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D0E85AB">
      <w:pPr>
        <w:autoSpaceDE w:val="0"/>
        <w:autoSpaceDN w:val="0"/>
        <w:adjustRightInd w:val="0"/>
        <w:ind w:left="200"/>
        <w:jc w:val="left"/>
        <w:rPr>
          <w:rFonts w:hint="default" w:ascii="Times New Roman" w:hAnsi="Times New Roman" w:eastAsia="宋体" w:cs="Times New Roman"/>
          <w:color w:val="auto"/>
          <w:szCs w:val="24"/>
        </w:rPr>
      </w:pPr>
      <w:bookmarkStart w:id="0" w:name="_Toc304743077"/>
      <w:r>
        <w:rPr>
          <w:rFonts w:hint="eastAsia" w:ascii="Times New Roman" w:hAnsi="Times New Roman" w:eastAsia="宋体" w:cs="Times New Roman"/>
          <w:b/>
          <w:spacing w:val="-20"/>
          <w:sz w:val="44"/>
          <w:lang w:eastAsia="zh-CN"/>
        </w:rPr>
        <w:drawing>
          <wp:anchor distT="0" distB="0" distL="114300" distR="114300" simplePos="0" relativeHeight="251712512" behindDoc="0" locked="0" layoutInCell="1" allowOverlap="1">
            <wp:simplePos x="0" y="0"/>
            <wp:positionH relativeFrom="column">
              <wp:posOffset>-2598420</wp:posOffset>
            </wp:positionH>
            <wp:positionV relativeFrom="paragraph">
              <wp:posOffset>-904240</wp:posOffset>
            </wp:positionV>
            <wp:extent cx="7554595" cy="10848340"/>
            <wp:effectExtent l="0" t="0" r="4445" b="2540"/>
            <wp:wrapNone/>
            <wp:docPr id="1" name="图片 1" descr="fedea680dffb566de97478fcbf6ad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edea680dffb566de97478fcbf6adcd0"/>
                    <pic:cNvPicPr>
                      <a:picLocks noChangeAspect="1"/>
                    </pic:cNvPicPr>
                  </pic:nvPicPr>
                  <pic:blipFill>
                    <a:blip r:embed="rId15"/>
                    <a:stretch>
                      <a:fillRect/>
                    </a:stretch>
                  </pic:blipFill>
                  <pic:spPr>
                    <a:xfrm>
                      <a:off x="0" y="0"/>
                      <a:ext cx="7554595" cy="10848340"/>
                    </a:xfrm>
                    <a:prstGeom prst="rect">
                      <a:avLst/>
                    </a:prstGeom>
                  </pic:spPr>
                </pic:pic>
              </a:graphicData>
            </a:graphic>
          </wp:anchor>
        </w:drawing>
      </w:r>
      <w:r>
        <w:rPr>
          <w:rFonts w:hint="default" w:ascii="Times New Roman" w:hAnsi="Times New Roman" w:eastAsia="宋体" w:cs="Times New Roman"/>
          <w:color w:val="auto"/>
        </w:rPr>
        <w:drawing>
          <wp:anchor distT="0" distB="0" distL="114300" distR="114300" simplePos="0" relativeHeight="251663360" behindDoc="0" locked="0" layoutInCell="1" allowOverlap="1">
            <wp:simplePos x="0" y="0"/>
            <wp:positionH relativeFrom="column">
              <wp:posOffset>-28575</wp:posOffset>
            </wp:positionH>
            <wp:positionV relativeFrom="paragraph">
              <wp:posOffset>219075</wp:posOffset>
            </wp:positionV>
            <wp:extent cx="1365885" cy="513080"/>
            <wp:effectExtent l="19050" t="0" r="5715" b="0"/>
            <wp:wrapSquare wrapText="bothSides"/>
            <wp:docPr id="503" name="图片 1027" descr="鼎耀咨询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1027" descr="鼎耀咨询标"/>
                    <pic:cNvPicPr>
                      <a:picLocks noChangeAspect="1" noChangeArrowheads="1"/>
                    </pic:cNvPicPr>
                  </pic:nvPicPr>
                  <pic:blipFill>
                    <a:blip r:embed="rId16"/>
                    <a:srcRect/>
                    <a:stretch>
                      <a:fillRect/>
                    </a:stretch>
                  </pic:blipFill>
                  <pic:spPr>
                    <a:xfrm>
                      <a:off x="0" y="0"/>
                      <a:ext cx="1365885" cy="513080"/>
                    </a:xfrm>
                    <a:prstGeom prst="rect">
                      <a:avLst/>
                    </a:prstGeom>
                    <a:noFill/>
                  </pic:spPr>
                </pic:pic>
              </a:graphicData>
            </a:graphic>
          </wp:anchor>
        </w:drawing>
      </w:r>
    </w:p>
    <w:p w14:paraId="1E2E061F">
      <w:pPr>
        <w:adjustRightInd w:val="0"/>
        <w:snapToGrid w:val="0"/>
        <w:spacing w:line="360" w:lineRule="auto"/>
        <w:jc w:val="center"/>
        <w:outlineLvl w:val="0"/>
        <w:rPr>
          <w:rFonts w:hint="default" w:ascii="Times New Roman" w:hAnsi="Times New Roman" w:eastAsia="宋体" w:cs="Times New Roman"/>
          <w:b/>
          <w:bCs/>
          <w:color w:val="auto"/>
          <w:sz w:val="36"/>
          <w:szCs w:val="36"/>
        </w:rPr>
      </w:pPr>
      <w:bookmarkStart w:id="1" w:name="_Toc25625"/>
      <w:bookmarkStart w:id="2" w:name="_Toc145432454"/>
      <w:bookmarkStart w:id="3" w:name="_Toc148989484"/>
      <w:bookmarkStart w:id="4" w:name="_Toc5769"/>
      <w:bookmarkStart w:id="5" w:name="_Toc31783"/>
      <w:bookmarkStart w:id="6" w:name="_Toc144996083"/>
      <w:r>
        <w:rPr>
          <w:rFonts w:hint="default" w:ascii="Times New Roman" w:hAnsi="Times New Roman" w:eastAsia="宋体" w:cs="Times New Roman"/>
          <w:b/>
          <w:bCs/>
          <w:color w:val="auto"/>
          <w:sz w:val="36"/>
          <w:szCs w:val="36"/>
        </w:rPr>
        <w:t xml:space="preserve">                  </w:t>
      </w:r>
      <w:bookmarkStart w:id="7" w:name="_Toc10340"/>
      <w:bookmarkStart w:id="8" w:name="_Toc32214"/>
      <w:r>
        <w:rPr>
          <w:rFonts w:hint="default" w:ascii="Times New Roman" w:hAnsi="Times New Roman" w:eastAsia="宋体" w:cs="Times New Roman"/>
          <w:b/>
          <w:bCs/>
          <w:color w:val="auto"/>
          <w:sz w:val="36"/>
          <w:szCs w:val="36"/>
        </w:rPr>
        <w:t>DZ-PH3</w:t>
      </w:r>
      <w:r>
        <w:rPr>
          <w:rFonts w:hint="default" w:ascii="Times New Roman" w:hAnsi="Times New Roman" w:eastAsia="宋体" w:cs="Times New Roman"/>
          <w:b/>
          <w:bCs/>
          <w:color w:val="auto"/>
          <w:sz w:val="36"/>
          <w:szCs w:val="36"/>
          <w:lang w:val="en-US" w:eastAsia="zh-CN"/>
        </w:rPr>
        <w:t>900</w:t>
      </w:r>
      <w:r>
        <w:rPr>
          <w:rFonts w:hint="default" w:ascii="Times New Roman" w:hAnsi="Times New Roman" w:eastAsia="宋体" w:cs="Times New Roman"/>
          <w:b/>
          <w:bCs/>
          <w:color w:val="auto"/>
          <w:sz w:val="36"/>
          <w:szCs w:val="36"/>
        </w:rPr>
        <w:t>1K</w:t>
      </w:r>
      <w:bookmarkEnd w:id="1"/>
      <w:bookmarkEnd w:id="2"/>
      <w:bookmarkEnd w:id="3"/>
      <w:bookmarkEnd w:id="4"/>
      <w:bookmarkEnd w:id="5"/>
      <w:bookmarkEnd w:id="6"/>
      <w:bookmarkEnd w:id="7"/>
      <w:bookmarkEnd w:id="8"/>
    </w:p>
    <w:p w14:paraId="40EF367F">
      <w:pPr>
        <w:rPr>
          <w:rFonts w:hint="default" w:ascii="Times New Roman" w:hAnsi="Times New Roman" w:eastAsia="宋体" w:cs="Times New Roman"/>
        </w:rPr>
      </w:pPr>
    </w:p>
    <w:bookmarkEnd w:id="0"/>
    <w:p w14:paraId="11A0C274">
      <w:pPr>
        <w:adjustRightInd w:val="0"/>
        <w:snapToGrid w:val="0"/>
        <w:spacing w:line="360" w:lineRule="auto"/>
        <w:jc w:val="center"/>
        <w:rPr>
          <w:rFonts w:hint="eastAsia" w:ascii="Times New Roman" w:hAnsi="Times New Roman" w:eastAsia="宋体" w:cs="Times New Roman"/>
          <w:b/>
          <w:spacing w:val="-20"/>
          <w:sz w:val="44"/>
          <w:lang w:eastAsia="zh-CN"/>
        </w:rPr>
      </w:pPr>
    </w:p>
    <w:p w14:paraId="2D87AD08">
      <w:pPr>
        <w:adjustRightInd w:val="0"/>
        <w:snapToGrid w:val="0"/>
        <w:spacing w:line="360" w:lineRule="auto"/>
        <w:jc w:val="center"/>
        <w:rPr>
          <w:rFonts w:hint="default" w:ascii="Times New Roman" w:hAnsi="Times New Roman" w:eastAsia="宋体" w:cs="Times New Roman"/>
        </w:rPr>
      </w:pPr>
    </w:p>
    <w:p w14:paraId="1893D217">
      <w:pPr>
        <w:jc w:val="center"/>
        <w:outlineLvl w:val="0"/>
        <w:rPr>
          <w:rFonts w:hint="default" w:ascii="Times New Roman" w:hAnsi="Times New Roman" w:eastAsia="宋体" w:cs="Times New Roman"/>
          <w:b/>
          <w:spacing w:val="-20"/>
          <w:sz w:val="52"/>
          <w:szCs w:val="52"/>
          <w:lang w:eastAsia="zh-CN"/>
        </w:rPr>
      </w:pPr>
      <w:bookmarkStart w:id="9" w:name="_Toc23920"/>
      <w:bookmarkStart w:id="10" w:name="_Toc26904"/>
      <w:bookmarkStart w:id="11" w:name="_Toc328386325"/>
      <w:bookmarkStart w:id="12" w:name="_Toc373950327"/>
      <w:bookmarkStart w:id="13" w:name="_Toc311065591"/>
      <w:bookmarkStart w:id="14" w:name="_Toc328049556"/>
      <w:bookmarkStart w:id="15" w:name="_Toc304743078"/>
      <w:bookmarkStart w:id="16" w:name="_Toc311226498"/>
      <w:bookmarkStart w:id="17" w:name="_Toc332895225"/>
      <w:bookmarkStart w:id="18" w:name="_Toc311200762"/>
      <w:bookmarkStart w:id="19" w:name="_Toc313005834"/>
      <w:bookmarkStart w:id="20" w:name="_Toc312834436"/>
      <w:bookmarkStart w:id="21" w:name="_Toc375698815"/>
      <w:bookmarkStart w:id="22" w:name="_Toc328314456"/>
      <w:bookmarkStart w:id="23" w:name="_Toc327881330"/>
      <w:bookmarkStart w:id="24" w:name="_Toc327868548"/>
      <w:bookmarkStart w:id="25" w:name="_Toc387085270"/>
      <w:bookmarkStart w:id="26" w:name="_Toc340428408"/>
      <w:bookmarkStart w:id="27" w:name="_Toc340737452"/>
      <w:r>
        <w:rPr>
          <w:rFonts w:hint="default" w:ascii="Times New Roman" w:hAnsi="Times New Roman" w:eastAsia="宋体" w:cs="Times New Roman"/>
          <w:b/>
          <w:spacing w:val="-20"/>
          <w:sz w:val="52"/>
          <w:szCs w:val="52"/>
          <w:lang w:eastAsia="zh-CN"/>
        </w:rPr>
        <w:t>中新建电力兵准园区6×66万千瓦煤电项目配套750千伏送出工程</w:t>
      </w:r>
      <w:bookmarkEnd w:id="9"/>
      <w:bookmarkEnd w:id="10"/>
    </w:p>
    <w:p w14:paraId="5CBDC225">
      <w:pPr>
        <w:jc w:val="center"/>
        <w:outlineLvl w:val="0"/>
        <w:rPr>
          <w:rFonts w:hint="default" w:ascii="Times New Roman" w:hAnsi="Times New Roman" w:eastAsia="宋体" w:cs="Times New Roman"/>
          <w:b/>
          <w:sz w:val="72"/>
        </w:rPr>
      </w:pPr>
      <w:bookmarkStart w:id="28" w:name="_Toc22162"/>
      <w:bookmarkStart w:id="29" w:name="_Toc20959"/>
      <w:r>
        <w:rPr>
          <w:rFonts w:hint="default" w:ascii="Times New Roman" w:hAnsi="Times New Roman" w:eastAsia="宋体" w:cs="Times New Roman"/>
          <w:b/>
          <w:sz w:val="72"/>
        </w:rPr>
        <w:t>环境影响报告书</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57F78B00">
      <w:pPr>
        <w:jc w:val="center"/>
        <w:rPr>
          <w:rFonts w:hint="default" w:ascii="Times New Roman" w:hAnsi="Times New Roman" w:eastAsia="宋体" w:cs="Times New Roman"/>
          <w:sz w:val="52"/>
        </w:rPr>
      </w:pPr>
      <w:bookmarkStart w:id="30" w:name="_Toc328314457"/>
      <w:bookmarkStart w:id="31" w:name="_Toc387085271"/>
      <w:bookmarkStart w:id="32" w:name="_Toc373950328"/>
      <w:bookmarkStart w:id="33" w:name="_Toc311065592"/>
      <w:bookmarkStart w:id="34" w:name="_Toc375698816"/>
      <w:bookmarkStart w:id="35" w:name="_Toc340428409"/>
      <w:bookmarkStart w:id="36" w:name="_Toc327881331"/>
      <w:bookmarkStart w:id="37" w:name="_Toc311226499"/>
      <w:bookmarkStart w:id="38" w:name="_Toc311200763"/>
      <w:bookmarkStart w:id="39" w:name="_Toc328049557"/>
      <w:bookmarkStart w:id="40" w:name="_Toc313005835"/>
      <w:bookmarkStart w:id="41" w:name="_Toc312834437"/>
      <w:bookmarkStart w:id="42" w:name="_Toc340737453"/>
      <w:bookmarkStart w:id="43" w:name="_Toc327868549"/>
      <w:bookmarkStart w:id="44" w:name="_Toc328386326"/>
      <w:bookmarkStart w:id="45" w:name="_Toc332895226"/>
      <w:r>
        <w:rPr>
          <w:rFonts w:hint="default" w:ascii="Times New Roman" w:hAnsi="Times New Roman" w:eastAsia="宋体" w:cs="Times New Roman"/>
          <w:sz w:val="52"/>
        </w:rPr>
        <w:t>(</w:t>
      </w:r>
      <w:r>
        <w:rPr>
          <w:rFonts w:hint="eastAsia" w:eastAsia="宋体" w:cs="Times New Roman"/>
          <w:b/>
          <w:sz w:val="44"/>
          <w:szCs w:val="44"/>
          <w:lang w:val="en-US" w:eastAsia="zh-CN"/>
        </w:rPr>
        <w:t>报批</w:t>
      </w:r>
      <w:r>
        <w:rPr>
          <w:rFonts w:hint="default" w:ascii="Times New Roman" w:hAnsi="Times New Roman" w:eastAsia="宋体" w:cs="Times New Roman"/>
          <w:b/>
          <w:sz w:val="44"/>
          <w:szCs w:val="44"/>
        </w:rPr>
        <w:t>稿</w:t>
      </w:r>
      <w:r>
        <w:rPr>
          <w:rFonts w:hint="default" w:ascii="Times New Roman" w:hAnsi="Times New Roman" w:eastAsia="宋体" w:cs="Times New Roman"/>
          <w:sz w:val="52"/>
        </w:rPr>
        <w:t>)</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1E2D0AB1">
      <w:pPr>
        <w:rPr>
          <w:rFonts w:hint="default" w:ascii="Times New Roman" w:hAnsi="Times New Roman" w:eastAsia="宋体" w:cs="Times New Roman"/>
        </w:rPr>
      </w:pPr>
    </w:p>
    <w:p w14:paraId="771FE33B">
      <w:pPr>
        <w:rPr>
          <w:rFonts w:hint="default" w:ascii="Times New Roman" w:hAnsi="Times New Roman" w:eastAsia="宋体" w:cs="Times New Roman"/>
        </w:rPr>
      </w:pPr>
    </w:p>
    <w:p w14:paraId="65965146">
      <w:pPr>
        <w:jc w:val="center"/>
        <w:rPr>
          <w:rFonts w:hint="default" w:ascii="Times New Roman" w:hAnsi="Times New Roman" w:eastAsia="宋体" w:cs="Times New Roman"/>
        </w:rPr>
      </w:pPr>
    </w:p>
    <w:p w14:paraId="5E6D1C91">
      <w:pPr>
        <w:jc w:val="center"/>
        <w:rPr>
          <w:rFonts w:hint="default" w:ascii="Times New Roman" w:hAnsi="Times New Roman" w:eastAsia="宋体" w:cs="Times New Roman"/>
        </w:rPr>
      </w:pPr>
    </w:p>
    <w:p w14:paraId="61540023">
      <w:pPr>
        <w:jc w:val="center"/>
        <w:rPr>
          <w:rFonts w:hint="default" w:ascii="Times New Roman" w:hAnsi="Times New Roman" w:eastAsia="宋体" w:cs="Times New Roman"/>
        </w:rPr>
      </w:pPr>
    </w:p>
    <w:p w14:paraId="6590F03E">
      <w:pPr>
        <w:jc w:val="center"/>
        <w:rPr>
          <w:rFonts w:hint="default" w:ascii="Times New Roman" w:hAnsi="Times New Roman" w:eastAsia="宋体" w:cs="Times New Roman"/>
        </w:rPr>
      </w:pPr>
    </w:p>
    <w:p w14:paraId="12FD547B">
      <w:pPr>
        <w:jc w:val="center"/>
        <w:rPr>
          <w:rFonts w:hint="default" w:ascii="Times New Roman" w:hAnsi="Times New Roman" w:eastAsia="宋体" w:cs="Times New Roman"/>
        </w:rPr>
      </w:pPr>
    </w:p>
    <w:tbl>
      <w:tblPr>
        <w:tblStyle w:val="38"/>
        <w:tblW w:w="0" w:type="auto"/>
        <w:jc w:val="center"/>
        <w:tblLayout w:type="fixed"/>
        <w:tblCellMar>
          <w:top w:w="0" w:type="dxa"/>
          <w:left w:w="108" w:type="dxa"/>
          <w:bottom w:w="0" w:type="dxa"/>
          <w:right w:w="108" w:type="dxa"/>
        </w:tblCellMar>
      </w:tblPr>
      <w:tblGrid>
        <w:gridCol w:w="1553"/>
        <w:gridCol w:w="252"/>
        <w:gridCol w:w="6055"/>
      </w:tblGrid>
      <w:tr w14:paraId="31681420">
        <w:tblPrEx>
          <w:tblCellMar>
            <w:top w:w="0" w:type="dxa"/>
            <w:left w:w="108" w:type="dxa"/>
            <w:bottom w:w="0" w:type="dxa"/>
            <w:right w:w="108" w:type="dxa"/>
          </w:tblCellMar>
        </w:tblPrEx>
        <w:trPr>
          <w:jc w:val="center"/>
        </w:trPr>
        <w:tc>
          <w:tcPr>
            <w:tcW w:w="1553" w:type="dxa"/>
            <w:vAlign w:val="center"/>
          </w:tcPr>
          <w:p w14:paraId="07BC3D21">
            <w:pPr>
              <w:spacing w:line="490" w:lineRule="exact"/>
              <w:ind w:firstLine="1"/>
              <w:jc w:val="distribute"/>
              <w:rPr>
                <w:rFonts w:hint="default" w:ascii="Times New Roman" w:hAnsi="Times New Roman" w:eastAsia="宋体" w:cs="Times New Roman"/>
                <w:sz w:val="32"/>
              </w:rPr>
            </w:pPr>
            <w:r>
              <w:rPr>
                <w:rFonts w:hint="default" w:ascii="Times New Roman" w:hAnsi="Times New Roman" w:eastAsia="宋体" w:cs="Times New Roman"/>
                <w:sz w:val="32"/>
              </w:rPr>
              <w:t>建设单位</w:t>
            </w:r>
          </w:p>
        </w:tc>
        <w:tc>
          <w:tcPr>
            <w:tcW w:w="252" w:type="dxa"/>
            <w:vAlign w:val="center"/>
          </w:tcPr>
          <w:p w14:paraId="7346E48B">
            <w:pPr>
              <w:snapToGrid w:val="0"/>
              <w:spacing w:line="490" w:lineRule="exact"/>
              <w:rPr>
                <w:rFonts w:hint="default" w:ascii="Times New Roman" w:hAnsi="Times New Roman" w:eastAsia="宋体" w:cs="Times New Roman"/>
                <w:sz w:val="32"/>
              </w:rPr>
            </w:pPr>
            <w:r>
              <w:rPr>
                <w:rFonts w:hint="default" w:ascii="Times New Roman" w:hAnsi="Times New Roman" w:eastAsia="宋体" w:cs="Times New Roman"/>
                <w:sz w:val="32"/>
              </w:rPr>
              <w:t>：</w:t>
            </w:r>
          </w:p>
        </w:tc>
        <w:tc>
          <w:tcPr>
            <w:tcW w:w="6055" w:type="dxa"/>
            <w:vAlign w:val="center"/>
          </w:tcPr>
          <w:p w14:paraId="0A1A8690">
            <w:pPr>
              <w:spacing w:line="490" w:lineRule="exact"/>
              <w:ind w:firstLine="1"/>
              <w:jc w:val="distribute"/>
              <w:rPr>
                <w:rFonts w:hint="default" w:ascii="Times New Roman" w:hAnsi="Times New Roman" w:eastAsia="宋体" w:cs="Times New Roman"/>
                <w:sz w:val="32"/>
              </w:rPr>
            </w:pPr>
            <w:r>
              <w:rPr>
                <w:rFonts w:hint="default" w:ascii="Times New Roman" w:hAnsi="Times New Roman" w:eastAsia="宋体" w:cs="Times New Roman"/>
                <w:sz w:val="32"/>
              </w:rPr>
              <w:t>国网新疆电力有限公司建设分公司</w:t>
            </w:r>
          </w:p>
        </w:tc>
      </w:tr>
      <w:tr w14:paraId="1DCDBD09">
        <w:tblPrEx>
          <w:tblCellMar>
            <w:top w:w="0" w:type="dxa"/>
            <w:left w:w="108" w:type="dxa"/>
            <w:bottom w:w="0" w:type="dxa"/>
            <w:right w:w="108" w:type="dxa"/>
          </w:tblCellMar>
        </w:tblPrEx>
        <w:trPr>
          <w:jc w:val="center"/>
        </w:trPr>
        <w:tc>
          <w:tcPr>
            <w:tcW w:w="1553" w:type="dxa"/>
            <w:vAlign w:val="center"/>
          </w:tcPr>
          <w:p w14:paraId="6E419663">
            <w:pPr>
              <w:spacing w:line="490" w:lineRule="exact"/>
              <w:ind w:firstLine="1"/>
              <w:jc w:val="distribute"/>
              <w:rPr>
                <w:rFonts w:hint="default" w:ascii="Times New Roman" w:hAnsi="Times New Roman" w:eastAsia="宋体" w:cs="Times New Roman"/>
                <w:sz w:val="32"/>
              </w:rPr>
            </w:pPr>
            <w:r>
              <w:rPr>
                <w:rFonts w:hint="default" w:ascii="Times New Roman" w:hAnsi="Times New Roman" w:eastAsia="宋体" w:cs="Times New Roman"/>
                <w:sz w:val="32"/>
              </w:rPr>
              <w:t>评价单位</w:t>
            </w:r>
          </w:p>
        </w:tc>
        <w:tc>
          <w:tcPr>
            <w:tcW w:w="252" w:type="dxa"/>
            <w:vAlign w:val="center"/>
          </w:tcPr>
          <w:p w14:paraId="734BABC5">
            <w:pPr>
              <w:snapToGrid w:val="0"/>
              <w:spacing w:line="490" w:lineRule="exact"/>
              <w:rPr>
                <w:rFonts w:hint="default" w:ascii="Times New Roman" w:hAnsi="Times New Roman" w:eastAsia="宋体" w:cs="Times New Roman"/>
                <w:sz w:val="32"/>
              </w:rPr>
            </w:pPr>
            <w:r>
              <w:rPr>
                <w:rFonts w:hint="default" w:ascii="Times New Roman" w:hAnsi="Times New Roman" w:eastAsia="宋体" w:cs="Times New Roman"/>
                <w:sz w:val="32"/>
              </w:rPr>
              <w:t>：</w:t>
            </w:r>
          </w:p>
        </w:tc>
        <w:tc>
          <w:tcPr>
            <w:tcW w:w="6055" w:type="dxa"/>
            <w:vAlign w:val="center"/>
          </w:tcPr>
          <w:p w14:paraId="0936EB62">
            <w:pPr>
              <w:spacing w:line="490" w:lineRule="exact"/>
              <w:ind w:firstLine="1"/>
              <w:jc w:val="distribute"/>
              <w:rPr>
                <w:rFonts w:hint="default" w:ascii="Times New Roman" w:hAnsi="Times New Roman" w:eastAsia="宋体" w:cs="Times New Roman"/>
                <w:sz w:val="32"/>
              </w:rPr>
            </w:pPr>
            <w:r>
              <w:rPr>
                <w:rFonts w:hint="default" w:ascii="Times New Roman" w:hAnsi="Times New Roman" w:eastAsia="宋体" w:cs="Times New Roman"/>
                <w:sz w:val="32"/>
              </w:rPr>
              <w:t>新疆鼎耀工程咨询有限公司</w:t>
            </w:r>
          </w:p>
        </w:tc>
      </w:tr>
      <w:tr w14:paraId="39956037">
        <w:tblPrEx>
          <w:tblCellMar>
            <w:top w:w="0" w:type="dxa"/>
            <w:left w:w="108" w:type="dxa"/>
            <w:bottom w:w="0" w:type="dxa"/>
            <w:right w:w="108" w:type="dxa"/>
          </w:tblCellMar>
        </w:tblPrEx>
        <w:trPr>
          <w:jc w:val="center"/>
        </w:trPr>
        <w:tc>
          <w:tcPr>
            <w:tcW w:w="1553" w:type="dxa"/>
            <w:vAlign w:val="center"/>
          </w:tcPr>
          <w:p w14:paraId="421EAB8C">
            <w:pPr>
              <w:spacing w:line="490" w:lineRule="exact"/>
              <w:ind w:firstLine="1"/>
              <w:jc w:val="distribute"/>
              <w:rPr>
                <w:rFonts w:hint="default" w:ascii="Times New Roman" w:hAnsi="Times New Roman" w:eastAsia="宋体" w:cs="Times New Roman"/>
                <w:sz w:val="32"/>
              </w:rPr>
            </w:pPr>
          </w:p>
        </w:tc>
        <w:tc>
          <w:tcPr>
            <w:tcW w:w="252" w:type="dxa"/>
            <w:vAlign w:val="center"/>
          </w:tcPr>
          <w:p w14:paraId="05792F62">
            <w:pPr>
              <w:snapToGrid w:val="0"/>
              <w:spacing w:line="490" w:lineRule="exact"/>
              <w:rPr>
                <w:rFonts w:hint="default" w:ascii="Times New Roman" w:hAnsi="Times New Roman" w:eastAsia="宋体" w:cs="Times New Roman"/>
                <w:sz w:val="32"/>
              </w:rPr>
            </w:pPr>
          </w:p>
        </w:tc>
        <w:tc>
          <w:tcPr>
            <w:tcW w:w="6055" w:type="dxa"/>
            <w:vAlign w:val="center"/>
          </w:tcPr>
          <w:p w14:paraId="672B2358">
            <w:pPr>
              <w:spacing w:line="490" w:lineRule="exact"/>
              <w:ind w:firstLine="1"/>
              <w:rPr>
                <w:rFonts w:hint="default" w:ascii="Times New Roman" w:hAnsi="Times New Roman" w:eastAsia="宋体" w:cs="Times New Roman"/>
                <w:sz w:val="32"/>
              </w:rPr>
            </w:pPr>
          </w:p>
        </w:tc>
      </w:tr>
    </w:tbl>
    <w:p w14:paraId="67FEE6CA">
      <w:pPr>
        <w:rPr>
          <w:rFonts w:hint="default" w:ascii="Times New Roman" w:hAnsi="Times New Roman" w:eastAsia="宋体" w:cs="Times New Roman"/>
        </w:rPr>
      </w:pPr>
    </w:p>
    <w:p w14:paraId="6D4567E1">
      <w:pPr>
        <w:ind w:left="420"/>
        <w:jc w:val="center"/>
        <w:outlineLvl w:val="0"/>
        <w:rPr>
          <w:rFonts w:hint="default" w:ascii="Times New Roman" w:hAnsi="Times New Roman" w:eastAsia="宋体" w:cs="Times New Roman"/>
          <w:b/>
          <w:sz w:val="32"/>
        </w:rPr>
      </w:pPr>
      <w:bookmarkStart w:id="46" w:name="_Toc304743083"/>
      <w:bookmarkStart w:id="47" w:name="_Toc294859006"/>
      <w:bookmarkStart w:id="48" w:name="_Toc290643109"/>
      <w:bookmarkStart w:id="49" w:name="_Toc27988"/>
      <w:bookmarkStart w:id="50" w:name="_Toc31438"/>
      <w:r>
        <w:rPr>
          <w:rFonts w:hint="default" w:ascii="Times New Roman" w:hAnsi="Times New Roman" w:eastAsia="宋体" w:cs="Times New Roman"/>
          <w:b/>
          <w:sz w:val="32"/>
        </w:rPr>
        <w:t>202</w:t>
      </w:r>
      <w:r>
        <w:rPr>
          <w:rFonts w:hint="default" w:ascii="Times New Roman" w:hAnsi="Times New Roman" w:eastAsia="宋体" w:cs="Times New Roman"/>
          <w:b/>
          <w:sz w:val="32"/>
          <w:lang w:val="en-US" w:eastAsia="zh-CN"/>
        </w:rPr>
        <w:t>6</w:t>
      </w:r>
      <w:r>
        <w:rPr>
          <w:rFonts w:hint="default" w:ascii="Times New Roman" w:hAnsi="Times New Roman" w:eastAsia="宋体" w:cs="Times New Roman"/>
          <w:b/>
          <w:sz w:val="32"/>
        </w:rPr>
        <w:t>年</w:t>
      </w:r>
      <w:r>
        <w:rPr>
          <w:rFonts w:hint="eastAsia" w:eastAsia="宋体" w:cs="Times New Roman"/>
          <w:b/>
          <w:sz w:val="32"/>
          <w:lang w:val="en-US" w:eastAsia="zh-CN"/>
        </w:rPr>
        <w:t>3</w:t>
      </w:r>
      <w:r>
        <w:rPr>
          <w:rFonts w:hint="default" w:ascii="Times New Roman" w:hAnsi="Times New Roman" w:eastAsia="宋体" w:cs="Times New Roman"/>
          <w:b/>
          <w:sz w:val="32"/>
        </w:rPr>
        <w:t>月</w:t>
      </w:r>
      <w:bookmarkEnd w:id="46"/>
      <w:bookmarkEnd w:id="47"/>
      <w:bookmarkEnd w:id="48"/>
      <w:r>
        <w:rPr>
          <w:rFonts w:hint="default" w:ascii="Times New Roman" w:hAnsi="Times New Roman" w:eastAsia="宋体" w:cs="Times New Roman"/>
          <w:b/>
          <w:sz w:val="32"/>
        </w:rPr>
        <w:t>乌鲁木齐</w:t>
      </w:r>
      <w:bookmarkEnd w:id="49"/>
      <w:bookmarkEnd w:id="50"/>
    </w:p>
    <w:p w14:paraId="29280CBE">
      <w:pP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9504" behindDoc="0" locked="0" layoutInCell="1" allowOverlap="1">
            <wp:simplePos x="0" y="0"/>
            <wp:positionH relativeFrom="column">
              <wp:posOffset>-1117600</wp:posOffset>
            </wp:positionH>
            <wp:positionV relativeFrom="paragraph">
              <wp:posOffset>-895985</wp:posOffset>
            </wp:positionV>
            <wp:extent cx="7548245" cy="10607040"/>
            <wp:effectExtent l="0" t="0" r="10795" b="0"/>
            <wp:wrapNone/>
            <wp:docPr id="11" name="图片 11" descr="微信图片_20260204165547_243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60204165547_243_42"/>
                    <pic:cNvPicPr>
                      <a:picLocks noChangeAspect="1"/>
                    </pic:cNvPicPr>
                  </pic:nvPicPr>
                  <pic:blipFill>
                    <a:blip r:embed="rId17"/>
                    <a:stretch>
                      <a:fillRect/>
                    </a:stretch>
                  </pic:blipFill>
                  <pic:spPr>
                    <a:xfrm>
                      <a:off x="0" y="0"/>
                      <a:ext cx="7548245" cy="10607040"/>
                    </a:xfrm>
                    <a:prstGeom prst="rect">
                      <a:avLst/>
                    </a:prstGeom>
                  </pic:spPr>
                </pic:pic>
              </a:graphicData>
            </a:graphic>
          </wp:anchor>
        </w:drawing>
      </w:r>
    </w:p>
    <w:p w14:paraId="5A4DCF8C">
      <w:pPr>
        <w:rPr>
          <w:rFonts w:hint="default" w:ascii="Times New Roman" w:hAnsi="Times New Roman" w:eastAsia="宋体" w:cs="Times New Roman"/>
        </w:rPr>
      </w:pPr>
    </w:p>
    <w:p w14:paraId="257D2E6C">
      <w:pPr>
        <w:rPr>
          <w:rFonts w:hint="default" w:ascii="Times New Roman" w:hAnsi="Times New Roman" w:eastAsia="宋体" w:cs="Times New Roman"/>
        </w:rPr>
      </w:pPr>
    </w:p>
    <w:p w14:paraId="3E5C7929">
      <w:pPr>
        <w:rPr>
          <w:rFonts w:hint="default" w:ascii="Times New Roman" w:hAnsi="Times New Roman" w:eastAsia="宋体" w:cs="Times New Roman"/>
        </w:rPr>
      </w:pPr>
    </w:p>
    <w:p w14:paraId="7C2FC5B7">
      <w:pPr>
        <w:rPr>
          <w:rFonts w:hint="default" w:ascii="Times New Roman" w:hAnsi="Times New Roman" w:eastAsia="宋体" w:cs="Times New Roman"/>
        </w:rPr>
      </w:pPr>
    </w:p>
    <w:p w14:paraId="2F7AF045">
      <w:pPr>
        <w:rPr>
          <w:rFonts w:hint="default" w:ascii="Times New Roman" w:hAnsi="Times New Roman" w:eastAsia="宋体" w:cs="Times New Roman"/>
        </w:rPr>
      </w:pPr>
    </w:p>
    <w:p w14:paraId="252346E1">
      <w:pPr>
        <w:widowControl/>
        <w:shd w:val="clear" w:color="auto" w:fill="FFFFFF"/>
        <w:spacing w:line="408" w:lineRule="atLeast"/>
        <w:jc w:val="center"/>
        <w:rPr>
          <w:rFonts w:hint="default" w:ascii="Times New Roman" w:hAnsi="Times New Roman" w:eastAsia="宋体" w:cs="Times New Roman"/>
          <w:b/>
          <w:sz w:val="32"/>
        </w:rPr>
        <w:sectPr>
          <w:headerReference r:id="rId4"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titlePg/>
          <w:docGrid w:type="lines" w:linePitch="312" w:charSpace="0"/>
        </w:sectPr>
      </w:pPr>
    </w:p>
    <w:sdt>
      <w:sdtPr>
        <w:rPr>
          <w:rFonts w:hint="default" w:ascii="Times New Roman" w:hAnsi="Times New Roman" w:eastAsia="宋体" w:cs="Times New Roman"/>
          <w:b/>
          <w:bCs/>
          <w:sz w:val="28"/>
          <w:szCs w:val="28"/>
          <w:lang w:val="en-US" w:eastAsia="zh-CN" w:bidi="ar-SA"/>
        </w:rPr>
        <w:id w:val="147458639"/>
        <w15:color w:val="DBDBDB"/>
        <w:docPartObj>
          <w:docPartGallery w:val="Table of Contents"/>
          <w:docPartUnique/>
        </w:docPartObj>
      </w:sdtPr>
      <w:sdtEndPr>
        <w:rPr>
          <w:rFonts w:hint="default" w:ascii="Times New Roman" w:hAnsi="Times New Roman" w:eastAsia="宋体" w:cs="Times New Roman"/>
          <w:b/>
          <w:bCs/>
          <w:kern w:val="2"/>
          <w:sz w:val="21"/>
          <w:szCs w:val="28"/>
          <w:lang w:val="en-US" w:eastAsia="zh-CN" w:bidi="ar-SA"/>
        </w:rPr>
      </w:sdtEndPr>
      <w:sdtContent>
        <w:p w14:paraId="5D88316A">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目录</w:t>
          </w:r>
        </w:p>
        <w:p w14:paraId="77379308">
          <w:pPr>
            <w:pStyle w:val="22"/>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"1-2" \h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_Toc14061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1. </w:t>
          </w:r>
          <w:r>
            <w:rPr>
              <w:rFonts w:hint="default" w:ascii="Times New Roman" w:hAnsi="Times New Roman" w:eastAsia="宋体" w:cs="Times New Roman"/>
              <w:sz w:val="24"/>
              <w:szCs w:val="24"/>
            </w:rPr>
            <w:t>前言</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_Toc14061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AD93AB4">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_Toc30151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1.1. </w:t>
          </w:r>
          <w:r>
            <w:rPr>
              <w:rFonts w:hint="default" w:ascii="Times New Roman" w:hAnsi="Times New Roman" w:eastAsia="宋体" w:cs="Times New Roman"/>
              <w:sz w:val="24"/>
              <w:szCs w:val="24"/>
            </w:rPr>
            <w:t>项目建设的必要性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_Toc30151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F591CF4">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_Toc20317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1.2. </w:t>
          </w:r>
          <w:r>
            <w:rPr>
              <w:rFonts w:hint="default" w:ascii="Times New Roman" w:hAnsi="Times New Roman" w:eastAsia="宋体" w:cs="Times New Roman"/>
              <w:sz w:val="24"/>
              <w:szCs w:val="24"/>
            </w:rPr>
            <w:t>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_Toc20317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2983960">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_Toc9500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1.3. </w:t>
          </w:r>
          <w:r>
            <w:rPr>
              <w:rFonts w:hint="default" w:ascii="Times New Roman" w:hAnsi="Times New Roman" w:eastAsia="宋体" w:cs="Times New Roman"/>
              <w:sz w:val="24"/>
              <w:szCs w:val="24"/>
            </w:rPr>
            <w:t>项目建设特点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_Toc9500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14A1FAA">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_Toc19849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1.4. </w:t>
          </w:r>
          <w:r>
            <w:rPr>
              <w:rFonts w:hint="default" w:ascii="Times New Roman" w:hAnsi="Times New Roman" w:eastAsia="宋体" w:cs="Times New Roman"/>
              <w:sz w:val="24"/>
              <w:szCs w:val="24"/>
            </w:rPr>
            <w:t>评价工作过程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_Toc19849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A045A71">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_Toc9143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1.5. </w:t>
          </w:r>
          <w:r>
            <w:rPr>
              <w:rFonts w:hint="default" w:ascii="Times New Roman" w:hAnsi="Times New Roman" w:eastAsia="宋体" w:cs="Times New Roman"/>
              <w:sz w:val="24"/>
              <w:szCs w:val="24"/>
            </w:rPr>
            <w:t>关注的主要环境问题</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_Toc9143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3F8EBA9">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_Toc3449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1.6. </w:t>
          </w:r>
          <w:r>
            <w:rPr>
              <w:rFonts w:hint="default" w:ascii="Times New Roman" w:hAnsi="Times New Roman" w:eastAsia="宋体" w:cs="Times New Roman"/>
              <w:sz w:val="24"/>
              <w:szCs w:val="24"/>
            </w:rPr>
            <w:t>分析判定相关情况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_Toc3449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0FBB990">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_Toc15169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1.7. </w:t>
          </w:r>
          <w:r>
            <w:rPr>
              <w:rFonts w:hint="default" w:ascii="Times New Roman" w:hAnsi="Times New Roman" w:eastAsia="宋体" w:cs="Times New Roman"/>
              <w:sz w:val="24"/>
              <w:szCs w:val="24"/>
            </w:rPr>
            <w:t>主要评价结论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_Toc15169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314A6FE">
          <w:pPr>
            <w:pStyle w:val="22"/>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_Toc8429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2. </w:t>
          </w:r>
          <w:r>
            <w:rPr>
              <w:rFonts w:hint="default" w:ascii="Times New Roman" w:hAnsi="Times New Roman" w:eastAsia="宋体" w:cs="Times New Roman"/>
              <w:sz w:val="24"/>
              <w:szCs w:val="24"/>
            </w:rPr>
            <w:t>总则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_Toc8429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A22AF3F">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_Toc21066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2.1. </w:t>
          </w:r>
          <w:r>
            <w:rPr>
              <w:rFonts w:hint="default" w:ascii="Times New Roman" w:hAnsi="Times New Roman" w:eastAsia="宋体" w:cs="Times New Roman"/>
              <w:sz w:val="24"/>
              <w:szCs w:val="24"/>
            </w:rPr>
            <w:t>编制依据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_Toc21066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36E2DC8">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_Toc18625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2.2. </w:t>
          </w:r>
          <w:r>
            <w:rPr>
              <w:rFonts w:hint="default" w:ascii="Times New Roman" w:hAnsi="Times New Roman" w:eastAsia="宋体" w:cs="Times New Roman"/>
              <w:sz w:val="24"/>
              <w:szCs w:val="24"/>
            </w:rPr>
            <w:t>评价因子及评价标准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_Toc18625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6DEF04E">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_Toc28834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2.3. </w:t>
          </w:r>
          <w:r>
            <w:rPr>
              <w:rFonts w:hint="default" w:ascii="Times New Roman" w:hAnsi="Times New Roman" w:eastAsia="宋体" w:cs="Times New Roman"/>
              <w:sz w:val="24"/>
              <w:szCs w:val="24"/>
            </w:rPr>
            <w:t>评价工作等级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4EEBDC9">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_Toc5726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2.4. </w:t>
          </w:r>
          <w:r>
            <w:rPr>
              <w:rFonts w:hint="default" w:ascii="Times New Roman" w:hAnsi="Times New Roman" w:eastAsia="宋体" w:cs="Times New Roman"/>
              <w:sz w:val="24"/>
              <w:szCs w:val="24"/>
            </w:rPr>
            <w:t>评价范围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_Toc5726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FE0B939">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_Toc20353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2.5. </w:t>
          </w:r>
          <w:r>
            <w:rPr>
              <w:rFonts w:hint="default" w:ascii="Times New Roman" w:hAnsi="Times New Roman" w:eastAsia="宋体" w:cs="Times New Roman"/>
              <w:sz w:val="24"/>
              <w:szCs w:val="24"/>
            </w:rPr>
            <w:t>环境敏感目标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_Toc20353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0951CAC">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_Toc24005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2.6. </w:t>
          </w:r>
          <w:r>
            <w:rPr>
              <w:rFonts w:hint="default" w:ascii="Times New Roman" w:hAnsi="Times New Roman" w:eastAsia="宋体" w:cs="Times New Roman"/>
              <w:sz w:val="24"/>
              <w:szCs w:val="24"/>
            </w:rPr>
            <w:t>评价工作重点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_Toc24005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FA9A509">
          <w:pPr>
            <w:pStyle w:val="22"/>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_Toc7137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3. </w:t>
          </w:r>
          <w:r>
            <w:rPr>
              <w:rFonts w:hint="default" w:ascii="Times New Roman" w:hAnsi="Times New Roman" w:eastAsia="宋体" w:cs="Times New Roman"/>
              <w:sz w:val="24"/>
              <w:szCs w:val="24"/>
            </w:rPr>
            <w:t>建设项目概况与分析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_Toc7137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25719EA">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_Toc9473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3.1. </w:t>
          </w:r>
          <w:r>
            <w:rPr>
              <w:rFonts w:hint="default" w:ascii="Times New Roman" w:hAnsi="Times New Roman" w:eastAsia="宋体" w:cs="Times New Roman"/>
              <w:sz w:val="24"/>
              <w:szCs w:val="24"/>
            </w:rPr>
            <w:t>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_Toc9473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8B63258">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3.2. </w:t>
          </w:r>
          <w:r>
            <w:rPr>
              <w:rFonts w:hint="default" w:ascii="Times New Roman" w:hAnsi="Times New Roman" w:eastAsia="宋体" w:cs="Times New Roman"/>
              <w:sz w:val="24"/>
              <w:szCs w:val="24"/>
            </w:rPr>
            <w:t>项目选线环境合理性分析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_Toc1210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BE7B34F">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_Toc25590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3.3. </w:t>
          </w:r>
          <w:r>
            <w:rPr>
              <w:rFonts w:hint="default" w:ascii="Times New Roman" w:hAnsi="Times New Roman" w:eastAsia="宋体" w:cs="Times New Roman"/>
              <w:sz w:val="24"/>
              <w:szCs w:val="24"/>
            </w:rPr>
            <w:t>环境影响因素分析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_Toc25590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FF706D3">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_Toc15355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3.4. </w:t>
          </w:r>
          <w:r>
            <w:rPr>
              <w:rFonts w:hint="default" w:ascii="Times New Roman" w:hAnsi="Times New Roman" w:eastAsia="宋体" w:cs="Times New Roman"/>
              <w:sz w:val="24"/>
              <w:szCs w:val="24"/>
            </w:rPr>
            <w:t>生态环境影响途径分析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E94EF53">
          <w:pPr>
            <w:pStyle w:val="22"/>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_Toc16367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4. </w:t>
          </w:r>
          <w:r>
            <w:rPr>
              <w:rFonts w:hint="default" w:ascii="Times New Roman" w:hAnsi="Times New Roman" w:eastAsia="宋体" w:cs="Times New Roman"/>
              <w:sz w:val="24"/>
              <w:szCs w:val="24"/>
            </w:rPr>
            <w:t>环境现状调查与评价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_Toc16367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DF25A8E">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4.1. </w:t>
          </w:r>
          <w:r>
            <w:rPr>
              <w:rFonts w:hint="default" w:ascii="Times New Roman" w:hAnsi="Times New Roman" w:eastAsia="宋体" w:cs="Times New Roman"/>
              <w:sz w:val="24"/>
              <w:szCs w:val="24"/>
            </w:rPr>
            <w:t>自然环境概况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92FE8DF">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4.2. </w:t>
          </w:r>
          <w:r>
            <w:rPr>
              <w:rFonts w:hint="default" w:ascii="Times New Roman" w:hAnsi="Times New Roman" w:eastAsia="宋体" w:cs="Times New Roman"/>
              <w:sz w:val="24"/>
              <w:szCs w:val="24"/>
            </w:rPr>
            <w:t>电磁环境现状评价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8EC2098">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_Toc14378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4.3. </w:t>
          </w:r>
          <w:r>
            <w:rPr>
              <w:rFonts w:hint="default" w:ascii="Times New Roman" w:hAnsi="Times New Roman" w:eastAsia="宋体" w:cs="Times New Roman"/>
              <w:sz w:val="24"/>
              <w:szCs w:val="24"/>
            </w:rPr>
            <w:t>声环境现状评价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9B42A68">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_Toc9867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4.4. </w:t>
          </w:r>
          <w:r>
            <w:rPr>
              <w:rFonts w:hint="default" w:ascii="Times New Roman" w:hAnsi="Times New Roman" w:eastAsia="宋体" w:cs="Times New Roman"/>
              <w:sz w:val="24"/>
              <w:szCs w:val="24"/>
            </w:rPr>
            <w:t>地表水环境现状评价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_Toc9867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CB652D7">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_Toc32103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4.5. </w:t>
          </w:r>
          <w:r>
            <w:rPr>
              <w:rFonts w:hint="default" w:ascii="Times New Roman" w:hAnsi="Times New Roman" w:eastAsia="宋体" w:cs="Times New Roman"/>
              <w:sz w:val="24"/>
              <w:szCs w:val="24"/>
            </w:rPr>
            <w:t>生态环境现状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_Toc32103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F9F55F9">
          <w:pPr>
            <w:pStyle w:val="22"/>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5. </w:t>
          </w:r>
          <w:r>
            <w:rPr>
              <w:rFonts w:hint="default" w:ascii="Times New Roman" w:hAnsi="Times New Roman" w:eastAsia="宋体" w:cs="Times New Roman"/>
              <w:sz w:val="24"/>
              <w:szCs w:val="24"/>
            </w:rPr>
            <w:t>施工期环境影响分析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A0E9DEF">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_Toc22282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5.1. </w:t>
          </w:r>
          <w:r>
            <w:rPr>
              <w:rFonts w:hint="default" w:ascii="Times New Roman" w:hAnsi="Times New Roman" w:eastAsia="宋体" w:cs="Times New Roman"/>
              <w:sz w:val="24"/>
              <w:szCs w:val="24"/>
            </w:rPr>
            <w:t>生态影响预测与评价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_Toc22282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D154EDC">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_Toc3860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5.2. </w:t>
          </w:r>
          <w:r>
            <w:rPr>
              <w:rFonts w:hint="default" w:ascii="Times New Roman" w:hAnsi="Times New Roman" w:eastAsia="宋体" w:cs="Times New Roman"/>
              <w:sz w:val="24"/>
              <w:szCs w:val="24"/>
            </w:rPr>
            <w:t>声环境影响分析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_Toc3860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F1BF2F1">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_Toc25243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5.3. </w:t>
          </w:r>
          <w:r>
            <w:rPr>
              <w:rFonts w:hint="default" w:ascii="Times New Roman" w:hAnsi="Times New Roman" w:eastAsia="宋体" w:cs="Times New Roman"/>
              <w:sz w:val="24"/>
              <w:szCs w:val="24"/>
            </w:rPr>
            <w:t>施工</w:t>
          </w:r>
          <w:r>
            <w:rPr>
              <w:rFonts w:hint="default" w:ascii="Times New Roman" w:hAnsi="Times New Roman" w:eastAsia="宋体" w:cs="Times New Roman"/>
              <w:sz w:val="24"/>
              <w:szCs w:val="24"/>
              <w:lang w:val="en-US" w:eastAsia="zh-CN"/>
            </w:rPr>
            <w:t>扬尘</w:t>
          </w:r>
          <w:r>
            <w:rPr>
              <w:rFonts w:hint="default" w:ascii="Times New Roman" w:hAnsi="Times New Roman" w:eastAsia="宋体" w:cs="Times New Roman"/>
              <w:sz w:val="24"/>
              <w:szCs w:val="24"/>
            </w:rPr>
            <w:t>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_Toc25243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4C08E17">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_Toc10692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5.4. </w:t>
          </w:r>
          <w:r>
            <w:rPr>
              <w:rFonts w:hint="default" w:ascii="Times New Roman" w:hAnsi="Times New Roman" w:eastAsia="宋体" w:cs="Times New Roman"/>
              <w:sz w:val="24"/>
              <w:szCs w:val="24"/>
            </w:rPr>
            <w:t>固体废物影响分析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_Toc10692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8F401C0">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_Toc12538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5.5. </w:t>
          </w:r>
          <w:r>
            <w:rPr>
              <w:rFonts w:hint="default" w:ascii="Times New Roman" w:hAnsi="Times New Roman" w:eastAsia="宋体" w:cs="Times New Roman"/>
              <w:sz w:val="24"/>
              <w:szCs w:val="24"/>
            </w:rPr>
            <w:t>污水排放影响分析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_Toc12538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1F23932">
          <w:pPr>
            <w:pStyle w:val="22"/>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_Toc24438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6. </w:t>
          </w:r>
          <w:r>
            <w:rPr>
              <w:rFonts w:hint="default" w:ascii="Times New Roman" w:hAnsi="Times New Roman" w:eastAsia="宋体" w:cs="Times New Roman"/>
              <w:sz w:val="24"/>
              <w:szCs w:val="24"/>
            </w:rPr>
            <w:t>运行期环境影响评价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_Toc24438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793EE48">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_Toc14617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6.1. </w:t>
          </w:r>
          <w:r>
            <w:rPr>
              <w:rFonts w:hint="default" w:ascii="Times New Roman" w:hAnsi="Times New Roman" w:eastAsia="宋体" w:cs="Times New Roman"/>
              <w:sz w:val="24"/>
              <w:szCs w:val="24"/>
            </w:rPr>
            <w:t>电磁环境影响预测与评价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_Toc14617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69D72DD">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_Toc10395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6.2. </w:t>
          </w:r>
          <w:r>
            <w:rPr>
              <w:rFonts w:hint="default" w:ascii="Times New Roman" w:hAnsi="Times New Roman" w:eastAsia="宋体" w:cs="Times New Roman"/>
              <w:sz w:val="24"/>
              <w:szCs w:val="24"/>
            </w:rPr>
            <w:t>声环境影响预测与评价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_Toc10395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DC9B39D">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_Toc8645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6.3. </w:t>
          </w:r>
          <w:r>
            <w:rPr>
              <w:rFonts w:hint="default" w:ascii="Times New Roman" w:hAnsi="Times New Roman" w:eastAsia="宋体" w:cs="Times New Roman"/>
              <w:sz w:val="24"/>
              <w:szCs w:val="24"/>
            </w:rPr>
            <w:t>水环境影响分析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_Toc8645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076AAD6">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_Toc26726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6.4. </w:t>
          </w:r>
          <w:r>
            <w:rPr>
              <w:rFonts w:hint="default" w:ascii="Times New Roman" w:hAnsi="Times New Roman" w:eastAsia="宋体" w:cs="Times New Roman"/>
              <w:sz w:val="24"/>
              <w:szCs w:val="24"/>
            </w:rPr>
            <w:t>固体废物影响分析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_Toc26726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BFF54A8">
          <w:pPr>
            <w:pStyle w:val="22"/>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_Toc8856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7. </w:t>
          </w:r>
          <w:r>
            <w:rPr>
              <w:rFonts w:hint="default" w:ascii="Times New Roman" w:hAnsi="Times New Roman" w:eastAsia="宋体" w:cs="Times New Roman"/>
              <w:sz w:val="24"/>
              <w:szCs w:val="24"/>
            </w:rPr>
            <w:t>环境保护措施及其技术、经济论证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_Toc8856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3465BA4">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_Toc7282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7.1. </w:t>
          </w:r>
          <w:r>
            <w:rPr>
              <w:rFonts w:hint="default" w:ascii="Times New Roman" w:hAnsi="Times New Roman" w:eastAsia="宋体" w:cs="Times New Roman"/>
              <w:sz w:val="24"/>
              <w:szCs w:val="24"/>
            </w:rPr>
            <w:t>生态保护措施及污染控制措施分析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_Toc7282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4CDC486">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_Toc32130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7.2. </w:t>
          </w:r>
          <w:r>
            <w:rPr>
              <w:rFonts w:hint="default" w:ascii="Times New Roman" w:hAnsi="Times New Roman" w:eastAsia="宋体" w:cs="Times New Roman"/>
              <w:sz w:val="24"/>
              <w:szCs w:val="24"/>
            </w:rPr>
            <w:t>环保措施的经济、技术可行性分析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_Toc32130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72C7455">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_Toc22189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7.3. </w:t>
          </w:r>
          <w:r>
            <w:rPr>
              <w:rFonts w:hint="default" w:ascii="Times New Roman" w:hAnsi="Times New Roman" w:eastAsia="宋体" w:cs="Times New Roman"/>
              <w:sz w:val="24"/>
              <w:szCs w:val="24"/>
            </w:rPr>
            <w:t>环保投资估算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_Toc22189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E0F915D">
          <w:pPr>
            <w:pStyle w:val="22"/>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_Toc15243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8. </w:t>
          </w:r>
          <w:r>
            <w:rPr>
              <w:rFonts w:hint="default" w:ascii="Times New Roman" w:hAnsi="Times New Roman" w:eastAsia="宋体" w:cs="Times New Roman"/>
              <w:sz w:val="24"/>
              <w:szCs w:val="24"/>
            </w:rPr>
            <w:t>环境管理与监测计划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_Toc15243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56D9EC9">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8.1. </w:t>
          </w:r>
          <w:r>
            <w:rPr>
              <w:rFonts w:hint="default" w:ascii="Times New Roman" w:hAnsi="Times New Roman" w:eastAsia="宋体" w:cs="Times New Roman"/>
              <w:sz w:val="24"/>
              <w:szCs w:val="24"/>
            </w:rPr>
            <w:t>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4D03DD2">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_Toc20164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8.2. </w:t>
          </w:r>
          <w:r>
            <w:rPr>
              <w:rFonts w:hint="default" w:ascii="Times New Roman" w:hAnsi="Times New Roman" w:eastAsia="宋体" w:cs="Times New Roman"/>
              <w:sz w:val="24"/>
              <w:szCs w:val="24"/>
            </w:rPr>
            <w:t>环境监测计划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_Toc20164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328892E">
          <w:pPr>
            <w:pStyle w:val="22"/>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_Toc16980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9. </w:t>
          </w:r>
          <w:r>
            <w:rPr>
              <w:rFonts w:hint="default" w:ascii="Times New Roman" w:hAnsi="Times New Roman" w:eastAsia="宋体" w:cs="Times New Roman"/>
              <w:sz w:val="24"/>
              <w:szCs w:val="24"/>
            </w:rPr>
            <w:t>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_Toc16980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887D2E5">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_Toc27447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9.1. </w:t>
          </w:r>
          <w:r>
            <w:rPr>
              <w:rFonts w:hint="default" w:ascii="Times New Roman" w:hAnsi="Times New Roman" w:eastAsia="宋体" w:cs="Times New Roman"/>
              <w:sz w:val="24"/>
              <w:szCs w:val="24"/>
            </w:rPr>
            <w:t>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_Toc27447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13FB811">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_Toc5062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9.2. </w:t>
          </w:r>
          <w:r>
            <w:rPr>
              <w:rFonts w:hint="default" w:ascii="Times New Roman" w:hAnsi="Times New Roman" w:eastAsia="宋体" w:cs="Times New Roman"/>
              <w:sz w:val="24"/>
              <w:szCs w:val="24"/>
            </w:rPr>
            <w:t>项目选线环境合理性分析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EFE6524">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_Toc26274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9.3. </w:t>
          </w:r>
          <w:r>
            <w:rPr>
              <w:rFonts w:hint="default" w:ascii="Times New Roman" w:hAnsi="Times New Roman" w:eastAsia="宋体" w:cs="Times New Roman"/>
              <w:sz w:val="24"/>
              <w:szCs w:val="24"/>
            </w:rPr>
            <w:t>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_Toc26274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29AD6A4">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_Toc9701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9.4. </w:t>
          </w:r>
          <w:r>
            <w:rPr>
              <w:rFonts w:hint="default" w:ascii="Times New Roman" w:hAnsi="Times New Roman" w:eastAsia="宋体" w:cs="Times New Roman"/>
              <w:sz w:val="24"/>
              <w:szCs w:val="24"/>
            </w:rPr>
            <w:t>环境影响预测及评价结论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_Toc9701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162A616">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_Toc10314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9.5. </w:t>
          </w:r>
          <w:r>
            <w:rPr>
              <w:rFonts w:hint="default" w:ascii="Times New Roman" w:hAnsi="Times New Roman" w:eastAsia="宋体" w:cs="Times New Roman"/>
              <w:sz w:val="24"/>
              <w:szCs w:val="24"/>
            </w:rPr>
            <w:t>环境措施及其可靠性和合理性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_Toc10314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20EA099">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_Toc27010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9.6. </w:t>
          </w:r>
          <w:r>
            <w:rPr>
              <w:rFonts w:hint="default" w:ascii="Times New Roman" w:hAnsi="Times New Roman" w:eastAsia="宋体" w:cs="Times New Roman"/>
              <w:sz w:val="24"/>
              <w:szCs w:val="24"/>
            </w:rPr>
            <w:t>环境管理及监测计划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_Toc27010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5F13391">
          <w:pPr>
            <w:pStyle w:val="31"/>
            <w:tabs>
              <w:tab w:val="right" w:leader="dot" w:pos="9070"/>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_Toc29138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9.7. </w:t>
          </w:r>
          <w:r>
            <w:rPr>
              <w:rFonts w:hint="default" w:ascii="Times New Roman" w:hAnsi="Times New Roman" w:eastAsia="宋体" w:cs="Times New Roman"/>
              <w:sz w:val="24"/>
              <w:szCs w:val="24"/>
            </w:rPr>
            <w:t>公众参与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_Toc29138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6184673">
          <w:pPr>
            <w:pStyle w:val="31"/>
            <w:tabs>
              <w:tab w:val="right" w:leader="dot" w:pos="9070"/>
            </w:tabs>
            <w:spacing w:line="360" w:lineRule="auto"/>
            <w:rPr>
              <w:rFonts w:hint="default" w:ascii="Times New Roman" w:hAnsi="Times New Roman" w:eastAsia="宋体" w:cs="Times New Roman"/>
              <w:b/>
              <w:kern w:val="2"/>
              <w:sz w:val="21"/>
              <w:lang w:val="en-US" w:eastAsia="zh-CN" w:bidi="ar-SA"/>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_Toc17767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i w:val="0"/>
              <w:sz w:val="24"/>
              <w:szCs w:val="24"/>
            </w:rPr>
            <w:t xml:space="preserve">9.8. </w:t>
          </w:r>
          <w:r>
            <w:rPr>
              <w:rFonts w:hint="default" w:ascii="Times New Roman" w:hAnsi="Times New Roman" w:eastAsia="宋体" w:cs="Times New Roman"/>
              <w:sz w:val="24"/>
              <w:szCs w:val="24"/>
            </w:rPr>
            <w:t>环境影响评价综合结论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_Toc17767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sdtContent>
    </w:sdt>
    <w:p w14:paraId="6C5BC05D">
      <w:pPr>
        <w:pStyle w:val="60"/>
        <w:rPr>
          <w:rFonts w:hint="default" w:ascii="Times New Roman" w:hAnsi="Times New Roman" w:eastAsia="宋体" w:cs="Times New Roman"/>
          <w:b/>
          <w:kern w:val="2"/>
          <w:sz w:val="21"/>
          <w:lang w:val="en-US" w:eastAsia="zh-CN" w:bidi="ar-SA"/>
        </w:rPr>
      </w:pPr>
    </w:p>
    <w:p w14:paraId="02C57C84">
      <w:pPr>
        <w:rPr>
          <w:rFonts w:hint="default" w:ascii="Times New Roman" w:hAnsi="Times New Roman" w:eastAsia="宋体" w:cs="Times New Roman"/>
        </w:rPr>
        <w:sectPr>
          <w:footerReference r:id="rId6" w:type="default"/>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14:paraId="3FABD4FE">
      <w:pPr>
        <w:adjustRightInd w:val="0"/>
        <w:snapToGrid w:val="0"/>
        <w:spacing w:line="360" w:lineRule="auto"/>
        <w:outlineLvl w:val="0"/>
        <w:rPr>
          <w:rFonts w:hint="default" w:ascii="Times New Roman" w:hAnsi="Times New Roman" w:eastAsia="宋体" w:cs="Times New Roman"/>
          <w:b/>
          <w:color w:val="auto"/>
          <w:sz w:val="24"/>
          <w:szCs w:val="24"/>
        </w:rPr>
      </w:pPr>
      <w:bookmarkStart w:id="51" w:name="_Toc21938_WPSOffice_Level1"/>
      <w:bookmarkStart w:id="52" w:name="_Toc13274_WPSOffice_Level1"/>
      <w:bookmarkStart w:id="53" w:name="_Toc6371"/>
      <w:bookmarkStart w:id="54" w:name="_Toc20326_WPSOffice_Level1"/>
      <w:bookmarkStart w:id="55" w:name="_Toc3791_WPSOffice_Level1"/>
      <w:bookmarkStart w:id="56" w:name="_Toc21304_WPSOffice_Level1"/>
      <w:bookmarkStart w:id="57" w:name="_Toc413_WPSOffice_Level1"/>
      <w:bookmarkStart w:id="58" w:name="_Toc22094"/>
      <w:r>
        <w:rPr>
          <w:rFonts w:hint="default" w:ascii="Times New Roman" w:hAnsi="Times New Roman" w:eastAsia="宋体" w:cs="Times New Roman"/>
          <w:b/>
          <w:color w:val="auto"/>
          <w:sz w:val="24"/>
          <w:szCs w:val="24"/>
        </w:rPr>
        <w:t>附图</w:t>
      </w:r>
      <w:bookmarkEnd w:id="51"/>
      <w:bookmarkEnd w:id="52"/>
      <w:bookmarkEnd w:id="53"/>
      <w:bookmarkEnd w:id="54"/>
      <w:bookmarkEnd w:id="55"/>
      <w:bookmarkEnd w:id="56"/>
      <w:bookmarkEnd w:id="57"/>
      <w:bookmarkEnd w:id="58"/>
    </w:p>
    <w:p w14:paraId="645AC105">
      <w:pPr>
        <w:adjustRightInd w:val="0"/>
        <w:snapToGrid w:val="0"/>
        <w:spacing w:line="360" w:lineRule="auto"/>
        <w:rPr>
          <w:rFonts w:hint="default" w:ascii="Times New Roman" w:hAnsi="Times New Roman" w:eastAsia="宋体" w:cs="Times New Roman"/>
          <w:b w:val="0"/>
          <w:bCs w:val="0"/>
          <w:color w:val="auto"/>
          <w:sz w:val="24"/>
          <w:szCs w:val="24"/>
        </w:rPr>
      </w:pPr>
      <w:bookmarkStart w:id="59" w:name="_Toc19824_WPSOffice_Level2"/>
      <w:bookmarkStart w:id="60" w:name="_Toc13434_WPSOffice_Level2"/>
      <w:bookmarkStart w:id="61" w:name="_Toc24806_WPSOffice_Level2"/>
      <w:bookmarkStart w:id="62" w:name="_Toc24751_WPSOffice_Level2"/>
      <w:bookmarkStart w:id="63" w:name="_Toc8168_WPSOffice_Level2"/>
      <w:bookmarkStart w:id="64" w:name="_Toc24292_WPSOffice_Level2"/>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2-1</w:t>
      </w:r>
      <w:r>
        <w:rPr>
          <w:rFonts w:hint="eastAsia"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本项目与生态保护红线位置关系图</w:t>
      </w:r>
    </w:p>
    <w:p w14:paraId="1FA518F9">
      <w:pPr>
        <w:adjustRightInd w:val="0"/>
        <w:snapToGrid w:val="0"/>
        <w:spacing w:line="36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3-1</w:t>
      </w:r>
      <w:r>
        <w:rPr>
          <w:rFonts w:hint="eastAsia"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本项目地理位置示意图</w:t>
      </w:r>
    </w:p>
    <w:p w14:paraId="3F98C1DB">
      <w:pPr>
        <w:adjustRightInd w:val="0"/>
        <w:snapToGrid w:val="0"/>
        <w:spacing w:line="360" w:lineRule="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3-2</w:t>
      </w:r>
      <w:r>
        <w:rPr>
          <w:rFonts w:hint="eastAsia"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本项目区域位置图</w:t>
      </w:r>
    </w:p>
    <w:p w14:paraId="5B8E25D9">
      <w:pPr>
        <w:adjustRightInd w:val="0"/>
        <w:snapToGrid w:val="0"/>
        <w:spacing w:line="36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3-3</w:t>
      </w:r>
      <w:r>
        <w:rPr>
          <w:rFonts w:hint="eastAsia"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b w:val="0"/>
          <w:bCs w:val="0"/>
          <w:color w:val="auto"/>
          <w:sz w:val="24"/>
          <w:szCs w:val="24"/>
          <w:lang w:val="en-US" w:eastAsia="zh-CN"/>
        </w:rPr>
        <w:t>变电站间隔扩建示意图</w:t>
      </w:r>
    </w:p>
    <w:p w14:paraId="38E127BE">
      <w:pPr>
        <w:adjustRightInd w:val="0"/>
        <w:snapToGrid w:val="0"/>
        <w:spacing w:line="36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3-4</w:t>
      </w:r>
      <w:r>
        <w:rPr>
          <w:rFonts w:hint="eastAsia" w:eastAsia="宋体" w:cs="Times New Roman"/>
          <w:b w:val="0"/>
          <w:bCs w:val="0"/>
          <w:color w:val="auto"/>
          <w:sz w:val="24"/>
          <w:szCs w:val="24"/>
          <w:lang w:val="en-US" w:eastAsia="zh-CN"/>
        </w:rPr>
        <w:t xml:space="preserve"> 本项目</w:t>
      </w:r>
      <w:r>
        <w:rPr>
          <w:rFonts w:hint="default" w:ascii="Times New Roman" w:hAnsi="Times New Roman" w:eastAsia="宋体" w:cs="Times New Roman"/>
          <w:b w:val="0"/>
          <w:bCs w:val="0"/>
          <w:color w:val="auto"/>
          <w:sz w:val="24"/>
          <w:szCs w:val="24"/>
        </w:rPr>
        <w:t>输电线路路径</w:t>
      </w:r>
      <w:r>
        <w:rPr>
          <w:rFonts w:hint="eastAsia" w:eastAsia="宋体" w:cs="Times New Roman"/>
          <w:b w:val="0"/>
          <w:bCs w:val="0"/>
          <w:color w:val="auto"/>
          <w:sz w:val="24"/>
          <w:szCs w:val="24"/>
          <w:lang w:val="en-US" w:eastAsia="zh-CN"/>
        </w:rPr>
        <w:t>示意</w:t>
      </w:r>
      <w:r>
        <w:rPr>
          <w:rFonts w:hint="default" w:ascii="Times New Roman" w:hAnsi="Times New Roman" w:eastAsia="宋体" w:cs="Times New Roman"/>
          <w:b w:val="0"/>
          <w:bCs w:val="0"/>
          <w:color w:val="auto"/>
          <w:sz w:val="24"/>
          <w:szCs w:val="24"/>
        </w:rPr>
        <w:t>图</w:t>
      </w:r>
    </w:p>
    <w:p w14:paraId="31ADAD68">
      <w:pPr>
        <w:adjustRightInd w:val="0"/>
        <w:snapToGrid w:val="0"/>
        <w:spacing w:line="36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3-5</w:t>
      </w:r>
      <w:r>
        <w:rPr>
          <w:rFonts w:hint="eastAsia" w:eastAsia="宋体" w:cs="Times New Roman"/>
          <w:b w:val="0"/>
          <w:bCs w:val="0"/>
          <w:color w:val="auto"/>
          <w:sz w:val="24"/>
          <w:szCs w:val="24"/>
          <w:lang w:val="en-US" w:eastAsia="zh-CN"/>
        </w:rPr>
        <w:t xml:space="preserve"> 本项目</w:t>
      </w:r>
      <w:r>
        <w:rPr>
          <w:rFonts w:hint="default" w:ascii="Times New Roman" w:hAnsi="Times New Roman" w:eastAsia="宋体" w:cs="Times New Roman"/>
          <w:b w:val="0"/>
          <w:bCs w:val="0"/>
          <w:color w:val="auto"/>
          <w:sz w:val="24"/>
          <w:szCs w:val="24"/>
        </w:rPr>
        <w:t>杆塔一览图</w:t>
      </w:r>
    </w:p>
    <w:p w14:paraId="47AE96D4">
      <w:pPr>
        <w:adjustRightInd w:val="0"/>
        <w:snapToGrid w:val="0"/>
        <w:spacing w:line="36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附图3-6</w:t>
      </w:r>
      <w:r>
        <w:rPr>
          <w:rFonts w:hint="default" w:ascii="Times New Roman" w:hAnsi="Times New Roman" w:eastAsia="宋体" w:cs="Times New Roman"/>
          <w:b w:val="0"/>
          <w:bCs w:val="0"/>
          <w:color w:val="auto"/>
          <w:sz w:val="24"/>
          <w:szCs w:val="24"/>
        </w:rPr>
        <w:t xml:space="preserve"> 本项目在新疆主体功能区划中的位置</w:t>
      </w:r>
    </w:p>
    <w:p w14:paraId="762A0AC2">
      <w:pPr>
        <w:adjustRightInd w:val="0"/>
        <w:snapToGrid w:val="0"/>
        <w:spacing w:line="36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3-7</w:t>
      </w:r>
      <w:r>
        <w:rPr>
          <w:rFonts w:hint="default" w:ascii="Times New Roman" w:hAnsi="Times New Roman" w:eastAsia="宋体" w:cs="Times New Roman"/>
          <w:b w:val="0"/>
          <w:bCs w:val="0"/>
          <w:color w:val="auto"/>
          <w:sz w:val="24"/>
          <w:szCs w:val="24"/>
        </w:rPr>
        <w:t xml:space="preserve"> 本项目在新疆生态功能区划中的位置</w:t>
      </w:r>
    </w:p>
    <w:p w14:paraId="6C79C14E">
      <w:pPr>
        <w:adjustRightInd w:val="0"/>
        <w:snapToGrid w:val="0"/>
        <w:spacing w:line="36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3-8</w:t>
      </w:r>
      <w:r>
        <w:rPr>
          <w:rFonts w:hint="eastAsia"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本项目在昌吉回族自治州环境管控单元分类图中的位置</w:t>
      </w:r>
    </w:p>
    <w:p w14:paraId="66713A93">
      <w:pPr>
        <w:adjustRightInd w:val="0"/>
        <w:snapToGrid w:val="0"/>
        <w:spacing w:line="360" w:lineRule="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4-1</w:t>
      </w:r>
      <w:r>
        <w:rPr>
          <w:rFonts w:hint="eastAsia"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环境</w:t>
      </w:r>
      <w:r>
        <w:rPr>
          <w:rFonts w:hint="eastAsia" w:eastAsia="宋体" w:cs="Times New Roman"/>
          <w:b w:val="0"/>
          <w:bCs w:val="0"/>
          <w:color w:val="auto"/>
          <w:sz w:val="24"/>
          <w:szCs w:val="24"/>
          <w:lang w:val="en-US" w:eastAsia="zh-CN"/>
        </w:rPr>
        <w:t>质量</w:t>
      </w:r>
      <w:r>
        <w:rPr>
          <w:rFonts w:hint="default" w:ascii="Times New Roman" w:hAnsi="Times New Roman" w:eastAsia="宋体" w:cs="Times New Roman"/>
          <w:b w:val="0"/>
          <w:bCs w:val="0"/>
          <w:color w:val="auto"/>
          <w:sz w:val="24"/>
          <w:szCs w:val="24"/>
          <w:lang w:val="en-US" w:eastAsia="zh-CN"/>
        </w:rPr>
        <w:t>现状</w:t>
      </w:r>
      <w:r>
        <w:rPr>
          <w:rFonts w:hint="default" w:ascii="Times New Roman" w:hAnsi="Times New Roman" w:eastAsia="宋体" w:cs="Times New Roman"/>
          <w:b w:val="0"/>
          <w:bCs w:val="0"/>
          <w:color w:val="auto"/>
          <w:sz w:val="24"/>
          <w:szCs w:val="24"/>
        </w:rPr>
        <w:t>监测布点图</w:t>
      </w:r>
    </w:p>
    <w:p w14:paraId="51257312">
      <w:pPr>
        <w:adjustRightInd w:val="0"/>
        <w:snapToGrid w:val="0"/>
        <w:spacing w:line="36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4-2</w:t>
      </w:r>
      <w:r>
        <w:rPr>
          <w:rFonts w:hint="eastAsia"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区域土地利用类型分布图</w:t>
      </w:r>
    </w:p>
    <w:p w14:paraId="7C1B3F0F">
      <w:pPr>
        <w:adjustRightInd w:val="0"/>
        <w:snapToGrid w:val="0"/>
        <w:spacing w:line="36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4-3</w:t>
      </w:r>
      <w:r>
        <w:rPr>
          <w:rFonts w:hint="eastAsia"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区域土壤类型分布图</w:t>
      </w:r>
    </w:p>
    <w:p w14:paraId="3DB8FA91">
      <w:pPr>
        <w:adjustRightInd w:val="0"/>
        <w:snapToGrid w:val="0"/>
        <w:spacing w:line="36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4-4</w:t>
      </w:r>
      <w:r>
        <w:rPr>
          <w:rFonts w:hint="eastAsia"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区域植被类型分布图</w:t>
      </w:r>
    </w:p>
    <w:p w14:paraId="63272ABE">
      <w:pPr>
        <w:adjustRightInd w:val="0"/>
        <w:snapToGrid w:val="0"/>
        <w:spacing w:line="360" w:lineRule="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4-5</w:t>
      </w:r>
      <w:r>
        <w:rPr>
          <w:rFonts w:hint="default" w:ascii="Times New Roman" w:hAnsi="Times New Roman" w:eastAsia="宋体" w:cs="Times New Roman"/>
          <w:b w:val="0"/>
          <w:bCs w:val="0"/>
          <w:color w:val="auto"/>
          <w:sz w:val="24"/>
          <w:szCs w:val="24"/>
        </w:rPr>
        <w:t xml:space="preserve"> 本项目与沙化土地位置关系图</w:t>
      </w:r>
    </w:p>
    <w:p w14:paraId="344E3247">
      <w:pPr>
        <w:adjustRightInd w:val="0"/>
        <w:snapToGrid w:val="0"/>
        <w:spacing w:line="360" w:lineRule="auto"/>
        <w:rPr>
          <w:rFonts w:hint="default" w:ascii="Times New Roman" w:hAnsi="Times New Roman" w:eastAsia="宋体" w:cs="Times New Roman"/>
          <w:color w:val="auto"/>
          <w:sz w:val="24"/>
          <w:szCs w:val="24"/>
        </w:rPr>
      </w:pPr>
    </w:p>
    <w:p w14:paraId="323064C5">
      <w:pPr>
        <w:adjustRightInd w:val="0"/>
        <w:snapToGrid w:val="0"/>
        <w:spacing w:line="360" w:lineRule="auto"/>
        <w:outlineLvl w:val="0"/>
        <w:rPr>
          <w:rFonts w:hint="default" w:ascii="Times New Roman" w:hAnsi="Times New Roman" w:eastAsia="宋体" w:cs="Times New Roman"/>
          <w:b/>
          <w:color w:val="auto"/>
          <w:sz w:val="24"/>
          <w:szCs w:val="24"/>
          <w:lang w:val="en-US" w:eastAsia="zh-CN"/>
        </w:rPr>
      </w:pPr>
      <w:bookmarkStart w:id="65" w:name="_Toc29506"/>
      <w:r>
        <w:rPr>
          <w:rFonts w:hint="default" w:ascii="Times New Roman" w:hAnsi="Times New Roman" w:eastAsia="宋体" w:cs="Times New Roman"/>
          <w:b/>
          <w:color w:val="auto"/>
          <w:sz w:val="24"/>
          <w:szCs w:val="24"/>
          <w:lang w:val="en-US" w:eastAsia="zh-CN"/>
        </w:rPr>
        <w:t>支撑性材料</w:t>
      </w:r>
      <w:bookmarkEnd w:id="65"/>
    </w:p>
    <w:bookmarkEnd w:id="59"/>
    <w:bookmarkEnd w:id="60"/>
    <w:bookmarkEnd w:id="61"/>
    <w:bookmarkEnd w:id="62"/>
    <w:bookmarkEnd w:id="63"/>
    <w:bookmarkEnd w:id="64"/>
    <w:p w14:paraId="0386E6B7">
      <w:pPr>
        <w:numPr>
          <w:ilvl w:val="0"/>
          <w:numId w:val="1"/>
        </w:numPr>
        <w:adjustRightInd w:val="0"/>
        <w:snapToGrid w:val="0"/>
        <w:spacing w:line="360" w:lineRule="auto"/>
        <w:rPr>
          <w:rFonts w:hint="default" w:ascii="Times New Roman" w:hAnsi="Times New Roman" w:eastAsia="宋体" w:cs="Times New Roman"/>
          <w:b w:val="0"/>
          <w:bCs/>
          <w:sz w:val="24"/>
          <w:szCs w:val="24"/>
          <w:lang w:val="en-US" w:eastAsia="zh-CN"/>
        </w:rPr>
      </w:pPr>
      <w:bookmarkStart w:id="66" w:name="_Toc18844_WPSOffice_Level1"/>
      <w:bookmarkStart w:id="67" w:name="_Toc32656_WPSOffice_Level1"/>
      <w:bookmarkStart w:id="68" w:name="_Toc23435_WPSOffice_Level1"/>
      <w:bookmarkStart w:id="69" w:name="_Toc8240_WPSOffice_Level1"/>
      <w:bookmarkStart w:id="70" w:name="_Toc28317_WPSOffice_Level1"/>
      <w:bookmarkStart w:id="71" w:name="_Toc3405_WPSOffice_Level1"/>
      <w:r>
        <w:rPr>
          <w:rFonts w:hint="default" w:ascii="Times New Roman" w:hAnsi="Times New Roman" w:eastAsia="宋体" w:cs="Times New Roman"/>
          <w:b w:val="0"/>
          <w:bCs/>
          <w:sz w:val="24"/>
          <w:szCs w:val="24"/>
          <w:lang w:val="en-US" w:eastAsia="zh-CN"/>
        </w:rPr>
        <w:t>工程协议文件</w:t>
      </w:r>
    </w:p>
    <w:p w14:paraId="3C86064A">
      <w:pPr>
        <w:numPr>
          <w:ilvl w:val="0"/>
          <w:numId w:val="1"/>
        </w:numPr>
        <w:adjustRightInd w:val="0"/>
        <w:snapToGrid w:val="0"/>
        <w:spacing w:line="360" w:lineRule="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类比监测报告</w:t>
      </w:r>
    </w:p>
    <w:p w14:paraId="4B11B4F6">
      <w:pPr>
        <w:numPr>
          <w:ilvl w:val="0"/>
          <w:numId w:val="1"/>
        </w:numPr>
        <w:adjustRightInd w:val="0"/>
        <w:snapToGrid w:val="0"/>
        <w:spacing w:line="360" w:lineRule="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现状监测报告</w:t>
      </w:r>
    </w:p>
    <w:p w14:paraId="7685C2C3">
      <w:pPr>
        <w:numPr>
          <w:ilvl w:val="0"/>
          <w:numId w:val="1"/>
        </w:numPr>
        <w:adjustRightInd w:val="0"/>
        <w:snapToGrid w:val="0"/>
        <w:spacing w:line="360" w:lineRule="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环境影响评价自查表</w:t>
      </w:r>
    </w:p>
    <w:p w14:paraId="0A438781">
      <w:pPr>
        <w:numPr>
          <w:ilvl w:val="0"/>
          <w:numId w:val="1"/>
        </w:numPr>
        <w:adjustRightInd w:val="0"/>
        <w:snapToGrid w:val="0"/>
        <w:spacing w:line="360" w:lineRule="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可研评审意见</w:t>
      </w:r>
    </w:p>
    <w:p w14:paraId="4595EA70">
      <w:pPr>
        <w:numPr>
          <w:ilvl w:val="0"/>
          <w:numId w:val="1"/>
        </w:numPr>
        <w:adjustRightInd w:val="0"/>
        <w:snapToGrid w:val="0"/>
        <w:spacing w:line="360" w:lineRule="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可研批复文件</w:t>
      </w:r>
    </w:p>
    <w:p w14:paraId="52909F44">
      <w:pPr>
        <w:numPr>
          <w:ilvl w:val="0"/>
          <w:numId w:val="1"/>
        </w:numPr>
        <w:adjustRightInd w:val="0"/>
        <w:snapToGrid w:val="0"/>
        <w:spacing w:line="360" w:lineRule="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b w:val="0"/>
          <w:bCs/>
          <w:sz w:val="24"/>
          <w:szCs w:val="24"/>
          <w:lang w:val="en-US" w:eastAsia="zh-CN"/>
        </w:rPr>
        <w:t>变电站环评批复</w:t>
      </w:r>
    </w:p>
    <w:p w14:paraId="61399064">
      <w:pPr>
        <w:numPr>
          <w:ilvl w:val="0"/>
          <w:numId w:val="1"/>
        </w:numPr>
        <w:adjustRightInd w:val="0"/>
        <w:snapToGrid w:val="0"/>
        <w:spacing w:line="360" w:lineRule="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兵准园区6×66万千瓦煤电项目环评批复</w:t>
      </w:r>
    </w:p>
    <w:p w14:paraId="785E792C">
      <w:pPr>
        <w:numPr>
          <w:ilvl w:val="0"/>
          <w:numId w:val="1"/>
        </w:numPr>
        <w:adjustRightInd w:val="0"/>
        <w:snapToGrid w:val="0"/>
        <w:spacing w:line="360" w:lineRule="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sz w:val="24"/>
          <w:szCs w:val="24"/>
          <w:lang w:val="en-US" w:eastAsia="zh-CN"/>
        </w:rPr>
        <w:t>用地</w:t>
      </w:r>
      <w:r>
        <w:rPr>
          <w:rFonts w:hint="default" w:ascii="Times New Roman" w:hAnsi="Times New Roman" w:eastAsia="宋体" w:cs="Times New Roman"/>
          <w:b w:val="0"/>
          <w:bCs/>
          <w:color w:val="auto"/>
          <w:sz w:val="24"/>
          <w:szCs w:val="24"/>
          <w:lang w:val="en-US" w:eastAsia="zh-CN"/>
        </w:rPr>
        <w:t>预审与选址意见书</w:t>
      </w:r>
    </w:p>
    <w:p w14:paraId="785AE300">
      <w:pPr>
        <w:numPr>
          <w:ilvl w:val="0"/>
          <w:numId w:val="1"/>
        </w:numPr>
        <w:adjustRightInd w:val="0"/>
        <w:snapToGrid w:val="0"/>
        <w:spacing w:line="360" w:lineRule="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将军庙750千伏变电站间隔扩建工程基槽余土外弃协议</w:t>
      </w:r>
    </w:p>
    <w:p w14:paraId="55D6F09D">
      <w:pPr>
        <w:numPr>
          <w:ilvl w:val="0"/>
          <w:numId w:val="1"/>
        </w:numPr>
        <w:adjustRightInd w:val="0"/>
        <w:snapToGrid w:val="0"/>
        <w:spacing w:line="360" w:lineRule="auto"/>
        <w:rPr>
          <w:rFonts w:hint="default" w:ascii="Times New Roman" w:hAnsi="Times New Roman" w:eastAsia="宋体" w:cs="Times New Roman"/>
          <w:b w:val="0"/>
          <w:bCs/>
          <w:color w:val="auto"/>
          <w:sz w:val="24"/>
          <w:szCs w:val="24"/>
          <w:lang w:val="en-US" w:eastAsia="zh-CN"/>
        </w:rPr>
      </w:pPr>
      <w:r>
        <w:rPr>
          <w:rFonts w:hint="eastAsia" w:eastAsia="宋体" w:cs="Times New Roman"/>
          <w:b w:val="0"/>
          <w:bCs/>
          <w:color w:val="auto"/>
          <w:sz w:val="24"/>
          <w:szCs w:val="24"/>
          <w:lang w:val="en-US" w:eastAsia="zh-CN"/>
        </w:rPr>
        <w:t>核准批复</w:t>
      </w:r>
    </w:p>
    <w:p w14:paraId="49056409">
      <w:pPr>
        <w:numPr>
          <w:ilvl w:val="0"/>
          <w:numId w:val="1"/>
        </w:numPr>
        <w:adjustRightInd w:val="0"/>
        <w:snapToGrid w:val="0"/>
        <w:spacing w:line="360" w:lineRule="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委托书</w:t>
      </w:r>
    </w:p>
    <w:bookmarkEnd w:id="66"/>
    <w:bookmarkEnd w:id="67"/>
    <w:bookmarkEnd w:id="68"/>
    <w:bookmarkEnd w:id="69"/>
    <w:bookmarkEnd w:id="70"/>
    <w:bookmarkEnd w:id="71"/>
    <w:p w14:paraId="0124FF88">
      <w:pPr>
        <w:adjustRightInd w:val="0"/>
        <w:snapToGrid w:val="0"/>
        <w:spacing w:line="360" w:lineRule="auto"/>
        <w:rPr>
          <w:rFonts w:hint="default" w:ascii="Times New Roman" w:hAnsi="Times New Roman" w:eastAsia="宋体" w:cs="Times New Roman"/>
          <w:sz w:val="24"/>
          <w:szCs w:val="24"/>
        </w:rPr>
      </w:pPr>
    </w:p>
    <w:tbl>
      <w:tblPr>
        <w:tblStyle w:val="3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16"/>
        <w:gridCol w:w="4616"/>
      </w:tblGrid>
      <w:tr w14:paraId="58C0D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4" w:hRule="exact"/>
        </w:trPr>
        <w:tc>
          <w:tcPr>
            <w:tcW w:w="4616" w:type="dxa"/>
            <w:tcBorders>
              <w:tl2br w:val="nil"/>
              <w:tr2bl w:val="nil"/>
            </w:tcBorders>
            <w:noWrap w:val="0"/>
            <w:vAlign w:val="top"/>
          </w:tcPr>
          <w:p w14:paraId="3F5D7A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drawing>
                <wp:inline distT="0" distB="0" distL="114300" distR="114300">
                  <wp:extent cx="2749550" cy="2059940"/>
                  <wp:effectExtent l="0" t="0" r="8890" b="12700"/>
                  <wp:docPr id="14" name="图片 14" descr="DJI_20251207165548_0615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JI_20251207165548_0615_D"/>
                          <pic:cNvPicPr>
                            <a:picLocks noChangeAspect="1"/>
                          </pic:cNvPicPr>
                        </pic:nvPicPr>
                        <pic:blipFill>
                          <a:blip r:embed="rId18"/>
                          <a:stretch>
                            <a:fillRect/>
                          </a:stretch>
                        </pic:blipFill>
                        <pic:spPr>
                          <a:xfrm>
                            <a:off x="0" y="0"/>
                            <a:ext cx="2749550" cy="2059940"/>
                          </a:xfrm>
                          <a:prstGeom prst="rect">
                            <a:avLst/>
                          </a:prstGeom>
                        </pic:spPr>
                      </pic:pic>
                    </a:graphicData>
                  </a:graphic>
                </wp:inline>
              </w:drawing>
            </w:r>
          </w:p>
        </w:tc>
        <w:tc>
          <w:tcPr>
            <w:tcW w:w="4616" w:type="dxa"/>
            <w:tcBorders>
              <w:tl2br w:val="nil"/>
              <w:tr2bl w:val="nil"/>
            </w:tcBorders>
            <w:noWrap w:val="0"/>
            <w:vAlign w:val="top"/>
          </w:tcPr>
          <w:p w14:paraId="589F8CC4">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drawing>
                <wp:inline distT="0" distB="0" distL="114300" distR="114300">
                  <wp:extent cx="2781935" cy="2085340"/>
                  <wp:effectExtent l="0" t="0" r="6985" b="2540"/>
                  <wp:docPr id="21" name="图片 21" descr="电厂（在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电厂（在建）"/>
                          <pic:cNvPicPr>
                            <a:picLocks noChangeAspect="1"/>
                          </pic:cNvPicPr>
                        </pic:nvPicPr>
                        <pic:blipFill>
                          <a:blip r:embed="rId19"/>
                          <a:stretch>
                            <a:fillRect/>
                          </a:stretch>
                        </pic:blipFill>
                        <pic:spPr>
                          <a:xfrm>
                            <a:off x="0" y="0"/>
                            <a:ext cx="2781935" cy="2085340"/>
                          </a:xfrm>
                          <a:prstGeom prst="rect">
                            <a:avLst/>
                          </a:prstGeom>
                        </pic:spPr>
                      </pic:pic>
                    </a:graphicData>
                  </a:graphic>
                </wp:inline>
              </w:drawing>
            </w:r>
          </w:p>
        </w:tc>
      </w:tr>
      <w:tr w14:paraId="4C907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6" w:type="dxa"/>
            <w:tcBorders>
              <w:tl2br w:val="nil"/>
              <w:tr2bl w:val="nil"/>
            </w:tcBorders>
            <w:noWrap w:val="0"/>
            <w:vAlign w:val="top"/>
          </w:tcPr>
          <w:p w14:paraId="1414CE63">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b/>
                <w:bCs/>
                <w:color w:val="auto"/>
                <w:sz w:val="24"/>
                <w:szCs w:val="24"/>
                <w:highlight w:val="none"/>
                <w:vertAlign w:val="baseline"/>
                <w:lang w:val="en-US" w:eastAsia="zh-CN"/>
              </w:rPr>
              <w:t>变电站（在建）</w:t>
            </w:r>
          </w:p>
        </w:tc>
        <w:tc>
          <w:tcPr>
            <w:tcW w:w="4616" w:type="dxa"/>
            <w:tcBorders>
              <w:tl2br w:val="nil"/>
              <w:tr2bl w:val="nil"/>
            </w:tcBorders>
            <w:noWrap w:val="0"/>
            <w:vAlign w:val="top"/>
          </w:tcPr>
          <w:p w14:paraId="029A7D6A">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中新建兵准园区电厂（在建）</w:t>
            </w:r>
          </w:p>
        </w:tc>
      </w:tr>
      <w:tr w14:paraId="12325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4" w:hRule="exact"/>
        </w:trPr>
        <w:tc>
          <w:tcPr>
            <w:tcW w:w="4616" w:type="dxa"/>
            <w:tcBorders>
              <w:tl2br w:val="nil"/>
              <w:tr2bl w:val="nil"/>
            </w:tcBorders>
            <w:noWrap w:val="0"/>
            <w:vAlign w:val="top"/>
          </w:tcPr>
          <w:p w14:paraId="2FEFB643">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drawing>
                <wp:inline distT="0" distB="0" distL="114300" distR="114300">
                  <wp:extent cx="2781935" cy="2085340"/>
                  <wp:effectExtent l="0" t="0" r="6985" b="2540"/>
                  <wp:docPr id="22" name="图片 22" descr="扩建间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扩建间隔"/>
                          <pic:cNvPicPr>
                            <a:picLocks noChangeAspect="1"/>
                          </pic:cNvPicPr>
                        </pic:nvPicPr>
                        <pic:blipFill>
                          <a:blip r:embed="rId20"/>
                          <a:stretch>
                            <a:fillRect/>
                          </a:stretch>
                        </pic:blipFill>
                        <pic:spPr>
                          <a:xfrm>
                            <a:off x="0" y="0"/>
                            <a:ext cx="2781935" cy="2085340"/>
                          </a:xfrm>
                          <a:prstGeom prst="rect">
                            <a:avLst/>
                          </a:prstGeom>
                        </pic:spPr>
                      </pic:pic>
                    </a:graphicData>
                  </a:graphic>
                </wp:inline>
              </w:drawing>
            </w:r>
          </w:p>
        </w:tc>
        <w:tc>
          <w:tcPr>
            <w:tcW w:w="4616" w:type="dxa"/>
            <w:tcBorders>
              <w:tl2br w:val="nil"/>
              <w:tr2bl w:val="nil"/>
            </w:tcBorders>
            <w:noWrap w:val="0"/>
            <w:vAlign w:val="top"/>
          </w:tcPr>
          <w:p w14:paraId="444EAC8F">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drawing>
                <wp:inline distT="0" distB="0" distL="114300" distR="114300">
                  <wp:extent cx="2781935" cy="2085340"/>
                  <wp:effectExtent l="0" t="0" r="6985" b="2540"/>
                  <wp:docPr id="24" name="图片 24" descr="将军庙750kV出线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将军庙750kV出线端"/>
                          <pic:cNvPicPr>
                            <a:picLocks noChangeAspect="1"/>
                          </pic:cNvPicPr>
                        </pic:nvPicPr>
                        <pic:blipFill>
                          <a:blip r:embed="rId21"/>
                          <a:stretch>
                            <a:fillRect/>
                          </a:stretch>
                        </pic:blipFill>
                        <pic:spPr>
                          <a:xfrm>
                            <a:off x="0" y="0"/>
                            <a:ext cx="2781935" cy="2085340"/>
                          </a:xfrm>
                          <a:prstGeom prst="rect">
                            <a:avLst/>
                          </a:prstGeom>
                        </pic:spPr>
                      </pic:pic>
                    </a:graphicData>
                  </a:graphic>
                </wp:inline>
              </w:drawing>
            </w:r>
          </w:p>
        </w:tc>
      </w:tr>
      <w:tr w14:paraId="028CF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6" w:type="dxa"/>
            <w:tcBorders>
              <w:tl2br w:val="nil"/>
              <w:tr2bl w:val="nil"/>
            </w:tcBorders>
            <w:noWrap w:val="0"/>
            <w:vAlign w:val="top"/>
          </w:tcPr>
          <w:p w14:paraId="3F9F7DEF">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b/>
                <w:bCs/>
                <w:color w:val="auto"/>
                <w:sz w:val="24"/>
                <w:szCs w:val="24"/>
                <w:highlight w:val="none"/>
                <w:vertAlign w:val="baseline"/>
                <w:lang w:val="en-US" w:eastAsia="zh-CN"/>
              </w:rPr>
              <w:t>变电站间隔扩建端</w:t>
            </w:r>
          </w:p>
        </w:tc>
        <w:tc>
          <w:tcPr>
            <w:tcW w:w="4616" w:type="dxa"/>
            <w:tcBorders>
              <w:tl2br w:val="nil"/>
              <w:tr2bl w:val="nil"/>
            </w:tcBorders>
            <w:noWrap w:val="0"/>
            <w:vAlign w:val="top"/>
          </w:tcPr>
          <w:p w14:paraId="61B7638C">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b/>
                <w:bCs/>
                <w:color w:val="auto"/>
                <w:sz w:val="24"/>
                <w:szCs w:val="24"/>
                <w:highlight w:val="none"/>
                <w:vertAlign w:val="baseline"/>
                <w:lang w:val="en-US" w:eastAsia="zh-CN"/>
              </w:rPr>
              <w:t>变电站750kV出线侧</w:t>
            </w:r>
          </w:p>
        </w:tc>
      </w:tr>
      <w:tr w14:paraId="3D662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4" w:hRule="exact"/>
        </w:trPr>
        <w:tc>
          <w:tcPr>
            <w:tcW w:w="4616" w:type="dxa"/>
            <w:tcBorders>
              <w:tl2br w:val="nil"/>
              <w:tr2bl w:val="nil"/>
            </w:tcBorders>
            <w:noWrap w:val="0"/>
            <w:vAlign w:val="top"/>
          </w:tcPr>
          <w:p w14:paraId="226EB436">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drawing>
                <wp:inline distT="0" distB="0" distL="114300" distR="114300">
                  <wp:extent cx="2781935" cy="2085340"/>
                  <wp:effectExtent l="0" t="0" r="6985" b="2540"/>
                  <wp:docPr id="25" name="图片 25" descr="沿线地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沿线地貌"/>
                          <pic:cNvPicPr>
                            <a:picLocks noChangeAspect="1"/>
                          </pic:cNvPicPr>
                        </pic:nvPicPr>
                        <pic:blipFill>
                          <a:blip r:embed="rId22"/>
                          <a:stretch>
                            <a:fillRect/>
                          </a:stretch>
                        </pic:blipFill>
                        <pic:spPr>
                          <a:xfrm>
                            <a:off x="0" y="0"/>
                            <a:ext cx="2781935" cy="2085340"/>
                          </a:xfrm>
                          <a:prstGeom prst="rect">
                            <a:avLst/>
                          </a:prstGeom>
                        </pic:spPr>
                      </pic:pic>
                    </a:graphicData>
                  </a:graphic>
                </wp:inline>
              </w:drawing>
            </w:r>
          </w:p>
        </w:tc>
        <w:tc>
          <w:tcPr>
            <w:tcW w:w="4616" w:type="dxa"/>
            <w:tcBorders>
              <w:tl2br w:val="nil"/>
              <w:tr2bl w:val="nil"/>
            </w:tcBorders>
            <w:noWrap w:val="0"/>
            <w:vAlign w:val="top"/>
          </w:tcPr>
          <w:p w14:paraId="48865E78">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drawing>
                <wp:inline distT="0" distB="0" distL="114300" distR="114300">
                  <wp:extent cx="2781935" cy="2085340"/>
                  <wp:effectExtent l="0" t="0" r="6985" b="2540"/>
                  <wp:docPr id="30" name="图片 30" descr="沿线冲沟地貌植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沿线冲沟地貌植被"/>
                          <pic:cNvPicPr>
                            <a:picLocks noChangeAspect="1"/>
                          </pic:cNvPicPr>
                        </pic:nvPicPr>
                        <pic:blipFill>
                          <a:blip r:embed="rId23"/>
                          <a:stretch>
                            <a:fillRect/>
                          </a:stretch>
                        </pic:blipFill>
                        <pic:spPr>
                          <a:xfrm>
                            <a:off x="0" y="0"/>
                            <a:ext cx="2781935" cy="2085340"/>
                          </a:xfrm>
                          <a:prstGeom prst="rect">
                            <a:avLst/>
                          </a:prstGeom>
                        </pic:spPr>
                      </pic:pic>
                    </a:graphicData>
                  </a:graphic>
                </wp:inline>
              </w:drawing>
            </w:r>
          </w:p>
        </w:tc>
      </w:tr>
      <w:tr w14:paraId="630AA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6" w:type="dxa"/>
            <w:tcBorders>
              <w:tl2br w:val="nil"/>
              <w:tr2bl w:val="nil"/>
            </w:tcBorders>
            <w:noWrap w:val="0"/>
            <w:vAlign w:val="top"/>
          </w:tcPr>
          <w:p w14:paraId="6F868308">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线路沿线地貌</w:t>
            </w:r>
          </w:p>
        </w:tc>
        <w:tc>
          <w:tcPr>
            <w:tcW w:w="4616" w:type="dxa"/>
            <w:tcBorders>
              <w:tl2br w:val="nil"/>
              <w:tr2bl w:val="nil"/>
            </w:tcBorders>
            <w:noWrap w:val="0"/>
            <w:vAlign w:val="top"/>
          </w:tcPr>
          <w:p w14:paraId="2B4880DD">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线路沿线冲沟地貌植被</w:t>
            </w:r>
          </w:p>
        </w:tc>
      </w:tr>
      <w:tr w14:paraId="5BDF0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4" w:hRule="exact"/>
        </w:trPr>
        <w:tc>
          <w:tcPr>
            <w:tcW w:w="4616" w:type="dxa"/>
            <w:tcBorders>
              <w:tl2br w:val="nil"/>
              <w:tr2bl w:val="nil"/>
            </w:tcBorders>
            <w:noWrap w:val="0"/>
            <w:vAlign w:val="top"/>
          </w:tcPr>
          <w:p w14:paraId="67D2DAF0">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drawing>
                <wp:inline distT="0" distB="0" distL="114300" distR="114300">
                  <wp:extent cx="2781935" cy="2085340"/>
                  <wp:effectExtent l="0" t="0" r="6985" b="2540"/>
                  <wp:docPr id="32" name="图片 32" descr="植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植被"/>
                          <pic:cNvPicPr>
                            <a:picLocks noChangeAspect="1"/>
                          </pic:cNvPicPr>
                        </pic:nvPicPr>
                        <pic:blipFill>
                          <a:blip r:embed="rId24"/>
                          <a:stretch>
                            <a:fillRect/>
                          </a:stretch>
                        </pic:blipFill>
                        <pic:spPr>
                          <a:xfrm>
                            <a:off x="0" y="0"/>
                            <a:ext cx="2781935" cy="2085340"/>
                          </a:xfrm>
                          <a:prstGeom prst="rect">
                            <a:avLst/>
                          </a:prstGeom>
                        </pic:spPr>
                      </pic:pic>
                    </a:graphicData>
                  </a:graphic>
                </wp:inline>
              </w:drawing>
            </w:r>
          </w:p>
        </w:tc>
        <w:tc>
          <w:tcPr>
            <w:tcW w:w="4616" w:type="dxa"/>
            <w:tcBorders>
              <w:tl2br w:val="nil"/>
              <w:tr2bl w:val="nil"/>
            </w:tcBorders>
            <w:noWrap w:val="0"/>
            <w:vAlign w:val="top"/>
          </w:tcPr>
          <w:p w14:paraId="10D4C703">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drawing>
                <wp:inline distT="0" distB="0" distL="114300" distR="114300">
                  <wp:extent cx="2781935" cy="2085340"/>
                  <wp:effectExtent l="0" t="0" r="6985" b="2540"/>
                  <wp:docPr id="31" name="图片 31" descr="现有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现有道路"/>
                          <pic:cNvPicPr>
                            <a:picLocks noChangeAspect="1"/>
                          </pic:cNvPicPr>
                        </pic:nvPicPr>
                        <pic:blipFill>
                          <a:blip r:embed="rId25"/>
                          <a:stretch>
                            <a:fillRect/>
                          </a:stretch>
                        </pic:blipFill>
                        <pic:spPr>
                          <a:xfrm>
                            <a:off x="0" y="0"/>
                            <a:ext cx="2781935" cy="2085340"/>
                          </a:xfrm>
                          <a:prstGeom prst="rect">
                            <a:avLst/>
                          </a:prstGeom>
                        </pic:spPr>
                      </pic:pic>
                    </a:graphicData>
                  </a:graphic>
                </wp:inline>
              </w:drawing>
            </w:r>
          </w:p>
        </w:tc>
      </w:tr>
      <w:tr w14:paraId="280AD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6" w:type="dxa"/>
            <w:tcBorders>
              <w:tl2br w:val="nil"/>
              <w:tr2bl w:val="nil"/>
            </w:tcBorders>
            <w:noWrap w:val="0"/>
            <w:vAlign w:val="top"/>
          </w:tcPr>
          <w:p w14:paraId="4163984E">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线路沿线植被</w:t>
            </w:r>
          </w:p>
        </w:tc>
        <w:tc>
          <w:tcPr>
            <w:tcW w:w="4616" w:type="dxa"/>
            <w:tcBorders>
              <w:tl2br w:val="nil"/>
              <w:tr2bl w:val="nil"/>
            </w:tcBorders>
            <w:noWrap w:val="0"/>
            <w:vAlign w:val="top"/>
          </w:tcPr>
          <w:p w14:paraId="3C0E536C">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线路现有道路</w:t>
            </w:r>
          </w:p>
        </w:tc>
      </w:tr>
      <w:tr w14:paraId="5D429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32" w:type="dxa"/>
            <w:gridSpan w:val="2"/>
            <w:tcBorders>
              <w:tl2br w:val="nil"/>
              <w:tr2bl w:val="nil"/>
            </w:tcBorders>
            <w:noWrap w:val="0"/>
            <w:vAlign w:val="top"/>
          </w:tcPr>
          <w:p w14:paraId="1C538E1E">
            <w:pPr>
              <w:jc w:val="center"/>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现场踏勘照片</w:t>
            </w:r>
          </w:p>
        </w:tc>
      </w:tr>
    </w:tbl>
    <w:p w14:paraId="272D0DC6">
      <w:pPr>
        <w:rPr>
          <w:rFonts w:hint="default" w:ascii="Times New Roman" w:hAnsi="Times New Roman" w:eastAsia="宋体" w:cs="Times New Roman"/>
        </w:rPr>
        <w:sectPr>
          <w:footerReference r:id="rId7" w:type="default"/>
          <w:type w:val="continuous"/>
          <w:pgSz w:w="11906" w:h="16838"/>
          <w:pgMar w:top="1418" w:right="1418" w:bottom="1418" w:left="1418" w:header="851" w:footer="992" w:gutter="0"/>
          <w:pgBorders>
            <w:top w:val="none" w:sz="0" w:space="0"/>
            <w:left w:val="none" w:sz="0" w:space="0"/>
            <w:bottom w:val="none" w:sz="0" w:space="0"/>
            <w:right w:val="none" w:sz="0" w:space="0"/>
          </w:pgBorders>
          <w:pgNumType w:fmt="upperRoman"/>
          <w:cols w:space="720" w:num="1"/>
          <w:docGrid w:type="lines" w:linePitch="312" w:charSpace="0"/>
        </w:sectPr>
      </w:pPr>
    </w:p>
    <w:p w14:paraId="48D6B847">
      <w:pPr>
        <w:pStyle w:val="2"/>
        <w:numPr>
          <w:ilvl w:val="0"/>
          <w:numId w:val="2"/>
        </w:numPr>
        <w:tabs>
          <w:tab w:val="left" w:pos="525"/>
        </w:tabs>
        <w:adjustRightInd w:val="0"/>
        <w:snapToGrid w:val="0"/>
        <w:spacing w:before="0" w:after="0" w:line="360" w:lineRule="auto"/>
        <w:rPr>
          <w:rFonts w:hint="default" w:ascii="Times New Roman" w:hAnsi="Times New Roman" w:eastAsia="宋体" w:cs="Times New Roman"/>
          <w:b w:val="0"/>
          <w:color w:val="auto"/>
          <w:sz w:val="32"/>
        </w:rPr>
      </w:pPr>
      <w:bookmarkStart w:id="72" w:name="_Toc313005837"/>
      <w:bookmarkStart w:id="73" w:name="_Toc225668513"/>
      <w:bookmarkStart w:id="74" w:name="_Toc391021096"/>
      <w:bookmarkStart w:id="75" w:name="_Toc391021321"/>
      <w:bookmarkStart w:id="76" w:name="_Toc4885_WPSOffice_Level1"/>
      <w:bookmarkStart w:id="77" w:name="_Toc294859058"/>
      <w:bookmarkStart w:id="78" w:name="_Toc30479_WPSOffice_Level1"/>
      <w:bookmarkStart w:id="79" w:name="_Toc340737455"/>
      <w:bookmarkStart w:id="80" w:name="_Toc140478662"/>
      <w:bookmarkStart w:id="81" w:name="_Toc14061"/>
      <w:bookmarkStart w:id="82" w:name="_Toc391020871"/>
      <w:bookmarkStart w:id="83" w:name="_Toc27577"/>
      <w:r>
        <w:rPr>
          <w:rFonts w:hint="default" w:ascii="Times New Roman" w:hAnsi="Times New Roman" w:eastAsia="宋体" w:cs="Times New Roman"/>
          <w:color w:val="auto"/>
          <w:sz w:val="32"/>
        </w:rPr>
        <w:t>前言</w:t>
      </w:r>
      <w:bookmarkEnd w:id="72"/>
      <w:bookmarkEnd w:id="73"/>
      <w:bookmarkEnd w:id="74"/>
      <w:bookmarkEnd w:id="75"/>
      <w:bookmarkEnd w:id="76"/>
      <w:bookmarkEnd w:id="77"/>
      <w:bookmarkEnd w:id="78"/>
      <w:bookmarkEnd w:id="79"/>
      <w:bookmarkEnd w:id="80"/>
      <w:bookmarkEnd w:id="81"/>
      <w:bookmarkEnd w:id="82"/>
      <w:bookmarkEnd w:id="83"/>
    </w:p>
    <w:p w14:paraId="5E522D7A">
      <w:pPr>
        <w:pStyle w:val="3"/>
        <w:numPr>
          <w:ilvl w:val="1"/>
          <w:numId w:val="3"/>
        </w:numPr>
        <w:tabs>
          <w:tab w:val="left" w:pos="630"/>
          <w:tab w:val="left" w:pos="3403"/>
          <w:tab w:val="clear" w:pos="567"/>
        </w:tabs>
        <w:adjustRightInd w:val="0"/>
        <w:snapToGrid w:val="0"/>
        <w:spacing w:before="0" w:after="0" w:line="360" w:lineRule="auto"/>
        <w:ind w:left="0" w:firstLine="0"/>
        <w:rPr>
          <w:rFonts w:hint="default" w:ascii="Times New Roman" w:hAnsi="Times New Roman" w:eastAsia="宋体" w:cs="Times New Roman"/>
          <w:color w:val="auto"/>
          <w:sz w:val="30"/>
        </w:rPr>
      </w:pPr>
      <w:bookmarkStart w:id="84" w:name="_Toc469066554"/>
      <w:bookmarkStart w:id="85" w:name="_Toc13608_WPSOffice_Level2"/>
      <w:bookmarkStart w:id="86" w:name="_Toc4635"/>
      <w:bookmarkStart w:id="87" w:name="_Toc29171_WPSOffice_Level2"/>
      <w:bookmarkStart w:id="88" w:name="_Toc140478663"/>
      <w:bookmarkStart w:id="89" w:name="_Toc30151"/>
      <w:bookmarkStart w:id="90" w:name="_Toc340737457"/>
      <w:bookmarkStart w:id="91" w:name="_Toc391021323"/>
      <w:bookmarkStart w:id="92" w:name="_Toc391020872"/>
      <w:bookmarkStart w:id="93" w:name="_Toc391021097"/>
      <w:bookmarkStart w:id="94" w:name="_Toc340737456"/>
      <w:bookmarkStart w:id="95" w:name="_Toc313005838"/>
      <w:bookmarkStart w:id="96" w:name="_Toc391021098"/>
      <w:bookmarkStart w:id="97" w:name="_Toc313005839"/>
      <w:bookmarkStart w:id="98" w:name="_Toc294859060"/>
      <w:bookmarkStart w:id="99" w:name="_Toc391021322"/>
      <w:bookmarkStart w:id="100" w:name="_Toc294859059"/>
      <w:bookmarkStart w:id="101" w:name="_Toc391020873"/>
      <w:r>
        <w:rPr>
          <w:rFonts w:hint="default" w:ascii="Times New Roman" w:hAnsi="Times New Roman" w:eastAsia="宋体" w:cs="Times New Roman"/>
          <w:color w:val="auto"/>
          <w:sz w:val="30"/>
        </w:rPr>
        <w:t>项目</w:t>
      </w:r>
      <w:bookmarkEnd w:id="84"/>
      <w:bookmarkEnd w:id="85"/>
      <w:bookmarkEnd w:id="86"/>
      <w:bookmarkEnd w:id="87"/>
      <w:bookmarkEnd w:id="88"/>
      <w:r>
        <w:rPr>
          <w:rFonts w:hint="default" w:ascii="Times New Roman" w:hAnsi="Times New Roman" w:eastAsia="宋体" w:cs="Times New Roman"/>
          <w:color w:val="auto"/>
          <w:sz w:val="30"/>
        </w:rPr>
        <w:t>建设的必要性</w:t>
      </w:r>
      <w:bookmarkEnd w:id="89"/>
    </w:p>
    <w:p w14:paraId="51A25A1C">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中新建电力兵准园区6×660MW煤电项目</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计划于2028年全容量投产，具有以下重要意义：</w:t>
      </w:r>
      <w:r>
        <w:rPr>
          <w:rFonts w:hint="eastAsia"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提升系统供电能力和缓解负荷保供压力的关键举措。根据电力平衡计算结果，“十五五”时期新疆电网存在一定电力缺额，严重制约当地经济社会发展。</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中新建电力兵准园区6×660MW煤电项目</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的建设，可提升系统供电能力和缓解负荷保供压力。</w:t>
      </w:r>
      <w:r>
        <w:rPr>
          <w:rFonts w:hint="eastAsia"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t>是丰富优质调峰资源和支撑风光基地建设的重要保障。</w:t>
      </w:r>
      <w:r>
        <w:rPr>
          <w:rFonts w:hint="eastAsia" w:eastAsia="宋体" w:cs="Times New Roman"/>
          <w:color w:val="auto"/>
          <w:sz w:val="24"/>
          <w:szCs w:val="24"/>
          <w:lang w:val="en-US" w:eastAsia="zh-CN"/>
        </w:rPr>
        <w:t>“双碳”</w:t>
      </w:r>
      <w:r>
        <w:rPr>
          <w:rFonts w:hint="default" w:ascii="Times New Roman" w:hAnsi="Times New Roman" w:eastAsia="宋体" w:cs="Times New Roman"/>
          <w:color w:val="auto"/>
          <w:sz w:val="24"/>
          <w:szCs w:val="24"/>
          <w:lang w:val="en-US" w:eastAsia="zh-CN"/>
        </w:rPr>
        <w:t>背景下，新疆大力推进大型新能源基地开发建设，风电光伏装机规模呈现超常规跨越式发展态势，“十四五”以来已批复容量逾3.2亿kW，远超《新疆维吾尔自治区“十四五”电力发展规划》中44340MW目标。在高比例可再生能源并网运行背景下，不但新能源涉网特性不断恶化，而且系统面临多时间尺度下电力电量消纳问题。</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中新建电力兵准园区6×660MW煤电项目</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的建设，可丰富优质调峰资源和支撑风光基地建设。</w:t>
      </w:r>
      <w:r>
        <w:rPr>
          <w:rFonts w:hint="eastAsia" w:eastAsia="宋体" w:cs="Times New Roman"/>
          <w:color w:val="auto"/>
          <w:sz w:val="24"/>
          <w:szCs w:val="24"/>
          <w:lang w:val="en-US" w:eastAsia="zh-CN"/>
        </w:rPr>
        <w:t>③</w:t>
      </w:r>
      <w:r>
        <w:rPr>
          <w:rFonts w:hint="default" w:ascii="Times New Roman" w:hAnsi="Times New Roman" w:eastAsia="宋体" w:cs="Times New Roman"/>
          <w:color w:val="auto"/>
          <w:sz w:val="24"/>
          <w:szCs w:val="24"/>
          <w:lang w:val="en-US" w:eastAsia="zh-CN"/>
        </w:rPr>
        <w:t>是改善电网运行条件和保障系统安全稳定的必要手段。新疆东、西部源荷逆向分布，负荷高峰期西部需东部送入保供电力，风光大发期东部需西部消纳盈余电力，天山750kV东环网承担电力交换重要任务，潮汐式互济特征明显，时段性阻塞问题突出，安全稳定运行压力较大；特别是新能源机组缺乏对系统的动态支撑能力，随着其渗透率提升，电网运行问题加剧。</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中新建电力兵准园区6×660MW煤电项目</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的建设，可承担调频、调相、备用等任务，改善电网运行条件和保障系统安全稳定。</w:t>
      </w:r>
      <w:r>
        <w:rPr>
          <w:rFonts w:hint="eastAsia" w:eastAsia="宋体" w:cs="Times New Roman"/>
          <w:color w:val="auto"/>
          <w:sz w:val="24"/>
          <w:szCs w:val="24"/>
          <w:lang w:val="en-US" w:eastAsia="zh-CN"/>
        </w:rPr>
        <w:t>④</w:t>
      </w:r>
      <w:r>
        <w:rPr>
          <w:rFonts w:hint="default" w:ascii="Times New Roman" w:hAnsi="Times New Roman" w:eastAsia="宋体" w:cs="Times New Roman"/>
          <w:color w:val="auto"/>
          <w:sz w:val="24"/>
          <w:szCs w:val="24"/>
          <w:lang w:val="en-US" w:eastAsia="zh-CN"/>
        </w:rPr>
        <w:t>是推动兵准园区建设和促进兵地融合发展的宝贵途径。根据相关资料，未来新疆天池能源有限公司准东20亿立方米/年煤制天然气、新疆宝丰煤基新材料有限公司400万吨/年甲醇制烯烃、新疆其亚新材料有限公司600万吨/年煤基甲醇等项目拟落地准东经开区将军庙产业园，国能新疆煤制气有限公司准东20亿立方米/年煤制天然气、新疆心连心化学工业有限公司110万吨/年煤制烯烃等项目拟落地准东经开区西黑山清洁燃料化工园，沃疆清洁能源有限公司20亿立方米/年煤制天然气等项目拟落地准东经开区芨芨湖产业园，</w:t>
      </w:r>
      <w:r>
        <w:rPr>
          <w:rFonts w:hint="eastAsia" w:eastAsia="宋体" w:cs="Times New Roman"/>
          <w:color w:val="auto"/>
          <w:sz w:val="24"/>
          <w:szCs w:val="24"/>
          <w:lang w:val="en-US" w:eastAsia="zh-CN"/>
        </w:rPr>
        <w:t>近期</w:t>
      </w:r>
      <w:r>
        <w:rPr>
          <w:rFonts w:hint="default" w:ascii="Times New Roman" w:hAnsi="Times New Roman" w:eastAsia="宋体" w:cs="Times New Roman"/>
          <w:color w:val="auto"/>
          <w:sz w:val="24"/>
          <w:szCs w:val="24"/>
          <w:lang w:val="en-US" w:eastAsia="zh-CN"/>
        </w:rPr>
        <w:t>用电用热需求不断增长。</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中新建电力兵准园区6×660MW煤电项目</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的建设，可推动兵准园区开发和促进兵地融合发展。</w:t>
      </w:r>
      <w:r>
        <w:rPr>
          <w:rFonts w:hint="eastAsia" w:eastAsia="宋体" w:cs="Times New Roman"/>
          <w:color w:val="auto"/>
          <w:sz w:val="24"/>
          <w:szCs w:val="24"/>
          <w:lang w:val="en-US" w:eastAsia="zh-CN"/>
        </w:rPr>
        <w:t>⑤</w:t>
      </w:r>
      <w:r>
        <w:rPr>
          <w:rFonts w:hint="default" w:ascii="Times New Roman" w:hAnsi="Times New Roman" w:eastAsia="宋体" w:cs="Times New Roman"/>
          <w:color w:val="auto"/>
          <w:sz w:val="24"/>
          <w:szCs w:val="24"/>
          <w:lang w:val="en-US" w:eastAsia="zh-CN"/>
        </w:rPr>
        <w:t>是贯彻产业政策要求和落实煤电实质联营的有力实践。</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中新建电力兵准园区6×660MW煤电项目</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按照国家</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煤炭与煤电联营</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政策要求开展建设，电煤来自准东大井矿区南露天煤矿、准东西黑山矿区将军戈壁二号露天煤矿、准东西黑山矿区红沙泉一号露天煤矿，可增强煤炭企业（新疆天池能源有限责任公司、新疆神华矿业有限责任公司）、电力企业（中新建电力集团有限责任公司）抵御市场风险能力，推动二者产业优势互补和协同发展；可促进煤炭清洁高效利用，降低全社会用能成本，提高能源安全保障水平。</w:t>
      </w:r>
      <w:r>
        <w:rPr>
          <w:rFonts w:hint="eastAsia" w:eastAsia="宋体" w:cs="Times New Roman"/>
          <w:color w:val="auto"/>
          <w:sz w:val="24"/>
          <w:szCs w:val="24"/>
          <w:lang w:val="en-US" w:eastAsia="zh-CN"/>
        </w:rPr>
        <w:t>⑥</w:t>
      </w:r>
      <w:r>
        <w:rPr>
          <w:rFonts w:hint="default" w:ascii="Times New Roman" w:hAnsi="Times New Roman" w:eastAsia="宋体" w:cs="Times New Roman"/>
          <w:color w:val="auto"/>
          <w:sz w:val="24"/>
          <w:szCs w:val="24"/>
          <w:lang w:val="en-US" w:eastAsia="zh-CN"/>
        </w:rPr>
        <w:t>是推动资源优势转化和巩固脱贫攻坚成果的重要抓手。《关于培育发展自治区特色优势产业集群的指导意见》（新党发〔2023〕7号）明确，要加快发展煤炭煤电煤化工等八大产业集群，着力释放资源潜力，打造现代产业体系，为服务和保障国家能源安全和发展大局</w:t>
      </w:r>
      <w:r>
        <w:rPr>
          <w:rFonts w:hint="eastAsia" w:eastAsia="宋体" w:cs="Times New Roman"/>
          <w:color w:val="auto"/>
          <w:sz w:val="24"/>
          <w:szCs w:val="24"/>
          <w:lang w:val="en-US" w:eastAsia="zh-CN"/>
        </w:rPr>
        <w:t>作出</w:t>
      </w:r>
      <w:r>
        <w:rPr>
          <w:rFonts w:hint="default" w:ascii="Times New Roman" w:hAnsi="Times New Roman" w:eastAsia="宋体" w:cs="Times New Roman"/>
          <w:color w:val="auto"/>
          <w:sz w:val="24"/>
          <w:szCs w:val="24"/>
          <w:lang w:val="en-US" w:eastAsia="zh-CN"/>
        </w:rPr>
        <w:t>应有贡献；准东经开区依托准东煤田开发建设，是国家第十四个煤炭基地和大型煤炭煤电煤化工产业示范区。</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中新建电力兵准园区6×660MW煤电项目</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的建设，有利于带动周边能源电力产业发展和转型升级，有利于扩大就业渠道和提高人民收入，有利于巩固边疆地区脱贫攻坚成果、保障社会稳定和长治久安。</w:t>
      </w:r>
    </w:p>
    <w:p w14:paraId="694C53B9">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中新建电力兵准园6×660MW 煤电项目</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厂址位于</w:t>
      </w:r>
      <w:r>
        <w:rPr>
          <w:rFonts w:hint="eastAsia" w:eastAsia="宋体" w:cs="Times New Roman"/>
          <w:color w:val="auto"/>
          <w:sz w:val="24"/>
          <w:szCs w:val="24"/>
          <w:lang w:val="en-US" w:eastAsia="zh-CN"/>
        </w:rPr>
        <w:t>兵准二期园区（</w:t>
      </w:r>
      <w:r>
        <w:rPr>
          <w:rFonts w:hint="default" w:ascii="Times New Roman" w:hAnsi="Times New Roman" w:eastAsia="宋体" w:cs="Times New Roman"/>
          <w:color w:val="auto"/>
          <w:sz w:val="24"/>
          <w:szCs w:val="24"/>
          <w:lang w:val="en-US" w:eastAsia="zh-CN"/>
        </w:rPr>
        <w:t>准东经开区将军庙产业园</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rPr>
        <w:t>内。2025年2月，新疆生产建设兵团发展和改革委员会以《兵团发展改革委关于中新建电力兵准园区 6×66万千瓦煤电项目核准的批复》（兵发改能源发〔2025〕112号）对</w:t>
      </w:r>
      <w:r>
        <w:rPr>
          <w:rFonts w:hint="default" w:ascii="Times New Roman" w:hAnsi="Times New Roman" w:eastAsia="宋体" w:cs="Times New Roman"/>
          <w:color w:val="auto"/>
          <w:sz w:val="24"/>
          <w:szCs w:val="24"/>
          <w:lang w:val="en-US" w:eastAsia="zh-CN"/>
        </w:rPr>
        <w:t>该</w:t>
      </w:r>
      <w:r>
        <w:rPr>
          <w:rFonts w:hint="default" w:ascii="Times New Roman" w:hAnsi="Times New Roman" w:eastAsia="宋体" w:cs="Times New Roman"/>
          <w:color w:val="auto"/>
          <w:sz w:val="24"/>
          <w:szCs w:val="24"/>
        </w:rPr>
        <w:t>项目进行了核准。</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中新建电力兵准园区6×66万千瓦煤电项目配套750千伏送出工程</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以下简称</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本项目</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属于</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rPr>
        <w:t>中新建电力兵准</w:t>
      </w:r>
      <w:r>
        <w:rPr>
          <w:rFonts w:hint="eastAsia" w:eastAsia="宋体" w:cs="Times New Roman"/>
          <w:color w:val="auto"/>
          <w:sz w:val="24"/>
          <w:szCs w:val="24"/>
          <w:lang w:eastAsia="zh-CN"/>
        </w:rPr>
        <w:t>园区</w:t>
      </w:r>
      <w:r>
        <w:rPr>
          <w:rFonts w:hint="default" w:ascii="Times New Roman" w:hAnsi="Times New Roman" w:eastAsia="宋体" w:cs="Times New Roman"/>
          <w:color w:val="auto"/>
          <w:sz w:val="24"/>
          <w:szCs w:val="24"/>
        </w:rPr>
        <w:t>6×660MW煤电项目</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的配套</w:t>
      </w:r>
      <w:r>
        <w:rPr>
          <w:rFonts w:hint="default" w:ascii="Times New Roman" w:hAnsi="Times New Roman" w:eastAsia="宋体" w:cs="Times New Roman"/>
          <w:color w:val="auto"/>
          <w:sz w:val="24"/>
          <w:szCs w:val="24"/>
          <w:lang w:eastAsia="zh-CN"/>
        </w:rPr>
        <w:t>750</w:t>
      </w:r>
      <w:r>
        <w:rPr>
          <w:rFonts w:hint="default" w:ascii="Times New Roman" w:hAnsi="Times New Roman" w:eastAsia="宋体" w:cs="Times New Roman"/>
          <w:color w:val="auto"/>
          <w:sz w:val="24"/>
          <w:szCs w:val="24"/>
          <w:lang w:val="en-US" w:eastAsia="zh-CN"/>
        </w:rPr>
        <w:t>kV送出工程，主要满足电厂电力安全可靠送出需要</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建设可</w:t>
      </w:r>
      <w:r>
        <w:rPr>
          <w:rFonts w:hint="eastAsia" w:eastAsia="宋体" w:cs="Times New Roman"/>
          <w:color w:val="auto"/>
          <w:sz w:val="24"/>
          <w:szCs w:val="24"/>
          <w:lang w:val="en-US" w:eastAsia="zh-CN"/>
        </w:rPr>
        <w:t>促进</w:t>
      </w:r>
      <w:r>
        <w:rPr>
          <w:rFonts w:hint="default" w:ascii="Times New Roman" w:hAnsi="Times New Roman" w:eastAsia="宋体" w:cs="Times New Roman"/>
          <w:color w:val="auto"/>
          <w:sz w:val="24"/>
          <w:szCs w:val="24"/>
        </w:rPr>
        <w:t>新疆电力负荷增长需求，提高电网安全稳定运行水平，提升系统调峰能力，促进新能源消纳，带动当地经济社会发展。因此，</w:t>
      </w: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的建设是必要的。</w:t>
      </w:r>
    </w:p>
    <w:p w14:paraId="2896D1BE">
      <w:pPr>
        <w:pStyle w:val="3"/>
        <w:numPr>
          <w:ilvl w:val="1"/>
          <w:numId w:val="3"/>
        </w:numPr>
        <w:tabs>
          <w:tab w:val="left" w:pos="630"/>
          <w:tab w:val="left" w:pos="3403"/>
          <w:tab w:val="clear" w:pos="567"/>
        </w:tabs>
        <w:adjustRightInd w:val="0"/>
        <w:snapToGrid w:val="0"/>
        <w:spacing w:before="0" w:after="0" w:line="360" w:lineRule="auto"/>
        <w:ind w:left="0" w:firstLine="0"/>
        <w:rPr>
          <w:rFonts w:hint="default" w:ascii="Times New Roman" w:hAnsi="Times New Roman" w:eastAsia="宋体" w:cs="Times New Roman"/>
          <w:color w:val="auto"/>
        </w:rPr>
      </w:pPr>
      <w:bookmarkStart w:id="102" w:name="_Toc20317"/>
      <w:r>
        <w:rPr>
          <w:rFonts w:hint="default" w:ascii="Times New Roman" w:hAnsi="Times New Roman" w:eastAsia="宋体" w:cs="Times New Roman"/>
          <w:color w:val="auto"/>
          <w:sz w:val="30"/>
        </w:rPr>
        <w:t>项目概况</w:t>
      </w:r>
      <w:bookmarkEnd w:id="102"/>
    </w:p>
    <w:p w14:paraId="2BDC3211">
      <w:pPr>
        <w:pStyle w:val="17"/>
        <w:spacing w:before="1" w:line="338" w:lineRule="auto"/>
        <w:ind w:left="118" w:right="109" w:firstLine="48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建设内容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lang w:val="en-US" w:eastAsia="zh-CN"/>
        </w:rPr>
        <w:fldChar w:fldCharType="begin"/>
      </w:r>
      <w:r>
        <w:rPr>
          <w:rFonts w:hint="default" w:ascii="Times New Roman" w:hAnsi="Times New Roman" w:eastAsia="宋体" w:cs="Times New Roman"/>
          <w:color w:val="auto"/>
          <w:sz w:val="24"/>
          <w:lang w:val="en-US" w:eastAsia="zh-CN"/>
        </w:rPr>
        <w:instrText xml:space="preserve"> = 1 \* GB3 </w:instrText>
      </w:r>
      <w:r>
        <w:rPr>
          <w:rFonts w:hint="default" w:ascii="Times New Roman" w:hAnsi="Times New Roman" w:eastAsia="宋体" w:cs="Times New Roman"/>
          <w:color w:val="auto"/>
          <w:sz w:val="24"/>
          <w:lang w:val="en-US" w:eastAsia="zh-CN"/>
        </w:rPr>
        <w:fldChar w:fldCharType="separate"/>
      </w:r>
      <w:r>
        <w:rPr>
          <w:rFonts w:hint="default"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lang w:val="en-US" w:eastAsia="zh-CN"/>
        </w:rPr>
        <w:fldChar w:fldCharType="end"/>
      </w:r>
      <w:r>
        <w:rPr>
          <w:rFonts w:hint="default" w:ascii="Times New Roman" w:hAnsi="Times New Roman" w:eastAsia="宋体" w:cs="Times New Roman"/>
          <w:color w:val="auto"/>
          <w:sz w:val="24"/>
          <w:lang w:val="en-US" w:eastAsia="zh-CN"/>
        </w:rPr>
        <w:t>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lang w:val="en-US" w:eastAsia="zh-CN"/>
        </w:rPr>
        <w:t>变电站间隔扩建工程。本期扩建3个750kV出线间隔</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将原东起第4串木垒Ⅰ出线调整至东起第2串本期扩建间隔，电厂Ⅲ出线占用原木垒Ⅰ出线间隔。电厂Ⅰ出线占用东起第2串本期扩建间隔，与木垒Ⅰ出线配串；电厂Ⅱ出线占用东起第3串本期扩建间隔。本期新增750kV电气设备短路电流水平按63kA考虑。②新建兵准园区电厂～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lang w:val="en-US" w:eastAsia="zh-CN"/>
        </w:rPr>
        <w:t>线路工程：新建兵准园区电厂～将军庙750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lang w:val="en-US" w:eastAsia="zh-CN"/>
        </w:rPr>
        <w:t>线路，新建线路长度为15.2km，其中Ⅰ回线路长度5.4km，Ⅱ回线路长度5km，Ⅲ回线路长度为4.8km，Ⅱ、Ⅲ回线路在兵准园区电厂侧采用同塔双回路终端塔进构架，Ⅰ、Ⅱ回线路在将军庙侧采用同塔双回路终端塔进站，Ⅲ回线路在将军庙侧利用已建的将军庙～木垒线路同塔双回路终端塔进站，其余段均采用单回路架设。导线截面为6×400m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。③将军庙～木垒Ⅰ、Ⅱ回线路将军庙侧改造工程：</w:t>
      </w:r>
      <w:r>
        <w:rPr>
          <w:rFonts w:hint="default" w:ascii="Times New Roman" w:hAnsi="Times New Roman" w:eastAsia="宋体" w:cs="Times New Roman"/>
          <w:spacing w:val="-4"/>
          <w:sz w:val="24"/>
          <w:szCs w:val="24"/>
          <w:highlight w:val="none"/>
        </w:rPr>
        <w:t>将军庙～木垒750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spacing w:val="-4"/>
          <w:sz w:val="24"/>
          <w:szCs w:val="24"/>
          <w:highlight w:val="none"/>
        </w:rPr>
        <w:t>Ⅰ回线路出线间隔需调整至将军庙变电站东</w:t>
      </w:r>
      <w:r>
        <w:rPr>
          <w:rFonts w:hint="default" w:ascii="Times New Roman" w:hAnsi="Times New Roman" w:eastAsia="宋体" w:cs="Times New Roman"/>
          <w:spacing w:val="2"/>
          <w:sz w:val="24"/>
          <w:szCs w:val="24"/>
          <w:highlight w:val="none"/>
        </w:rPr>
        <w:t>侧向南第二个间隔位置，线路路径由2N004耐张塔</w:t>
      </w:r>
      <w:r>
        <w:rPr>
          <w:rFonts w:hint="default" w:ascii="Times New Roman" w:hAnsi="Times New Roman" w:eastAsia="宋体" w:cs="Times New Roman"/>
          <w:spacing w:val="1"/>
          <w:sz w:val="24"/>
          <w:szCs w:val="24"/>
          <w:highlight w:val="none"/>
        </w:rPr>
        <w:t>向东改线，拆除原线路长度约1.3</w:t>
      </w:r>
      <w:r>
        <w:rPr>
          <w:rFonts w:hint="default" w:ascii="Times New Roman" w:hAnsi="Times New Roman" w:eastAsia="宋体" w:cs="Times New Roman"/>
          <w:sz w:val="24"/>
          <w:szCs w:val="24"/>
          <w:highlight w:val="none"/>
        </w:rPr>
        <w:t>km</w:t>
      </w:r>
      <w:r>
        <w:rPr>
          <w:rFonts w:hint="default" w:ascii="Times New Roman" w:hAnsi="Times New Roman" w:eastAsia="宋体" w:cs="Times New Roman"/>
          <w:spacing w:val="1"/>
          <w:sz w:val="24"/>
          <w:szCs w:val="24"/>
          <w:highlight w:val="none"/>
          <w:lang w:eastAsia="zh-CN"/>
        </w:rPr>
        <w:t>，</w:t>
      </w:r>
      <w:r>
        <w:rPr>
          <w:rFonts w:hint="default" w:ascii="Times New Roman" w:hAnsi="Times New Roman" w:eastAsia="宋体" w:cs="Times New Roman"/>
          <w:spacing w:val="-1"/>
          <w:sz w:val="24"/>
          <w:szCs w:val="24"/>
          <w:highlight w:val="none"/>
        </w:rPr>
        <w:t>新建线路长度约1.2km。涉及拆除2基铁塔，新建3基铁塔。将</w:t>
      </w:r>
      <w:r>
        <w:rPr>
          <w:rFonts w:hint="default" w:ascii="Times New Roman" w:hAnsi="Times New Roman" w:eastAsia="宋体" w:cs="Times New Roman"/>
          <w:spacing w:val="-2"/>
          <w:sz w:val="24"/>
          <w:szCs w:val="24"/>
          <w:highlight w:val="none"/>
        </w:rPr>
        <w:t>军庙～木垒750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spacing w:val="-2"/>
          <w:sz w:val="24"/>
          <w:szCs w:val="24"/>
          <w:highlight w:val="none"/>
        </w:rPr>
        <w:t>Ⅱ回线路</w:t>
      </w:r>
      <w:r>
        <w:rPr>
          <w:rFonts w:hint="default" w:ascii="Times New Roman" w:hAnsi="Times New Roman" w:eastAsia="宋体" w:cs="Times New Roman"/>
          <w:spacing w:val="2"/>
          <w:sz w:val="24"/>
          <w:szCs w:val="24"/>
          <w:highlight w:val="none"/>
        </w:rPr>
        <w:t>路径不变，涉及拆除铁塔2基，新建铁塔2基</w:t>
      </w:r>
      <w:r>
        <w:rPr>
          <w:rFonts w:hint="default" w:ascii="Times New Roman" w:hAnsi="Times New Roman" w:eastAsia="宋体" w:cs="Times New Roman"/>
          <w:spacing w:val="1"/>
          <w:sz w:val="24"/>
          <w:szCs w:val="24"/>
          <w:highlight w:val="none"/>
        </w:rPr>
        <w:t>。3N001-3N004耐张塔区段需拆除导地线后</w:t>
      </w:r>
      <w:r>
        <w:rPr>
          <w:rFonts w:hint="default" w:ascii="Times New Roman" w:hAnsi="Times New Roman" w:eastAsia="宋体" w:cs="Times New Roman"/>
          <w:spacing w:val="-1"/>
          <w:sz w:val="24"/>
          <w:szCs w:val="24"/>
          <w:highlight w:val="none"/>
        </w:rPr>
        <w:t>重新架线，长度约1.3km。</w:t>
      </w:r>
    </w:p>
    <w:p w14:paraId="3974FF5C">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项目投资：总投资为21</w:t>
      </w:r>
      <w:r>
        <w:rPr>
          <w:rFonts w:hint="default" w:ascii="Times New Roman" w:hAnsi="Times New Roman" w:eastAsia="宋体" w:cs="Times New Roman"/>
          <w:color w:val="auto"/>
          <w:sz w:val="24"/>
          <w:szCs w:val="24"/>
          <w:lang w:val="en-US" w:eastAsia="zh-CN"/>
        </w:rPr>
        <w:t>748</w:t>
      </w:r>
      <w:r>
        <w:rPr>
          <w:rFonts w:hint="default" w:ascii="Times New Roman" w:hAnsi="Times New Roman" w:eastAsia="宋体" w:cs="Times New Roman"/>
          <w:color w:val="auto"/>
          <w:sz w:val="24"/>
          <w:szCs w:val="24"/>
        </w:rPr>
        <w:t>万元。</w:t>
      </w:r>
    </w:p>
    <w:p w14:paraId="29A7812E">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施工进度：计划于202</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月开工建设，2027年</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月完工，202</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底</w:t>
      </w:r>
      <w:r>
        <w:rPr>
          <w:rFonts w:hint="default" w:ascii="Times New Roman" w:hAnsi="Times New Roman" w:eastAsia="宋体" w:cs="Times New Roman"/>
          <w:color w:val="auto"/>
          <w:sz w:val="24"/>
          <w:szCs w:val="24"/>
        </w:rPr>
        <w:t>投运，建设总工期</w:t>
      </w:r>
      <w:r>
        <w:rPr>
          <w:rFonts w:hint="default"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rPr>
        <w:t>个月。</w:t>
      </w:r>
    </w:p>
    <w:bookmarkEnd w:id="90"/>
    <w:bookmarkEnd w:id="91"/>
    <w:bookmarkEnd w:id="92"/>
    <w:bookmarkEnd w:id="93"/>
    <w:bookmarkEnd w:id="94"/>
    <w:bookmarkEnd w:id="95"/>
    <w:bookmarkEnd w:id="96"/>
    <w:bookmarkEnd w:id="97"/>
    <w:bookmarkEnd w:id="98"/>
    <w:bookmarkEnd w:id="99"/>
    <w:bookmarkEnd w:id="100"/>
    <w:bookmarkEnd w:id="101"/>
    <w:p w14:paraId="65F31947">
      <w:pPr>
        <w:pStyle w:val="3"/>
        <w:numPr>
          <w:ilvl w:val="1"/>
          <w:numId w:val="3"/>
        </w:numPr>
        <w:tabs>
          <w:tab w:val="left" w:pos="630"/>
          <w:tab w:val="left" w:pos="3403"/>
          <w:tab w:val="clear" w:pos="567"/>
        </w:tabs>
        <w:adjustRightInd w:val="0"/>
        <w:snapToGrid w:val="0"/>
        <w:spacing w:before="0" w:after="0" w:line="360" w:lineRule="auto"/>
        <w:ind w:left="0" w:firstLine="0"/>
        <w:rPr>
          <w:rFonts w:hint="default" w:ascii="Times New Roman" w:hAnsi="Times New Roman" w:eastAsia="宋体" w:cs="Times New Roman"/>
          <w:color w:val="auto"/>
          <w:sz w:val="30"/>
        </w:rPr>
      </w:pPr>
      <w:bookmarkStart w:id="103" w:name="_Toc140478664"/>
      <w:bookmarkStart w:id="104" w:name="_Toc18183"/>
      <w:bookmarkStart w:id="105" w:name="_Toc26815_WPSOffice_Level2"/>
      <w:bookmarkStart w:id="106" w:name="_Toc469066555"/>
      <w:bookmarkStart w:id="107" w:name="_Toc9500"/>
      <w:bookmarkStart w:id="108" w:name="_Toc28001_WPSOffice_Level2"/>
      <w:r>
        <w:rPr>
          <w:rFonts w:hint="default" w:ascii="Times New Roman" w:hAnsi="Times New Roman" w:eastAsia="宋体" w:cs="Times New Roman"/>
          <w:color w:val="auto"/>
          <w:sz w:val="30"/>
        </w:rPr>
        <w:t>项目建设特点</w:t>
      </w:r>
      <w:bookmarkEnd w:id="103"/>
      <w:bookmarkEnd w:id="104"/>
      <w:bookmarkEnd w:id="105"/>
      <w:bookmarkEnd w:id="106"/>
      <w:bookmarkEnd w:id="107"/>
      <w:bookmarkEnd w:id="108"/>
    </w:p>
    <w:p w14:paraId="0FE7156A">
      <w:pPr>
        <w:pStyle w:val="149"/>
        <w:snapToGrid w:val="0"/>
        <w:spacing w:after="0" w:line="360" w:lineRule="auto"/>
        <w:ind w:left="0" w:leftChars="0" w:firstLine="480" w:firstLineChars="200"/>
        <w:rPr>
          <w:rFonts w:hint="default" w:ascii="Times New Roman" w:hAnsi="Times New Roman" w:eastAsia="宋体" w:cs="Times New Roman"/>
          <w:color w:val="auto"/>
          <w:kern w:val="2"/>
          <w:szCs w:val="24"/>
        </w:rPr>
      </w:pPr>
      <w:bookmarkStart w:id="109" w:name="_Toc313005840"/>
      <w:bookmarkStart w:id="110" w:name="_Toc340737459"/>
      <w:bookmarkStart w:id="111" w:name="_Toc391020874"/>
      <w:bookmarkStart w:id="112" w:name="_Toc391021324"/>
      <w:bookmarkStart w:id="113" w:name="_Toc294859062"/>
      <w:bookmarkStart w:id="114" w:name="_Toc391021099"/>
      <w:r>
        <w:rPr>
          <w:rFonts w:hint="default" w:ascii="Times New Roman" w:hAnsi="Times New Roman" w:eastAsia="宋体" w:cs="Times New Roman"/>
          <w:color w:val="auto"/>
          <w:kern w:val="2"/>
          <w:szCs w:val="24"/>
        </w:rPr>
        <w:t>结合本项目基本情况及现场调查，建设特点如下：</w:t>
      </w:r>
    </w:p>
    <w:p w14:paraId="0E88252A">
      <w:pPr>
        <w:pStyle w:val="149"/>
        <w:snapToGrid w:val="0"/>
        <w:spacing w:after="0" w:line="360" w:lineRule="auto"/>
        <w:ind w:left="0" w:leftChars="0"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w:t>
      </w:r>
      <w:r>
        <w:rPr>
          <w:rFonts w:hint="default" w:ascii="Times New Roman" w:hAnsi="Times New Roman" w:eastAsia="宋体" w:cs="Times New Roman"/>
          <w:color w:val="auto"/>
          <w:kern w:val="2"/>
          <w:szCs w:val="24"/>
        </w:rPr>
        <w:t>本项目属于750kV超高压交流输变电工程；</w:t>
      </w:r>
    </w:p>
    <w:p w14:paraId="52715BE5">
      <w:pPr>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(2)运行期无</w:t>
      </w:r>
      <w:r>
        <w:rPr>
          <w:rFonts w:hint="default" w:ascii="Times New Roman" w:hAnsi="Times New Roman" w:eastAsia="宋体" w:cs="Times New Roman"/>
          <w:color w:val="auto"/>
          <w:sz w:val="24"/>
          <w:szCs w:val="24"/>
          <w:lang w:val="en-US" w:eastAsia="zh-CN"/>
        </w:rPr>
        <w:t>废气</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废水产生；</w:t>
      </w:r>
      <w:r>
        <w:rPr>
          <w:rFonts w:hint="default" w:ascii="Times New Roman" w:hAnsi="Times New Roman" w:eastAsia="宋体" w:cs="Times New Roman"/>
          <w:color w:val="auto"/>
          <w:sz w:val="24"/>
          <w:szCs w:val="24"/>
        </w:rPr>
        <w:t>运行期的主要环境影响为工频电场、工频磁场、噪</w:t>
      </w:r>
      <w:r>
        <w:rPr>
          <w:rFonts w:hint="default" w:ascii="Times New Roman" w:hAnsi="Times New Roman" w:eastAsia="宋体" w:cs="Times New Roman"/>
          <w:color w:val="auto"/>
          <w:sz w:val="24"/>
          <w:szCs w:val="24"/>
          <w:lang w:val="en-US" w:eastAsia="zh-CN"/>
        </w:rPr>
        <w:t>声及750kV</w:t>
      </w:r>
      <w:r>
        <w:rPr>
          <w:rFonts w:hint="eastAsia" w:eastAsia="宋体" w:cs="Times New Roman"/>
          <w:color w:val="auto"/>
          <w:sz w:val="24"/>
          <w:szCs w:val="24"/>
          <w:lang w:val="en-US" w:eastAsia="zh-CN"/>
        </w:rPr>
        <w:t>变电站扩建间隔及</w:t>
      </w:r>
      <w:r>
        <w:rPr>
          <w:rFonts w:hint="default" w:ascii="Times New Roman" w:hAnsi="Times New Roman" w:eastAsia="宋体" w:cs="Times New Roman"/>
          <w:color w:val="auto"/>
          <w:sz w:val="24"/>
          <w:szCs w:val="24"/>
          <w:lang w:val="en-US" w:eastAsia="zh-CN"/>
        </w:rPr>
        <w:t>输电线路巡检产生的固体废物</w:t>
      </w:r>
      <w:r>
        <w:rPr>
          <w:rFonts w:hint="default" w:ascii="Times New Roman" w:hAnsi="Times New Roman" w:eastAsia="宋体" w:cs="Times New Roman"/>
          <w:color w:val="auto"/>
          <w:sz w:val="24"/>
          <w:szCs w:val="24"/>
        </w:rPr>
        <w:t>；</w:t>
      </w:r>
    </w:p>
    <w:p w14:paraId="59541D0A">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)本次评价的输电线路沿线</w:t>
      </w:r>
      <w:r>
        <w:rPr>
          <w:rFonts w:hint="default" w:ascii="Times New Roman" w:hAnsi="Times New Roman" w:eastAsia="宋体" w:cs="Times New Roman"/>
          <w:color w:val="auto"/>
          <w:sz w:val="24"/>
          <w:szCs w:val="24"/>
          <w:lang w:val="en-US" w:eastAsia="zh-CN"/>
        </w:rPr>
        <w:t>不涉及生态保护目标和水环境保护目标，</w:t>
      </w:r>
      <w:r>
        <w:rPr>
          <w:rFonts w:hint="default" w:ascii="Times New Roman" w:hAnsi="Times New Roman" w:eastAsia="宋体" w:cs="Times New Roman"/>
          <w:color w:val="auto"/>
          <w:sz w:val="24"/>
          <w:szCs w:val="24"/>
        </w:rPr>
        <w:t>无电磁环境敏感目标及声环境保护目标</w:t>
      </w:r>
      <w:r>
        <w:rPr>
          <w:rFonts w:hint="default" w:ascii="Times New Roman" w:hAnsi="Times New Roman" w:eastAsia="宋体" w:cs="Times New Roman"/>
          <w:color w:val="auto"/>
          <w:sz w:val="24"/>
          <w:szCs w:val="24"/>
          <w:lang w:eastAsia="zh-CN"/>
        </w:rPr>
        <w:t>。</w:t>
      </w:r>
    </w:p>
    <w:p w14:paraId="40FAE33B">
      <w:pPr>
        <w:pStyle w:val="3"/>
        <w:numPr>
          <w:ilvl w:val="1"/>
          <w:numId w:val="3"/>
        </w:numPr>
        <w:tabs>
          <w:tab w:val="left" w:pos="630"/>
          <w:tab w:val="left" w:pos="3403"/>
          <w:tab w:val="clear" w:pos="567"/>
        </w:tabs>
        <w:adjustRightInd w:val="0"/>
        <w:snapToGrid w:val="0"/>
        <w:spacing w:before="0" w:after="0" w:line="360" w:lineRule="auto"/>
        <w:ind w:left="0" w:firstLine="0"/>
        <w:rPr>
          <w:rFonts w:hint="default" w:ascii="Times New Roman" w:hAnsi="Times New Roman" w:eastAsia="宋体" w:cs="Times New Roman"/>
          <w:color w:val="auto"/>
          <w:sz w:val="30"/>
        </w:rPr>
      </w:pPr>
      <w:bookmarkStart w:id="115" w:name="_Toc19904_WPSOffice_Level2"/>
      <w:bookmarkStart w:id="116" w:name="_Toc140478665"/>
      <w:bookmarkStart w:id="117" w:name="_Toc19849"/>
      <w:bookmarkStart w:id="118" w:name="_Toc17904_WPSOffice_Level2"/>
      <w:bookmarkStart w:id="119" w:name="_Toc8641"/>
      <w:r>
        <w:rPr>
          <w:rFonts w:hint="default" w:ascii="Times New Roman" w:hAnsi="Times New Roman" w:eastAsia="宋体" w:cs="Times New Roman"/>
          <w:color w:val="auto"/>
          <w:sz w:val="30"/>
        </w:rPr>
        <w:t>评价工作过程</w:t>
      </w:r>
      <w:bookmarkEnd w:id="115"/>
      <w:bookmarkEnd w:id="116"/>
      <w:bookmarkEnd w:id="117"/>
      <w:bookmarkEnd w:id="118"/>
      <w:bookmarkEnd w:id="119"/>
    </w:p>
    <w:bookmarkEnd w:id="109"/>
    <w:bookmarkEnd w:id="110"/>
    <w:bookmarkEnd w:id="111"/>
    <w:bookmarkEnd w:id="112"/>
    <w:bookmarkEnd w:id="113"/>
    <w:bookmarkEnd w:id="114"/>
    <w:p w14:paraId="560AEBA9">
      <w:pPr>
        <w:pStyle w:val="1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根据《中华人民共和国环境保护法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2014年修订</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snapToGrid w:val="0"/>
          <w:color w:val="auto"/>
          <w:sz w:val="24"/>
          <w:szCs w:val="24"/>
        </w:rPr>
        <w:t>《中华人民共和国环境影响评价法》</w:t>
      </w:r>
      <w:r>
        <w:rPr>
          <w:rFonts w:hint="default" w:ascii="Times New Roman" w:hAnsi="Times New Roman" w:eastAsia="宋体" w:cs="Times New Roman"/>
          <w:color w:val="auto"/>
          <w:sz w:val="24"/>
          <w:szCs w:val="24"/>
        </w:rPr>
        <w:t>《建设项目环境影响评价分类管理名录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2021年版</w:t>
      </w:r>
      <w:r>
        <w:rPr>
          <w:rFonts w:hint="default" w:ascii="Times New Roman" w:hAnsi="Times New Roman" w:eastAsia="宋体" w:cs="Times New Roman"/>
          <w:color w:val="auto"/>
          <w:sz w:val="24"/>
          <w:szCs w:val="24"/>
          <w:lang w:eastAsia="zh-CN"/>
        </w:rPr>
        <w:t>）</w:t>
      </w:r>
      <w:r>
        <w:rPr>
          <w:rFonts w:hint="eastAsia" w:eastAsia="宋体" w:cs="Times New Roman"/>
          <w:color w:val="auto"/>
          <w:sz w:val="24"/>
          <w:szCs w:val="24"/>
          <w:lang w:val="en-US" w:eastAsia="zh-CN"/>
        </w:rPr>
        <w:t>》和</w:t>
      </w:r>
      <w:r>
        <w:rPr>
          <w:rFonts w:hint="default" w:ascii="Times New Roman" w:hAnsi="Times New Roman" w:eastAsia="宋体" w:cs="Times New Roman"/>
          <w:color w:val="auto"/>
          <w:sz w:val="24"/>
          <w:szCs w:val="24"/>
        </w:rPr>
        <w:t>《建设项目环境保护管理条例</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2017年修订</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》要求，2025年</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rPr>
        <w:t>日，国网新疆电力有限公司建设分公司委托新疆鼎耀工程咨询有限公司(以下简称</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我公司</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)开展本项目环境影响评价工作。我公司接受环评任务后，成立该项目的环评小组，对项目认真分析研究，进行现场踏勘，收集相关资料，对本项目所在地区的环境质量现状进行监测。</w:t>
      </w:r>
    </w:p>
    <w:p w14:paraId="2C9D4FF8">
      <w:pPr>
        <w:pStyle w:val="1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FF0000"/>
          <w:sz w:val="24"/>
          <w:szCs w:val="24"/>
        </w:rPr>
        <w:t>　　</w:t>
      </w:r>
      <w:r>
        <w:rPr>
          <w:rFonts w:hint="default" w:ascii="Times New Roman" w:hAnsi="Times New Roman" w:eastAsia="宋体" w:cs="Times New Roman"/>
          <w:color w:val="auto"/>
          <w:sz w:val="24"/>
          <w:szCs w:val="24"/>
        </w:rPr>
        <w:t>在此基础上，我公司对本项目施工期和运行期产生的环境影响进行了分析评价，分析了项目建设对周围环境的影响程度和影响范围，提出了环境污染防治的对策与建议，从环境保护的角度论证了本项目的环境可行性。</w:t>
      </w:r>
    </w:p>
    <w:p w14:paraId="518A309B">
      <w:pPr>
        <w:pStyle w:val="16"/>
        <w:spacing w:line="360" w:lineRule="auto"/>
        <w:ind w:firstLine="480"/>
        <w:rPr>
          <w:rFonts w:hint="eastAsia" w:eastAsia="宋体" w:cs="Times New Roman"/>
          <w:color w:val="auto"/>
          <w:sz w:val="24"/>
          <w:szCs w:val="24"/>
          <w:lang w:val="en-US" w:eastAsia="zh-CN"/>
        </w:rPr>
      </w:pPr>
      <w:r>
        <w:rPr>
          <w:rFonts w:hint="default" w:ascii="Times New Roman" w:hAnsi="Times New Roman" w:eastAsia="宋体" w:cs="Times New Roman"/>
          <w:color w:val="auto"/>
          <w:sz w:val="24"/>
          <w:szCs w:val="24"/>
        </w:rPr>
        <w:t>根据《环境影响评价公众参与办法》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生态环境部 部令 第4号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，本项目环评过程中，开展了环境影响评价</w:t>
      </w:r>
      <w:r>
        <w:rPr>
          <w:rFonts w:hint="eastAsia" w:eastAsia="宋体" w:cs="Times New Roman"/>
          <w:color w:val="auto"/>
          <w:sz w:val="24"/>
          <w:szCs w:val="24"/>
          <w:lang w:val="en-US" w:eastAsia="zh-CN"/>
        </w:rPr>
        <w:t>公众参与工作：</w:t>
      </w:r>
    </w:p>
    <w:p w14:paraId="27C1CDFC">
      <w:pPr>
        <w:pStyle w:val="16"/>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eastAsia="宋体" w:cs="Times New Roman"/>
          <w:color w:val="auto"/>
          <w:sz w:val="24"/>
          <w:szCs w:val="24"/>
          <w:lang w:eastAsia="zh-CN"/>
        </w:rPr>
      </w:pPr>
      <w:r>
        <w:rPr>
          <w:rFonts w:hint="eastAsia" w:eastAsia="宋体" w:cs="Times New Roman"/>
          <w:color w:val="auto"/>
          <w:sz w:val="24"/>
          <w:szCs w:val="24"/>
          <w:lang w:val="en-US" w:eastAsia="zh-CN"/>
        </w:rPr>
        <w:t>①在委托书下达后的7个工作日内，于2025年12月30日通过国网新疆电力有限公司网站进行了首次环境影响评价信息公开</w:t>
      </w: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公示网址：http://www.xj.sgcc.com.cn/html/xj/gb/tzgg/20251230/436737202512301737000001.shtml</w:t>
      </w:r>
      <w:r>
        <w:rPr>
          <w:rFonts w:hint="default" w:ascii="Times New Roman" w:hAnsi="Times New Roman" w:eastAsia="宋体" w:cs="Times New Roman"/>
          <w:color w:val="auto"/>
          <w:sz w:val="24"/>
          <w:szCs w:val="24"/>
        </w:rPr>
        <w:t>）</w:t>
      </w:r>
      <w:r>
        <w:rPr>
          <w:rFonts w:hint="eastAsia" w:eastAsia="宋体" w:cs="Times New Roman"/>
          <w:color w:val="auto"/>
          <w:sz w:val="24"/>
          <w:szCs w:val="24"/>
          <w:lang w:eastAsia="zh-CN"/>
        </w:rPr>
        <w:t>；</w:t>
      </w:r>
    </w:p>
    <w:p w14:paraId="29E6B43A">
      <w:pPr>
        <w:pStyle w:val="16"/>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eastAsia="宋体" w:cs="Times New Roman"/>
          <w:color w:val="auto"/>
          <w:sz w:val="24"/>
          <w:szCs w:val="24"/>
          <w:highlight w:val="none"/>
          <w:lang w:eastAsia="zh-CN"/>
        </w:rPr>
      </w:pPr>
      <w:r>
        <w:rPr>
          <w:rFonts w:hint="eastAsia" w:eastAsia="宋体" w:cs="Times New Roman"/>
          <w:color w:val="auto"/>
          <w:sz w:val="24"/>
          <w:szCs w:val="24"/>
          <w:lang w:val="en-US" w:eastAsia="zh-CN"/>
        </w:rPr>
        <w:t>②2026年1月19日，通过国网新疆电力有限公司网站进行了</w:t>
      </w:r>
      <w:r>
        <w:rPr>
          <w:rFonts w:hint="default" w:ascii="Times New Roman" w:hAnsi="Times New Roman" w:eastAsia="宋体" w:cs="Times New Roman"/>
          <w:color w:val="auto"/>
          <w:sz w:val="24"/>
          <w:szCs w:val="24"/>
        </w:rPr>
        <w:t>环境影响报告书征求意见稿公示</w:t>
      </w:r>
      <w:r>
        <w:rPr>
          <w:rFonts w:hint="eastAsia" w:eastAsia="宋体" w:cs="Times New Roman"/>
          <w:color w:val="auto"/>
          <w:sz w:val="24"/>
          <w:szCs w:val="24"/>
          <w:highlight w:val="none"/>
          <w:lang w:val="en-US" w:eastAsia="zh-CN"/>
        </w:rPr>
        <w:t>并同步在准东经济技术开发区管委会</w:t>
      </w:r>
      <w:r>
        <w:rPr>
          <w:rFonts w:hint="default" w:ascii="Times New Roman" w:hAnsi="Times New Roman" w:eastAsia="宋体" w:cs="Times New Roman"/>
          <w:color w:val="auto"/>
          <w:sz w:val="24"/>
          <w:szCs w:val="24"/>
          <w:highlight w:val="none"/>
        </w:rPr>
        <w:t>现场张贴信息公示</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公示期自2026年1月19日至2026年1月31日，共10个工作日</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公示网址：http://www.xj.sgcc.com.cn/html/xj/gb/tzgg/20260120/484173202601201534000001.shtml。公示期内分别于2026年1月26日和1月27日在《新疆法制报》进行了两次</w:t>
      </w:r>
      <w:r>
        <w:rPr>
          <w:rFonts w:hint="default" w:ascii="Times New Roman" w:hAnsi="Times New Roman" w:eastAsia="宋体" w:cs="Times New Roman"/>
          <w:color w:val="auto"/>
          <w:sz w:val="24"/>
          <w:szCs w:val="24"/>
        </w:rPr>
        <w:t>报纸</w:t>
      </w:r>
      <w:r>
        <w:rPr>
          <w:rFonts w:hint="default" w:ascii="Times New Roman" w:hAnsi="Times New Roman" w:eastAsia="宋体" w:cs="Times New Roman"/>
          <w:color w:val="auto"/>
          <w:sz w:val="24"/>
          <w:szCs w:val="24"/>
          <w:highlight w:val="none"/>
        </w:rPr>
        <w:t>公示</w:t>
      </w:r>
      <w:r>
        <w:rPr>
          <w:rFonts w:hint="eastAsia" w:eastAsia="宋体" w:cs="Times New Roman"/>
          <w:color w:val="auto"/>
          <w:sz w:val="24"/>
          <w:szCs w:val="24"/>
          <w:highlight w:val="none"/>
          <w:lang w:eastAsia="zh-CN"/>
        </w:rPr>
        <w:t>。</w:t>
      </w:r>
    </w:p>
    <w:p w14:paraId="7352DB14">
      <w:pPr>
        <w:pStyle w:val="16"/>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③2026年2月2日，</w:t>
      </w:r>
      <w:r>
        <w:rPr>
          <w:rFonts w:hint="eastAsia" w:eastAsia="宋体" w:cs="Times New Roman"/>
          <w:color w:val="auto"/>
          <w:sz w:val="24"/>
          <w:szCs w:val="24"/>
          <w:lang w:val="en-US" w:eastAsia="zh-CN"/>
        </w:rPr>
        <w:t>通过国网新疆电力有限公司网站</w:t>
      </w:r>
      <w:r>
        <w:rPr>
          <w:rFonts w:hint="eastAsia" w:eastAsia="宋体" w:cs="Times New Roman"/>
          <w:color w:val="auto"/>
          <w:sz w:val="24"/>
          <w:szCs w:val="24"/>
          <w:highlight w:val="none"/>
          <w:lang w:val="en-US" w:eastAsia="zh-CN"/>
        </w:rPr>
        <w:t>进行了</w:t>
      </w:r>
      <w:r>
        <w:rPr>
          <w:rFonts w:hint="default" w:ascii="Times New Roman" w:hAnsi="Times New Roman" w:eastAsia="宋体" w:cs="Times New Roman"/>
          <w:color w:val="auto"/>
          <w:sz w:val="24"/>
          <w:szCs w:val="24"/>
          <w:highlight w:val="none"/>
        </w:rPr>
        <w:t>环境影响报告书</w:t>
      </w:r>
      <w:r>
        <w:rPr>
          <w:rFonts w:hint="eastAsia" w:eastAsia="宋体" w:cs="Times New Roman"/>
          <w:color w:val="auto"/>
          <w:sz w:val="24"/>
          <w:szCs w:val="24"/>
          <w:highlight w:val="none"/>
          <w:lang w:val="en-US" w:eastAsia="zh-CN"/>
        </w:rPr>
        <w:t>报批前公开，公示网址：http://www.xj.sgcc.com.cn/html/xj/gb/tzgg/20260203/623287202602031813000001.shtml。</w:t>
      </w:r>
    </w:p>
    <w:p w14:paraId="7F090D46">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月，我公</w:t>
      </w:r>
      <w:r>
        <w:rPr>
          <w:rFonts w:hint="default" w:ascii="Times New Roman" w:hAnsi="Times New Roman" w:eastAsia="宋体" w:cs="Times New Roman"/>
          <w:color w:val="auto"/>
          <w:sz w:val="24"/>
          <w:szCs w:val="24"/>
        </w:rPr>
        <w:t>司最终编制完成了《</w:t>
      </w:r>
      <w:r>
        <w:rPr>
          <w:rFonts w:hint="default" w:ascii="Times New Roman" w:hAnsi="Times New Roman" w:eastAsia="宋体" w:cs="Times New Roman"/>
          <w:color w:val="auto"/>
          <w:sz w:val="24"/>
          <w:szCs w:val="24"/>
          <w:lang w:eastAsia="zh-CN"/>
        </w:rPr>
        <w:t>中新建电力兵准园区6×66万千瓦煤电项目配套750千伏送出工程</w:t>
      </w:r>
      <w:r>
        <w:rPr>
          <w:rFonts w:hint="default" w:ascii="Times New Roman" w:hAnsi="Times New Roman" w:eastAsia="宋体" w:cs="Times New Roman"/>
          <w:color w:val="auto"/>
          <w:sz w:val="24"/>
          <w:szCs w:val="24"/>
        </w:rPr>
        <w:t>环境影响报告书》。</w:t>
      </w:r>
    </w:p>
    <w:p w14:paraId="49714091">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公示期间未收到与本项目环境影响和环境保护措施有关的建议和意见。</w:t>
      </w:r>
    </w:p>
    <w:p w14:paraId="2E2AAC00">
      <w:pPr>
        <w:pStyle w:val="3"/>
        <w:numPr>
          <w:ilvl w:val="1"/>
          <w:numId w:val="3"/>
        </w:numPr>
        <w:tabs>
          <w:tab w:val="left" w:pos="630"/>
          <w:tab w:val="left" w:pos="3403"/>
          <w:tab w:val="clear" w:pos="567"/>
        </w:tabs>
        <w:adjustRightInd w:val="0"/>
        <w:snapToGrid w:val="0"/>
        <w:spacing w:before="0" w:after="0" w:line="360" w:lineRule="auto"/>
        <w:ind w:left="0" w:firstLine="0"/>
        <w:rPr>
          <w:rFonts w:hint="default" w:ascii="Times New Roman" w:hAnsi="Times New Roman" w:eastAsia="宋体" w:cs="Times New Roman"/>
          <w:color w:val="auto"/>
          <w:sz w:val="30"/>
        </w:rPr>
      </w:pPr>
      <w:bookmarkStart w:id="120" w:name="_Toc799_WPSOffice_Level2"/>
      <w:bookmarkStart w:id="121" w:name="_Toc9143"/>
      <w:bookmarkStart w:id="122" w:name="_Toc4104"/>
      <w:bookmarkStart w:id="123" w:name="_Toc25324_WPSOffice_Level2"/>
      <w:bookmarkStart w:id="124" w:name="_Toc140478666"/>
      <w:r>
        <w:rPr>
          <w:rFonts w:hint="default" w:ascii="Times New Roman" w:hAnsi="Times New Roman" w:eastAsia="宋体" w:cs="Times New Roman"/>
          <w:color w:val="auto"/>
          <w:sz w:val="30"/>
        </w:rPr>
        <w:t>关注的主要环境问题</w:t>
      </w:r>
      <w:bookmarkEnd w:id="120"/>
      <w:bookmarkEnd w:id="121"/>
      <w:bookmarkEnd w:id="122"/>
      <w:bookmarkEnd w:id="123"/>
      <w:bookmarkEnd w:id="124"/>
    </w:p>
    <w:p w14:paraId="2A54063C">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本项目环评关注的主要环境问题包括：施工期产生的噪声、扬尘、废污水、固体废物等对施工场所周围环境影响，项目施工对生态影响(如植被破坏、土地占用、水土流失等)；运行期产生的工频电场、工频磁场</w:t>
      </w:r>
      <w:r>
        <w:rPr>
          <w:rFonts w:hint="eastAsia" w:eastAsia="宋体" w:cs="Times New Roman"/>
          <w:color w:val="auto"/>
          <w:sz w:val="24"/>
          <w:lang w:eastAsia="zh-CN"/>
        </w:rPr>
        <w:t>、</w:t>
      </w:r>
      <w:r>
        <w:rPr>
          <w:rFonts w:hint="default" w:ascii="Times New Roman" w:hAnsi="Times New Roman" w:eastAsia="宋体" w:cs="Times New Roman"/>
          <w:color w:val="auto"/>
          <w:sz w:val="24"/>
        </w:rPr>
        <w:t>噪声</w:t>
      </w:r>
      <w:r>
        <w:rPr>
          <w:rFonts w:hint="eastAsia" w:eastAsia="宋体" w:cs="Times New Roman"/>
          <w:color w:val="auto"/>
          <w:sz w:val="24"/>
          <w:lang w:val="en-US" w:eastAsia="zh-CN"/>
        </w:rPr>
        <w:t>及固体废物</w:t>
      </w:r>
      <w:r>
        <w:rPr>
          <w:rFonts w:hint="default" w:ascii="Times New Roman" w:hAnsi="Times New Roman" w:eastAsia="宋体" w:cs="Times New Roman"/>
          <w:color w:val="auto"/>
          <w:sz w:val="24"/>
        </w:rPr>
        <w:t>对周围环境的影响。</w:t>
      </w:r>
    </w:p>
    <w:p w14:paraId="75AFFB40">
      <w:pPr>
        <w:pStyle w:val="3"/>
        <w:numPr>
          <w:ilvl w:val="1"/>
          <w:numId w:val="3"/>
        </w:numPr>
        <w:tabs>
          <w:tab w:val="left" w:pos="630"/>
          <w:tab w:val="left" w:pos="3403"/>
          <w:tab w:val="clear" w:pos="567"/>
        </w:tabs>
        <w:adjustRightInd w:val="0"/>
        <w:snapToGrid w:val="0"/>
        <w:spacing w:before="0" w:after="0" w:line="360" w:lineRule="auto"/>
        <w:ind w:left="0" w:firstLine="0"/>
        <w:rPr>
          <w:rFonts w:hint="default" w:ascii="Times New Roman" w:hAnsi="Times New Roman" w:eastAsia="宋体" w:cs="Times New Roman"/>
          <w:color w:val="auto"/>
          <w:sz w:val="30"/>
        </w:rPr>
      </w:pPr>
      <w:bookmarkStart w:id="125" w:name="_Toc19151_WPSOffice_Level2"/>
      <w:bookmarkStart w:id="126" w:name="_Toc3449"/>
      <w:bookmarkStart w:id="127" w:name="_Toc140478667"/>
      <w:bookmarkStart w:id="128" w:name="_Toc17007_WPSOffice_Level2"/>
      <w:r>
        <w:rPr>
          <w:rFonts w:hint="default" w:ascii="Times New Roman" w:hAnsi="Times New Roman" w:eastAsia="宋体" w:cs="Times New Roman"/>
          <w:color w:val="auto"/>
          <w:sz w:val="30"/>
        </w:rPr>
        <w:t>分析判定相关情况</w:t>
      </w:r>
      <w:bookmarkEnd w:id="125"/>
      <w:bookmarkEnd w:id="126"/>
      <w:bookmarkEnd w:id="127"/>
      <w:bookmarkEnd w:id="128"/>
    </w:p>
    <w:p w14:paraId="3C69B17B">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（1）与地方城乡规划的相符性分析</w:t>
      </w:r>
    </w:p>
    <w:p w14:paraId="69F02DEA">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本项目在输电线路选线阶段，已充分征求所涉地区自然资源局、林业和草原局及有关单位意见，对线路路径进行了优化，避开了城镇发展区域，不影响当地</w:t>
      </w:r>
      <w:r>
        <w:rPr>
          <w:rFonts w:hint="default" w:ascii="Times New Roman" w:hAnsi="Times New Roman" w:eastAsia="宋体" w:cs="Times New Roman"/>
          <w:color w:val="auto"/>
          <w:sz w:val="24"/>
          <w:szCs w:val="24"/>
          <w:lang w:val="en-US" w:eastAsia="zh-CN"/>
        </w:rPr>
        <w:t>国土空间总体</w:t>
      </w:r>
      <w:r>
        <w:rPr>
          <w:rFonts w:hint="default" w:ascii="Times New Roman" w:hAnsi="Times New Roman" w:eastAsia="宋体" w:cs="Times New Roman"/>
          <w:color w:val="auto"/>
          <w:sz w:val="24"/>
          <w:szCs w:val="24"/>
        </w:rPr>
        <w:t>规划；同时避开了居民集中区、国家公园、自然保护区、世界文化和自然遗产地、饮用水水源保护区等环境敏感区，尽可能减少对所涉地区的环境影响。本项目已取得相关部门对选线的原则性同意意见，</w:t>
      </w:r>
      <w:r>
        <w:rPr>
          <w:rFonts w:hint="eastAsia" w:eastAsia="宋体" w:cs="Times New Roman"/>
          <w:color w:val="auto"/>
          <w:sz w:val="24"/>
          <w:szCs w:val="24"/>
          <w:lang w:val="en-US" w:eastAsia="zh-CN"/>
        </w:rPr>
        <w:t>符合</w:t>
      </w:r>
      <w:r>
        <w:rPr>
          <w:rFonts w:hint="default" w:ascii="Times New Roman" w:hAnsi="Times New Roman" w:eastAsia="宋体" w:cs="Times New Roman"/>
          <w:color w:val="auto"/>
          <w:sz w:val="24"/>
          <w:szCs w:val="24"/>
        </w:rPr>
        <w:t>项目沿线区域的</w:t>
      </w:r>
      <w:r>
        <w:rPr>
          <w:rFonts w:hint="default" w:ascii="Times New Roman" w:hAnsi="Times New Roman" w:eastAsia="宋体" w:cs="Times New Roman"/>
          <w:color w:val="auto"/>
          <w:sz w:val="24"/>
          <w:szCs w:val="24"/>
          <w:lang w:val="en-US" w:eastAsia="zh-CN"/>
        </w:rPr>
        <w:t>国土空间总体</w:t>
      </w:r>
      <w:r>
        <w:rPr>
          <w:rFonts w:hint="default" w:ascii="Times New Roman" w:hAnsi="Times New Roman" w:eastAsia="宋体" w:cs="Times New Roman"/>
          <w:color w:val="auto"/>
          <w:sz w:val="24"/>
          <w:szCs w:val="24"/>
        </w:rPr>
        <w:t>规划。</w:t>
      </w:r>
    </w:p>
    <w:p w14:paraId="69CCC27D">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（2）与电网规划的相符性</w:t>
      </w:r>
    </w:p>
    <w:p w14:paraId="17E0FD7C">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根据新疆维吾尔自治区发展改革委关于印发《新疆维吾尔自治区</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十四五</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电力发展规划》的通知(新发改能源﹝2022﹞173号)要求，统一高效输电网架，进一步完善750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rPr>
        <w:t>主网架结构，本项目符合《新疆维吾尔自治区</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十四五</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电力发展规划》。</w:t>
      </w:r>
    </w:p>
    <w:p w14:paraId="5E196595">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（3）与国土空间规划的相符性</w:t>
      </w:r>
    </w:p>
    <w:p w14:paraId="44E5BB63">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《新疆维吾尔自治区国土空间规划(2021</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2035年)》提出，增强基础设施支撑保障能力，加强水利、交通、能源、环境、通信等基础设施的空间统筹，预留基础设施廊道空间，保障重大基础设施用地。本项目建设与《新疆维吾尔自治区国土空间规划(2021-2035年)》要求相符。</w:t>
      </w:r>
    </w:p>
    <w:p w14:paraId="334B118F">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本项目位于新疆维吾尔自治区昌吉回族自治州奇台县东北97km处的将军戈壁，占地类型主要为裸岩石砾地，不涉及永久基本农田，</w:t>
      </w:r>
      <w:r>
        <w:rPr>
          <w:rFonts w:hint="eastAsia" w:ascii="Times New Roman" w:hAnsi="Times New Roman" w:eastAsia="宋体" w:cs="Times New Roman"/>
          <w:color w:val="auto"/>
          <w:sz w:val="24"/>
          <w:szCs w:val="24"/>
          <w:highlight w:val="none"/>
          <w:lang w:val="en-US" w:eastAsia="zh-CN"/>
        </w:rPr>
        <w:t>不涉及环境敏感区。</w:t>
      </w:r>
      <w:r>
        <w:rPr>
          <w:rFonts w:hint="default" w:ascii="Times New Roman" w:hAnsi="Times New Roman" w:eastAsia="宋体" w:cs="Times New Roman"/>
          <w:color w:val="auto"/>
          <w:sz w:val="24"/>
          <w:szCs w:val="24"/>
          <w:highlight w:val="none"/>
          <w:lang w:val="en-US" w:eastAsia="zh-CN"/>
        </w:rPr>
        <w:t>本项目不占用城镇发展空间、农业空间和生态空间对应的城镇开发边界、永久基本农田保护红线和生态保护红线三条控制线。本项目选线不压覆重要的矿产资源，不涉及矿产资源规划区，符合用地要求。</w:t>
      </w:r>
      <w:r>
        <w:rPr>
          <w:rFonts w:hint="default" w:ascii="Times New Roman" w:hAnsi="Times New Roman" w:eastAsia="宋体" w:cs="Times New Roman"/>
          <w:color w:val="auto"/>
          <w:sz w:val="24"/>
          <w:szCs w:val="24"/>
          <w:highlight w:val="none"/>
        </w:rPr>
        <w:t>本项目已取得相关部门对选线的原则性同意意见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本项目建设</w:t>
      </w:r>
      <w:r>
        <w:rPr>
          <w:rFonts w:hint="default" w:ascii="Times New Roman" w:hAnsi="Times New Roman" w:eastAsia="宋体" w:cs="Times New Roman"/>
          <w:color w:val="auto"/>
          <w:sz w:val="24"/>
          <w:szCs w:val="24"/>
          <w:highlight w:val="none"/>
        </w:rPr>
        <w:t>符合</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昌吉回族自治州国土空间总体规划（2021-2035年）</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奇台县</w:t>
      </w:r>
      <w:r>
        <w:rPr>
          <w:rFonts w:hint="default" w:ascii="Times New Roman" w:hAnsi="Times New Roman" w:eastAsia="宋体" w:cs="Times New Roman"/>
          <w:color w:val="auto"/>
          <w:sz w:val="24"/>
          <w:szCs w:val="24"/>
          <w:highlight w:val="none"/>
        </w:rPr>
        <w:t>国土空间总体规划（2021-2035年）</w:t>
      </w:r>
      <w:r>
        <w:rPr>
          <w:rFonts w:hint="eastAsia" w:ascii="Times New Roman" w:hAnsi="Times New Roman" w:eastAsia="宋体" w:cs="Times New Roman"/>
          <w:color w:val="auto"/>
          <w:sz w:val="24"/>
          <w:szCs w:val="24"/>
          <w:highlight w:val="none"/>
          <w:lang w:val="en-US" w:eastAsia="zh-CN"/>
        </w:rPr>
        <w:t>草案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的要求。</w:t>
      </w:r>
    </w:p>
    <w:p w14:paraId="71AB08DE">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（4）生态环境分区管控符合性</w:t>
      </w:r>
    </w:p>
    <w:p w14:paraId="4E0F09B8">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本项目满足《</w:t>
      </w:r>
      <w:r>
        <w:rPr>
          <w:rFonts w:hint="default" w:ascii="Times New Roman" w:hAnsi="Times New Roman" w:eastAsia="宋体" w:cs="Times New Roman"/>
          <w:color w:val="auto"/>
          <w:sz w:val="24"/>
          <w:szCs w:val="24"/>
          <w:lang w:val="en-US" w:eastAsia="zh-CN"/>
        </w:rPr>
        <w:t>关于印发&lt;</w:t>
      </w:r>
      <w:r>
        <w:rPr>
          <w:rFonts w:hint="default" w:ascii="Times New Roman" w:hAnsi="Times New Roman" w:eastAsia="宋体" w:cs="Times New Roman"/>
          <w:color w:val="auto"/>
          <w:sz w:val="24"/>
          <w:szCs w:val="24"/>
        </w:rPr>
        <w:t>新疆维吾尔自治区生态环境分区管控</w:t>
      </w:r>
      <w:r>
        <w:rPr>
          <w:rFonts w:hint="default" w:ascii="Times New Roman" w:hAnsi="Times New Roman" w:eastAsia="宋体" w:cs="Times New Roman"/>
          <w:color w:val="auto"/>
          <w:sz w:val="24"/>
          <w:szCs w:val="24"/>
          <w:lang w:val="en-US" w:eastAsia="zh-CN"/>
        </w:rPr>
        <w:t>动态更新成果&gt;的通知</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4"/>
          <w:kern w:val="2"/>
          <w:sz w:val="24"/>
          <w:szCs w:val="24"/>
        </w:rPr>
        <w:t>（</w:t>
      </w:r>
      <w:r>
        <w:rPr>
          <w:rFonts w:hint="default" w:ascii="Times New Roman" w:hAnsi="Times New Roman" w:eastAsia="宋体" w:cs="Times New Roman"/>
          <w:color w:val="auto"/>
          <w:sz w:val="24"/>
          <w:szCs w:val="24"/>
        </w:rPr>
        <w:t>新</w:t>
      </w:r>
      <w:r>
        <w:rPr>
          <w:rFonts w:hint="default" w:ascii="Times New Roman" w:hAnsi="Times New Roman" w:eastAsia="宋体" w:cs="Times New Roman"/>
          <w:color w:val="auto"/>
          <w:sz w:val="24"/>
          <w:szCs w:val="24"/>
          <w:lang w:val="en-US" w:eastAsia="zh-CN"/>
        </w:rPr>
        <w:t>环环评</w:t>
      </w:r>
      <w:r>
        <w:rPr>
          <w:rFonts w:hint="default" w:ascii="Times New Roman" w:hAnsi="Times New Roman" w:eastAsia="宋体" w:cs="Times New Roman"/>
          <w:color w:val="auto"/>
          <w:sz w:val="24"/>
          <w:szCs w:val="24"/>
        </w:rPr>
        <w:t>发﹝202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157</w:t>
      </w:r>
      <w:r>
        <w:rPr>
          <w:rFonts w:hint="default" w:ascii="Times New Roman" w:hAnsi="Times New Roman" w:eastAsia="宋体" w:cs="Times New Roman"/>
          <w:color w:val="auto"/>
          <w:sz w:val="24"/>
          <w:szCs w:val="24"/>
        </w:rPr>
        <w:t>号</w:t>
      </w:r>
      <w:r>
        <w:rPr>
          <w:rFonts w:hint="default" w:ascii="Times New Roman" w:hAnsi="Times New Roman" w:eastAsia="宋体" w:cs="Times New Roman"/>
          <w:color w:val="auto"/>
          <w:spacing w:val="-4"/>
          <w:kern w:val="2"/>
          <w:sz w:val="24"/>
          <w:szCs w:val="24"/>
        </w:rPr>
        <w:t>）</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《关于发布昌吉回族自治州生态环境分区管控动态更新成果的公告》</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昌吉州人民政府，2025年1月10日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的相关要求。</w:t>
      </w:r>
    </w:p>
    <w:p w14:paraId="271A6C4A">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（5）产业政策符合性</w:t>
      </w:r>
    </w:p>
    <w:p w14:paraId="29E66D4F">
      <w:pPr>
        <w:adjustRightInd w:val="0"/>
        <w:snapToGrid w:val="0"/>
        <w:spacing w:line="360" w:lineRule="auto"/>
        <w:ind w:firstLine="480" w:firstLineChars="200"/>
        <w:rPr>
          <w:rFonts w:hint="default" w:ascii="Times New Roman" w:hAnsi="Times New Roman" w:eastAsia="宋体" w:cs="Times New Roman"/>
          <w:color w:val="auto"/>
          <w:sz w:val="24"/>
          <w:highlight w:val="yellow"/>
          <w:lang w:val="en-US" w:eastAsia="zh-CN"/>
        </w:rPr>
      </w:pPr>
      <w:r>
        <w:rPr>
          <w:rFonts w:hint="default" w:ascii="Times New Roman" w:hAnsi="Times New Roman" w:eastAsia="宋体" w:cs="Times New Roman"/>
          <w:color w:val="auto"/>
          <w:sz w:val="24"/>
        </w:rPr>
        <w:t>本项目是《产业结构调整指导目录(2024年本)》(国家发展和改革委员会令第7号，2024年</w:t>
      </w:r>
      <w:r>
        <w:rPr>
          <w:rFonts w:hint="default" w:ascii="Times New Roman" w:hAnsi="Times New Roman" w:eastAsia="宋体" w:cs="Times New Roman"/>
          <w:color w:val="auto"/>
          <w:sz w:val="24"/>
          <w:highlight w:val="none"/>
        </w:rPr>
        <w:t>2月1日施行) 中的</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第一类鼓励类</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第四部分</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电力</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第2条</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电力基础设施建设</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中的</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电网改造与建设，增量配电网建设</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类别，属于国家鼓励类项目</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本项目属于750kV输变电项目，项目已取得</w:t>
      </w:r>
      <w:r>
        <w:rPr>
          <w:rFonts w:hint="eastAsia" w:eastAsia="宋体" w:cs="Times New Roman"/>
          <w:color w:val="auto"/>
          <w:sz w:val="24"/>
          <w:highlight w:val="none"/>
          <w:lang w:val="en-US" w:eastAsia="zh-CN"/>
        </w:rPr>
        <w:t>新疆维吾尔自治区发展和改革委员会</w:t>
      </w:r>
      <w:r>
        <w:rPr>
          <w:rFonts w:hint="default" w:ascii="Times New Roman" w:hAnsi="Times New Roman" w:eastAsia="宋体" w:cs="Times New Roman"/>
          <w:color w:val="auto"/>
          <w:sz w:val="24"/>
          <w:highlight w:val="none"/>
          <w:lang w:val="en-US" w:eastAsia="zh-CN"/>
        </w:rPr>
        <w:t>核准批复</w:t>
      </w:r>
      <w:r>
        <w:rPr>
          <w:rFonts w:hint="eastAsia" w:eastAsia="宋体" w:cs="Times New Roman"/>
          <w:color w:val="auto"/>
          <w:sz w:val="24"/>
          <w:highlight w:val="none"/>
          <w:lang w:val="en-US" w:eastAsia="zh-CN"/>
        </w:rPr>
        <w:t>（新发改批复</w:t>
      </w:r>
      <w:r>
        <w:rPr>
          <w:rFonts w:hint="default" w:ascii="Times New Roman" w:hAnsi="Times New Roman" w:eastAsia="宋体" w:cs="Times New Roman"/>
          <w:color w:val="auto"/>
          <w:sz w:val="24"/>
        </w:rPr>
        <w:t>﹝</w:t>
      </w:r>
      <w:r>
        <w:rPr>
          <w:rFonts w:hint="eastAsia" w:eastAsia="宋体" w:cs="Times New Roman"/>
          <w:color w:val="auto"/>
          <w:sz w:val="24"/>
          <w:highlight w:val="none"/>
          <w:lang w:val="en-US" w:eastAsia="zh-CN"/>
        </w:rPr>
        <w:t>2026</w:t>
      </w:r>
      <w:r>
        <w:rPr>
          <w:rFonts w:hint="default" w:ascii="Times New Roman" w:hAnsi="Times New Roman" w:eastAsia="宋体" w:cs="Times New Roman"/>
          <w:color w:val="auto"/>
          <w:sz w:val="24"/>
        </w:rPr>
        <w:t>﹞</w:t>
      </w:r>
      <w:r>
        <w:rPr>
          <w:rFonts w:hint="eastAsia" w:eastAsia="宋体" w:cs="Times New Roman"/>
          <w:color w:val="auto"/>
          <w:sz w:val="24"/>
          <w:highlight w:val="none"/>
          <w:lang w:val="en-US" w:eastAsia="zh-CN"/>
        </w:rPr>
        <w:t>46号）</w:t>
      </w:r>
      <w:r>
        <w:rPr>
          <w:rFonts w:hint="default" w:ascii="Times New Roman" w:hAnsi="Times New Roman" w:eastAsia="宋体" w:cs="Times New Roman"/>
          <w:color w:val="auto"/>
          <w:sz w:val="24"/>
          <w:highlight w:val="none"/>
          <w:lang w:val="en-US" w:eastAsia="zh-CN"/>
        </w:rPr>
        <w:t>，不属于</w:t>
      </w:r>
      <w:r>
        <w:rPr>
          <w:rFonts w:hint="default" w:ascii="Times New Roman" w:hAnsi="Times New Roman" w:eastAsia="宋体" w:cs="Times New Roman"/>
          <w:color w:val="auto"/>
          <w:sz w:val="24"/>
          <w:highlight w:val="none"/>
        </w:rPr>
        <w:t>《市场准入负面清单(202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年版)》</w:t>
      </w:r>
      <w:r>
        <w:rPr>
          <w:rFonts w:hint="default" w:ascii="Times New Roman" w:hAnsi="Times New Roman" w:eastAsia="宋体" w:cs="Times New Roman"/>
          <w:color w:val="auto"/>
          <w:sz w:val="24"/>
          <w:highlight w:val="none"/>
          <w:lang w:val="en-US" w:eastAsia="zh-CN"/>
        </w:rPr>
        <w:t>中</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未获得许可，不得投资建设特定能源项目</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w:t>
      </w:r>
      <w:r>
        <w:rPr>
          <w:rFonts w:hint="eastAsia"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符合国家产业政策。</w:t>
      </w:r>
    </w:p>
    <w:p w14:paraId="73C53255">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（6）生态功能区划符合性</w:t>
      </w:r>
    </w:p>
    <w:p w14:paraId="03413127">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本项目生态环境影响主要为施工占地引起的植被破坏和水土流失问题。</w:t>
      </w:r>
      <w:r>
        <w:rPr>
          <w:rFonts w:hint="default" w:ascii="Times New Roman" w:hAnsi="Times New Roman" w:eastAsia="宋体" w:cs="Times New Roman"/>
          <w:color w:val="auto"/>
          <w:sz w:val="24"/>
          <w:szCs w:val="24"/>
          <w:lang w:val="en-US" w:eastAsia="zh-CN"/>
        </w:rPr>
        <w:t>变电站间隔扩建不新增占地，输电线路</w:t>
      </w:r>
      <w:r>
        <w:rPr>
          <w:rFonts w:hint="default" w:ascii="Times New Roman" w:hAnsi="Times New Roman" w:eastAsia="宋体" w:cs="Times New Roman"/>
          <w:color w:val="auto"/>
          <w:sz w:val="24"/>
          <w:szCs w:val="24"/>
        </w:rPr>
        <w:t>塔基施工是局部小范围的点状占地，</w:t>
      </w:r>
      <w:r>
        <w:rPr>
          <w:rFonts w:hint="default" w:ascii="Times New Roman" w:hAnsi="Times New Roman" w:eastAsia="宋体" w:cs="Times New Roman"/>
          <w:snapToGrid w:val="0"/>
          <w:color w:val="auto"/>
          <w:sz w:val="24"/>
          <w:szCs w:val="24"/>
        </w:rPr>
        <w:t>整体对生态环境影响较小。本项目可以满足《新疆生态功能区划》相关要求。</w:t>
      </w:r>
    </w:p>
    <w:p w14:paraId="679E061E">
      <w:pPr>
        <w:pStyle w:val="3"/>
        <w:numPr>
          <w:ilvl w:val="1"/>
          <w:numId w:val="3"/>
        </w:numPr>
        <w:tabs>
          <w:tab w:val="left" w:pos="630"/>
          <w:tab w:val="left" w:pos="3403"/>
          <w:tab w:val="clear" w:pos="567"/>
        </w:tabs>
        <w:adjustRightInd w:val="0"/>
        <w:snapToGrid w:val="0"/>
        <w:spacing w:before="0" w:after="0" w:line="360" w:lineRule="auto"/>
        <w:ind w:left="0" w:firstLine="0"/>
        <w:rPr>
          <w:rFonts w:hint="default" w:ascii="Times New Roman" w:hAnsi="Times New Roman" w:eastAsia="宋体" w:cs="Times New Roman"/>
          <w:color w:val="auto"/>
          <w:sz w:val="30"/>
        </w:rPr>
      </w:pPr>
      <w:bookmarkStart w:id="129" w:name="_Toc15169"/>
      <w:bookmarkStart w:id="130" w:name="_Toc15749_WPSOffice_Level2"/>
      <w:bookmarkStart w:id="131" w:name="_Toc140478668"/>
      <w:bookmarkStart w:id="132" w:name="_Toc391021102"/>
      <w:bookmarkStart w:id="133" w:name="_Toc18688"/>
      <w:bookmarkStart w:id="134" w:name="_Toc391020877"/>
      <w:bookmarkStart w:id="135" w:name="_Toc340737462"/>
      <w:bookmarkStart w:id="136" w:name="_Toc391021327"/>
      <w:bookmarkStart w:id="137" w:name="_Toc16685_WPSOffice_Level2"/>
      <w:r>
        <w:rPr>
          <w:rFonts w:hint="default" w:ascii="Times New Roman" w:hAnsi="Times New Roman" w:eastAsia="宋体" w:cs="Times New Roman"/>
          <w:color w:val="auto"/>
          <w:sz w:val="30"/>
        </w:rPr>
        <w:t>主要评价结论</w:t>
      </w:r>
      <w:bookmarkEnd w:id="129"/>
      <w:bookmarkEnd w:id="130"/>
      <w:bookmarkEnd w:id="131"/>
      <w:bookmarkEnd w:id="132"/>
      <w:bookmarkEnd w:id="133"/>
      <w:bookmarkEnd w:id="134"/>
      <w:bookmarkEnd w:id="135"/>
      <w:bookmarkEnd w:id="136"/>
      <w:bookmarkEnd w:id="137"/>
    </w:p>
    <w:p w14:paraId="6344A127">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本项目为750</w:t>
      </w:r>
      <w:r>
        <w:rPr>
          <w:rFonts w:hint="default" w:ascii="Times New Roman" w:hAnsi="Times New Roman" w:eastAsia="宋体" w:cs="Times New Roman"/>
          <w:color w:val="auto"/>
          <w:sz w:val="24"/>
          <w:szCs w:val="24"/>
          <w:lang w:val="en-US" w:eastAsia="zh-CN"/>
        </w:rPr>
        <w:t>kV</w:t>
      </w:r>
      <w:r>
        <w:rPr>
          <w:rFonts w:hint="default" w:ascii="Times New Roman" w:hAnsi="Times New Roman" w:eastAsia="宋体" w:cs="Times New Roman"/>
          <w:color w:val="auto"/>
          <w:sz w:val="24"/>
        </w:rPr>
        <w:t>交流输变电项目，</w:t>
      </w:r>
      <w:r>
        <w:rPr>
          <w:rFonts w:hint="default" w:ascii="Times New Roman" w:hAnsi="Times New Roman" w:eastAsia="宋体" w:cs="Times New Roman"/>
          <w:color w:val="auto"/>
          <w:sz w:val="24"/>
          <w:szCs w:val="24"/>
        </w:rPr>
        <w:t>符合关于印发《新疆维吾尔自治区</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十四五</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电</w:t>
      </w:r>
      <w:r>
        <w:rPr>
          <w:rFonts w:hint="default" w:ascii="Times New Roman" w:hAnsi="Times New Roman" w:eastAsia="宋体" w:cs="Times New Roman"/>
          <w:color w:val="auto"/>
          <w:sz w:val="24"/>
        </w:rPr>
        <w:t>力发展规划》的通知(新发改能源﹝2022﹞173号)、《新疆维吾尔自治区国土空间规划(2021-2035年)》</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昌吉回族自治州国土空间总体规划（2021-2035年）</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及</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奇台县</w:t>
      </w:r>
      <w:r>
        <w:rPr>
          <w:rFonts w:hint="default" w:ascii="Times New Roman" w:hAnsi="Times New Roman" w:eastAsia="宋体" w:cs="Times New Roman"/>
          <w:color w:val="auto"/>
          <w:sz w:val="24"/>
        </w:rPr>
        <w:t>国土空间总体规划（2021-2035年）</w:t>
      </w:r>
      <w:r>
        <w:rPr>
          <w:rFonts w:hint="eastAsia" w:ascii="Times New Roman" w:hAnsi="Times New Roman" w:eastAsia="宋体" w:cs="Times New Roman"/>
          <w:color w:val="auto"/>
          <w:sz w:val="24"/>
          <w:lang w:val="en-US" w:eastAsia="zh-CN"/>
        </w:rPr>
        <w:t>草案</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等相关规划要求。</w:t>
      </w:r>
    </w:p>
    <w:p w14:paraId="5EE1C764">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根据收资调查及现场踏勘结果，本项目评价范围内占地不涉及国家公园、自然保护区、风景名胜区、世界文化和自然遗产地、饮用水水源保护区、生态红线等环境敏感区。</w:t>
      </w:r>
    </w:p>
    <w:p w14:paraId="459E079A">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将军庙</w:t>
      </w:r>
      <w:r>
        <w:rPr>
          <w:rFonts w:hint="default" w:ascii="Times New Roman" w:hAnsi="Times New Roman" w:eastAsia="宋体" w:cs="Times New Roman"/>
          <w:color w:val="auto"/>
          <w:sz w:val="24"/>
        </w:rPr>
        <w:t>750</w:t>
      </w:r>
      <w:r>
        <w:rPr>
          <w:rFonts w:hint="eastAsia" w:ascii="Times New Roman" w:hAnsi="Times New Roman" w:eastAsia="宋体" w:cs="Times New Roman"/>
          <w:color w:val="auto"/>
          <w:sz w:val="24"/>
          <w:lang w:val="en-US" w:eastAsia="zh-CN"/>
        </w:rPr>
        <w:t>kV</w:t>
      </w:r>
      <w:r>
        <w:rPr>
          <w:rFonts w:hint="default" w:ascii="Times New Roman" w:hAnsi="Times New Roman" w:eastAsia="宋体" w:cs="Times New Roman"/>
          <w:color w:val="auto"/>
          <w:sz w:val="24"/>
        </w:rPr>
        <w:t>变电站</w:t>
      </w:r>
      <w:r>
        <w:rPr>
          <w:rFonts w:hint="eastAsia" w:ascii="Times New Roman" w:hAnsi="Times New Roman" w:eastAsia="宋体" w:cs="Times New Roman"/>
          <w:color w:val="auto"/>
          <w:sz w:val="24"/>
          <w:lang w:val="en-US" w:eastAsia="zh-CN"/>
        </w:rPr>
        <w:t>站</w:t>
      </w:r>
      <w:r>
        <w:rPr>
          <w:rFonts w:hint="default" w:ascii="Times New Roman" w:hAnsi="Times New Roman" w:eastAsia="宋体" w:cs="Times New Roman"/>
          <w:color w:val="auto"/>
          <w:sz w:val="24"/>
        </w:rPr>
        <w:t>界外50m范围内无电磁环境敏感目标，厂界外200m范围内无声环境保护目标。</w:t>
      </w:r>
    </w:p>
    <w:p w14:paraId="25F282AA">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本项目线路边导线地面投影外两侧各50m范围内无电磁环境敏感目标及声环境保护目标。</w:t>
      </w:r>
    </w:p>
    <w:p w14:paraId="5E0151A6">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现状监测结果中，变电站及线路沿线电磁环境各监测结果，工频电场强度均满足《电磁环境控制限值》(GB8702-2014)中4000V/m的公众曝露控制限值，工频磁感应强度均满足《电磁环境控制限值》(GB8702-2014)中100μT的公众曝露控制限值。</w:t>
      </w:r>
    </w:p>
    <w:p w14:paraId="40383D6F">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在建将军庙</w:t>
      </w:r>
      <w:r>
        <w:rPr>
          <w:rFonts w:hint="default" w:ascii="Times New Roman" w:hAnsi="Times New Roman" w:eastAsia="宋体" w:cs="Times New Roman"/>
          <w:color w:val="auto"/>
          <w:sz w:val="24"/>
        </w:rPr>
        <w:t>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rPr>
        <w:t>变电站</w:t>
      </w:r>
      <w:r>
        <w:rPr>
          <w:rFonts w:hint="default" w:ascii="Times New Roman" w:hAnsi="Times New Roman" w:eastAsia="宋体" w:cs="Times New Roman"/>
          <w:color w:val="auto"/>
          <w:sz w:val="24"/>
          <w:lang w:val="en-US" w:eastAsia="zh-CN"/>
        </w:rPr>
        <w:t>750kV</w:t>
      </w:r>
      <w:r>
        <w:rPr>
          <w:rFonts w:hint="default" w:ascii="Times New Roman" w:hAnsi="Times New Roman" w:eastAsia="宋体" w:cs="Times New Roman"/>
          <w:snapToGrid w:val="0"/>
          <w:color w:val="auto"/>
          <w:spacing w:val="-4"/>
          <w:sz w:val="24"/>
          <w:szCs w:val="24"/>
          <w:lang w:val="en-US" w:eastAsia="zh-CN"/>
        </w:rPr>
        <w:t>出线间隔扩建</w:t>
      </w:r>
      <w:r>
        <w:rPr>
          <w:rFonts w:hint="default" w:ascii="Times New Roman" w:hAnsi="Times New Roman" w:eastAsia="宋体" w:cs="Times New Roman"/>
          <w:color w:val="auto"/>
          <w:sz w:val="24"/>
          <w:lang w:val="en-US" w:eastAsia="zh-CN"/>
        </w:rPr>
        <w:t>侧声环境现状</w:t>
      </w:r>
      <w:r>
        <w:rPr>
          <w:rFonts w:hint="default" w:ascii="Times New Roman" w:hAnsi="Times New Roman" w:eastAsia="宋体" w:cs="Times New Roman"/>
          <w:color w:val="auto"/>
          <w:sz w:val="24"/>
        </w:rPr>
        <w:t>监测结果满足《声环境质量标准》(GB3096-2008)3类标准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昼间65dB(A)、夜间55dB(A)。沿线各监测点</w:t>
      </w:r>
      <w:r>
        <w:rPr>
          <w:rFonts w:hint="default" w:ascii="Times New Roman" w:hAnsi="Times New Roman" w:eastAsia="宋体" w:cs="Times New Roman"/>
          <w:color w:val="auto"/>
          <w:sz w:val="24"/>
          <w:lang w:val="en-US" w:eastAsia="zh-CN"/>
        </w:rPr>
        <w:t>声环境现状</w:t>
      </w:r>
      <w:r>
        <w:rPr>
          <w:rFonts w:hint="default" w:ascii="Times New Roman" w:hAnsi="Times New Roman" w:eastAsia="宋体" w:cs="Times New Roman"/>
          <w:color w:val="auto"/>
          <w:sz w:val="24"/>
        </w:rPr>
        <w:t>监测结果均能满足《声环境质量标准》(GB3096-2008)中的2类标准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昼间60dB(A)、夜间50dB(A)要求。</w:t>
      </w:r>
    </w:p>
    <w:p w14:paraId="65E543F6">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变电站间隔扩建除增加配电装置和进出线外，其他电器设备不变，</w:t>
      </w:r>
      <w:r>
        <w:rPr>
          <w:rFonts w:hint="default" w:ascii="Times New Roman" w:hAnsi="Times New Roman" w:eastAsia="宋体" w:cs="Times New Roman"/>
          <w:color w:val="auto"/>
          <w:sz w:val="24"/>
          <w:lang w:val="en-US" w:eastAsia="zh-CN"/>
        </w:rPr>
        <w:t>变电站间隔扩建</w:t>
      </w:r>
      <w:r>
        <w:rPr>
          <w:rFonts w:hint="default" w:ascii="Times New Roman" w:hAnsi="Times New Roman" w:eastAsia="宋体" w:cs="Times New Roman"/>
          <w:color w:val="auto"/>
          <w:sz w:val="24"/>
          <w:highlight w:val="none"/>
          <w:lang w:val="en-US" w:eastAsia="zh-CN"/>
        </w:rPr>
        <w:t>工程</w:t>
      </w:r>
      <w:r>
        <w:rPr>
          <w:rFonts w:hint="default" w:ascii="Times New Roman" w:hAnsi="Times New Roman" w:eastAsia="宋体" w:cs="Times New Roman"/>
          <w:color w:val="auto"/>
          <w:sz w:val="24"/>
          <w:highlight w:val="none"/>
        </w:rPr>
        <w:t>投入运行后，厂界的工频电场强度、工频磁感应强度均满足相应电磁环境控制限值。根</w:t>
      </w:r>
      <w:r>
        <w:rPr>
          <w:rFonts w:hint="default" w:ascii="Times New Roman" w:hAnsi="Times New Roman" w:eastAsia="宋体" w:cs="Times New Roman"/>
          <w:color w:val="auto"/>
          <w:sz w:val="24"/>
        </w:rPr>
        <w:t>据预测分析，线路在采取提高导线对地高度措施后，线路沿线的工频电场强度、工频磁感应强度能够满足相应电磁环境控制限值。</w:t>
      </w:r>
    </w:p>
    <w:p w14:paraId="72166FE4">
      <w:pPr>
        <w:keepNext w:val="0"/>
        <w:keepLines w:val="0"/>
        <w:pageBreakBefore w:val="0"/>
        <w:widowControl w:val="0"/>
        <w:kinsoku/>
        <w:overflowPunct/>
        <w:topLinePunct w:val="0"/>
        <w:autoSpaceDE/>
        <w:autoSpaceDN/>
        <w:bidi w:val="0"/>
        <w:adjustRightInd w:val="0"/>
        <w:snapToGrid w:val="0"/>
        <w:spacing w:line="360" w:lineRule="auto"/>
        <w:ind w:firstLine="464"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pacing w:val="-4"/>
          <w:sz w:val="24"/>
          <w:szCs w:val="24"/>
          <w:lang w:val="zh-CN"/>
        </w:rPr>
        <w:t>本期</w:t>
      </w:r>
      <w:r>
        <w:rPr>
          <w:rFonts w:hint="default" w:ascii="Times New Roman" w:hAnsi="Times New Roman" w:eastAsia="宋体" w:cs="Times New Roman"/>
          <w:snapToGrid w:val="0"/>
          <w:color w:val="auto"/>
          <w:spacing w:val="-4"/>
          <w:sz w:val="24"/>
          <w:szCs w:val="24"/>
          <w:lang w:val="en-US" w:eastAsia="zh-CN"/>
        </w:rPr>
        <w:t>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snapToGrid w:val="0"/>
          <w:color w:val="auto"/>
          <w:spacing w:val="-4"/>
          <w:sz w:val="24"/>
          <w:szCs w:val="24"/>
          <w:lang w:val="zh-CN"/>
        </w:rPr>
        <w:t>变</w:t>
      </w:r>
      <w:r>
        <w:rPr>
          <w:rFonts w:hint="default" w:ascii="Times New Roman" w:hAnsi="Times New Roman" w:eastAsia="宋体" w:cs="Times New Roman"/>
          <w:snapToGrid w:val="0"/>
          <w:color w:val="auto"/>
          <w:spacing w:val="-4"/>
          <w:sz w:val="24"/>
          <w:szCs w:val="24"/>
          <w:lang w:val="en-US" w:eastAsia="zh-CN"/>
        </w:rPr>
        <w:t>电站750</w:t>
      </w:r>
      <w:r>
        <w:rPr>
          <w:rFonts w:hint="default" w:ascii="Times New Roman" w:hAnsi="Times New Roman" w:eastAsia="宋体" w:cs="Times New Roman"/>
          <w:color w:val="auto"/>
          <w:sz w:val="24"/>
          <w:szCs w:val="24"/>
          <w:lang w:val="en-US" w:eastAsia="zh-CN"/>
        </w:rPr>
        <w:t>kV</w:t>
      </w:r>
      <w:r>
        <w:rPr>
          <w:rFonts w:hint="default" w:ascii="Times New Roman" w:hAnsi="Times New Roman" w:eastAsia="宋体" w:cs="Times New Roman"/>
          <w:snapToGrid w:val="0"/>
          <w:color w:val="auto"/>
          <w:spacing w:val="-4"/>
          <w:sz w:val="24"/>
          <w:szCs w:val="24"/>
          <w:lang w:val="en-US" w:eastAsia="zh-CN"/>
        </w:rPr>
        <w:t>出线间隔</w:t>
      </w:r>
      <w:r>
        <w:rPr>
          <w:rFonts w:hint="default" w:ascii="Times New Roman" w:hAnsi="Times New Roman" w:eastAsia="宋体" w:cs="Times New Roman"/>
          <w:snapToGrid w:val="0"/>
          <w:color w:val="auto"/>
          <w:spacing w:val="-4"/>
          <w:sz w:val="24"/>
          <w:szCs w:val="24"/>
          <w:lang w:val="zh-CN"/>
        </w:rPr>
        <w:t>扩建</w:t>
      </w:r>
      <w:r>
        <w:rPr>
          <w:rFonts w:hint="default" w:ascii="Times New Roman" w:hAnsi="Times New Roman" w:eastAsia="宋体" w:cs="Times New Roman"/>
          <w:snapToGrid w:val="0"/>
          <w:color w:val="auto"/>
          <w:spacing w:val="-4"/>
          <w:sz w:val="24"/>
          <w:szCs w:val="24"/>
          <w:lang w:val="en-US" w:eastAsia="zh-CN"/>
        </w:rPr>
        <w:t>对变电站厂界噪声影响不大，750kV出线间隔扩建侧</w:t>
      </w:r>
      <w:r>
        <w:rPr>
          <w:rFonts w:hint="default" w:ascii="Times New Roman" w:hAnsi="Times New Roman" w:eastAsia="宋体" w:cs="Times New Roman"/>
          <w:snapToGrid w:val="0"/>
          <w:color w:val="auto"/>
          <w:spacing w:val="-4"/>
          <w:sz w:val="24"/>
          <w:szCs w:val="24"/>
          <w:lang w:eastAsia="zh-CN"/>
        </w:rPr>
        <w:t>厂界</w:t>
      </w:r>
      <w:r>
        <w:rPr>
          <w:rFonts w:hint="default" w:ascii="Times New Roman" w:hAnsi="Times New Roman" w:eastAsia="宋体" w:cs="Times New Roman"/>
          <w:snapToGrid w:val="0"/>
          <w:color w:val="auto"/>
          <w:spacing w:val="-4"/>
          <w:sz w:val="24"/>
          <w:szCs w:val="24"/>
          <w:lang w:val="en-US" w:eastAsia="zh-CN"/>
        </w:rPr>
        <w:t>噪声可满足</w:t>
      </w:r>
      <w:r>
        <w:rPr>
          <w:rFonts w:hint="default" w:ascii="Times New Roman" w:hAnsi="Times New Roman" w:eastAsia="宋体" w:cs="Times New Roman"/>
          <w:snapToGrid w:val="0"/>
          <w:color w:val="auto"/>
          <w:spacing w:val="-4"/>
          <w:sz w:val="24"/>
          <w:szCs w:val="24"/>
        </w:rPr>
        <w:t>《工业企业厂界环境噪声排放标准》</w:t>
      </w:r>
      <w:r>
        <w:rPr>
          <w:rFonts w:hint="default" w:ascii="Times New Roman" w:hAnsi="Times New Roman" w:eastAsia="宋体" w:cs="Times New Roman"/>
          <w:snapToGrid w:val="0"/>
          <w:color w:val="auto"/>
          <w:spacing w:val="-4"/>
          <w:sz w:val="24"/>
          <w:szCs w:val="24"/>
          <w:lang w:eastAsia="zh-CN"/>
        </w:rPr>
        <w:t>（</w:t>
      </w:r>
      <w:r>
        <w:rPr>
          <w:rFonts w:hint="default" w:ascii="Times New Roman" w:hAnsi="Times New Roman" w:eastAsia="宋体" w:cs="Times New Roman"/>
          <w:snapToGrid w:val="0"/>
          <w:color w:val="auto"/>
          <w:spacing w:val="-4"/>
          <w:sz w:val="24"/>
          <w:szCs w:val="24"/>
        </w:rPr>
        <w:t>GB12348-2008</w:t>
      </w:r>
      <w:r>
        <w:rPr>
          <w:rFonts w:hint="default" w:ascii="Times New Roman" w:hAnsi="Times New Roman" w:eastAsia="宋体" w:cs="Times New Roman"/>
          <w:snapToGrid w:val="0"/>
          <w:color w:val="auto"/>
          <w:spacing w:val="-4"/>
          <w:sz w:val="24"/>
          <w:szCs w:val="24"/>
          <w:lang w:eastAsia="zh-CN"/>
        </w:rPr>
        <w:t>）</w:t>
      </w:r>
      <w:r>
        <w:rPr>
          <w:rFonts w:hint="default" w:ascii="Times New Roman" w:hAnsi="Times New Roman" w:eastAsia="宋体" w:cs="Times New Roman"/>
          <w:snapToGrid w:val="0"/>
          <w:color w:val="auto"/>
          <w:spacing w:val="-4"/>
          <w:sz w:val="24"/>
          <w:szCs w:val="24"/>
        </w:rPr>
        <w:t>中的</w:t>
      </w:r>
      <w:r>
        <w:rPr>
          <w:rFonts w:hint="default" w:ascii="Times New Roman" w:hAnsi="Times New Roman" w:eastAsia="宋体" w:cs="Times New Roman"/>
          <w:snapToGrid w:val="0"/>
          <w:color w:val="auto"/>
          <w:spacing w:val="-4"/>
          <w:sz w:val="24"/>
          <w:szCs w:val="24"/>
          <w:lang w:val="en-US" w:eastAsia="zh-CN"/>
        </w:rPr>
        <w:t>3</w:t>
      </w:r>
      <w:r>
        <w:rPr>
          <w:rFonts w:hint="default" w:ascii="Times New Roman" w:hAnsi="Times New Roman" w:eastAsia="宋体" w:cs="Times New Roman"/>
          <w:snapToGrid w:val="0"/>
          <w:color w:val="auto"/>
          <w:spacing w:val="-4"/>
          <w:sz w:val="24"/>
          <w:szCs w:val="24"/>
        </w:rPr>
        <w:t>类标准</w:t>
      </w:r>
      <w:r>
        <w:rPr>
          <w:rFonts w:hint="default" w:ascii="Times New Roman" w:hAnsi="Times New Roman" w:eastAsia="宋体" w:cs="Times New Roman"/>
          <w:snapToGrid w:val="0"/>
          <w:color w:val="auto"/>
          <w:spacing w:val="-4"/>
          <w:sz w:val="24"/>
          <w:szCs w:val="24"/>
          <w:lang w:eastAsia="zh-CN"/>
        </w:rPr>
        <w:t>。</w:t>
      </w:r>
      <w:r>
        <w:rPr>
          <w:rFonts w:hint="default" w:ascii="Times New Roman" w:hAnsi="Times New Roman" w:eastAsia="宋体" w:cs="Times New Roman"/>
          <w:color w:val="auto"/>
          <w:sz w:val="24"/>
        </w:rPr>
        <w:t>根据预测分析，本项目线路投入运行后，线路沿线可满足《声环境质量标准》(GB3096-2008)中的相应标准要求。</w:t>
      </w:r>
    </w:p>
    <w:p w14:paraId="76F3C2B7">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公众参与办法》，本项目环评过程中，建设单位通过网络公示、报纸公示、项目所在地张贴公示等方式发布了项目环境影响评价信息。公示期间未收到与本项目环境影响和环境保护措施有关的建议和意见。</w:t>
      </w:r>
    </w:p>
    <w:p w14:paraId="2C3FA9A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项目在设计、施工、运行阶段将按照国家相关环境保护要求，分别采取一系列的环境保护措施来减小项目的环境影响，</w:t>
      </w:r>
      <w:r>
        <w:rPr>
          <w:rFonts w:hint="default" w:ascii="Times New Roman" w:hAnsi="Times New Roman" w:eastAsia="宋体" w:cs="Times New Roman"/>
          <w:color w:val="auto"/>
          <w:sz w:val="24"/>
          <w:lang w:eastAsia="zh-CN"/>
        </w:rPr>
        <w:t>本次</w:t>
      </w:r>
      <w:r>
        <w:rPr>
          <w:rFonts w:hint="default" w:ascii="Times New Roman" w:hAnsi="Times New Roman" w:eastAsia="宋体" w:cs="Times New Roman"/>
          <w:color w:val="auto"/>
          <w:sz w:val="24"/>
        </w:rPr>
        <w:t>环评在对其进行论证的基础上，结合本项目的特点又增加了相应的环境保护措施。在严格执行各项环境保护措施后，可将项目建设对环境的影响控制在国家环保标准要求的范围内，使本项目建设对环境的影响满足国家相关标准要求。从环保角度分析，本项目的建设是合理可行的。</w:t>
      </w:r>
    </w:p>
    <w:p w14:paraId="71091596">
      <w:pPr>
        <w:adjustRightInd w:val="0"/>
        <w:snapToGrid w:val="0"/>
        <w:spacing w:line="360" w:lineRule="auto"/>
        <w:ind w:firstLine="480" w:firstLineChars="200"/>
        <w:rPr>
          <w:rFonts w:hint="default" w:ascii="Times New Roman" w:hAnsi="Times New Roman" w:eastAsia="宋体" w:cs="Times New Roman"/>
          <w:color w:val="FF0000"/>
          <w:sz w:val="24"/>
        </w:rPr>
      </w:pPr>
    </w:p>
    <w:p w14:paraId="0B237972">
      <w:pPr>
        <w:adjustRightInd w:val="0"/>
        <w:snapToGrid w:val="0"/>
        <w:spacing w:line="360" w:lineRule="auto"/>
        <w:ind w:firstLine="480" w:firstLineChars="200"/>
        <w:rPr>
          <w:rFonts w:hint="default" w:ascii="Times New Roman" w:hAnsi="Times New Roman" w:eastAsia="宋体" w:cs="Times New Roman"/>
          <w:snapToGrid w:val="0"/>
          <w:color w:val="FF0000"/>
          <w:sz w:val="24"/>
        </w:rPr>
      </w:pPr>
      <w:bookmarkStart w:id="138" w:name="_Toc391020879"/>
      <w:bookmarkStart w:id="139" w:name="_Toc391021104"/>
      <w:bookmarkStart w:id="140" w:name="_Toc340737464"/>
      <w:bookmarkStart w:id="141" w:name="_Toc313005843"/>
      <w:bookmarkStart w:id="142" w:name="_Toc391021329"/>
    </w:p>
    <w:p w14:paraId="2C297C6C">
      <w:pPr>
        <w:adjustRightInd w:val="0"/>
        <w:snapToGrid w:val="0"/>
        <w:spacing w:line="360" w:lineRule="auto"/>
        <w:ind w:firstLine="480" w:firstLineChars="200"/>
        <w:rPr>
          <w:rFonts w:hint="default" w:ascii="Times New Roman" w:hAnsi="Times New Roman" w:eastAsia="宋体" w:cs="Times New Roman"/>
          <w:snapToGrid w:val="0"/>
          <w:color w:val="FF0000"/>
          <w:sz w:val="24"/>
        </w:rPr>
        <w:sectPr>
          <w:headerReference r:id="rId8" w:type="default"/>
          <w:footerReference r:id="rId9" w:type="default"/>
          <w:pgSz w:w="11906" w:h="16838"/>
          <w:pgMar w:top="1418" w:right="1418" w:bottom="1418" w:left="1418" w:header="1134" w:footer="992" w:gutter="0"/>
          <w:pgBorders>
            <w:top w:val="none" w:sz="0" w:space="0"/>
            <w:left w:val="none" w:sz="0" w:space="0"/>
            <w:bottom w:val="none" w:sz="0" w:space="0"/>
            <w:right w:val="none" w:sz="0" w:space="0"/>
          </w:pgBorders>
          <w:pgNumType w:start="1"/>
          <w:cols w:space="720" w:num="1"/>
          <w:docGrid w:type="lines" w:linePitch="312" w:charSpace="0"/>
        </w:sectPr>
      </w:pPr>
    </w:p>
    <w:p w14:paraId="230BFE67">
      <w:pPr>
        <w:pStyle w:val="2"/>
        <w:numPr>
          <w:ilvl w:val="0"/>
          <w:numId w:val="2"/>
        </w:numPr>
        <w:tabs>
          <w:tab w:val="left" w:pos="525"/>
        </w:tabs>
        <w:snapToGrid w:val="0"/>
        <w:spacing w:before="0" w:after="0" w:line="360" w:lineRule="auto"/>
        <w:rPr>
          <w:rFonts w:hint="default" w:ascii="Times New Roman" w:hAnsi="Times New Roman" w:eastAsia="宋体" w:cs="Times New Roman"/>
          <w:color w:val="auto"/>
          <w:sz w:val="32"/>
        </w:rPr>
      </w:pPr>
      <w:bookmarkStart w:id="143" w:name="_Toc17542_WPSOffice_Level1"/>
      <w:bookmarkStart w:id="144" w:name="_Toc27406_WPSOffice_Level1"/>
      <w:bookmarkStart w:id="145" w:name="_Toc21792"/>
      <w:bookmarkStart w:id="146" w:name="_Toc8429"/>
      <w:bookmarkStart w:id="147" w:name="_Toc140478669"/>
      <w:r>
        <w:rPr>
          <w:rFonts w:hint="default" w:ascii="Times New Roman" w:hAnsi="Times New Roman" w:eastAsia="宋体" w:cs="Times New Roman"/>
          <w:color w:val="auto"/>
          <w:sz w:val="32"/>
        </w:rPr>
        <w:t>总则</w:t>
      </w:r>
      <w:bookmarkEnd w:id="138"/>
      <w:bookmarkEnd w:id="139"/>
      <w:bookmarkEnd w:id="140"/>
      <w:bookmarkEnd w:id="141"/>
      <w:bookmarkEnd w:id="142"/>
      <w:bookmarkEnd w:id="143"/>
      <w:bookmarkEnd w:id="144"/>
      <w:bookmarkEnd w:id="145"/>
      <w:bookmarkEnd w:id="146"/>
      <w:bookmarkEnd w:id="147"/>
    </w:p>
    <w:p w14:paraId="4E4FE1FC">
      <w:pPr>
        <w:pStyle w:val="3"/>
        <w:numPr>
          <w:ilvl w:val="1"/>
          <w:numId w:val="2"/>
        </w:numPr>
        <w:tabs>
          <w:tab w:val="left" w:pos="735"/>
          <w:tab w:val="left" w:pos="1050"/>
        </w:tabs>
        <w:adjustRightInd w:val="0"/>
        <w:snapToGrid w:val="0"/>
        <w:spacing w:before="0" w:after="0" w:line="360" w:lineRule="auto"/>
        <w:ind w:left="424"/>
        <w:rPr>
          <w:rFonts w:hint="default" w:ascii="Times New Roman" w:hAnsi="Times New Roman" w:eastAsia="宋体" w:cs="Times New Roman"/>
          <w:color w:val="auto"/>
          <w:sz w:val="30"/>
        </w:rPr>
      </w:pPr>
      <w:bookmarkStart w:id="148" w:name="_Toc294859066"/>
      <w:bookmarkStart w:id="149" w:name="_Toc7368_WPSOffice_Level2"/>
      <w:bookmarkStart w:id="150" w:name="_Toc1115"/>
      <w:bookmarkStart w:id="151" w:name="_Toc340737466"/>
      <w:bookmarkStart w:id="152" w:name="_Toc140478670"/>
      <w:bookmarkStart w:id="153" w:name="_Toc16713_WPSOffice_Level2"/>
      <w:bookmarkStart w:id="154" w:name="_Toc391021106"/>
      <w:bookmarkStart w:id="155" w:name="_Toc391020881"/>
      <w:bookmarkStart w:id="156" w:name="_Toc391021331"/>
      <w:bookmarkStart w:id="157" w:name="_Toc225668516"/>
      <w:bookmarkStart w:id="158" w:name="_Toc313005845"/>
      <w:bookmarkStart w:id="159" w:name="_Toc21066"/>
      <w:r>
        <w:rPr>
          <w:rFonts w:hint="default" w:ascii="Times New Roman" w:hAnsi="Times New Roman" w:eastAsia="宋体" w:cs="Times New Roman"/>
          <w:color w:val="auto"/>
          <w:sz w:val="30"/>
        </w:rPr>
        <w:t>编制依据</w:t>
      </w:r>
      <w:bookmarkEnd w:id="148"/>
      <w:bookmarkEnd w:id="149"/>
      <w:bookmarkEnd w:id="150"/>
      <w:bookmarkEnd w:id="151"/>
      <w:bookmarkEnd w:id="152"/>
      <w:bookmarkEnd w:id="153"/>
      <w:bookmarkEnd w:id="154"/>
      <w:bookmarkEnd w:id="155"/>
      <w:bookmarkEnd w:id="156"/>
      <w:bookmarkEnd w:id="157"/>
      <w:bookmarkEnd w:id="158"/>
      <w:bookmarkEnd w:id="159"/>
    </w:p>
    <w:p w14:paraId="64665824">
      <w:pPr>
        <w:pStyle w:val="425"/>
        <w:tabs>
          <w:tab w:val="left" w:pos="1050"/>
        </w:tabs>
        <w:rPr>
          <w:rFonts w:hint="default" w:ascii="Times New Roman" w:hAnsi="Times New Roman" w:eastAsia="宋体" w:cs="Times New Roman"/>
          <w:color w:val="auto"/>
        </w:rPr>
      </w:pPr>
      <w:bookmarkStart w:id="160" w:name="_Toc391021107"/>
      <w:bookmarkStart w:id="161" w:name="_Toc225668517"/>
      <w:bookmarkStart w:id="162" w:name="_Toc294859067"/>
      <w:bookmarkStart w:id="163" w:name="_Toc340737467"/>
      <w:bookmarkStart w:id="164" w:name="_Toc313005846"/>
      <w:bookmarkStart w:id="165" w:name="_Toc391020882"/>
      <w:r>
        <w:rPr>
          <w:rFonts w:hint="default" w:ascii="Times New Roman" w:hAnsi="Times New Roman" w:eastAsia="宋体" w:cs="Times New Roman"/>
          <w:color w:val="auto"/>
        </w:rPr>
        <w:t>2.1.1</w:t>
      </w:r>
      <w:bookmarkEnd w:id="160"/>
      <w:bookmarkEnd w:id="161"/>
      <w:bookmarkEnd w:id="162"/>
      <w:bookmarkEnd w:id="163"/>
      <w:bookmarkEnd w:id="164"/>
      <w:bookmarkEnd w:id="165"/>
      <w:r>
        <w:rPr>
          <w:rFonts w:hint="default" w:ascii="Times New Roman" w:hAnsi="Times New Roman" w:eastAsia="宋体" w:cs="Times New Roman"/>
          <w:color w:val="auto"/>
        </w:rPr>
        <w:t>国家法律法规及规范性文件</w:t>
      </w:r>
    </w:p>
    <w:p w14:paraId="2A972BFE">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(1)《中华人民共和国环境保护法》</w:t>
      </w:r>
      <w:r>
        <w:rPr>
          <w:rFonts w:hint="default" w:ascii="Times New Roman" w:hAnsi="Times New Roman" w:eastAsia="宋体" w:cs="Times New Roman"/>
          <w:color w:val="auto"/>
          <w:sz w:val="24"/>
        </w:rPr>
        <w:t>(2015年1月1日起施行)；</w:t>
      </w:r>
    </w:p>
    <w:p w14:paraId="5F444C8F">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(2)《中华人民共和国环境影响评价法》(</w:t>
      </w:r>
      <w:r>
        <w:rPr>
          <w:rFonts w:hint="default" w:ascii="Times New Roman" w:hAnsi="Times New Roman" w:eastAsia="宋体" w:cs="Times New Roman"/>
          <w:color w:val="auto"/>
          <w:sz w:val="24"/>
        </w:rPr>
        <w:t>2018年12月29日起修正版实施</w:t>
      </w:r>
      <w:r>
        <w:rPr>
          <w:rFonts w:hint="default" w:ascii="Times New Roman" w:hAnsi="Times New Roman" w:eastAsia="宋体" w:cs="Times New Roman"/>
          <w:snapToGrid w:val="0"/>
          <w:color w:val="auto"/>
          <w:sz w:val="24"/>
        </w:rPr>
        <w:t>)；</w:t>
      </w:r>
    </w:p>
    <w:p w14:paraId="30B36155">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(3)《中华人民共和国水污染防治法》</w:t>
      </w:r>
      <w:r>
        <w:rPr>
          <w:rFonts w:hint="default" w:ascii="Times New Roman" w:hAnsi="Times New Roman" w:eastAsia="宋体" w:cs="Times New Roman"/>
          <w:color w:val="auto"/>
          <w:sz w:val="24"/>
        </w:rPr>
        <w:t>(2017年6月27日修订，2018年1月1日起施行)；</w:t>
      </w:r>
    </w:p>
    <w:p w14:paraId="7655D830">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(4)《中华人民共和国噪声污染防治法》(2022年6月5日起实施)；</w:t>
      </w:r>
    </w:p>
    <w:p w14:paraId="0CA128AE">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(5)《中华人民共和国大气污染防治法》(</w:t>
      </w:r>
      <w:r>
        <w:rPr>
          <w:rFonts w:hint="default" w:ascii="Times New Roman" w:hAnsi="Times New Roman" w:eastAsia="宋体" w:cs="Times New Roman"/>
          <w:color w:val="auto"/>
          <w:sz w:val="24"/>
        </w:rPr>
        <w:t>2018年10月26日修订并施行</w:t>
      </w:r>
      <w:r>
        <w:rPr>
          <w:rFonts w:hint="default" w:ascii="Times New Roman" w:hAnsi="Times New Roman" w:eastAsia="宋体" w:cs="Times New Roman"/>
          <w:snapToGrid w:val="0"/>
          <w:color w:val="auto"/>
          <w:sz w:val="24"/>
        </w:rPr>
        <w:t>)；</w:t>
      </w:r>
    </w:p>
    <w:p w14:paraId="782E9065">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(6)《中华人民共和国固体废物污染环境防治法》(</w:t>
      </w:r>
      <w:r>
        <w:rPr>
          <w:rFonts w:hint="default" w:ascii="Times New Roman" w:hAnsi="Times New Roman" w:eastAsia="宋体" w:cs="Times New Roman"/>
          <w:color w:val="auto"/>
          <w:spacing w:val="-8"/>
          <w:sz w:val="24"/>
        </w:rPr>
        <w:t>2020年9月1日实施</w:t>
      </w:r>
      <w:r>
        <w:rPr>
          <w:rFonts w:hint="default" w:ascii="Times New Roman" w:hAnsi="Times New Roman" w:eastAsia="宋体" w:cs="Times New Roman"/>
          <w:snapToGrid w:val="0"/>
          <w:color w:val="auto"/>
          <w:sz w:val="24"/>
        </w:rPr>
        <w:t>)；</w:t>
      </w:r>
    </w:p>
    <w:p w14:paraId="4CA011A9">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(7)《中华人民共和国水土保持法》(2011年3月1日起修订版施行)；</w:t>
      </w:r>
    </w:p>
    <w:p w14:paraId="6776EA41">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(8)《中华人民共和国野生动物保护法》(</w:t>
      </w:r>
      <w:r>
        <w:rPr>
          <w:rFonts w:hint="default" w:ascii="Times New Roman" w:hAnsi="Times New Roman" w:eastAsia="宋体" w:cs="Times New Roman"/>
          <w:color w:val="auto"/>
          <w:sz w:val="24"/>
        </w:rPr>
        <w:t>2022年12月30日修订，2023年5月1日起施行</w:t>
      </w:r>
      <w:r>
        <w:rPr>
          <w:rFonts w:hint="default" w:ascii="Times New Roman" w:hAnsi="Times New Roman" w:eastAsia="宋体" w:cs="Times New Roman"/>
          <w:snapToGrid w:val="0"/>
          <w:color w:val="auto"/>
          <w:sz w:val="24"/>
        </w:rPr>
        <w:t>)；</w:t>
      </w:r>
    </w:p>
    <w:p w14:paraId="656575E4">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(9)《中华人民共和国电力法》(2018年12月29日修订并实施)；</w:t>
      </w:r>
    </w:p>
    <w:p w14:paraId="4481549C">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(10)《中华人民共和国土地管理法》(2020年1月1日起修订版施行)；</w:t>
      </w:r>
    </w:p>
    <w:p w14:paraId="73BA2D5D">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(11)《中华人民共和国城乡规划法》(2019年4月23日起修正版施行)；</w:t>
      </w:r>
    </w:p>
    <w:p w14:paraId="4793AAE2">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(12)《中华人民共和国水法》(2016年7月2日修订，2016年9月1日起实施)；</w:t>
      </w:r>
    </w:p>
    <w:p w14:paraId="18504995">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(13)</w:t>
      </w:r>
      <w:r>
        <w:rPr>
          <w:rFonts w:hint="default" w:ascii="Times New Roman" w:hAnsi="Times New Roman" w:eastAsia="宋体" w:cs="Times New Roman"/>
          <w:color w:val="auto"/>
          <w:sz w:val="24"/>
        </w:rPr>
        <w:t>《中华人民共和国野生植物保护条例》(国务院令第687号，2017年10月7日修订，2017年10月23日起施行)；</w:t>
      </w:r>
    </w:p>
    <w:p w14:paraId="5832930B">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(14)《电力设施保护条例</w:t>
      </w:r>
      <w:r>
        <w:rPr>
          <w:rFonts w:hint="default" w:ascii="Times New Roman" w:hAnsi="Times New Roman" w:eastAsia="宋体" w:cs="Times New Roman"/>
          <w:color w:val="auto"/>
          <w:sz w:val="24"/>
        </w:rPr>
        <w:t>》(国务院第239号令，2011年1月8日起第二次修订，2011年1月8日起施行)；</w:t>
      </w:r>
    </w:p>
    <w:p w14:paraId="6C21B081">
      <w:pPr>
        <w:adjustRightInd w:val="0"/>
        <w:snapToGrid w:val="0"/>
        <w:spacing w:line="360" w:lineRule="auto"/>
        <w:ind w:firstLine="480" w:firstLineChars="200"/>
        <w:rPr>
          <w:rFonts w:hint="default" w:ascii="Times New Roman" w:hAnsi="Times New Roman" w:eastAsia="宋体" w:cs="Times New Roman"/>
          <w:snapToGrid w:val="0"/>
          <w:color w:val="auto"/>
          <w:spacing w:val="-4"/>
          <w:sz w:val="24"/>
        </w:rPr>
      </w:pPr>
      <w:r>
        <w:rPr>
          <w:rFonts w:hint="default" w:ascii="Times New Roman" w:hAnsi="Times New Roman" w:eastAsia="宋体" w:cs="Times New Roman"/>
          <w:snapToGrid w:val="0"/>
          <w:color w:val="auto"/>
          <w:sz w:val="24"/>
        </w:rPr>
        <w:t>(15)</w:t>
      </w:r>
      <w:r>
        <w:rPr>
          <w:rFonts w:hint="default" w:ascii="Times New Roman" w:hAnsi="Times New Roman" w:eastAsia="宋体" w:cs="Times New Roman"/>
          <w:snapToGrid w:val="0"/>
          <w:color w:val="auto"/>
          <w:spacing w:val="-4"/>
          <w:sz w:val="24"/>
        </w:rPr>
        <w:t>《建设项目环境保护管理条例》，国务院令第682号(2017年10月1日起施行)；</w:t>
      </w:r>
    </w:p>
    <w:p w14:paraId="6437ACF2">
      <w:pPr>
        <w:snapToGrid w:val="0"/>
        <w:spacing w:line="360" w:lineRule="auto"/>
        <w:ind w:firstLine="482"/>
        <w:rPr>
          <w:rFonts w:hint="default" w:ascii="Times New Roman" w:hAnsi="Times New Roman" w:eastAsia="宋体" w:cs="Times New Roman"/>
          <w:snapToGrid w:val="0"/>
          <w:color w:val="auto"/>
          <w:sz w:val="24"/>
          <w:lang w:eastAsia="zh-CN"/>
        </w:rPr>
      </w:pPr>
      <w:r>
        <w:rPr>
          <w:rFonts w:hint="default" w:ascii="Times New Roman" w:hAnsi="Times New Roman" w:eastAsia="宋体" w:cs="Times New Roman"/>
          <w:snapToGrid w:val="0"/>
          <w:color w:val="auto"/>
          <w:sz w:val="24"/>
        </w:rPr>
        <w:t>(16)《关于在国土空间规划中统筹划定落实三条控制线的指导意见》(中共中央办公厅、国务院办公厅2019年11月印发)</w:t>
      </w:r>
      <w:r>
        <w:rPr>
          <w:rFonts w:hint="default" w:ascii="Times New Roman" w:hAnsi="Times New Roman" w:eastAsia="宋体" w:cs="Times New Roman"/>
          <w:color w:val="auto"/>
          <w:sz w:val="24"/>
        </w:rPr>
        <w:t>；</w:t>
      </w:r>
    </w:p>
    <w:p w14:paraId="5AFBD50B">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w:t>
      </w:r>
      <w:r>
        <w:rPr>
          <w:rFonts w:hint="default" w:ascii="Times New Roman" w:hAnsi="Times New Roman" w:eastAsia="宋体" w:cs="Times New Roman"/>
          <w:snapToGrid w:val="0"/>
          <w:color w:val="auto"/>
          <w:sz w:val="24"/>
          <w:lang w:val="en-US" w:eastAsia="zh-CN"/>
        </w:rPr>
        <w:t>7</w:t>
      </w:r>
      <w:r>
        <w:rPr>
          <w:rFonts w:hint="default" w:ascii="Times New Roman" w:hAnsi="Times New Roman" w:eastAsia="宋体" w:cs="Times New Roman"/>
          <w:snapToGrid w:val="0"/>
          <w:color w:val="auto"/>
          <w:sz w:val="24"/>
        </w:rPr>
        <w:t>)《中华人民共和国防沙治沙法》（2018年10月26日修正并实施）；</w:t>
      </w:r>
    </w:p>
    <w:p w14:paraId="395FC0DE">
      <w:pPr>
        <w:adjustRightInd w:val="0"/>
        <w:snapToGrid w:val="0"/>
        <w:spacing w:line="360" w:lineRule="auto"/>
        <w:ind w:firstLine="480" w:firstLineChars="200"/>
        <w:rPr>
          <w:rFonts w:hint="default" w:ascii="Times New Roman" w:hAnsi="Times New Roman" w:eastAsia="宋体" w:cs="Times New Roman"/>
          <w:snapToGrid w:val="0"/>
          <w:color w:val="auto"/>
          <w:sz w:val="24"/>
          <w:lang w:val="en-US" w:eastAsia="zh-CN"/>
        </w:rPr>
      </w:pPr>
      <w:r>
        <w:rPr>
          <w:rFonts w:hint="default" w:ascii="Times New Roman" w:hAnsi="Times New Roman" w:eastAsia="宋体" w:cs="Times New Roman"/>
          <w:snapToGrid w:val="0"/>
          <w:color w:val="auto"/>
          <w:sz w:val="24"/>
        </w:rPr>
        <w:t>(1</w:t>
      </w:r>
      <w:r>
        <w:rPr>
          <w:rFonts w:hint="default" w:ascii="Times New Roman" w:hAnsi="Times New Roman" w:eastAsia="宋体" w:cs="Times New Roman"/>
          <w:snapToGrid w:val="0"/>
          <w:color w:val="auto"/>
          <w:sz w:val="24"/>
          <w:lang w:val="en-US" w:eastAsia="zh-CN"/>
        </w:rPr>
        <w:t>8</w:t>
      </w:r>
      <w:r>
        <w:rPr>
          <w:rFonts w:hint="default" w:ascii="Times New Roman" w:hAnsi="Times New Roman" w:eastAsia="宋体" w:cs="Times New Roman"/>
          <w:snapToGrid w:val="0"/>
          <w:color w:val="auto"/>
          <w:sz w:val="24"/>
        </w:rPr>
        <w:t>)《关于进一步加强生物多样性保护的意见》（中共中央办公厅、国务院办公厅，2021年8月19日）</w:t>
      </w:r>
      <w:r>
        <w:rPr>
          <w:rFonts w:hint="default" w:ascii="Times New Roman" w:hAnsi="Times New Roman" w:eastAsia="宋体" w:cs="Times New Roman"/>
          <w:snapToGrid w:val="0"/>
          <w:color w:val="auto"/>
          <w:sz w:val="24"/>
          <w:lang w:eastAsia="zh-CN"/>
        </w:rPr>
        <w:t>。</w:t>
      </w:r>
    </w:p>
    <w:p w14:paraId="3234C046">
      <w:pPr>
        <w:pStyle w:val="44"/>
        <w:rPr>
          <w:rFonts w:hint="default" w:ascii="Times New Roman" w:hAnsi="Times New Roman" w:eastAsia="宋体" w:cs="Times New Roman"/>
        </w:rPr>
      </w:pPr>
    </w:p>
    <w:p w14:paraId="2F23B6AF">
      <w:pPr>
        <w:pStyle w:val="425"/>
        <w:tabs>
          <w:tab w:val="left" w:pos="1050"/>
        </w:tabs>
        <w:rPr>
          <w:rFonts w:hint="default" w:ascii="Times New Roman" w:hAnsi="Times New Roman" w:eastAsia="宋体" w:cs="Times New Roman"/>
          <w:color w:val="auto"/>
        </w:rPr>
      </w:pPr>
      <w:bookmarkStart w:id="166" w:name="_Toc391021108"/>
      <w:bookmarkStart w:id="167" w:name="_Toc340737468"/>
      <w:bookmarkStart w:id="168" w:name="_Toc391020883"/>
      <w:bookmarkStart w:id="169" w:name="_Toc313005847"/>
      <w:r>
        <w:rPr>
          <w:rFonts w:hint="default" w:ascii="Times New Roman" w:hAnsi="Times New Roman" w:eastAsia="宋体" w:cs="Times New Roman"/>
          <w:color w:val="auto"/>
        </w:rPr>
        <w:t>2.1.2部委规章</w:t>
      </w:r>
      <w:bookmarkEnd w:id="166"/>
      <w:bookmarkEnd w:id="167"/>
      <w:bookmarkEnd w:id="168"/>
      <w:bookmarkEnd w:id="169"/>
      <w:r>
        <w:rPr>
          <w:rFonts w:hint="default" w:ascii="Times New Roman" w:hAnsi="Times New Roman" w:eastAsia="宋体" w:cs="Times New Roman"/>
          <w:color w:val="auto"/>
        </w:rPr>
        <w:t>及规范性文件</w:t>
      </w:r>
    </w:p>
    <w:p w14:paraId="5E59CDBB">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(1)《建设项目环境影响评价分类管理名录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2021年版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》(生态环境部令2020年第16号)；</w:t>
      </w:r>
    </w:p>
    <w:p w14:paraId="6F887EAD">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(2)《环境影响评价公众参与办法》(生态环境部</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部令第4号)，自2019年1月1日起施行；</w:t>
      </w:r>
    </w:p>
    <w:p w14:paraId="613778CD">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)关于印发《建设项目环境影响评价信息公开机制方案》的通知(环发〔2015〕162号)，2015年12月10日起实施；</w:t>
      </w:r>
    </w:p>
    <w:p w14:paraId="6ACCB2EC">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w:t>
      </w:r>
      <w:bookmarkStart w:id="170" w:name="_Toc313005848"/>
      <w:bookmarkStart w:id="171" w:name="_Toc340737469"/>
      <w:bookmarkStart w:id="172" w:name="_Toc391021109"/>
      <w:bookmarkStart w:id="173" w:name="_Toc294859069"/>
      <w:bookmarkStart w:id="174" w:name="_Toc391020884"/>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rPr>
        <w:t xml:space="preserve"> 《国家危险废物名录(2025年版)》(生态环境部令第36号，2025年1月1日</w:t>
      </w:r>
      <w:r>
        <w:rPr>
          <w:rFonts w:hint="default" w:ascii="Times New Roman" w:hAnsi="Times New Roman" w:eastAsia="宋体" w:cs="Times New Roman"/>
          <w:color w:val="auto"/>
          <w:sz w:val="24"/>
          <w:szCs w:val="24"/>
        </w:rPr>
        <w:t>起施行</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rPr>
        <w:t>。</w:t>
      </w:r>
    </w:p>
    <w:p w14:paraId="3292A990">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)《国家重点保护野生动物名录》(2021年1月4日起施行)；</w:t>
      </w:r>
    </w:p>
    <w:p w14:paraId="77457E67">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w:t>
      </w:r>
      <w:r>
        <w:rPr>
          <w:rFonts w:hint="eastAsia" w:eastAsia="宋体" w:cs="Times New Roman"/>
          <w:color w:val="auto"/>
          <w:sz w:val="24"/>
          <w:szCs w:val="24"/>
          <w:lang w:val="en-US" w:eastAsia="zh-CN"/>
        </w:rPr>
        <w:t>6</w:t>
      </w:r>
      <w:r>
        <w:rPr>
          <w:rFonts w:hint="default" w:ascii="Times New Roman" w:hAnsi="Times New Roman" w:eastAsia="宋体" w:cs="Times New Roman"/>
          <w:color w:val="auto"/>
          <w:sz w:val="24"/>
          <w:szCs w:val="24"/>
        </w:rPr>
        <w:t>)《国家重点保护野生植物名录》(2021年9月7日起施行)；</w:t>
      </w:r>
    </w:p>
    <w:p w14:paraId="0685BFF6">
      <w:pPr>
        <w:spacing w:line="36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w:t>
      </w:r>
      <w:r>
        <w:rPr>
          <w:rFonts w:hint="eastAsia" w:eastAsia="宋体" w:cs="Times New Roman"/>
          <w:color w:val="auto"/>
          <w:sz w:val="24"/>
          <w:lang w:val="en-US" w:eastAsia="zh-CN"/>
        </w:rPr>
        <w:t>7</w:t>
      </w:r>
      <w:r>
        <w:rPr>
          <w:rFonts w:hint="default" w:ascii="Times New Roman" w:hAnsi="Times New Roman" w:eastAsia="宋体" w:cs="Times New Roman"/>
          <w:color w:val="auto"/>
          <w:sz w:val="24"/>
        </w:rPr>
        <w:t>)</w:t>
      </w:r>
      <w:r>
        <w:rPr>
          <w:rFonts w:hint="default" w:ascii="Times New Roman" w:hAnsi="Times New Roman" w:eastAsia="宋体" w:cs="Times New Roman"/>
          <w:snapToGrid w:val="0"/>
          <w:color w:val="auto"/>
          <w:sz w:val="24"/>
        </w:rPr>
        <w:t>《建设项目环境保护管理条例》(国务院令第682号</w:t>
      </w:r>
      <w:r>
        <w:rPr>
          <w:rFonts w:hint="default"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rPr>
        <w:t>2017年10月1日起施行)；</w:t>
      </w:r>
    </w:p>
    <w:p w14:paraId="3AB2FF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w:t>
      </w:r>
      <w:r>
        <w:rPr>
          <w:rFonts w:hint="eastAsia" w:eastAsia="宋体" w:cs="Times New Roman"/>
          <w:color w:val="auto"/>
          <w:sz w:val="24"/>
          <w:lang w:val="en-US" w:eastAsia="zh-CN"/>
        </w:rPr>
        <w:t>8</w:t>
      </w:r>
      <w:r>
        <w:rPr>
          <w:rFonts w:hint="default" w:ascii="Times New Roman" w:hAnsi="Times New Roman" w:eastAsia="宋体" w:cs="Times New Roman"/>
          <w:color w:val="auto"/>
          <w:sz w:val="24"/>
        </w:rPr>
        <w:t>）《陆生野生动物重要栖息地名录（第一批）》（国家林业和草原局公告2023年第23号，2024年1月1日起实施）</w:t>
      </w:r>
      <w:r>
        <w:rPr>
          <w:rFonts w:hint="default" w:ascii="Times New Roman" w:hAnsi="Times New Roman" w:eastAsia="宋体" w:cs="Times New Roman"/>
          <w:color w:val="auto"/>
          <w:sz w:val="24"/>
          <w:lang w:eastAsia="zh-CN"/>
        </w:rPr>
        <w:t>；</w:t>
      </w:r>
    </w:p>
    <w:p w14:paraId="4B5BE6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bookmarkStart w:id="175" w:name="OLE_LINK4"/>
      <w:r>
        <w:rPr>
          <w:rFonts w:hint="default" w:ascii="Times New Roman" w:hAnsi="Times New Roman" w:eastAsia="宋体" w:cs="Times New Roman"/>
          <w:color w:val="auto"/>
          <w:sz w:val="24"/>
        </w:rPr>
        <w:t>(</w:t>
      </w:r>
      <w:r>
        <w:rPr>
          <w:rFonts w:hint="eastAsia" w:eastAsia="宋体" w:cs="Times New Roman"/>
          <w:color w:val="auto"/>
          <w:sz w:val="24"/>
          <w:lang w:val="en-US" w:eastAsia="zh-CN"/>
        </w:rPr>
        <w:t>9</w:t>
      </w:r>
      <w:r>
        <w:rPr>
          <w:rFonts w:hint="default" w:ascii="Times New Roman" w:hAnsi="Times New Roman" w:eastAsia="宋体" w:cs="Times New Roman"/>
          <w:color w:val="auto"/>
          <w:sz w:val="24"/>
        </w:rPr>
        <w:t>）《</w:t>
      </w:r>
      <w:bookmarkEnd w:id="175"/>
      <w:r>
        <w:rPr>
          <w:rFonts w:hint="default" w:ascii="Times New Roman" w:hAnsi="Times New Roman" w:eastAsia="宋体" w:cs="Times New Roman"/>
          <w:color w:val="auto"/>
          <w:sz w:val="24"/>
        </w:rPr>
        <w:t>关于加强生态保护监管工作的意见》（生态环境部 环生态〔2020〕73号）；</w:t>
      </w:r>
    </w:p>
    <w:p w14:paraId="2C08CE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w:t>
      </w:r>
      <w:r>
        <w:rPr>
          <w:rFonts w:hint="eastAsia" w:eastAsia="宋体" w:cs="Times New Roman"/>
          <w:color w:val="auto"/>
          <w:sz w:val="24"/>
          <w:lang w:val="en-US" w:eastAsia="zh-CN"/>
        </w:rPr>
        <w:t>0</w:t>
      </w:r>
      <w:r>
        <w:rPr>
          <w:rFonts w:hint="default" w:ascii="Times New Roman" w:hAnsi="Times New Roman" w:eastAsia="宋体" w:cs="Times New Roman"/>
          <w:color w:val="auto"/>
          <w:sz w:val="24"/>
        </w:rPr>
        <w:t>）《关于在全国开展</w:t>
      </w:r>
      <w:r>
        <w:rPr>
          <w:rFonts w:hint="eastAsia" w:eastAsia="宋体" w:cs="Times New Roman"/>
          <w:color w:val="auto"/>
          <w:sz w:val="24"/>
          <w:lang w:eastAsia="zh-CN"/>
        </w:rPr>
        <w:t>“</w:t>
      </w:r>
      <w:r>
        <w:rPr>
          <w:rFonts w:hint="default" w:ascii="Times New Roman" w:hAnsi="Times New Roman" w:eastAsia="宋体" w:cs="Times New Roman"/>
          <w:color w:val="auto"/>
          <w:sz w:val="24"/>
        </w:rPr>
        <w:t>三区三线</w:t>
      </w:r>
      <w:r>
        <w:rPr>
          <w:rFonts w:hint="eastAsia" w:eastAsia="宋体" w:cs="Times New Roman"/>
          <w:color w:val="auto"/>
          <w:sz w:val="24"/>
          <w:lang w:eastAsia="zh-CN"/>
        </w:rPr>
        <w:t>”</w:t>
      </w:r>
      <w:r>
        <w:rPr>
          <w:rFonts w:hint="default" w:ascii="Times New Roman" w:hAnsi="Times New Roman" w:eastAsia="宋体" w:cs="Times New Roman"/>
          <w:color w:val="auto"/>
          <w:sz w:val="24"/>
        </w:rPr>
        <w:t>划定工作的函》（自然资函〔2022〕47号）</w:t>
      </w:r>
      <w:r>
        <w:rPr>
          <w:rFonts w:hint="default" w:ascii="Times New Roman" w:hAnsi="Times New Roman" w:eastAsia="宋体" w:cs="Times New Roman"/>
          <w:color w:val="auto"/>
          <w:sz w:val="24"/>
          <w:lang w:eastAsia="zh-CN"/>
        </w:rPr>
        <w:t>；</w:t>
      </w:r>
    </w:p>
    <w:p w14:paraId="0ACA82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eastAsia="宋体" w:cs="Times New Roman"/>
          <w:color w:val="auto"/>
          <w:sz w:val="24"/>
          <w:lang w:val="en-US" w:eastAsia="zh-CN"/>
        </w:rPr>
        <w:t>1</w:t>
      </w:r>
      <w:r>
        <w:rPr>
          <w:rFonts w:hint="default" w:ascii="Times New Roman" w:hAnsi="Times New Roman" w:eastAsia="宋体" w:cs="Times New Roman"/>
          <w:color w:val="auto"/>
          <w:sz w:val="24"/>
        </w:rPr>
        <w:t>）《关于印发&lt;2023年生态环境分区管控成果动态更新工作方案</w:t>
      </w:r>
      <w:r>
        <w:rPr>
          <w:rFonts w:hint="default" w:ascii="Times New Roman" w:hAnsi="Times New Roman" w:eastAsia="宋体" w:cs="Times New Roman"/>
          <w:color w:val="auto"/>
          <w:sz w:val="24"/>
          <w:lang w:eastAsia="zh-CN"/>
        </w:rPr>
        <w:t>〉的通知》</w:t>
      </w:r>
      <w:r>
        <w:rPr>
          <w:rFonts w:hint="default" w:ascii="Times New Roman" w:hAnsi="Times New Roman" w:eastAsia="宋体" w:cs="Times New Roman"/>
          <w:color w:val="auto"/>
          <w:sz w:val="24"/>
        </w:rPr>
        <w:t>（环办环评函〔2023〕81号）；</w:t>
      </w:r>
    </w:p>
    <w:p w14:paraId="465CE9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eastAsia="宋体" w:cs="Times New Roman"/>
          <w:color w:val="auto"/>
          <w:sz w:val="24"/>
          <w:lang w:val="en-US" w:eastAsia="zh-CN"/>
        </w:rPr>
        <w:t>2</w:t>
      </w:r>
      <w:r>
        <w:rPr>
          <w:rFonts w:hint="default" w:ascii="Times New Roman" w:hAnsi="Times New Roman" w:eastAsia="宋体" w:cs="Times New Roman"/>
          <w:color w:val="auto"/>
          <w:sz w:val="24"/>
        </w:rPr>
        <w:t>）《关于印发&lt;生态环境分区管控管理暂行规定</w:t>
      </w:r>
      <w:r>
        <w:rPr>
          <w:rFonts w:hint="default" w:ascii="Times New Roman" w:hAnsi="Times New Roman" w:eastAsia="宋体" w:cs="Times New Roman"/>
          <w:color w:val="auto"/>
          <w:sz w:val="24"/>
          <w:lang w:eastAsia="zh-CN"/>
        </w:rPr>
        <w:t>〉的通知》</w:t>
      </w:r>
      <w:r>
        <w:rPr>
          <w:rFonts w:hint="default" w:ascii="Times New Roman" w:hAnsi="Times New Roman" w:eastAsia="宋体" w:cs="Times New Roman"/>
          <w:color w:val="auto"/>
          <w:sz w:val="24"/>
        </w:rPr>
        <w:t>（环环评〔2024〕41号）；</w:t>
      </w:r>
    </w:p>
    <w:p w14:paraId="18060E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 w:val="24"/>
        </w:rPr>
        <w:t>(1</w:t>
      </w:r>
      <w:r>
        <w:rPr>
          <w:rFonts w:hint="eastAsia" w:eastAsia="宋体" w:cs="Times New Roman"/>
          <w:color w:val="auto"/>
          <w:sz w:val="24"/>
          <w:lang w:val="en-US" w:eastAsia="zh-CN"/>
        </w:rPr>
        <w:t>3</w:t>
      </w:r>
      <w:r>
        <w:rPr>
          <w:rFonts w:hint="default" w:ascii="Times New Roman" w:hAnsi="Times New Roman" w:eastAsia="宋体" w:cs="Times New Roman"/>
          <w:color w:val="auto"/>
          <w:sz w:val="24"/>
        </w:rPr>
        <w:t>）《关于加强生态保护红线管理的通知（试行）》（自然资发〔2022〕142号）</w:t>
      </w:r>
      <w:r>
        <w:rPr>
          <w:rFonts w:hint="default" w:ascii="Times New Roman" w:hAnsi="Times New Roman" w:eastAsia="宋体" w:cs="Times New Roman"/>
          <w:color w:val="auto"/>
          <w:sz w:val="24"/>
          <w:szCs w:val="24"/>
        </w:rPr>
        <w:t>。</w:t>
      </w:r>
    </w:p>
    <w:p w14:paraId="3CDC09B1">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2.1.3地方性法规及</w:t>
      </w:r>
      <w:bookmarkEnd w:id="170"/>
      <w:bookmarkEnd w:id="171"/>
      <w:bookmarkEnd w:id="172"/>
      <w:bookmarkEnd w:id="173"/>
      <w:bookmarkEnd w:id="174"/>
      <w:r>
        <w:rPr>
          <w:rFonts w:hint="default" w:ascii="Times New Roman" w:hAnsi="Times New Roman" w:eastAsia="宋体" w:cs="Times New Roman"/>
          <w:color w:val="auto"/>
        </w:rPr>
        <w:t>规范性文件</w:t>
      </w:r>
    </w:p>
    <w:p w14:paraId="4CCB02C5">
      <w:pPr>
        <w:snapToGrid w:val="0"/>
        <w:spacing w:line="360" w:lineRule="auto"/>
        <w:ind w:firstLine="482"/>
        <w:rPr>
          <w:rFonts w:hint="default" w:ascii="Times New Roman" w:hAnsi="Times New Roman" w:eastAsia="宋体" w:cs="Times New Roman"/>
          <w:color w:val="auto"/>
          <w:sz w:val="24"/>
          <w:szCs w:val="24"/>
        </w:rPr>
      </w:pPr>
      <w:bookmarkStart w:id="176" w:name="_Toc294859070"/>
      <w:bookmarkStart w:id="177" w:name="_Toc340737470"/>
      <w:bookmarkStart w:id="178" w:name="_Toc313005849"/>
      <w:bookmarkStart w:id="179" w:name="_Toc225668520"/>
      <w:r>
        <w:rPr>
          <w:rFonts w:hint="default" w:ascii="Times New Roman" w:hAnsi="Times New Roman" w:eastAsia="宋体" w:cs="Times New Roman"/>
          <w:color w:val="auto"/>
          <w:sz w:val="24"/>
          <w:szCs w:val="24"/>
        </w:rPr>
        <w:t>(1)《新疆维吾尔自治区环境保护条例》，2018年9月21日，新疆维吾尔自治区十三届人民代表大会常务委员会第六次会议审议第二次修正；</w:t>
      </w:r>
    </w:p>
    <w:p w14:paraId="1FE78F7D">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(2)新疆维吾尔自治区实施《中华人民共和国野生动物保护法》办法，新疆维吾尔自治区第十四届人民代表大会常务委员会公告（第67号）</w:t>
      </w:r>
      <w:r>
        <w:rPr>
          <w:rFonts w:hint="default" w:ascii="Times New Roman" w:hAnsi="Times New Roman" w:eastAsia="宋体" w:cs="Times New Roman"/>
          <w:color w:val="auto"/>
          <w:sz w:val="24"/>
          <w:szCs w:val="24"/>
          <w:lang w:val="en-US" w:eastAsia="zh-CN"/>
        </w:rPr>
        <w:t>2025年10月15日发布，</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val="en-US" w:eastAsia="zh-CN"/>
        </w:rPr>
        <w:t>起实施</w:t>
      </w:r>
      <w:r>
        <w:rPr>
          <w:rFonts w:hint="default" w:ascii="Times New Roman" w:hAnsi="Times New Roman" w:eastAsia="宋体" w:cs="Times New Roman"/>
          <w:color w:val="auto"/>
          <w:sz w:val="24"/>
          <w:szCs w:val="24"/>
        </w:rPr>
        <w:t>；</w:t>
      </w:r>
    </w:p>
    <w:p w14:paraId="484A9A1E">
      <w:pPr>
        <w:snapToGrid w:val="0"/>
        <w:spacing w:line="360" w:lineRule="auto"/>
        <w:ind w:firstLine="482"/>
        <w:rPr>
          <w:rFonts w:hint="default" w:ascii="Times New Roman" w:hAnsi="Times New Roman" w:eastAsia="宋体" w:cs="Times New Roman"/>
          <w:color w:val="auto"/>
          <w:sz w:val="24"/>
          <w:szCs w:val="24"/>
        </w:rPr>
      </w:pPr>
      <w:bookmarkStart w:id="180" w:name="_Toc319660597"/>
      <w:bookmarkStart w:id="181" w:name="_Toc319941587"/>
      <w:r>
        <w:rPr>
          <w:rFonts w:hint="default" w:ascii="Times New Roman" w:hAnsi="Times New Roman" w:eastAsia="宋体" w:cs="Times New Roman"/>
          <w:color w:val="auto"/>
          <w:sz w:val="24"/>
          <w:szCs w:val="24"/>
        </w:rPr>
        <w:t>(3)《新疆维吾尔自治区野生植物保护条例</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2018年修正版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bookmarkEnd w:id="180"/>
      <w:bookmarkEnd w:id="181"/>
      <w:r>
        <w:rPr>
          <w:rFonts w:hint="default" w:ascii="Times New Roman" w:hAnsi="Times New Roman" w:eastAsia="宋体" w:cs="Times New Roman"/>
          <w:color w:val="auto"/>
          <w:sz w:val="24"/>
          <w:szCs w:val="24"/>
        </w:rPr>
        <w:t>2018年9月21日，新疆维吾尔自治区十三届人民代表大会常务委员会第六次会议审议第二次修正；</w:t>
      </w:r>
    </w:p>
    <w:p w14:paraId="7AA1F91D">
      <w:pPr>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(4)《新疆维吾尔自治区辐射污染防治办法》</w:t>
      </w:r>
      <w:r>
        <w:rPr>
          <w:rFonts w:hint="default" w:ascii="Times New Roman" w:hAnsi="Times New Roman" w:eastAsia="宋体" w:cs="Times New Roman"/>
          <w:color w:val="auto"/>
          <w:spacing w:val="-4"/>
          <w:sz w:val="24"/>
          <w:szCs w:val="24"/>
        </w:rPr>
        <w:t>新疆维吾尔自治区</w:t>
      </w:r>
      <w:r>
        <w:rPr>
          <w:rFonts w:hint="default" w:ascii="Times New Roman" w:hAnsi="Times New Roman" w:eastAsia="宋体" w:cs="Times New Roman"/>
          <w:color w:val="auto"/>
          <w:sz w:val="24"/>
          <w:szCs w:val="24"/>
        </w:rPr>
        <w:t>人民政府，2015年7月1日实施；</w:t>
      </w:r>
    </w:p>
    <w:p w14:paraId="1A81997F">
      <w:pPr>
        <w:pStyle w:val="128"/>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kern w:val="0"/>
          <w:sz w:val="24"/>
          <w:szCs w:val="24"/>
        </w:rPr>
        <w:t>《新疆维吾尔自治区建设项目环境影响评价文件分级审批目录（2024 年本）》；</w:t>
      </w:r>
    </w:p>
    <w:p w14:paraId="1224FD96">
      <w:pPr>
        <w:spacing w:line="360" w:lineRule="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FF0000"/>
          <w:sz w:val="24"/>
          <w:szCs w:val="24"/>
        </w:rPr>
        <w:t>　</w:t>
      </w:r>
      <w:r>
        <w:rPr>
          <w:rFonts w:hint="default" w:ascii="Times New Roman" w:hAnsi="Times New Roman" w:eastAsia="宋体" w:cs="Times New Roman"/>
          <w:color w:val="auto"/>
          <w:sz w:val="24"/>
          <w:szCs w:val="24"/>
        </w:rPr>
        <w:t>　(6)《关于加强沙区建设项目环境影响评价工作的通知》(新环环评发〔2020〕138号)，2020年9月4日起实施；</w:t>
      </w:r>
    </w:p>
    <w:p w14:paraId="0A0787EC">
      <w:pPr>
        <w:pStyle w:val="128"/>
        <w:snapToGrid w:val="0"/>
        <w:spacing w:line="360" w:lineRule="auto"/>
        <w:ind w:firstLine="464" w:firstLineChars="200"/>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(7)《新疆生态功能区划》，新疆维吾尔自治区人民政府，2005年8月；</w:t>
      </w:r>
    </w:p>
    <w:p w14:paraId="08956DD1">
      <w:pPr>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4"/>
          <w:sz w:val="24"/>
          <w:szCs w:val="24"/>
        </w:rPr>
        <w:t>(8)</w:t>
      </w:r>
      <w:r>
        <w:rPr>
          <w:rFonts w:hint="default" w:ascii="Times New Roman" w:hAnsi="Times New Roman" w:eastAsia="宋体" w:cs="Times New Roman"/>
          <w:color w:val="auto"/>
          <w:spacing w:val="-4"/>
          <w:kern w:val="2"/>
          <w:sz w:val="24"/>
          <w:szCs w:val="24"/>
        </w:rPr>
        <w:t>《中国新疆水环境功能区划》（新政函〔2002〕194号）；</w:t>
      </w:r>
    </w:p>
    <w:p w14:paraId="5720C5AC">
      <w:pPr>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(9)《新疆生态环境保护</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十四五</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规划》；</w:t>
      </w:r>
    </w:p>
    <w:p w14:paraId="481E9162">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(10)《新疆维吾尔自治区</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十四五</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电力发展规划》(新疆维吾尔自治区发展和改革委员会，2022年3月)；</w:t>
      </w:r>
    </w:p>
    <w:p w14:paraId="133949BB">
      <w:pPr>
        <w:pStyle w:val="128"/>
        <w:snapToGrid w:val="0"/>
        <w:spacing w:line="360" w:lineRule="auto"/>
        <w:ind w:firstLine="464" w:firstLineChars="200"/>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(11)</w:t>
      </w:r>
      <w:r>
        <w:rPr>
          <w:rFonts w:hint="default" w:ascii="Times New Roman" w:hAnsi="Times New Roman" w:eastAsia="宋体" w:cs="Times New Roman"/>
          <w:color w:val="auto"/>
          <w:sz w:val="24"/>
          <w:szCs w:val="24"/>
        </w:rPr>
        <w:t xml:space="preserve"> 《新疆维吾尔自治区国土空间规划(2021-2035年)》（新疆维吾尔自治区自然资源厅，2023）</w:t>
      </w:r>
      <w:r>
        <w:rPr>
          <w:rFonts w:hint="default" w:ascii="Times New Roman" w:hAnsi="Times New Roman" w:eastAsia="宋体" w:cs="Times New Roman"/>
          <w:color w:val="auto"/>
          <w:spacing w:val="-4"/>
          <w:sz w:val="24"/>
          <w:szCs w:val="24"/>
        </w:rPr>
        <w:t>；</w:t>
      </w:r>
    </w:p>
    <w:p w14:paraId="27C9B86C">
      <w:pPr>
        <w:adjustRightInd w:val="0"/>
        <w:snapToGrid w:val="0"/>
        <w:spacing w:line="360" w:lineRule="auto"/>
        <w:ind w:firstLine="464" w:firstLineChars="200"/>
        <w:rPr>
          <w:rFonts w:hint="default" w:ascii="Times New Roman" w:hAnsi="Times New Roman" w:eastAsia="宋体" w:cs="Times New Roman"/>
          <w:color w:val="auto"/>
          <w:spacing w:val="-4"/>
          <w:kern w:val="2"/>
          <w:sz w:val="24"/>
          <w:szCs w:val="24"/>
        </w:rPr>
      </w:pPr>
      <w:r>
        <w:rPr>
          <w:rFonts w:hint="default" w:ascii="Times New Roman" w:hAnsi="Times New Roman" w:eastAsia="宋体" w:cs="Times New Roman"/>
          <w:color w:val="auto"/>
          <w:spacing w:val="-4"/>
          <w:kern w:val="2"/>
          <w:sz w:val="24"/>
          <w:szCs w:val="24"/>
        </w:rPr>
        <w:t>(12)《新疆维吾尔自治区重点保护野生动物名录（修订）》，2022年9月21日；</w:t>
      </w:r>
    </w:p>
    <w:p w14:paraId="77885E19">
      <w:pPr>
        <w:adjustRightInd w:val="0"/>
        <w:snapToGrid w:val="0"/>
        <w:spacing w:line="360" w:lineRule="auto"/>
        <w:ind w:firstLine="464" w:firstLineChars="200"/>
        <w:rPr>
          <w:rFonts w:hint="default" w:ascii="Times New Roman" w:hAnsi="Times New Roman" w:eastAsia="宋体" w:cs="Times New Roman"/>
          <w:color w:val="auto"/>
          <w:spacing w:val="-4"/>
          <w:kern w:val="2"/>
          <w:sz w:val="24"/>
          <w:szCs w:val="24"/>
        </w:rPr>
      </w:pPr>
      <w:r>
        <w:rPr>
          <w:rFonts w:hint="default" w:ascii="Times New Roman" w:hAnsi="Times New Roman" w:eastAsia="宋体" w:cs="Times New Roman"/>
          <w:color w:val="auto"/>
          <w:spacing w:val="-4"/>
          <w:kern w:val="2"/>
          <w:sz w:val="24"/>
          <w:szCs w:val="24"/>
        </w:rPr>
        <w:t>(13)《新疆维吾尔自治区重点保护野生植物名录》，2023年12月29日；</w:t>
      </w:r>
    </w:p>
    <w:p w14:paraId="6DF5E723">
      <w:pPr>
        <w:adjustRightInd w:val="0"/>
        <w:snapToGrid w:val="0"/>
        <w:spacing w:line="360" w:lineRule="auto"/>
        <w:ind w:firstLine="464" w:firstLineChars="200"/>
        <w:rPr>
          <w:rFonts w:hint="default" w:ascii="Times New Roman" w:hAnsi="Times New Roman" w:eastAsia="宋体" w:cs="Times New Roman"/>
          <w:color w:val="auto"/>
          <w:spacing w:val="-4"/>
          <w:kern w:val="2"/>
          <w:sz w:val="24"/>
          <w:szCs w:val="24"/>
        </w:rPr>
      </w:pPr>
      <w:r>
        <w:rPr>
          <w:rFonts w:hint="default" w:ascii="Times New Roman" w:hAnsi="Times New Roman" w:eastAsia="宋体" w:cs="Times New Roman"/>
          <w:color w:val="auto"/>
          <w:spacing w:val="-4"/>
          <w:kern w:val="2"/>
          <w:sz w:val="24"/>
          <w:szCs w:val="24"/>
        </w:rPr>
        <w:t>(14)《新疆国家重点保护野生植物名录》新林护字</w:t>
      </w:r>
      <w:r>
        <w:rPr>
          <w:rFonts w:hint="default" w:ascii="Times New Roman" w:hAnsi="Times New Roman" w:eastAsia="宋体" w:cs="Times New Roman"/>
          <w:color w:val="auto"/>
          <w:sz w:val="24"/>
          <w:szCs w:val="24"/>
        </w:rPr>
        <w:t>〔2022〕8号</w:t>
      </w:r>
      <w:r>
        <w:rPr>
          <w:rFonts w:hint="default" w:ascii="Times New Roman" w:hAnsi="Times New Roman" w:eastAsia="宋体" w:cs="Times New Roman"/>
          <w:color w:val="auto"/>
          <w:spacing w:val="-4"/>
          <w:kern w:val="2"/>
          <w:sz w:val="24"/>
          <w:szCs w:val="24"/>
        </w:rPr>
        <w:t>；</w:t>
      </w:r>
    </w:p>
    <w:p w14:paraId="174CDBDF">
      <w:pPr>
        <w:pStyle w:val="128"/>
        <w:snapToGrid w:val="0"/>
        <w:spacing w:line="360" w:lineRule="auto"/>
        <w:ind w:firstLine="480" w:firstLineChars="200"/>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kern w:val="0"/>
          <w:sz w:val="24"/>
          <w:szCs w:val="24"/>
        </w:rPr>
        <w:t>(15)《新疆国家重点保护野生动物名录》(2021年7月</w:t>
      </w: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8日实施)；</w:t>
      </w:r>
    </w:p>
    <w:p w14:paraId="3C0E90E0">
      <w:pPr>
        <w:adjustRightInd w:val="0"/>
        <w:snapToGrid w:val="0"/>
        <w:spacing w:line="360" w:lineRule="auto"/>
        <w:ind w:firstLine="464" w:firstLineChars="200"/>
        <w:rPr>
          <w:rFonts w:hint="default" w:ascii="Times New Roman" w:hAnsi="Times New Roman" w:eastAsia="宋体" w:cs="Times New Roman"/>
          <w:color w:val="auto"/>
          <w:spacing w:val="-4"/>
          <w:kern w:val="2"/>
          <w:sz w:val="24"/>
          <w:szCs w:val="24"/>
        </w:rPr>
      </w:pPr>
      <w:r>
        <w:rPr>
          <w:rFonts w:hint="default" w:ascii="Times New Roman" w:hAnsi="Times New Roman" w:eastAsia="宋体" w:cs="Times New Roman"/>
          <w:color w:val="auto"/>
          <w:spacing w:val="-4"/>
          <w:kern w:val="2"/>
          <w:sz w:val="24"/>
          <w:szCs w:val="24"/>
        </w:rPr>
        <w:t>(1</w:t>
      </w:r>
      <w:r>
        <w:rPr>
          <w:rFonts w:hint="default" w:ascii="Times New Roman" w:hAnsi="Times New Roman" w:eastAsia="宋体" w:cs="Times New Roman"/>
          <w:color w:val="auto"/>
          <w:spacing w:val="-4"/>
          <w:kern w:val="2"/>
          <w:sz w:val="24"/>
          <w:szCs w:val="24"/>
          <w:lang w:val="en-US" w:eastAsia="zh-CN"/>
        </w:rPr>
        <w:t>6</w:t>
      </w:r>
      <w:r>
        <w:rPr>
          <w:rFonts w:hint="default" w:ascii="Times New Roman" w:hAnsi="Times New Roman" w:eastAsia="宋体" w:cs="Times New Roman"/>
          <w:color w:val="auto"/>
          <w:spacing w:val="-4"/>
          <w:kern w:val="2"/>
          <w:sz w:val="24"/>
          <w:szCs w:val="24"/>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关于印发&lt;</w:t>
      </w:r>
      <w:r>
        <w:rPr>
          <w:rFonts w:hint="default" w:ascii="Times New Roman" w:hAnsi="Times New Roman" w:eastAsia="宋体" w:cs="Times New Roman"/>
          <w:color w:val="auto"/>
          <w:sz w:val="24"/>
          <w:szCs w:val="24"/>
        </w:rPr>
        <w:t>新疆维吾尔自治区生态环境分区管控</w:t>
      </w:r>
      <w:r>
        <w:rPr>
          <w:rFonts w:hint="default" w:ascii="Times New Roman" w:hAnsi="Times New Roman" w:eastAsia="宋体" w:cs="Times New Roman"/>
          <w:color w:val="auto"/>
          <w:sz w:val="24"/>
          <w:szCs w:val="24"/>
          <w:lang w:val="en-US" w:eastAsia="zh-CN"/>
        </w:rPr>
        <w:t>动态更新成果〉的通知》</w:t>
      </w:r>
      <w:r>
        <w:rPr>
          <w:rFonts w:hint="default" w:ascii="Times New Roman" w:hAnsi="Times New Roman" w:eastAsia="宋体" w:cs="Times New Roman"/>
          <w:color w:val="auto"/>
          <w:spacing w:val="-4"/>
          <w:kern w:val="2"/>
          <w:sz w:val="24"/>
          <w:szCs w:val="24"/>
        </w:rPr>
        <w:t>（</w:t>
      </w:r>
      <w:r>
        <w:rPr>
          <w:rFonts w:hint="default" w:ascii="Times New Roman" w:hAnsi="Times New Roman" w:eastAsia="宋体" w:cs="Times New Roman"/>
          <w:color w:val="auto"/>
          <w:sz w:val="24"/>
          <w:szCs w:val="24"/>
        </w:rPr>
        <w:t>新</w:t>
      </w:r>
      <w:r>
        <w:rPr>
          <w:rFonts w:hint="default" w:ascii="Times New Roman" w:hAnsi="Times New Roman" w:eastAsia="宋体" w:cs="Times New Roman"/>
          <w:color w:val="auto"/>
          <w:sz w:val="24"/>
          <w:szCs w:val="24"/>
          <w:lang w:val="en-US" w:eastAsia="zh-CN"/>
        </w:rPr>
        <w:t>环环评</w:t>
      </w:r>
      <w:r>
        <w:rPr>
          <w:rFonts w:hint="default" w:ascii="Times New Roman" w:hAnsi="Times New Roman" w:eastAsia="宋体" w:cs="Times New Roman"/>
          <w:color w:val="auto"/>
          <w:sz w:val="24"/>
          <w:szCs w:val="24"/>
        </w:rPr>
        <w:t>发﹝202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157</w:t>
      </w:r>
      <w:r>
        <w:rPr>
          <w:rFonts w:hint="default" w:ascii="Times New Roman" w:hAnsi="Times New Roman" w:eastAsia="宋体" w:cs="Times New Roman"/>
          <w:color w:val="auto"/>
          <w:sz w:val="24"/>
          <w:szCs w:val="24"/>
        </w:rPr>
        <w:t>号</w:t>
      </w:r>
      <w:r>
        <w:rPr>
          <w:rFonts w:hint="default" w:ascii="Times New Roman" w:hAnsi="Times New Roman" w:eastAsia="宋体" w:cs="Times New Roman"/>
          <w:color w:val="auto"/>
          <w:spacing w:val="-4"/>
          <w:kern w:val="2"/>
          <w:sz w:val="24"/>
          <w:szCs w:val="24"/>
        </w:rPr>
        <w:t>）；</w:t>
      </w:r>
    </w:p>
    <w:p w14:paraId="007FC049">
      <w:pPr>
        <w:adjustRightInd w:val="0"/>
        <w:snapToGrid w:val="0"/>
        <w:spacing w:line="360" w:lineRule="auto"/>
        <w:ind w:firstLine="464" w:firstLineChars="200"/>
        <w:rPr>
          <w:rFonts w:hint="default" w:ascii="Times New Roman" w:hAnsi="Times New Roman" w:eastAsia="宋体" w:cs="Times New Roman"/>
          <w:color w:val="auto"/>
          <w:spacing w:val="-4"/>
          <w:kern w:val="2"/>
          <w:sz w:val="24"/>
          <w:szCs w:val="24"/>
        </w:rPr>
      </w:pPr>
      <w:bookmarkStart w:id="182" w:name="_Hlk205793030"/>
      <w:r>
        <w:rPr>
          <w:rFonts w:hint="default" w:ascii="Times New Roman" w:hAnsi="Times New Roman" w:eastAsia="宋体" w:cs="Times New Roman"/>
          <w:color w:val="auto"/>
          <w:spacing w:val="-4"/>
          <w:kern w:val="2"/>
          <w:sz w:val="24"/>
          <w:szCs w:val="24"/>
        </w:rPr>
        <w:t>(1</w:t>
      </w:r>
      <w:r>
        <w:rPr>
          <w:rFonts w:hint="default" w:ascii="Times New Roman" w:hAnsi="Times New Roman" w:eastAsia="宋体" w:cs="Times New Roman"/>
          <w:color w:val="auto"/>
          <w:spacing w:val="-4"/>
          <w:kern w:val="2"/>
          <w:sz w:val="24"/>
          <w:szCs w:val="24"/>
          <w:lang w:val="en-US" w:eastAsia="zh-CN"/>
        </w:rPr>
        <w:t>7</w:t>
      </w:r>
      <w:r>
        <w:rPr>
          <w:rFonts w:hint="default" w:ascii="Times New Roman" w:hAnsi="Times New Roman" w:eastAsia="宋体" w:cs="Times New Roman"/>
          <w:color w:val="auto"/>
          <w:spacing w:val="-4"/>
          <w:kern w:val="2"/>
          <w:sz w:val="24"/>
          <w:szCs w:val="24"/>
        </w:rPr>
        <w:t>)《新疆维吾尔自治区实施〈中华人民共和国防沙治沙法〉办法》（2020年9月19日修订）；</w:t>
      </w:r>
    </w:p>
    <w:bookmarkEnd w:id="182"/>
    <w:p w14:paraId="44A8319C">
      <w:pPr>
        <w:adjustRightInd w:val="0"/>
        <w:snapToGrid w:val="0"/>
        <w:spacing w:line="360" w:lineRule="auto"/>
        <w:ind w:firstLine="464" w:firstLineChars="20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spacing w:val="-4"/>
          <w:kern w:val="2"/>
          <w:sz w:val="24"/>
          <w:szCs w:val="24"/>
        </w:rPr>
        <w:t>(</w:t>
      </w:r>
      <w:r>
        <w:rPr>
          <w:rFonts w:hint="default" w:ascii="Times New Roman" w:hAnsi="Times New Roman" w:eastAsia="宋体" w:cs="Times New Roman"/>
          <w:color w:val="auto"/>
          <w:spacing w:val="-4"/>
          <w:kern w:val="2"/>
          <w:sz w:val="24"/>
          <w:szCs w:val="24"/>
          <w:lang w:val="en-US" w:eastAsia="zh-CN"/>
        </w:rPr>
        <w:t>18</w:t>
      </w:r>
      <w:r>
        <w:rPr>
          <w:rFonts w:hint="default" w:ascii="Times New Roman" w:hAnsi="Times New Roman" w:eastAsia="宋体" w:cs="Times New Roman"/>
          <w:color w:val="auto"/>
          <w:spacing w:val="-4"/>
          <w:kern w:val="2"/>
          <w:sz w:val="24"/>
          <w:szCs w:val="24"/>
        </w:rPr>
        <w:t>)</w:t>
      </w:r>
      <w:r>
        <w:rPr>
          <w:rFonts w:hint="default" w:ascii="Times New Roman" w:hAnsi="Times New Roman" w:eastAsia="宋体" w:cs="Times New Roman"/>
          <w:color w:val="auto"/>
          <w:kern w:val="2"/>
          <w:sz w:val="24"/>
          <w:szCs w:val="24"/>
        </w:rPr>
        <w:t>《昌吉回族自治州国土空间总体规划（2021-2035年）》（2025年</w:t>
      </w:r>
      <w:r>
        <w:rPr>
          <w:rFonts w:hint="default" w:ascii="Times New Roman" w:hAnsi="Times New Roman" w:eastAsia="宋体" w:cs="Times New Roman"/>
          <w:color w:val="auto"/>
          <w:kern w:val="2"/>
          <w:sz w:val="24"/>
          <w:szCs w:val="24"/>
          <w:lang w:val="en-US" w:eastAsia="zh-CN"/>
        </w:rPr>
        <w:t>4</w:t>
      </w:r>
      <w:r>
        <w:rPr>
          <w:rFonts w:hint="default" w:ascii="Times New Roman" w:hAnsi="Times New Roman" w:eastAsia="宋体" w:cs="Times New Roman"/>
          <w:color w:val="auto"/>
          <w:kern w:val="2"/>
          <w:sz w:val="24"/>
          <w:szCs w:val="24"/>
        </w:rPr>
        <w:t>月</w:t>
      </w:r>
      <w:r>
        <w:rPr>
          <w:rFonts w:hint="default" w:ascii="Times New Roman" w:hAnsi="Times New Roman" w:eastAsia="宋体" w:cs="Times New Roman"/>
          <w:color w:val="auto"/>
          <w:kern w:val="2"/>
          <w:sz w:val="24"/>
          <w:szCs w:val="24"/>
          <w:lang w:val="en-US" w:eastAsia="zh-CN"/>
        </w:rPr>
        <w:t>22</w:t>
      </w:r>
      <w:r>
        <w:rPr>
          <w:rFonts w:hint="default" w:ascii="Times New Roman" w:hAnsi="Times New Roman" w:eastAsia="宋体" w:cs="Times New Roman"/>
          <w:color w:val="auto"/>
          <w:kern w:val="2"/>
          <w:sz w:val="24"/>
          <w:szCs w:val="24"/>
        </w:rPr>
        <w:t>日发布实施）；</w:t>
      </w:r>
    </w:p>
    <w:p w14:paraId="6D798E5F">
      <w:pPr>
        <w:adjustRightInd w:val="0"/>
        <w:snapToGrid w:val="0"/>
        <w:spacing w:line="360" w:lineRule="auto"/>
        <w:ind w:firstLine="464" w:firstLineChars="200"/>
        <w:rPr>
          <w:rFonts w:hint="eastAsia"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spacing w:val="-4"/>
          <w:kern w:val="2"/>
          <w:sz w:val="24"/>
          <w:szCs w:val="24"/>
        </w:rPr>
        <w:t>(</w:t>
      </w:r>
      <w:r>
        <w:rPr>
          <w:rFonts w:hint="default" w:ascii="Times New Roman" w:hAnsi="Times New Roman" w:eastAsia="宋体" w:cs="Times New Roman"/>
          <w:color w:val="auto"/>
          <w:spacing w:val="-4"/>
          <w:kern w:val="2"/>
          <w:sz w:val="24"/>
          <w:szCs w:val="24"/>
          <w:lang w:val="en-US" w:eastAsia="zh-CN"/>
        </w:rPr>
        <w:t>19</w:t>
      </w:r>
      <w:r>
        <w:rPr>
          <w:rFonts w:hint="default" w:ascii="Times New Roman" w:hAnsi="Times New Roman" w:eastAsia="宋体" w:cs="Times New Roman"/>
          <w:color w:val="auto"/>
          <w:spacing w:val="-4"/>
          <w:kern w:val="2"/>
          <w:sz w:val="24"/>
          <w:szCs w:val="24"/>
        </w:rPr>
        <w:t>)</w:t>
      </w:r>
      <w:r>
        <w:rPr>
          <w:rFonts w:hint="eastAsia" w:eastAsia="宋体" w:cs="Times New Roman"/>
          <w:color w:val="auto"/>
          <w:spacing w:val="-4"/>
          <w:kern w:val="2"/>
          <w:sz w:val="24"/>
          <w:szCs w:val="24"/>
          <w:lang w:eastAsia="zh-CN"/>
        </w:rPr>
        <w:t>《</w:t>
      </w:r>
      <w:r>
        <w:rPr>
          <w:rFonts w:hint="eastAsia" w:eastAsia="宋体" w:cs="Times New Roman"/>
          <w:color w:val="auto"/>
          <w:spacing w:val="-4"/>
          <w:kern w:val="2"/>
          <w:sz w:val="24"/>
          <w:szCs w:val="24"/>
          <w:lang w:val="en-US" w:eastAsia="zh-CN"/>
        </w:rPr>
        <w:t>奇台县国土空间总体规划</w:t>
      </w:r>
      <w:r>
        <w:rPr>
          <w:rFonts w:hint="default" w:ascii="Times New Roman" w:hAnsi="Times New Roman" w:eastAsia="宋体" w:cs="Times New Roman"/>
          <w:color w:val="auto"/>
          <w:kern w:val="2"/>
          <w:sz w:val="24"/>
          <w:szCs w:val="24"/>
        </w:rPr>
        <w:t>（2021-2035年）</w:t>
      </w:r>
      <w:r>
        <w:rPr>
          <w:rFonts w:hint="eastAsia" w:eastAsia="宋体" w:cs="Times New Roman"/>
          <w:color w:val="auto"/>
          <w:kern w:val="2"/>
          <w:sz w:val="24"/>
          <w:szCs w:val="24"/>
          <w:lang w:val="en-US" w:eastAsia="zh-CN"/>
        </w:rPr>
        <w:t>草案</w:t>
      </w:r>
      <w:r>
        <w:rPr>
          <w:rFonts w:hint="eastAsia" w:eastAsia="宋体" w:cs="Times New Roman"/>
          <w:color w:val="auto"/>
          <w:spacing w:val="-4"/>
          <w:kern w:val="2"/>
          <w:sz w:val="24"/>
          <w:szCs w:val="24"/>
          <w:lang w:eastAsia="zh-CN"/>
        </w:rPr>
        <w:t>》（</w:t>
      </w:r>
      <w:r>
        <w:rPr>
          <w:rFonts w:hint="eastAsia" w:eastAsia="宋体" w:cs="Times New Roman"/>
          <w:color w:val="auto"/>
          <w:spacing w:val="-4"/>
          <w:kern w:val="2"/>
          <w:sz w:val="24"/>
          <w:szCs w:val="24"/>
          <w:lang w:val="en-US" w:eastAsia="zh-CN"/>
        </w:rPr>
        <w:t>奇台县人民政府，2024年8月5日</w:t>
      </w:r>
      <w:r>
        <w:rPr>
          <w:rFonts w:hint="eastAsia" w:eastAsia="宋体" w:cs="Times New Roman"/>
          <w:color w:val="auto"/>
          <w:spacing w:val="-4"/>
          <w:kern w:val="2"/>
          <w:sz w:val="24"/>
          <w:szCs w:val="24"/>
          <w:lang w:eastAsia="zh-CN"/>
        </w:rPr>
        <w:t>）</w:t>
      </w:r>
    </w:p>
    <w:p w14:paraId="79520E8C">
      <w:pPr>
        <w:adjustRightInd w:val="0"/>
        <w:snapToGrid w:val="0"/>
        <w:spacing w:line="360" w:lineRule="auto"/>
        <w:ind w:firstLine="464"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4"/>
          <w:kern w:val="2"/>
          <w:sz w:val="24"/>
          <w:szCs w:val="24"/>
        </w:rPr>
        <w:t>(</w:t>
      </w:r>
      <w:r>
        <w:rPr>
          <w:rFonts w:hint="eastAsia" w:eastAsia="宋体" w:cs="Times New Roman"/>
          <w:color w:val="auto"/>
          <w:spacing w:val="-4"/>
          <w:kern w:val="2"/>
          <w:sz w:val="24"/>
          <w:szCs w:val="24"/>
          <w:lang w:val="en-US" w:eastAsia="zh-CN"/>
        </w:rPr>
        <w:t>20</w:t>
      </w:r>
      <w:r>
        <w:rPr>
          <w:rFonts w:hint="default" w:ascii="Times New Roman" w:hAnsi="Times New Roman" w:eastAsia="宋体" w:cs="Times New Roman"/>
          <w:color w:val="auto"/>
          <w:spacing w:val="-4"/>
          <w:kern w:val="2"/>
          <w:sz w:val="24"/>
          <w:szCs w:val="24"/>
        </w:rPr>
        <w:t>)</w:t>
      </w:r>
      <w:r>
        <w:rPr>
          <w:rFonts w:hint="default" w:ascii="Times New Roman" w:hAnsi="Times New Roman" w:eastAsia="宋体" w:cs="Times New Roman"/>
          <w:color w:val="auto"/>
          <w:spacing w:val="-4"/>
          <w:kern w:val="2"/>
          <w:sz w:val="24"/>
          <w:szCs w:val="24"/>
          <w:lang w:eastAsia="zh-CN"/>
        </w:rPr>
        <w:t>《关于发布昌吉回族自治州生态环境分区管控动态更新成果的公告》</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昌吉州人民政府，</w:t>
      </w:r>
      <w:r>
        <w:rPr>
          <w:rFonts w:hint="default" w:ascii="Times New Roman" w:hAnsi="Times New Roman" w:eastAsia="宋体" w:cs="Times New Roman"/>
          <w:color w:val="auto"/>
          <w:sz w:val="24"/>
          <w:szCs w:val="24"/>
        </w:rPr>
        <w:t>2025年1月1</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pacing w:val="-4"/>
          <w:kern w:val="2"/>
          <w:sz w:val="24"/>
          <w:szCs w:val="24"/>
        </w:rPr>
        <w:t>。</w:t>
      </w:r>
    </w:p>
    <w:p w14:paraId="07BD6374">
      <w:pPr>
        <w:pStyle w:val="425"/>
        <w:tabs>
          <w:tab w:val="left" w:pos="1050"/>
        </w:tabs>
        <w:rPr>
          <w:rFonts w:hint="default" w:ascii="Times New Roman" w:hAnsi="Times New Roman" w:eastAsia="宋体" w:cs="Times New Roman"/>
          <w:color w:val="auto"/>
        </w:rPr>
      </w:pPr>
      <w:bookmarkStart w:id="183" w:name="_Toc391021110"/>
      <w:bookmarkStart w:id="184" w:name="_Toc391020885"/>
      <w:r>
        <w:rPr>
          <w:rFonts w:hint="default" w:ascii="Times New Roman" w:hAnsi="Times New Roman" w:eastAsia="宋体" w:cs="Times New Roman"/>
          <w:color w:val="auto"/>
        </w:rPr>
        <w:t>2.1.4评价</w:t>
      </w:r>
      <w:bookmarkEnd w:id="176"/>
      <w:bookmarkEnd w:id="177"/>
      <w:bookmarkEnd w:id="178"/>
      <w:bookmarkEnd w:id="183"/>
      <w:bookmarkEnd w:id="184"/>
      <w:r>
        <w:rPr>
          <w:rFonts w:hint="default" w:ascii="Times New Roman" w:hAnsi="Times New Roman" w:eastAsia="宋体" w:cs="Times New Roman"/>
          <w:color w:val="auto"/>
        </w:rPr>
        <w:t>导则及技术规范</w:t>
      </w:r>
      <w:bookmarkEnd w:id="179"/>
    </w:p>
    <w:p w14:paraId="4A15D981">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snapToGrid w:val="0"/>
          <w:color w:val="auto"/>
          <w:sz w:val="24"/>
        </w:rPr>
        <w:t>2.1.4.1评价标准及技术规范</w:t>
      </w:r>
    </w:p>
    <w:p w14:paraId="47677540">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(1)《交流输变电工程电磁环境监测方法(试行)》(HJ681-2013)；</w:t>
      </w:r>
    </w:p>
    <w:p w14:paraId="08378342">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(2)《声环境质量标准》(GB3096-2008)；</w:t>
      </w:r>
    </w:p>
    <w:p w14:paraId="108AE949">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(3)《工业企业厂界环境噪声排放标准》(GB12348-2008)；</w:t>
      </w:r>
    </w:p>
    <w:p w14:paraId="0C11AACA">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w:t>
      </w:r>
      <w:r>
        <w:rPr>
          <w:rFonts w:hint="eastAsia" w:eastAsia="宋体" w:cs="Times New Roman"/>
          <w:snapToGrid w:val="0"/>
          <w:color w:val="auto"/>
          <w:sz w:val="24"/>
          <w:lang w:val="en-US" w:eastAsia="zh-CN"/>
        </w:rPr>
        <w:t>4</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snapToGrid w:val="0"/>
          <w:color w:val="auto"/>
          <w:sz w:val="24"/>
          <w:lang w:eastAsia="zh-CN"/>
        </w:rPr>
        <w:t>《建筑施工噪声排放标准》（GB12523-2025）</w:t>
      </w:r>
      <w:r>
        <w:rPr>
          <w:rFonts w:hint="default" w:ascii="Times New Roman" w:hAnsi="Times New Roman" w:eastAsia="宋体" w:cs="Times New Roman"/>
          <w:snapToGrid w:val="0"/>
          <w:color w:val="auto"/>
          <w:sz w:val="24"/>
        </w:rPr>
        <w:t>；</w:t>
      </w:r>
    </w:p>
    <w:p w14:paraId="74906B3F">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w:t>
      </w:r>
      <w:r>
        <w:rPr>
          <w:rFonts w:hint="eastAsia" w:eastAsia="宋体" w:cs="Times New Roman"/>
          <w:snapToGrid w:val="0"/>
          <w:color w:val="auto"/>
          <w:sz w:val="24"/>
          <w:lang w:val="en-US" w:eastAsia="zh-CN"/>
        </w:rPr>
        <w:t>5</w:t>
      </w:r>
      <w:r>
        <w:rPr>
          <w:rFonts w:hint="default" w:ascii="Times New Roman" w:hAnsi="Times New Roman" w:eastAsia="宋体" w:cs="Times New Roman"/>
          <w:snapToGrid w:val="0"/>
          <w:color w:val="auto"/>
          <w:sz w:val="24"/>
        </w:rPr>
        <w:t>)《输变电建设项目环境保护技术要求》(HJ1113-2020)；</w:t>
      </w:r>
    </w:p>
    <w:p w14:paraId="31456FEC">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w:t>
      </w:r>
      <w:r>
        <w:rPr>
          <w:rFonts w:hint="eastAsia" w:eastAsia="宋体" w:cs="Times New Roman"/>
          <w:snapToGrid w:val="0"/>
          <w:color w:val="auto"/>
          <w:sz w:val="24"/>
          <w:lang w:val="en-US" w:eastAsia="zh-CN"/>
        </w:rPr>
        <w:t>6</w:t>
      </w:r>
      <w:r>
        <w:rPr>
          <w:rFonts w:hint="default" w:ascii="Times New Roman" w:hAnsi="Times New Roman" w:eastAsia="宋体" w:cs="Times New Roman"/>
          <w:snapToGrid w:val="0"/>
          <w:color w:val="auto"/>
          <w:sz w:val="24"/>
        </w:rPr>
        <w:t>)《电磁环境控制限值》(GB8702-2014)；</w:t>
      </w:r>
    </w:p>
    <w:p w14:paraId="37107D77">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7</w:t>
      </w:r>
      <w:r>
        <w:rPr>
          <w:rFonts w:hint="default" w:ascii="Times New Roman" w:hAnsi="Times New Roman" w:eastAsia="宋体" w:cs="Times New Roman"/>
          <w:color w:val="auto"/>
          <w:sz w:val="24"/>
          <w:szCs w:val="24"/>
        </w:rPr>
        <w:t>)《生态环境状况评价技术规范》(HJ 192-2015)；</w:t>
      </w:r>
    </w:p>
    <w:p w14:paraId="23E77783">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8</w:t>
      </w:r>
      <w:r>
        <w:rPr>
          <w:rFonts w:hint="default" w:ascii="Times New Roman" w:hAnsi="Times New Roman" w:eastAsia="宋体" w:cs="Times New Roman"/>
          <w:color w:val="auto"/>
          <w:sz w:val="24"/>
          <w:szCs w:val="24"/>
        </w:rPr>
        <w:t>)《土地利用现状分类》(GB/T 21010-2017)；</w:t>
      </w:r>
    </w:p>
    <w:p w14:paraId="12D815D2">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w:t>
      </w:r>
      <w:r>
        <w:rPr>
          <w:rFonts w:hint="eastAsia" w:eastAsia="宋体" w:cs="Times New Roman"/>
          <w:snapToGrid w:val="0"/>
          <w:color w:val="auto"/>
          <w:sz w:val="24"/>
          <w:lang w:val="en-US" w:eastAsia="zh-CN"/>
        </w:rPr>
        <w:t>9</w:t>
      </w:r>
      <w:r>
        <w:rPr>
          <w:rFonts w:hint="default" w:ascii="Times New Roman" w:hAnsi="Times New Roman" w:eastAsia="宋体" w:cs="Times New Roman"/>
          <w:snapToGrid w:val="0"/>
          <w:color w:val="auto"/>
          <w:sz w:val="24"/>
        </w:rPr>
        <w:t>)《环境噪声与振动控制工程技术导则》(HJ2034-2013)；</w:t>
      </w:r>
    </w:p>
    <w:p w14:paraId="3CCF6219">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w:t>
      </w:r>
      <w:r>
        <w:rPr>
          <w:rFonts w:hint="eastAsia" w:eastAsia="宋体" w:cs="Times New Roman"/>
          <w:snapToGrid w:val="0"/>
          <w:color w:val="auto"/>
          <w:sz w:val="24"/>
          <w:lang w:val="en-US" w:eastAsia="zh-CN"/>
        </w:rPr>
        <w:t>0</w:t>
      </w:r>
      <w:r>
        <w:rPr>
          <w:rFonts w:hint="default" w:ascii="Times New Roman" w:hAnsi="Times New Roman" w:eastAsia="宋体" w:cs="Times New Roman"/>
          <w:snapToGrid w:val="0"/>
          <w:color w:val="auto"/>
          <w:sz w:val="24"/>
        </w:rPr>
        <w:t>)《变电站噪声控制技术导则》(DL/T1518-2016)。</w:t>
      </w:r>
    </w:p>
    <w:p w14:paraId="70DB8D4F">
      <w:pPr>
        <w:pStyle w:val="425"/>
        <w:tabs>
          <w:tab w:val="left" w:pos="1050"/>
        </w:tabs>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2.1.4.2评价技术导则</w:t>
      </w:r>
    </w:p>
    <w:p w14:paraId="0C5E8B2F">
      <w:pPr>
        <w:adjustRightInd w:val="0"/>
        <w:snapToGrid w:val="0"/>
        <w:spacing w:line="360" w:lineRule="auto"/>
        <w:ind w:firstLine="464"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pacing w:val="-4"/>
          <w:sz w:val="24"/>
        </w:rPr>
        <w:t>(1)《建设项目环境影响评价技术导则 总纲》(HJ2.1-2016)</w:t>
      </w:r>
      <w:r>
        <w:rPr>
          <w:rFonts w:hint="default" w:ascii="Times New Roman" w:hAnsi="Times New Roman" w:eastAsia="宋体" w:cs="Times New Roman"/>
          <w:snapToGrid w:val="0"/>
          <w:color w:val="auto"/>
          <w:sz w:val="24"/>
        </w:rPr>
        <w:t>；</w:t>
      </w:r>
    </w:p>
    <w:p w14:paraId="008C2046">
      <w:pPr>
        <w:adjustRightInd w:val="0"/>
        <w:snapToGrid w:val="0"/>
        <w:spacing w:line="360" w:lineRule="auto"/>
        <w:ind w:firstLine="464" w:firstLineChars="200"/>
        <w:rPr>
          <w:rFonts w:hint="default" w:ascii="Times New Roman" w:hAnsi="Times New Roman" w:eastAsia="宋体" w:cs="Times New Roman"/>
          <w:snapToGrid w:val="0"/>
          <w:color w:val="auto"/>
          <w:spacing w:val="-4"/>
          <w:sz w:val="24"/>
        </w:rPr>
      </w:pPr>
      <w:r>
        <w:rPr>
          <w:rFonts w:hint="default" w:ascii="Times New Roman" w:hAnsi="Times New Roman" w:eastAsia="宋体" w:cs="Times New Roman"/>
          <w:snapToGrid w:val="0"/>
          <w:color w:val="auto"/>
          <w:spacing w:val="-4"/>
          <w:sz w:val="24"/>
        </w:rPr>
        <w:t>(2)</w:t>
      </w:r>
      <w:r>
        <w:rPr>
          <w:rFonts w:hint="default" w:ascii="Times New Roman" w:hAnsi="Times New Roman" w:eastAsia="宋体" w:cs="Times New Roman"/>
          <w:snapToGrid w:val="0"/>
          <w:color w:val="auto"/>
          <w:sz w:val="24"/>
        </w:rPr>
        <w:t>《环境影响评价技术导则 输变电》(HJ24-2020)</w:t>
      </w:r>
      <w:r>
        <w:rPr>
          <w:rFonts w:hint="default" w:ascii="Times New Roman" w:hAnsi="Times New Roman" w:eastAsia="宋体" w:cs="Times New Roman"/>
          <w:snapToGrid w:val="0"/>
          <w:color w:val="auto"/>
          <w:spacing w:val="-4"/>
          <w:sz w:val="24"/>
        </w:rPr>
        <w:t>；</w:t>
      </w:r>
    </w:p>
    <w:p w14:paraId="39DDF39A">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(3)《环境影响评价技术导则 生态影响》(HJ19-2022)；</w:t>
      </w:r>
    </w:p>
    <w:p w14:paraId="3067B506">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(4)《环境影响评价技术导则 地表水环境》(HJ2.3-2018)；</w:t>
      </w:r>
    </w:p>
    <w:p w14:paraId="44BB9F9B">
      <w:pPr>
        <w:adjustRightInd w:val="0"/>
        <w:snapToGrid w:val="0"/>
        <w:spacing w:line="360" w:lineRule="auto"/>
        <w:ind w:firstLine="480" w:firstLineChars="200"/>
        <w:rPr>
          <w:rFonts w:hint="default" w:ascii="Times New Roman" w:hAnsi="Times New Roman" w:eastAsia="宋体" w:cs="Times New Roman"/>
          <w:snapToGrid w:val="0"/>
          <w:color w:val="auto"/>
          <w:spacing w:val="-4"/>
          <w:sz w:val="24"/>
        </w:rPr>
      </w:pPr>
      <w:r>
        <w:rPr>
          <w:rFonts w:hint="default" w:ascii="Times New Roman" w:hAnsi="Times New Roman" w:eastAsia="宋体" w:cs="Times New Roman"/>
          <w:snapToGrid w:val="0"/>
          <w:color w:val="auto"/>
          <w:sz w:val="24"/>
        </w:rPr>
        <w:t>(5)</w:t>
      </w:r>
      <w:r>
        <w:rPr>
          <w:rFonts w:hint="default" w:ascii="Times New Roman" w:hAnsi="Times New Roman" w:eastAsia="宋体" w:cs="Times New Roman"/>
          <w:snapToGrid w:val="0"/>
          <w:color w:val="auto"/>
          <w:spacing w:val="-4"/>
          <w:sz w:val="24"/>
        </w:rPr>
        <w:t>《环境影响评价技术导则 声环境》(HJ2.4-2021)；</w:t>
      </w:r>
    </w:p>
    <w:p w14:paraId="4A7E0D50">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(6)《环境影响评价技术导则 大气环境》(HJ22-2018)</w:t>
      </w:r>
      <w:r>
        <w:rPr>
          <w:rFonts w:hint="default" w:ascii="Times New Roman" w:hAnsi="Times New Roman" w:eastAsia="宋体" w:cs="Times New Roman"/>
          <w:snapToGrid w:val="0"/>
          <w:color w:val="auto"/>
          <w:spacing w:val="-4"/>
          <w:sz w:val="24"/>
        </w:rPr>
        <w:t>。</w:t>
      </w:r>
    </w:p>
    <w:p w14:paraId="58921686">
      <w:pPr>
        <w:pStyle w:val="425"/>
        <w:tabs>
          <w:tab w:val="left" w:pos="1050"/>
        </w:tabs>
        <w:rPr>
          <w:rFonts w:hint="default" w:ascii="Times New Roman" w:hAnsi="Times New Roman" w:eastAsia="宋体" w:cs="Times New Roman"/>
          <w:color w:val="auto"/>
        </w:rPr>
      </w:pPr>
      <w:bookmarkStart w:id="185" w:name="_Toc225668522"/>
      <w:bookmarkStart w:id="186" w:name="_Toc294859071"/>
      <w:bookmarkStart w:id="187" w:name="_Toc313005850"/>
      <w:bookmarkStart w:id="188" w:name="_Toc391020886"/>
      <w:bookmarkStart w:id="189" w:name="_Toc391021111"/>
      <w:bookmarkStart w:id="190" w:name="_Toc340737471"/>
      <w:r>
        <w:rPr>
          <w:rFonts w:hint="default" w:ascii="Times New Roman" w:hAnsi="Times New Roman" w:eastAsia="宋体" w:cs="Times New Roman"/>
          <w:color w:val="auto"/>
        </w:rPr>
        <w:t>2.1.5采用的有关设计</w:t>
      </w:r>
      <w:bookmarkEnd w:id="185"/>
      <w:r>
        <w:rPr>
          <w:rFonts w:hint="default" w:ascii="Times New Roman" w:hAnsi="Times New Roman" w:eastAsia="宋体" w:cs="Times New Roman"/>
          <w:color w:val="auto"/>
        </w:rPr>
        <w:t>规范</w:t>
      </w:r>
      <w:bookmarkEnd w:id="186"/>
      <w:bookmarkEnd w:id="187"/>
      <w:r>
        <w:rPr>
          <w:rFonts w:hint="default" w:ascii="Times New Roman" w:hAnsi="Times New Roman" w:eastAsia="宋体" w:cs="Times New Roman"/>
          <w:color w:val="auto"/>
        </w:rPr>
        <w:t>及规程</w:t>
      </w:r>
      <w:bookmarkEnd w:id="188"/>
      <w:bookmarkEnd w:id="189"/>
      <w:bookmarkEnd w:id="190"/>
    </w:p>
    <w:p w14:paraId="7EC3D17E">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(1)《110～750kV架空输电线路设计规范》(GB50545-2010)；</w:t>
      </w:r>
    </w:p>
    <w:p w14:paraId="7DA95E98">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(2)《220kV～750kV变电站设计技术规程》(DL/T5218-2012)；</w:t>
      </w:r>
    </w:p>
    <w:p w14:paraId="1AC87976">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w:t>
      </w:r>
      <w:r>
        <w:rPr>
          <w:rFonts w:hint="eastAsia" w:eastAsia="宋体" w:cs="Times New Roman"/>
          <w:snapToGrid w:val="0"/>
          <w:color w:val="auto"/>
          <w:sz w:val="24"/>
          <w:lang w:val="en-US" w:eastAsia="zh-CN"/>
        </w:rPr>
        <w:t>3</w:t>
      </w:r>
      <w:r>
        <w:rPr>
          <w:rFonts w:hint="default" w:ascii="Times New Roman" w:hAnsi="Times New Roman" w:eastAsia="宋体" w:cs="Times New Roman"/>
          <w:snapToGrid w:val="0"/>
          <w:color w:val="auto"/>
          <w:sz w:val="24"/>
        </w:rPr>
        <w:t>)《高压配电装置设计规范》(DL/T5352-2018)。</w:t>
      </w:r>
    </w:p>
    <w:p w14:paraId="314F92D2">
      <w:pPr>
        <w:pStyle w:val="425"/>
        <w:tabs>
          <w:tab w:val="left" w:pos="1050"/>
        </w:tabs>
        <w:rPr>
          <w:rFonts w:hint="default" w:ascii="Times New Roman" w:hAnsi="Times New Roman" w:eastAsia="宋体" w:cs="Times New Roman"/>
          <w:color w:val="auto"/>
        </w:rPr>
      </w:pPr>
      <w:bookmarkStart w:id="191" w:name="_Toc391021113"/>
      <w:bookmarkStart w:id="192" w:name="_Toc340737473"/>
      <w:bookmarkStart w:id="193" w:name="_Toc313005853"/>
      <w:bookmarkStart w:id="194" w:name="_Toc391020888"/>
      <w:bookmarkStart w:id="195" w:name="_Toc294859073"/>
      <w:r>
        <w:rPr>
          <w:rFonts w:hint="default" w:ascii="Times New Roman" w:hAnsi="Times New Roman" w:eastAsia="宋体" w:cs="Times New Roman"/>
          <w:color w:val="auto"/>
        </w:rPr>
        <w:t>2.1.6技术文件及资料</w:t>
      </w:r>
      <w:bookmarkEnd w:id="191"/>
      <w:bookmarkEnd w:id="192"/>
      <w:bookmarkEnd w:id="193"/>
      <w:bookmarkEnd w:id="194"/>
      <w:bookmarkEnd w:id="195"/>
    </w:p>
    <w:p w14:paraId="19AB635B">
      <w:pPr>
        <w:numPr>
          <w:ilvl w:val="0"/>
          <w:numId w:val="4"/>
        </w:num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中新建电力兵准园区6×66万千瓦煤电项目配套750千伏送出工程</w:t>
      </w:r>
      <w:r>
        <w:rPr>
          <w:rFonts w:hint="default" w:ascii="Times New Roman" w:hAnsi="Times New Roman" w:eastAsia="宋体" w:cs="Times New Roman"/>
          <w:snapToGrid w:val="0"/>
          <w:color w:val="auto"/>
          <w:sz w:val="24"/>
          <w:highlight w:val="none"/>
          <w:lang w:val="en-US" w:eastAsia="zh-CN"/>
        </w:rPr>
        <w:t>可行性研究报告</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(中国电力工程顾问集团西北电力设计院有限公司，2025年</w:t>
      </w:r>
      <w:r>
        <w:rPr>
          <w:rFonts w:hint="default" w:ascii="Times New Roman" w:hAnsi="Times New Roman" w:eastAsia="宋体" w:cs="Times New Roman"/>
          <w:snapToGrid w:val="0"/>
          <w:color w:val="auto"/>
          <w:sz w:val="24"/>
          <w:highlight w:val="none"/>
          <w:lang w:val="en-US" w:eastAsia="zh-CN"/>
        </w:rPr>
        <w:t>9</w:t>
      </w:r>
      <w:r>
        <w:rPr>
          <w:rFonts w:hint="default" w:ascii="Times New Roman" w:hAnsi="Times New Roman" w:eastAsia="宋体" w:cs="Times New Roman"/>
          <w:snapToGrid w:val="0"/>
          <w:color w:val="auto"/>
          <w:sz w:val="24"/>
          <w:highlight w:val="none"/>
        </w:rPr>
        <w:t>月)；</w:t>
      </w:r>
    </w:p>
    <w:p w14:paraId="4E58CEE1">
      <w:pPr>
        <w:numPr>
          <w:ilvl w:val="0"/>
          <w:numId w:val="4"/>
        </w:num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eastAsia" w:eastAsia="宋体" w:cs="Times New Roman"/>
          <w:snapToGrid w:val="0"/>
          <w:color w:val="auto"/>
          <w:sz w:val="24"/>
          <w:highlight w:val="none"/>
          <w:lang w:val="en-US" w:eastAsia="zh-CN"/>
        </w:rPr>
        <w:t>关于印发新疆</w:t>
      </w:r>
      <w:r>
        <w:rPr>
          <w:rFonts w:hint="default" w:ascii="Times New Roman" w:hAnsi="Times New Roman" w:eastAsia="宋体" w:cs="Times New Roman"/>
          <w:snapToGrid w:val="0"/>
          <w:color w:val="auto"/>
          <w:sz w:val="24"/>
          <w:highlight w:val="none"/>
        </w:rPr>
        <w:t>中新建电力兵准园区6×66万千瓦煤电项目配套750千伏送出工程</w:t>
      </w:r>
      <w:r>
        <w:rPr>
          <w:rFonts w:hint="default" w:ascii="Times New Roman" w:hAnsi="Times New Roman" w:eastAsia="宋体" w:cs="Times New Roman"/>
          <w:snapToGrid w:val="0"/>
          <w:color w:val="auto"/>
          <w:sz w:val="24"/>
          <w:highlight w:val="none"/>
          <w:lang w:val="en-US" w:eastAsia="zh-CN"/>
        </w:rPr>
        <w:t>可行性研究报告</w:t>
      </w:r>
      <w:r>
        <w:rPr>
          <w:rFonts w:hint="eastAsia" w:eastAsia="宋体" w:cs="Times New Roman"/>
          <w:snapToGrid w:val="0"/>
          <w:color w:val="auto"/>
          <w:sz w:val="24"/>
          <w:highlight w:val="none"/>
          <w:lang w:val="en-US" w:eastAsia="zh-CN"/>
        </w:rPr>
        <w:t>评审意见的通知</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w:t>
      </w:r>
      <w:r>
        <w:rPr>
          <w:rFonts w:hint="eastAsia" w:eastAsia="宋体" w:cs="Times New Roman"/>
          <w:snapToGrid w:val="0"/>
          <w:color w:val="auto"/>
          <w:sz w:val="24"/>
          <w:highlight w:val="none"/>
          <w:lang w:val="en-US" w:eastAsia="zh-CN"/>
        </w:rPr>
        <w:t>电规电网〔2025〕2194号</w:t>
      </w:r>
      <w:r>
        <w:rPr>
          <w:rFonts w:hint="default" w:ascii="Times New Roman" w:hAnsi="Times New Roman" w:eastAsia="宋体" w:cs="Times New Roman"/>
          <w:snapToGrid w:val="0"/>
          <w:color w:val="auto"/>
          <w:sz w:val="24"/>
          <w:highlight w:val="none"/>
        </w:rPr>
        <w:t>，2025年</w:t>
      </w:r>
      <w:r>
        <w:rPr>
          <w:rFonts w:hint="eastAsia" w:eastAsia="宋体" w:cs="Times New Roman"/>
          <w:snapToGrid w:val="0"/>
          <w:color w:val="auto"/>
          <w:sz w:val="24"/>
          <w:highlight w:val="none"/>
          <w:lang w:val="en-US" w:eastAsia="zh-CN"/>
        </w:rPr>
        <w:t>10</w:t>
      </w:r>
      <w:r>
        <w:rPr>
          <w:rFonts w:hint="default" w:ascii="Times New Roman" w:hAnsi="Times New Roman" w:eastAsia="宋体" w:cs="Times New Roman"/>
          <w:snapToGrid w:val="0"/>
          <w:color w:val="auto"/>
          <w:sz w:val="24"/>
          <w:highlight w:val="none"/>
        </w:rPr>
        <w:t>月</w:t>
      </w:r>
      <w:r>
        <w:rPr>
          <w:rFonts w:hint="eastAsia" w:eastAsia="宋体" w:cs="Times New Roman"/>
          <w:snapToGrid w:val="0"/>
          <w:color w:val="auto"/>
          <w:sz w:val="24"/>
          <w:highlight w:val="none"/>
          <w:lang w:val="en-US" w:eastAsia="zh-CN"/>
        </w:rPr>
        <w:t>27日</w:t>
      </w:r>
      <w:r>
        <w:rPr>
          <w:rFonts w:hint="default" w:ascii="Times New Roman" w:hAnsi="Times New Roman" w:eastAsia="宋体" w:cs="Times New Roman"/>
          <w:snapToGrid w:val="0"/>
          <w:color w:val="auto"/>
          <w:sz w:val="24"/>
          <w:highlight w:val="none"/>
        </w:rPr>
        <w:t>)；</w:t>
      </w:r>
    </w:p>
    <w:p w14:paraId="13CD17FD">
      <w:pPr>
        <w:numPr>
          <w:ilvl w:val="0"/>
          <w:numId w:val="4"/>
        </w:num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eastAsia" w:eastAsia="宋体" w:cs="Times New Roman"/>
          <w:snapToGrid w:val="0"/>
          <w:color w:val="auto"/>
          <w:sz w:val="24"/>
          <w:highlight w:val="none"/>
          <w:lang w:val="en-US" w:eastAsia="zh-CN"/>
        </w:rPr>
        <w:t>国家电网有限公司关于黑龙江齐齐哈尔冯屯1号主变增容等7项500、750千伏输变电工程可行性研究报告的批复</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w:t>
      </w:r>
      <w:r>
        <w:rPr>
          <w:rFonts w:hint="eastAsia" w:eastAsia="宋体" w:cs="Times New Roman"/>
          <w:snapToGrid w:val="0"/>
          <w:color w:val="auto"/>
          <w:sz w:val="24"/>
          <w:highlight w:val="none"/>
          <w:lang w:val="en-US" w:eastAsia="zh-CN"/>
        </w:rPr>
        <w:t>国家电网发展〔2025〕622号</w:t>
      </w:r>
      <w:r>
        <w:rPr>
          <w:rFonts w:hint="default" w:ascii="Times New Roman" w:hAnsi="Times New Roman" w:eastAsia="宋体" w:cs="Times New Roman"/>
          <w:snapToGrid w:val="0"/>
          <w:color w:val="auto"/>
          <w:sz w:val="24"/>
          <w:highlight w:val="none"/>
        </w:rPr>
        <w:t>，2025年</w:t>
      </w:r>
      <w:r>
        <w:rPr>
          <w:rFonts w:hint="eastAsia" w:eastAsia="宋体" w:cs="Times New Roman"/>
          <w:snapToGrid w:val="0"/>
          <w:color w:val="auto"/>
          <w:sz w:val="24"/>
          <w:highlight w:val="none"/>
          <w:lang w:val="en-US" w:eastAsia="zh-CN"/>
        </w:rPr>
        <w:t>12</w:t>
      </w:r>
      <w:r>
        <w:rPr>
          <w:rFonts w:hint="default" w:ascii="Times New Roman" w:hAnsi="Times New Roman" w:eastAsia="宋体" w:cs="Times New Roman"/>
          <w:snapToGrid w:val="0"/>
          <w:color w:val="auto"/>
          <w:sz w:val="24"/>
          <w:highlight w:val="none"/>
        </w:rPr>
        <w:t>月</w:t>
      </w:r>
      <w:r>
        <w:rPr>
          <w:rFonts w:hint="eastAsia" w:eastAsia="宋体" w:cs="Times New Roman"/>
          <w:snapToGrid w:val="0"/>
          <w:color w:val="auto"/>
          <w:sz w:val="24"/>
          <w:highlight w:val="none"/>
          <w:lang w:val="en-US" w:eastAsia="zh-CN"/>
        </w:rPr>
        <w:t>4日</w:t>
      </w:r>
      <w:r>
        <w:rPr>
          <w:rFonts w:hint="default" w:ascii="Times New Roman" w:hAnsi="Times New Roman" w:eastAsia="宋体" w:cs="Times New Roman"/>
          <w:snapToGrid w:val="0"/>
          <w:color w:val="auto"/>
          <w:sz w:val="24"/>
          <w:highlight w:val="none"/>
        </w:rPr>
        <w:t>)；</w:t>
      </w:r>
    </w:p>
    <w:p w14:paraId="39DC24AD">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snapToGrid w:val="0"/>
          <w:color w:val="auto"/>
          <w:sz w:val="24"/>
        </w:rPr>
        <w:t>(</w:t>
      </w:r>
      <w:r>
        <w:rPr>
          <w:rFonts w:hint="eastAsia" w:eastAsia="宋体" w:cs="Times New Roman"/>
          <w:snapToGrid w:val="0"/>
          <w:color w:val="auto"/>
          <w:sz w:val="24"/>
          <w:lang w:val="en-US" w:eastAsia="zh-CN"/>
        </w:rPr>
        <w:t>4</w:t>
      </w:r>
      <w:r>
        <w:rPr>
          <w:rFonts w:hint="default" w:ascii="Times New Roman" w:hAnsi="Times New Roman" w:eastAsia="宋体" w:cs="Times New Roman"/>
          <w:snapToGrid w:val="0"/>
          <w:color w:val="auto"/>
          <w:sz w:val="24"/>
        </w:rPr>
        <w:t>)本项目环境现状监测报告和引用的类比监测报告。</w:t>
      </w:r>
    </w:p>
    <w:p w14:paraId="34DD5B42">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196" w:name="_Toc340737474"/>
      <w:bookmarkStart w:id="197" w:name="_Toc294859076"/>
      <w:bookmarkStart w:id="198" w:name="_Toc391021114"/>
      <w:bookmarkStart w:id="199" w:name="_Toc391021332"/>
      <w:bookmarkStart w:id="200" w:name="_Toc313005856"/>
      <w:bookmarkStart w:id="201" w:name="_Toc391020889"/>
      <w:bookmarkStart w:id="202" w:name="_Toc12403_WPSOffice_Level2"/>
      <w:bookmarkStart w:id="203" w:name="_Toc27677_WPSOffice_Level2"/>
      <w:bookmarkStart w:id="204" w:name="_Toc18625"/>
      <w:bookmarkStart w:id="205" w:name="_Toc20931"/>
      <w:bookmarkStart w:id="206" w:name="_Toc140478671"/>
      <w:r>
        <w:rPr>
          <w:rFonts w:hint="default" w:ascii="Times New Roman" w:hAnsi="Times New Roman" w:eastAsia="宋体" w:cs="Times New Roman"/>
          <w:color w:val="auto"/>
          <w:sz w:val="30"/>
        </w:rPr>
        <w:t>评价因子</w:t>
      </w:r>
      <w:bookmarkEnd w:id="196"/>
      <w:bookmarkEnd w:id="197"/>
      <w:bookmarkEnd w:id="198"/>
      <w:bookmarkEnd w:id="199"/>
      <w:bookmarkEnd w:id="200"/>
      <w:bookmarkEnd w:id="201"/>
      <w:r>
        <w:rPr>
          <w:rFonts w:hint="default" w:ascii="Times New Roman" w:hAnsi="Times New Roman" w:eastAsia="宋体" w:cs="Times New Roman"/>
          <w:color w:val="auto"/>
          <w:sz w:val="30"/>
        </w:rPr>
        <w:t>及评价标准</w:t>
      </w:r>
      <w:bookmarkEnd w:id="202"/>
      <w:bookmarkEnd w:id="203"/>
      <w:bookmarkEnd w:id="204"/>
      <w:bookmarkEnd w:id="205"/>
      <w:bookmarkEnd w:id="206"/>
    </w:p>
    <w:p w14:paraId="53FA7387">
      <w:pPr>
        <w:pStyle w:val="425"/>
        <w:tabs>
          <w:tab w:val="left" w:pos="1050"/>
        </w:tabs>
        <w:rPr>
          <w:rFonts w:hint="default" w:ascii="Times New Roman" w:hAnsi="Times New Roman" w:eastAsia="宋体" w:cs="Times New Roman"/>
          <w:color w:val="auto"/>
        </w:rPr>
      </w:pPr>
      <w:bookmarkStart w:id="207" w:name="_Toc294859090"/>
      <w:bookmarkStart w:id="208" w:name="_Toc391021117"/>
      <w:bookmarkStart w:id="209" w:name="_Toc340737477"/>
      <w:bookmarkStart w:id="210" w:name="_Toc391020892"/>
      <w:bookmarkStart w:id="211" w:name="_Toc391021333"/>
      <w:bookmarkStart w:id="212" w:name="_Toc313005861"/>
      <w:bookmarkStart w:id="213" w:name="_Toc492091418"/>
      <w:r>
        <w:rPr>
          <w:rFonts w:hint="default" w:ascii="Times New Roman" w:hAnsi="Times New Roman" w:eastAsia="宋体" w:cs="Times New Roman"/>
          <w:color w:val="auto"/>
        </w:rPr>
        <w:t>2.2.1评价因子</w:t>
      </w:r>
    </w:p>
    <w:p w14:paraId="6A49FA0C">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　输变电》(HJ24-2020)，本项目主要环境影响评价因子，见表2.2-1。</w:t>
      </w:r>
    </w:p>
    <w:p w14:paraId="6FB14392">
      <w:pP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表2.2-1                本项目主要环境影响评价因子</w:t>
      </w:r>
    </w:p>
    <w:tbl>
      <w:tblPr>
        <w:tblStyle w:val="3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1260"/>
        <w:gridCol w:w="2552"/>
        <w:gridCol w:w="933"/>
        <w:gridCol w:w="2445"/>
        <w:gridCol w:w="816"/>
      </w:tblGrid>
      <w:tr w14:paraId="6301B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22" w:type="dxa"/>
            <w:vAlign w:val="center"/>
          </w:tcPr>
          <w:p w14:paraId="5FB747EB">
            <w:pPr>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评价阶段</w:t>
            </w:r>
          </w:p>
        </w:tc>
        <w:tc>
          <w:tcPr>
            <w:tcW w:w="1260" w:type="dxa"/>
            <w:vAlign w:val="center"/>
          </w:tcPr>
          <w:p w14:paraId="6B61BB1A">
            <w:pPr>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评价项目</w:t>
            </w:r>
          </w:p>
        </w:tc>
        <w:tc>
          <w:tcPr>
            <w:tcW w:w="2552" w:type="dxa"/>
            <w:vAlign w:val="center"/>
          </w:tcPr>
          <w:p w14:paraId="38D99463">
            <w:pPr>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现状评价因子</w:t>
            </w:r>
          </w:p>
        </w:tc>
        <w:tc>
          <w:tcPr>
            <w:tcW w:w="933" w:type="dxa"/>
            <w:vAlign w:val="center"/>
          </w:tcPr>
          <w:p w14:paraId="29A2E872">
            <w:pPr>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单位</w:t>
            </w:r>
          </w:p>
        </w:tc>
        <w:tc>
          <w:tcPr>
            <w:tcW w:w="2445" w:type="dxa"/>
            <w:vAlign w:val="center"/>
          </w:tcPr>
          <w:p w14:paraId="750021F2">
            <w:pPr>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预测评价因子</w:t>
            </w:r>
          </w:p>
        </w:tc>
        <w:tc>
          <w:tcPr>
            <w:tcW w:w="816" w:type="dxa"/>
            <w:vAlign w:val="center"/>
          </w:tcPr>
          <w:p w14:paraId="6B2F53AE">
            <w:pPr>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单位</w:t>
            </w:r>
          </w:p>
        </w:tc>
      </w:tr>
      <w:tr w14:paraId="1BCF9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22" w:type="dxa"/>
            <w:vMerge w:val="restart"/>
            <w:vAlign w:val="center"/>
          </w:tcPr>
          <w:p w14:paraId="74ACA28F">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施工期</w:t>
            </w:r>
          </w:p>
        </w:tc>
        <w:tc>
          <w:tcPr>
            <w:tcW w:w="1260" w:type="dxa"/>
            <w:vAlign w:val="center"/>
          </w:tcPr>
          <w:p w14:paraId="19919811">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大气环境</w:t>
            </w:r>
          </w:p>
        </w:tc>
        <w:tc>
          <w:tcPr>
            <w:tcW w:w="2552" w:type="dxa"/>
            <w:vAlign w:val="center"/>
          </w:tcPr>
          <w:p w14:paraId="0C1D3D2D">
            <w:pPr>
              <w:jc w:val="center"/>
              <w:rPr>
                <w:rFonts w:hint="default" w:ascii="Times New Roman" w:hAnsi="Times New Roman" w:eastAsia="宋体" w:cs="Times New Roman"/>
                <w:b/>
                <w:color w:val="auto"/>
                <w:sz w:val="21"/>
                <w:highlight w:val="none"/>
                <w:lang w:val="en-US" w:eastAsia="zh-CN"/>
              </w:rPr>
            </w:pPr>
            <w:r>
              <w:rPr>
                <w:rFonts w:hint="eastAsia" w:ascii="Times New Roman" w:hAnsi="Times New Roman" w:eastAsia="宋体" w:cs="Times New Roman"/>
                <w:color w:val="auto"/>
                <w:sz w:val="21"/>
                <w:highlight w:val="none"/>
                <w:lang w:val="en-US" w:eastAsia="zh-CN"/>
              </w:rPr>
              <w:t>TSP</w:t>
            </w:r>
          </w:p>
        </w:tc>
        <w:tc>
          <w:tcPr>
            <w:tcW w:w="933" w:type="dxa"/>
            <w:vAlign w:val="center"/>
          </w:tcPr>
          <w:p w14:paraId="05B3C657">
            <w:pPr>
              <w:jc w:val="center"/>
              <w:rPr>
                <w:rFonts w:hint="default" w:ascii="Times New Roman" w:hAnsi="Times New Roman" w:eastAsia="宋体" w:cs="Times New Roman"/>
                <w:b/>
                <w:color w:val="auto"/>
                <w:sz w:val="21"/>
                <w:highlight w:val="none"/>
                <w:lang w:val="en-US" w:eastAsia="zh-CN"/>
              </w:rPr>
            </w:pPr>
            <w:r>
              <w:rPr>
                <w:rFonts w:hint="default" w:ascii="Times New Roman" w:hAnsi="Times New Roman" w:eastAsia="宋体" w:cs="Times New Roman"/>
                <w:b w:val="0"/>
                <w:bCs/>
                <w:color w:val="auto"/>
                <w:sz w:val="21"/>
                <w:highlight w:val="none"/>
                <w:lang w:val="en-US" w:eastAsia="zh-CN"/>
              </w:rPr>
              <w:t>μg/m</w:t>
            </w:r>
            <w:r>
              <w:rPr>
                <w:rFonts w:hint="default" w:ascii="Times New Roman" w:hAnsi="Times New Roman" w:eastAsia="宋体" w:cs="Times New Roman"/>
                <w:b w:val="0"/>
                <w:bCs/>
                <w:color w:val="auto"/>
                <w:sz w:val="21"/>
                <w:highlight w:val="none"/>
                <w:vertAlign w:val="superscript"/>
                <w:lang w:val="en-US" w:eastAsia="zh-CN"/>
              </w:rPr>
              <w:t>3</w:t>
            </w:r>
          </w:p>
        </w:tc>
        <w:tc>
          <w:tcPr>
            <w:tcW w:w="2445" w:type="dxa"/>
            <w:vAlign w:val="center"/>
          </w:tcPr>
          <w:p w14:paraId="787EECB3">
            <w:pPr>
              <w:jc w:val="center"/>
              <w:rPr>
                <w:rFonts w:hint="default" w:ascii="Times New Roman" w:hAnsi="Times New Roman" w:eastAsia="宋体" w:cs="Times New Roman"/>
                <w:b/>
                <w:color w:val="auto"/>
                <w:sz w:val="21"/>
                <w:highlight w:val="none"/>
              </w:rPr>
            </w:pPr>
            <w:r>
              <w:rPr>
                <w:rFonts w:hint="eastAsia" w:ascii="Times New Roman" w:hAnsi="Times New Roman" w:eastAsia="宋体" w:cs="Times New Roman"/>
                <w:color w:val="auto"/>
                <w:sz w:val="21"/>
                <w:highlight w:val="none"/>
                <w:lang w:val="en-US" w:eastAsia="zh-CN"/>
              </w:rPr>
              <w:t>TSP</w:t>
            </w:r>
          </w:p>
        </w:tc>
        <w:tc>
          <w:tcPr>
            <w:tcW w:w="816" w:type="dxa"/>
            <w:vAlign w:val="center"/>
          </w:tcPr>
          <w:p w14:paraId="030777C1">
            <w:pPr>
              <w:jc w:val="center"/>
              <w:rPr>
                <w:rFonts w:hint="default" w:ascii="Times New Roman" w:hAnsi="Times New Roman" w:eastAsia="宋体" w:cs="Times New Roman"/>
                <w:b/>
                <w:color w:val="auto"/>
                <w:sz w:val="21"/>
              </w:rPr>
            </w:pPr>
            <w:r>
              <w:rPr>
                <w:rFonts w:hint="default" w:ascii="Times New Roman" w:hAnsi="Times New Roman" w:eastAsia="宋体" w:cs="Times New Roman"/>
                <w:b w:val="0"/>
                <w:bCs/>
                <w:color w:val="auto"/>
                <w:sz w:val="21"/>
                <w:lang w:val="en-US" w:eastAsia="zh-CN"/>
              </w:rPr>
              <w:t>μg/m</w:t>
            </w:r>
            <w:r>
              <w:rPr>
                <w:rFonts w:hint="default" w:ascii="Times New Roman" w:hAnsi="Times New Roman" w:eastAsia="宋体" w:cs="Times New Roman"/>
                <w:b w:val="0"/>
                <w:bCs/>
                <w:color w:val="auto"/>
                <w:sz w:val="21"/>
                <w:vertAlign w:val="superscript"/>
                <w:lang w:val="en-US" w:eastAsia="zh-CN"/>
              </w:rPr>
              <w:t>3</w:t>
            </w:r>
          </w:p>
        </w:tc>
      </w:tr>
      <w:tr w14:paraId="444C7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22" w:type="dxa"/>
            <w:vMerge w:val="continue"/>
            <w:vAlign w:val="center"/>
          </w:tcPr>
          <w:p w14:paraId="1AA4A7B3">
            <w:pPr>
              <w:jc w:val="center"/>
              <w:rPr>
                <w:rFonts w:hint="default" w:ascii="Times New Roman" w:hAnsi="Times New Roman" w:eastAsia="宋体" w:cs="Times New Roman"/>
                <w:color w:val="auto"/>
                <w:sz w:val="21"/>
              </w:rPr>
            </w:pPr>
          </w:p>
        </w:tc>
        <w:tc>
          <w:tcPr>
            <w:tcW w:w="1260" w:type="dxa"/>
            <w:vAlign w:val="center"/>
          </w:tcPr>
          <w:p w14:paraId="39D23DCE">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声环境</w:t>
            </w:r>
          </w:p>
        </w:tc>
        <w:tc>
          <w:tcPr>
            <w:tcW w:w="2552" w:type="dxa"/>
            <w:vAlign w:val="center"/>
          </w:tcPr>
          <w:p w14:paraId="1609A8EA">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昼间、夜间等效声级，Leq</w:t>
            </w:r>
          </w:p>
        </w:tc>
        <w:tc>
          <w:tcPr>
            <w:tcW w:w="933" w:type="dxa"/>
            <w:vAlign w:val="center"/>
          </w:tcPr>
          <w:p w14:paraId="171B0D3D">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dB(A)</w:t>
            </w:r>
          </w:p>
        </w:tc>
        <w:tc>
          <w:tcPr>
            <w:tcW w:w="2445" w:type="dxa"/>
            <w:vAlign w:val="center"/>
          </w:tcPr>
          <w:p w14:paraId="382852E6">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昼间、夜间等效声级，Leq</w:t>
            </w:r>
          </w:p>
        </w:tc>
        <w:tc>
          <w:tcPr>
            <w:tcW w:w="816" w:type="dxa"/>
            <w:vAlign w:val="center"/>
          </w:tcPr>
          <w:p w14:paraId="094DACD3">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dB(A)</w:t>
            </w:r>
          </w:p>
        </w:tc>
      </w:tr>
      <w:tr w14:paraId="2B0A8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22" w:type="dxa"/>
            <w:vMerge w:val="continue"/>
            <w:vAlign w:val="center"/>
          </w:tcPr>
          <w:p w14:paraId="47289F87">
            <w:pPr>
              <w:jc w:val="center"/>
              <w:rPr>
                <w:rFonts w:hint="default" w:ascii="Times New Roman" w:hAnsi="Times New Roman" w:eastAsia="宋体" w:cs="Times New Roman"/>
                <w:color w:val="auto"/>
                <w:sz w:val="21"/>
              </w:rPr>
            </w:pPr>
          </w:p>
        </w:tc>
        <w:tc>
          <w:tcPr>
            <w:tcW w:w="1260" w:type="dxa"/>
            <w:vAlign w:val="center"/>
          </w:tcPr>
          <w:p w14:paraId="21BC6D4C">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水环境</w:t>
            </w:r>
          </w:p>
        </w:tc>
        <w:tc>
          <w:tcPr>
            <w:tcW w:w="2552" w:type="dxa"/>
            <w:vAlign w:val="center"/>
          </w:tcPr>
          <w:p w14:paraId="3A023959">
            <w:pPr>
              <w:widowControl/>
              <w:adjustRightInd w:val="0"/>
              <w:snapToGrid w:val="0"/>
              <w:jc w:val="lef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pH、COD、BOD</w:t>
            </w:r>
            <w:r>
              <w:rPr>
                <w:rFonts w:hint="default" w:ascii="Times New Roman" w:hAnsi="Times New Roman" w:eastAsia="宋体" w:cs="Times New Roman"/>
                <w:color w:val="auto"/>
                <w:sz w:val="21"/>
                <w:vertAlign w:val="subscript"/>
              </w:rPr>
              <w:t>5</w:t>
            </w:r>
            <w:r>
              <w:rPr>
                <w:rFonts w:hint="default" w:ascii="Times New Roman" w:hAnsi="Times New Roman" w:eastAsia="宋体" w:cs="Times New Roman"/>
                <w:color w:val="auto"/>
                <w:sz w:val="21"/>
              </w:rPr>
              <w:t>、NH</w:t>
            </w:r>
            <w:r>
              <w:rPr>
                <w:rFonts w:hint="default" w:ascii="Times New Roman" w:hAnsi="Times New Roman" w:eastAsia="宋体" w:cs="Times New Roman"/>
                <w:color w:val="auto"/>
                <w:sz w:val="21"/>
                <w:vertAlign w:val="subscript"/>
              </w:rPr>
              <w:t>3</w:t>
            </w:r>
            <w:r>
              <w:rPr>
                <w:rFonts w:hint="default" w:ascii="Times New Roman" w:hAnsi="Times New Roman" w:eastAsia="宋体" w:cs="Times New Roman"/>
                <w:color w:val="auto"/>
                <w:sz w:val="21"/>
              </w:rPr>
              <w:t>-N、石油类</w:t>
            </w:r>
          </w:p>
        </w:tc>
        <w:tc>
          <w:tcPr>
            <w:tcW w:w="933" w:type="dxa"/>
            <w:vAlign w:val="center"/>
          </w:tcPr>
          <w:p w14:paraId="0B6990B1">
            <w:pPr>
              <w:widowControl/>
              <w:adjustRightInd w:val="0"/>
              <w:snapToGrid w:val="0"/>
              <w:jc w:val="center"/>
              <w:rPr>
                <w:rFonts w:hint="eastAsia" w:ascii="Times New Roman" w:hAnsi="Times New Roman" w:eastAsia="宋体" w:cs="Times New Roman"/>
                <w:color w:val="auto"/>
                <w:sz w:val="21"/>
                <w:lang w:eastAsia="zh-CN"/>
              </w:rPr>
            </w:pPr>
            <w:r>
              <w:rPr>
                <w:rFonts w:hint="default" w:ascii="Times New Roman" w:hAnsi="Times New Roman" w:eastAsia="宋体" w:cs="Times New Roman"/>
                <w:color w:val="auto"/>
                <w:sz w:val="21"/>
              </w:rPr>
              <w:t>mg/</w:t>
            </w:r>
            <w:r>
              <w:rPr>
                <w:rFonts w:hint="eastAsia" w:eastAsia="宋体" w:cs="Times New Roman"/>
                <w:color w:val="auto"/>
                <w:sz w:val="21"/>
                <w:lang w:val="en-US" w:eastAsia="zh-CN"/>
              </w:rPr>
              <w:t>L</w:t>
            </w:r>
          </w:p>
        </w:tc>
        <w:tc>
          <w:tcPr>
            <w:tcW w:w="2445" w:type="dxa"/>
            <w:vAlign w:val="center"/>
          </w:tcPr>
          <w:p w14:paraId="4831EB14">
            <w:pPr>
              <w:widowControl/>
              <w:adjustRightInd w:val="0"/>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pH、COD、BOD</w:t>
            </w:r>
            <w:r>
              <w:rPr>
                <w:rFonts w:hint="default" w:ascii="Times New Roman" w:hAnsi="Times New Roman" w:eastAsia="宋体" w:cs="Times New Roman"/>
                <w:color w:val="auto"/>
                <w:sz w:val="21"/>
                <w:vertAlign w:val="subscript"/>
              </w:rPr>
              <w:t>5</w:t>
            </w:r>
            <w:r>
              <w:rPr>
                <w:rFonts w:hint="default" w:ascii="Times New Roman" w:hAnsi="Times New Roman" w:eastAsia="宋体" w:cs="Times New Roman"/>
                <w:color w:val="auto"/>
                <w:sz w:val="21"/>
              </w:rPr>
              <w:t>、NH</w:t>
            </w:r>
            <w:r>
              <w:rPr>
                <w:rFonts w:hint="default" w:ascii="Times New Roman" w:hAnsi="Times New Roman" w:eastAsia="宋体" w:cs="Times New Roman"/>
                <w:color w:val="auto"/>
                <w:sz w:val="21"/>
                <w:vertAlign w:val="subscript"/>
              </w:rPr>
              <w:t>3</w:t>
            </w:r>
            <w:r>
              <w:rPr>
                <w:rFonts w:hint="default" w:ascii="Times New Roman" w:hAnsi="Times New Roman" w:eastAsia="宋体" w:cs="Times New Roman"/>
                <w:color w:val="auto"/>
                <w:sz w:val="21"/>
              </w:rPr>
              <w:t>-N、石油类</w:t>
            </w:r>
          </w:p>
        </w:tc>
        <w:tc>
          <w:tcPr>
            <w:tcW w:w="816" w:type="dxa"/>
            <w:vAlign w:val="center"/>
          </w:tcPr>
          <w:p w14:paraId="402FBE7C">
            <w:pPr>
              <w:widowControl/>
              <w:adjustRightInd w:val="0"/>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mg/</w:t>
            </w:r>
            <w:r>
              <w:rPr>
                <w:rFonts w:hint="eastAsia" w:eastAsia="宋体" w:cs="Times New Roman"/>
                <w:color w:val="auto"/>
                <w:sz w:val="21"/>
                <w:lang w:val="en-US" w:eastAsia="zh-CN"/>
              </w:rPr>
              <w:t>L</w:t>
            </w:r>
          </w:p>
        </w:tc>
      </w:tr>
      <w:tr w14:paraId="3CDD5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22" w:type="dxa"/>
            <w:vMerge w:val="continue"/>
            <w:vAlign w:val="center"/>
          </w:tcPr>
          <w:p w14:paraId="3A8714D9">
            <w:pPr>
              <w:jc w:val="center"/>
              <w:rPr>
                <w:rFonts w:hint="default" w:ascii="Times New Roman" w:hAnsi="Times New Roman" w:eastAsia="宋体" w:cs="Times New Roman"/>
                <w:color w:val="auto"/>
                <w:sz w:val="21"/>
              </w:rPr>
            </w:pPr>
          </w:p>
        </w:tc>
        <w:tc>
          <w:tcPr>
            <w:tcW w:w="1260" w:type="dxa"/>
            <w:vAlign w:val="center"/>
          </w:tcPr>
          <w:p w14:paraId="1D232FD9">
            <w:pPr>
              <w:adjustRightInd w:val="0"/>
              <w:snapToGrid w:val="0"/>
              <w:spacing w:beforeLines="20" w:afterLines="2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生态环境</w:t>
            </w:r>
          </w:p>
        </w:tc>
        <w:tc>
          <w:tcPr>
            <w:tcW w:w="2552" w:type="dxa"/>
            <w:vAlign w:val="center"/>
          </w:tcPr>
          <w:p w14:paraId="4D5050FD">
            <w:pPr>
              <w:adjustRightInd w:val="0"/>
              <w:snapToGrid w:val="0"/>
              <w:spacing w:beforeLines="20" w:afterLines="20"/>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具体见表2.2-2</w:t>
            </w:r>
          </w:p>
        </w:tc>
        <w:tc>
          <w:tcPr>
            <w:tcW w:w="933" w:type="dxa"/>
            <w:vAlign w:val="center"/>
          </w:tcPr>
          <w:p w14:paraId="7DA8ADB8">
            <w:pPr>
              <w:adjustRightInd w:val="0"/>
              <w:snapToGrid w:val="0"/>
              <w:spacing w:beforeLines="20" w:afterLines="2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w:t>
            </w:r>
          </w:p>
        </w:tc>
        <w:tc>
          <w:tcPr>
            <w:tcW w:w="2445" w:type="dxa"/>
            <w:vAlign w:val="center"/>
          </w:tcPr>
          <w:p w14:paraId="25435432">
            <w:pPr>
              <w:adjustRightInd w:val="0"/>
              <w:snapToGrid w:val="0"/>
              <w:spacing w:beforeLines="20" w:afterLines="2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具体见表2.2-2</w:t>
            </w:r>
          </w:p>
        </w:tc>
        <w:tc>
          <w:tcPr>
            <w:tcW w:w="816" w:type="dxa"/>
            <w:vAlign w:val="center"/>
          </w:tcPr>
          <w:p w14:paraId="6B5E14EA">
            <w:pPr>
              <w:adjustRightInd w:val="0"/>
              <w:snapToGrid w:val="0"/>
              <w:spacing w:beforeLines="20" w:afterLines="2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w:t>
            </w:r>
          </w:p>
        </w:tc>
      </w:tr>
      <w:tr w14:paraId="6EB0C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22" w:type="dxa"/>
            <w:vMerge w:val="restart"/>
            <w:vAlign w:val="center"/>
          </w:tcPr>
          <w:p w14:paraId="4FC58257">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运行期</w:t>
            </w:r>
          </w:p>
        </w:tc>
        <w:tc>
          <w:tcPr>
            <w:tcW w:w="1260" w:type="dxa"/>
            <w:vMerge w:val="restart"/>
            <w:vAlign w:val="center"/>
          </w:tcPr>
          <w:p w14:paraId="72D25217">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电磁环境</w:t>
            </w:r>
          </w:p>
        </w:tc>
        <w:tc>
          <w:tcPr>
            <w:tcW w:w="2552" w:type="dxa"/>
            <w:vAlign w:val="center"/>
          </w:tcPr>
          <w:p w14:paraId="0222E294">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工频电场</w:t>
            </w:r>
          </w:p>
        </w:tc>
        <w:tc>
          <w:tcPr>
            <w:tcW w:w="933" w:type="dxa"/>
            <w:vAlign w:val="center"/>
          </w:tcPr>
          <w:p w14:paraId="360ADAC6">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kV/m</w:t>
            </w:r>
          </w:p>
        </w:tc>
        <w:tc>
          <w:tcPr>
            <w:tcW w:w="2445" w:type="dxa"/>
            <w:vAlign w:val="center"/>
          </w:tcPr>
          <w:p w14:paraId="1548F7F0">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工频电场</w:t>
            </w:r>
          </w:p>
        </w:tc>
        <w:tc>
          <w:tcPr>
            <w:tcW w:w="816" w:type="dxa"/>
            <w:vAlign w:val="center"/>
          </w:tcPr>
          <w:p w14:paraId="1F5081AD">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kV/m</w:t>
            </w:r>
          </w:p>
        </w:tc>
      </w:tr>
      <w:tr w14:paraId="36BD4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22" w:type="dxa"/>
            <w:vMerge w:val="continue"/>
            <w:vAlign w:val="center"/>
          </w:tcPr>
          <w:p w14:paraId="6066914A">
            <w:pPr>
              <w:rPr>
                <w:rFonts w:hint="default" w:ascii="Times New Roman" w:hAnsi="Times New Roman" w:eastAsia="宋体" w:cs="Times New Roman"/>
                <w:color w:val="auto"/>
                <w:sz w:val="21"/>
              </w:rPr>
            </w:pPr>
          </w:p>
        </w:tc>
        <w:tc>
          <w:tcPr>
            <w:tcW w:w="1260" w:type="dxa"/>
            <w:vMerge w:val="continue"/>
            <w:vAlign w:val="center"/>
          </w:tcPr>
          <w:p w14:paraId="2C6C828B">
            <w:pPr>
              <w:jc w:val="center"/>
              <w:rPr>
                <w:rFonts w:hint="default" w:ascii="Times New Roman" w:hAnsi="Times New Roman" w:eastAsia="宋体" w:cs="Times New Roman"/>
                <w:color w:val="auto"/>
                <w:sz w:val="21"/>
              </w:rPr>
            </w:pPr>
          </w:p>
        </w:tc>
        <w:tc>
          <w:tcPr>
            <w:tcW w:w="2552" w:type="dxa"/>
            <w:vAlign w:val="center"/>
          </w:tcPr>
          <w:p w14:paraId="663AE3B4">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工频磁场</w:t>
            </w:r>
          </w:p>
        </w:tc>
        <w:tc>
          <w:tcPr>
            <w:tcW w:w="933" w:type="dxa"/>
            <w:vAlign w:val="center"/>
          </w:tcPr>
          <w:p w14:paraId="4A601C93">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μT</w:t>
            </w:r>
          </w:p>
        </w:tc>
        <w:tc>
          <w:tcPr>
            <w:tcW w:w="2445" w:type="dxa"/>
            <w:vAlign w:val="center"/>
          </w:tcPr>
          <w:p w14:paraId="23C5F65D">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工频磁场</w:t>
            </w:r>
          </w:p>
        </w:tc>
        <w:tc>
          <w:tcPr>
            <w:tcW w:w="816" w:type="dxa"/>
            <w:vAlign w:val="center"/>
          </w:tcPr>
          <w:p w14:paraId="395FAFD7">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μT</w:t>
            </w:r>
          </w:p>
        </w:tc>
      </w:tr>
      <w:tr w14:paraId="507C2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22" w:type="dxa"/>
            <w:vMerge w:val="continue"/>
            <w:vAlign w:val="center"/>
          </w:tcPr>
          <w:p w14:paraId="373936F6">
            <w:pPr>
              <w:rPr>
                <w:rFonts w:hint="default" w:ascii="Times New Roman" w:hAnsi="Times New Roman" w:eastAsia="宋体" w:cs="Times New Roman"/>
                <w:color w:val="auto"/>
                <w:sz w:val="21"/>
              </w:rPr>
            </w:pPr>
          </w:p>
        </w:tc>
        <w:tc>
          <w:tcPr>
            <w:tcW w:w="1260" w:type="dxa"/>
            <w:vAlign w:val="center"/>
          </w:tcPr>
          <w:p w14:paraId="70C5A76A">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声环境</w:t>
            </w:r>
          </w:p>
        </w:tc>
        <w:tc>
          <w:tcPr>
            <w:tcW w:w="2552" w:type="dxa"/>
            <w:vAlign w:val="center"/>
          </w:tcPr>
          <w:p w14:paraId="336F308F">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昼间、夜间等效声级，Leq</w:t>
            </w:r>
          </w:p>
        </w:tc>
        <w:tc>
          <w:tcPr>
            <w:tcW w:w="933" w:type="dxa"/>
            <w:vAlign w:val="center"/>
          </w:tcPr>
          <w:p w14:paraId="19BE51B9">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dB(A)</w:t>
            </w:r>
          </w:p>
        </w:tc>
        <w:tc>
          <w:tcPr>
            <w:tcW w:w="2445" w:type="dxa"/>
            <w:vAlign w:val="center"/>
          </w:tcPr>
          <w:p w14:paraId="47D2C308">
            <w:pP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昼间、夜间等效声级，Leq</w:t>
            </w:r>
          </w:p>
        </w:tc>
        <w:tc>
          <w:tcPr>
            <w:tcW w:w="816" w:type="dxa"/>
            <w:vAlign w:val="center"/>
          </w:tcPr>
          <w:p w14:paraId="6AD02AF1">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dB(A)</w:t>
            </w:r>
          </w:p>
        </w:tc>
      </w:tr>
      <w:tr w14:paraId="28894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22" w:type="dxa"/>
            <w:vMerge w:val="continue"/>
            <w:vAlign w:val="center"/>
          </w:tcPr>
          <w:p w14:paraId="3412D6AE">
            <w:pPr>
              <w:rPr>
                <w:rFonts w:hint="default" w:ascii="Times New Roman" w:hAnsi="Times New Roman" w:eastAsia="宋体" w:cs="Times New Roman"/>
                <w:color w:val="auto"/>
                <w:sz w:val="21"/>
              </w:rPr>
            </w:pPr>
          </w:p>
        </w:tc>
        <w:tc>
          <w:tcPr>
            <w:tcW w:w="1260" w:type="dxa"/>
            <w:vAlign w:val="center"/>
          </w:tcPr>
          <w:p w14:paraId="768F4111">
            <w:pPr>
              <w:adjustRightInd w:val="0"/>
              <w:snapToGrid w:val="0"/>
              <w:spacing w:beforeLines="20" w:afterLines="2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生态环境</w:t>
            </w:r>
          </w:p>
        </w:tc>
        <w:tc>
          <w:tcPr>
            <w:tcW w:w="2552" w:type="dxa"/>
            <w:vAlign w:val="center"/>
          </w:tcPr>
          <w:p w14:paraId="7A93B426">
            <w:pPr>
              <w:adjustRightInd w:val="0"/>
              <w:snapToGrid w:val="0"/>
              <w:spacing w:beforeLines="20" w:afterLines="20"/>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具体见表2.2-2</w:t>
            </w:r>
          </w:p>
        </w:tc>
        <w:tc>
          <w:tcPr>
            <w:tcW w:w="933" w:type="dxa"/>
            <w:vAlign w:val="center"/>
          </w:tcPr>
          <w:p w14:paraId="469B4E79">
            <w:pPr>
              <w:adjustRightInd w:val="0"/>
              <w:snapToGrid w:val="0"/>
              <w:spacing w:beforeLines="20" w:afterLines="2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w:t>
            </w:r>
          </w:p>
        </w:tc>
        <w:tc>
          <w:tcPr>
            <w:tcW w:w="2445" w:type="dxa"/>
            <w:vAlign w:val="center"/>
          </w:tcPr>
          <w:p w14:paraId="07DC3405">
            <w:pPr>
              <w:adjustRightInd w:val="0"/>
              <w:snapToGrid w:val="0"/>
              <w:spacing w:beforeLines="20" w:afterLines="2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具体见表2.2-2</w:t>
            </w:r>
          </w:p>
        </w:tc>
        <w:tc>
          <w:tcPr>
            <w:tcW w:w="816" w:type="dxa"/>
            <w:vAlign w:val="center"/>
          </w:tcPr>
          <w:p w14:paraId="3176F99B">
            <w:pPr>
              <w:adjustRightInd w:val="0"/>
              <w:snapToGrid w:val="0"/>
              <w:spacing w:beforeLines="20" w:afterLines="2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w:t>
            </w:r>
          </w:p>
        </w:tc>
      </w:tr>
    </w:tbl>
    <w:p w14:paraId="0EC70695">
      <w:pPr>
        <w:rPr>
          <w:rFonts w:hint="default" w:ascii="Times New Roman" w:hAnsi="Times New Roman" w:eastAsia="宋体" w:cs="Times New Roman"/>
          <w:b/>
          <w:color w:val="auto"/>
          <w:sz w:val="24"/>
        </w:rPr>
      </w:pPr>
    </w:p>
    <w:p w14:paraId="0C87AB0D">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 生态影响》(HJ19-2022)，生态影响评价因子筛选结果，见表2.2-2。</w:t>
      </w:r>
    </w:p>
    <w:p w14:paraId="5134E4E0">
      <w:pPr>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表2.2-2   　　　　　　本项目生态影响评价因子筛选表</w:t>
      </w:r>
    </w:p>
    <w:tbl>
      <w:tblPr>
        <w:tblStyle w:val="38"/>
        <w:tblW w:w="9571"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66"/>
        <w:gridCol w:w="958"/>
        <w:gridCol w:w="1542"/>
        <w:gridCol w:w="4769"/>
        <w:gridCol w:w="880"/>
        <w:gridCol w:w="756"/>
      </w:tblGrid>
      <w:tr w14:paraId="3E4B405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66" w:type="dxa"/>
            <w:vAlign w:val="center"/>
          </w:tcPr>
          <w:p w14:paraId="5CBCD0D4">
            <w:pPr>
              <w:pStyle w:val="639"/>
              <w:rPr>
                <w:rFonts w:hint="default" w:ascii="Times New Roman" w:hAnsi="Times New Roman" w:eastAsia="宋体" w:cs="Times New Roman"/>
                <w:b/>
                <w:color w:val="auto"/>
                <w:kern w:val="2"/>
              </w:rPr>
            </w:pPr>
            <w:r>
              <w:rPr>
                <w:rFonts w:hint="default" w:ascii="Times New Roman" w:hAnsi="Times New Roman" w:eastAsia="宋体" w:cs="Times New Roman"/>
                <w:b/>
                <w:color w:val="auto"/>
                <w:kern w:val="2"/>
              </w:rPr>
              <w:t>影响时段</w:t>
            </w:r>
          </w:p>
        </w:tc>
        <w:tc>
          <w:tcPr>
            <w:tcW w:w="958" w:type="dxa"/>
            <w:vAlign w:val="center"/>
          </w:tcPr>
          <w:p w14:paraId="177FE43C">
            <w:pPr>
              <w:pStyle w:val="639"/>
              <w:rPr>
                <w:rFonts w:hint="default" w:ascii="Times New Roman" w:hAnsi="Times New Roman" w:eastAsia="宋体" w:cs="Times New Roman"/>
                <w:b/>
                <w:color w:val="auto"/>
                <w:kern w:val="2"/>
              </w:rPr>
            </w:pPr>
            <w:r>
              <w:rPr>
                <w:rFonts w:hint="default" w:ascii="Times New Roman" w:hAnsi="Times New Roman" w:eastAsia="宋体" w:cs="Times New Roman"/>
                <w:b/>
                <w:color w:val="auto"/>
                <w:kern w:val="2"/>
              </w:rPr>
              <w:t>受影响</w:t>
            </w:r>
          </w:p>
          <w:p w14:paraId="52A69766">
            <w:pPr>
              <w:pStyle w:val="639"/>
              <w:rPr>
                <w:rFonts w:hint="default" w:ascii="Times New Roman" w:hAnsi="Times New Roman" w:eastAsia="宋体" w:cs="Times New Roman"/>
                <w:b/>
                <w:color w:val="auto"/>
                <w:kern w:val="2"/>
              </w:rPr>
            </w:pPr>
            <w:r>
              <w:rPr>
                <w:rFonts w:hint="default" w:ascii="Times New Roman" w:hAnsi="Times New Roman" w:eastAsia="宋体" w:cs="Times New Roman"/>
                <w:b/>
                <w:color w:val="auto"/>
                <w:kern w:val="2"/>
              </w:rPr>
              <w:t>对象</w:t>
            </w:r>
          </w:p>
        </w:tc>
        <w:tc>
          <w:tcPr>
            <w:tcW w:w="1542" w:type="dxa"/>
            <w:vAlign w:val="center"/>
          </w:tcPr>
          <w:p w14:paraId="41A21589">
            <w:pPr>
              <w:pStyle w:val="639"/>
              <w:rPr>
                <w:rFonts w:hint="default" w:ascii="Times New Roman" w:hAnsi="Times New Roman" w:eastAsia="宋体" w:cs="Times New Roman"/>
                <w:b/>
                <w:color w:val="auto"/>
                <w:kern w:val="2"/>
              </w:rPr>
            </w:pPr>
            <w:r>
              <w:rPr>
                <w:rFonts w:hint="default" w:ascii="Times New Roman" w:hAnsi="Times New Roman" w:eastAsia="宋体" w:cs="Times New Roman"/>
                <w:b/>
                <w:color w:val="auto"/>
                <w:kern w:val="2"/>
              </w:rPr>
              <w:t>评价因子</w:t>
            </w:r>
          </w:p>
        </w:tc>
        <w:tc>
          <w:tcPr>
            <w:tcW w:w="4769" w:type="dxa"/>
            <w:vAlign w:val="center"/>
          </w:tcPr>
          <w:p w14:paraId="0E295349">
            <w:pPr>
              <w:pStyle w:val="639"/>
              <w:rPr>
                <w:rFonts w:hint="default" w:ascii="Times New Roman" w:hAnsi="Times New Roman" w:eastAsia="宋体" w:cs="Times New Roman"/>
                <w:b/>
                <w:color w:val="auto"/>
                <w:kern w:val="2"/>
              </w:rPr>
            </w:pPr>
            <w:r>
              <w:rPr>
                <w:rFonts w:hint="default" w:ascii="Times New Roman" w:hAnsi="Times New Roman" w:eastAsia="宋体" w:cs="Times New Roman"/>
                <w:b/>
                <w:color w:val="auto"/>
                <w:kern w:val="2"/>
              </w:rPr>
              <w:t>项目内容及影响方式</w:t>
            </w:r>
          </w:p>
        </w:tc>
        <w:tc>
          <w:tcPr>
            <w:tcW w:w="880" w:type="dxa"/>
            <w:vAlign w:val="center"/>
          </w:tcPr>
          <w:p w14:paraId="495CCEA9">
            <w:pPr>
              <w:pStyle w:val="639"/>
              <w:rPr>
                <w:rFonts w:hint="default" w:ascii="Times New Roman" w:hAnsi="Times New Roman" w:eastAsia="宋体" w:cs="Times New Roman"/>
                <w:b/>
                <w:color w:val="auto"/>
                <w:kern w:val="2"/>
              </w:rPr>
            </w:pPr>
            <w:r>
              <w:rPr>
                <w:rFonts w:hint="default" w:ascii="Times New Roman" w:hAnsi="Times New Roman" w:eastAsia="宋体" w:cs="Times New Roman"/>
                <w:b/>
                <w:color w:val="auto"/>
                <w:kern w:val="2"/>
              </w:rPr>
              <w:t>影响</w:t>
            </w:r>
          </w:p>
          <w:p w14:paraId="0A06B565">
            <w:pPr>
              <w:pStyle w:val="639"/>
              <w:rPr>
                <w:rFonts w:hint="default" w:ascii="Times New Roman" w:hAnsi="Times New Roman" w:eastAsia="宋体" w:cs="Times New Roman"/>
                <w:b/>
                <w:color w:val="auto"/>
                <w:kern w:val="2"/>
              </w:rPr>
            </w:pPr>
            <w:r>
              <w:rPr>
                <w:rFonts w:hint="default" w:ascii="Times New Roman" w:hAnsi="Times New Roman" w:eastAsia="宋体" w:cs="Times New Roman"/>
                <w:b/>
                <w:color w:val="auto"/>
                <w:kern w:val="2"/>
              </w:rPr>
              <w:t>性质</w:t>
            </w:r>
          </w:p>
        </w:tc>
        <w:tc>
          <w:tcPr>
            <w:tcW w:w="756" w:type="dxa"/>
            <w:vAlign w:val="center"/>
          </w:tcPr>
          <w:p w14:paraId="7695D2AB">
            <w:pPr>
              <w:pStyle w:val="639"/>
              <w:rPr>
                <w:rFonts w:hint="default" w:ascii="Times New Roman" w:hAnsi="Times New Roman" w:eastAsia="宋体" w:cs="Times New Roman"/>
                <w:b/>
                <w:color w:val="auto"/>
                <w:kern w:val="2"/>
              </w:rPr>
            </w:pPr>
            <w:r>
              <w:rPr>
                <w:rFonts w:hint="default" w:ascii="Times New Roman" w:hAnsi="Times New Roman" w:eastAsia="宋体" w:cs="Times New Roman"/>
                <w:b/>
                <w:color w:val="auto"/>
                <w:kern w:val="2"/>
              </w:rPr>
              <w:t>影响程度</w:t>
            </w:r>
          </w:p>
        </w:tc>
      </w:tr>
      <w:tr w14:paraId="42F748A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66" w:type="dxa"/>
            <w:vMerge w:val="restart"/>
            <w:vAlign w:val="center"/>
          </w:tcPr>
          <w:p w14:paraId="116550A4">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施工期</w:t>
            </w:r>
          </w:p>
          <w:p w14:paraId="29F69739">
            <w:pPr>
              <w:pStyle w:val="639"/>
              <w:rPr>
                <w:rFonts w:hint="default" w:ascii="Times New Roman" w:hAnsi="Times New Roman" w:eastAsia="宋体" w:cs="Times New Roman"/>
                <w:color w:val="auto"/>
                <w:kern w:val="2"/>
              </w:rPr>
            </w:pPr>
          </w:p>
        </w:tc>
        <w:tc>
          <w:tcPr>
            <w:tcW w:w="958" w:type="dxa"/>
            <w:vAlign w:val="center"/>
          </w:tcPr>
          <w:p w14:paraId="7958F5D0">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野生动</w:t>
            </w:r>
          </w:p>
          <w:p w14:paraId="637C836E">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、植物</w:t>
            </w:r>
          </w:p>
        </w:tc>
        <w:tc>
          <w:tcPr>
            <w:tcW w:w="1542" w:type="dxa"/>
            <w:vAlign w:val="center"/>
          </w:tcPr>
          <w:p w14:paraId="633C974D">
            <w:pPr>
              <w:pStyle w:val="639"/>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分布范围、种群数量、种群结构、行为等</w:t>
            </w:r>
          </w:p>
        </w:tc>
        <w:tc>
          <w:tcPr>
            <w:tcW w:w="4769" w:type="dxa"/>
            <w:vAlign w:val="center"/>
          </w:tcPr>
          <w:p w14:paraId="7463D9AC">
            <w:pPr>
              <w:pStyle w:val="639"/>
              <w:jc w:val="both"/>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直接生态影响：施工、拆除活动噪声对野生动物行为产生干扰、施工临时占地及永久占地对野生动植物生境造成破坏</w:t>
            </w:r>
          </w:p>
        </w:tc>
        <w:tc>
          <w:tcPr>
            <w:tcW w:w="880" w:type="dxa"/>
            <w:vAlign w:val="center"/>
          </w:tcPr>
          <w:p w14:paraId="5A709E9F">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短期，</w:t>
            </w:r>
          </w:p>
          <w:p w14:paraId="75DDDCE8">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可逆</w:t>
            </w:r>
          </w:p>
        </w:tc>
        <w:tc>
          <w:tcPr>
            <w:tcW w:w="756" w:type="dxa"/>
            <w:vAlign w:val="center"/>
          </w:tcPr>
          <w:p w14:paraId="6B21264C">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弱</w:t>
            </w:r>
          </w:p>
        </w:tc>
      </w:tr>
      <w:tr w14:paraId="1558E31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66" w:type="dxa"/>
            <w:vMerge w:val="continue"/>
            <w:vAlign w:val="center"/>
          </w:tcPr>
          <w:p w14:paraId="4C2E1BF5">
            <w:pPr>
              <w:pStyle w:val="639"/>
              <w:rPr>
                <w:rFonts w:hint="default" w:ascii="Times New Roman" w:hAnsi="Times New Roman" w:eastAsia="宋体" w:cs="Times New Roman"/>
                <w:color w:val="auto"/>
                <w:kern w:val="2"/>
              </w:rPr>
            </w:pPr>
          </w:p>
        </w:tc>
        <w:tc>
          <w:tcPr>
            <w:tcW w:w="958" w:type="dxa"/>
            <w:vAlign w:val="center"/>
          </w:tcPr>
          <w:p w14:paraId="28A400B2">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生境</w:t>
            </w:r>
          </w:p>
        </w:tc>
        <w:tc>
          <w:tcPr>
            <w:tcW w:w="1542" w:type="dxa"/>
            <w:vAlign w:val="center"/>
          </w:tcPr>
          <w:p w14:paraId="2C1CA155">
            <w:pPr>
              <w:pStyle w:val="639"/>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生境面积、质量、连通性等</w:t>
            </w:r>
          </w:p>
        </w:tc>
        <w:tc>
          <w:tcPr>
            <w:tcW w:w="4769" w:type="dxa"/>
            <w:vAlign w:val="center"/>
          </w:tcPr>
          <w:p w14:paraId="06D565F5">
            <w:pPr>
              <w:pStyle w:val="639"/>
              <w:jc w:val="both"/>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直接生态影响：施工、拆除活动及临时占地对物种组成造成影响，对群落结构产生一定影响</w:t>
            </w:r>
          </w:p>
        </w:tc>
        <w:tc>
          <w:tcPr>
            <w:tcW w:w="880" w:type="dxa"/>
            <w:vAlign w:val="center"/>
          </w:tcPr>
          <w:p w14:paraId="3A2D1623">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短期，</w:t>
            </w:r>
          </w:p>
          <w:p w14:paraId="6562491B">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可逆</w:t>
            </w:r>
          </w:p>
        </w:tc>
        <w:tc>
          <w:tcPr>
            <w:tcW w:w="756" w:type="dxa"/>
            <w:vAlign w:val="center"/>
          </w:tcPr>
          <w:p w14:paraId="7C3A7C72">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弱</w:t>
            </w:r>
          </w:p>
        </w:tc>
      </w:tr>
      <w:tr w14:paraId="3CBFACF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66" w:type="dxa"/>
            <w:vMerge w:val="continue"/>
            <w:vAlign w:val="center"/>
          </w:tcPr>
          <w:p w14:paraId="08AAFD44">
            <w:pPr>
              <w:pStyle w:val="639"/>
              <w:rPr>
                <w:rFonts w:hint="default" w:ascii="Times New Roman" w:hAnsi="Times New Roman" w:eastAsia="宋体" w:cs="Times New Roman"/>
                <w:color w:val="auto"/>
                <w:kern w:val="2"/>
              </w:rPr>
            </w:pPr>
          </w:p>
        </w:tc>
        <w:tc>
          <w:tcPr>
            <w:tcW w:w="958" w:type="dxa"/>
            <w:vAlign w:val="center"/>
          </w:tcPr>
          <w:p w14:paraId="47643ADD">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生物</w:t>
            </w:r>
          </w:p>
          <w:p w14:paraId="2CA77B9C">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群落</w:t>
            </w:r>
          </w:p>
        </w:tc>
        <w:tc>
          <w:tcPr>
            <w:tcW w:w="1542" w:type="dxa"/>
            <w:vAlign w:val="center"/>
          </w:tcPr>
          <w:p w14:paraId="3ECC1C5B">
            <w:pPr>
              <w:pStyle w:val="639"/>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物种组成、</w:t>
            </w:r>
          </w:p>
          <w:p w14:paraId="34AC3145">
            <w:pPr>
              <w:pStyle w:val="639"/>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群落结构等</w:t>
            </w:r>
          </w:p>
        </w:tc>
        <w:tc>
          <w:tcPr>
            <w:tcW w:w="4769" w:type="dxa"/>
            <w:vAlign w:val="center"/>
          </w:tcPr>
          <w:p w14:paraId="576842F8">
            <w:pPr>
              <w:pStyle w:val="639"/>
              <w:jc w:val="both"/>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直接生态影响：施工、拆除活动及临时占地对物种组成造成影响，对群落结构产生一定影响</w:t>
            </w:r>
          </w:p>
        </w:tc>
        <w:tc>
          <w:tcPr>
            <w:tcW w:w="880" w:type="dxa"/>
            <w:vAlign w:val="center"/>
          </w:tcPr>
          <w:p w14:paraId="3C1329F3">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短期，</w:t>
            </w:r>
          </w:p>
          <w:p w14:paraId="20333F32">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可逆</w:t>
            </w:r>
          </w:p>
        </w:tc>
        <w:tc>
          <w:tcPr>
            <w:tcW w:w="756" w:type="dxa"/>
            <w:vAlign w:val="center"/>
          </w:tcPr>
          <w:p w14:paraId="625C071B">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弱</w:t>
            </w:r>
          </w:p>
        </w:tc>
      </w:tr>
      <w:tr w14:paraId="6C9C5F3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66" w:type="dxa"/>
            <w:vMerge w:val="continue"/>
            <w:vAlign w:val="center"/>
          </w:tcPr>
          <w:p w14:paraId="6FB7A2FF">
            <w:pPr>
              <w:pStyle w:val="639"/>
              <w:rPr>
                <w:rFonts w:hint="default" w:ascii="Times New Roman" w:hAnsi="Times New Roman" w:eastAsia="宋体" w:cs="Times New Roman"/>
                <w:color w:val="auto"/>
                <w:kern w:val="2"/>
              </w:rPr>
            </w:pPr>
          </w:p>
        </w:tc>
        <w:tc>
          <w:tcPr>
            <w:tcW w:w="958" w:type="dxa"/>
            <w:vAlign w:val="center"/>
          </w:tcPr>
          <w:p w14:paraId="12B3A7AD">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生态</w:t>
            </w:r>
          </w:p>
          <w:p w14:paraId="58F60204">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系统</w:t>
            </w:r>
          </w:p>
        </w:tc>
        <w:tc>
          <w:tcPr>
            <w:tcW w:w="1542" w:type="dxa"/>
            <w:vAlign w:val="center"/>
          </w:tcPr>
          <w:p w14:paraId="63490460">
            <w:pPr>
              <w:pStyle w:val="639"/>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植被覆盖度、</w:t>
            </w:r>
          </w:p>
          <w:p w14:paraId="4451B08E">
            <w:pPr>
              <w:pStyle w:val="639"/>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生产力、生物量、生态系统功能等</w:t>
            </w:r>
          </w:p>
        </w:tc>
        <w:tc>
          <w:tcPr>
            <w:tcW w:w="4769" w:type="dxa"/>
            <w:vAlign w:val="center"/>
          </w:tcPr>
          <w:p w14:paraId="340EED92">
            <w:pPr>
              <w:pStyle w:val="639"/>
              <w:jc w:val="both"/>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直接生态影响：施工、拆除活动对野生动物行为产生干扰、施工临时占地及永久占地造成植被覆盖度降低，生产力下降，生物量减少，从而对生态系统功能产生一定影响</w:t>
            </w:r>
          </w:p>
        </w:tc>
        <w:tc>
          <w:tcPr>
            <w:tcW w:w="880" w:type="dxa"/>
            <w:vAlign w:val="center"/>
          </w:tcPr>
          <w:p w14:paraId="65984AE8">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短期，</w:t>
            </w:r>
          </w:p>
          <w:p w14:paraId="3D1DD042">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可逆</w:t>
            </w:r>
          </w:p>
        </w:tc>
        <w:tc>
          <w:tcPr>
            <w:tcW w:w="756" w:type="dxa"/>
            <w:vAlign w:val="center"/>
          </w:tcPr>
          <w:p w14:paraId="27037275">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弱</w:t>
            </w:r>
          </w:p>
        </w:tc>
      </w:tr>
      <w:tr w14:paraId="0BFC77C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66" w:type="dxa"/>
            <w:vMerge w:val="continue"/>
            <w:vAlign w:val="center"/>
          </w:tcPr>
          <w:p w14:paraId="0F47951C">
            <w:pPr>
              <w:pStyle w:val="639"/>
              <w:rPr>
                <w:rFonts w:hint="default" w:ascii="Times New Roman" w:hAnsi="Times New Roman" w:eastAsia="宋体" w:cs="Times New Roman"/>
                <w:color w:val="auto"/>
                <w:kern w:val="2"/>
              </w:rPr>
            </w:pPr>
          </w:p>
        </w:tc>
        <w:tc>
          <w:tcPr>
            <w:tcW w:w="958" w:type="dxa"/>
            <w:vAlign w:val="center"/>
          </w:tcPr>
          <w:p w14:paraId="5FACBC6E">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生物</w:t>
            </w:r>
          </w:p>
          <w:p w14:paraId="2CEC0A35">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多样性</w:t>
            </w:r>
          </w:p>
        </w:tc>
        <w:tc>
          <w:tcPr>
            <w:tcW w:w="1542" w:type="dxa"/>
            <w:vAlign w:val="center"/>
          </w:tcPr>
          <w:p w14:paraId="2975040A">
            <w:pPr>
              <w:pStyle w:val="639"/>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物种丰富度、</w:t>
            </w:r>
          </w:p>
          <w:p w14:paraId="073A0DC3">
            <w:pPr>
              <w:pStyle w:val="639"/>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均匀度、优势度等</w:t>
            </w:r>
          </w:p>
        </w:tc>
        <w:tc>
          <w:tcPr>
            <w:tcW w:w="4769" w:type="dxa"/>
            <w:vAlign w:val="center"/>
          </w:tcPr>
          <w:p w14:paraId="6F099783">
            <w:pPr>
              <w:pStyle w:val="639"/>
              <w:jc w:val="both"/>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直接生态影响：施工、拆除活动对物种丰富度、均匀度、优势度等产生一定影响</w:t>
            </w:r>
          </w:p>
        </w:tc>
        <w:tc>
          <w:tcPr>
            <w:tcW w:w="880" w:type="dxa"/>
            <w:vAlign w:val="center"/>
          </w:tcPr>
          <w:p w14:paraId="636C241D">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短期，</w:t>
            </w:r>
          </w:p>
          <w:p w14:paraId="097E2E09">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可逆</w:t>
            </w:r>
          </w:p>
        </w:tc>
        <w:tc>
          <w:tcPr>
            <w:tcW w:w="756" w:type="dxa"/>
            <w:vAlign w:val="center"/>
          </w:tcPr>
          <w:p w14:paraId="4154BC2A">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弱</w:t>
            </w:r>
          </w:p>
        </w:tc>
      </w:tr>
      <w:tr w14:paraId="2BC8425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66" w:type="dxa"/>
            <w:vMerge w:val="continue"/>
            <w:vAlign w:val="center"/>
          </w:tcPr>
          <w:p w14:paraId="263D9A8F">
            <w:pPr>
              <w:pStyle w:val="639"/>
              <w:rPr>
                <w:rFonts w:hint="default" w:ascii="Times New Roman" w:hAnsi="Times New Roman" w:eastAsia="宋体" w:cs="Times New Roman"/>
                <w:color w:val="auto"/>
                <w:kern w:val="2"/>
              </w:rPr>
            </w:pPr>
          </w:p>
        </w:tc>
        <w:tc>
          <w:tcPr>
            <w:tcW w:w="958" w:type="dxa"/>
            <w:vAlign w:val="center"/>
          </w:tcPr>
          <w:p w14:paraId="4A2823E3">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自然</w:t>
            </w:r>
          </w:p>
          <w:p w14:paraId="2B8B89CF">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景观</w:t>
            </w:r>
          </w:p>
        </w:tc>
        <w:tc>
          <w:tcPr>
            <w:tcW w:w="1542" w:type="dxa"/>
            <w:vAlign w:val="center"/>
          </w:tcPr>
          <w:p w14:paraId="15489DAF">
            <w:pPr>
              <w:pStyle w:val="639"/>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景观多样性、</w:t>
            </w:r>
          </w:p>
          <w:p w14:paraId="1942FE95">
            <w:pPr>
              <w:pStyle w:val="639"/>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完整性等</w:t>
            </w:r>
          </w:p>
        </w:tc>
        <w:tc>
          <w:tcPr>
            <w:tcW w:w="4769" w:type="dxa"/>
            <w:vAlign w:val="center"/>
          </w:tcPr>
          <w:p w14:paraId="32572C79">
            <w:pPr>
              <w:pStyle w:val="639"/>
              <w:jc w:val="both"/>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直接生态影响：自然景观产生的影响</w:t>
            </w:r>
          </w:p>
        </w:tc>
        <w:tc>
          <w:tcPr>
            <w:tcW w:w="880" w:type="dxa"/>
            <w:vAlign w:val="center"/>
          </w:tcPr>
          <w:p w14:paraId="5B0029BF">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长期、</w:t>
            </w:r>
          </w:p>
          <w:p w14:paraId="6FBFACB8">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可逆</w:t>
            </w:r>
          </w:p>
        </w:tc>
        <w:tc>
          <w:tcPr>
            <w:tcW w:w="756" w:type="dxa"/>
            <w:vAlign w:val="center"/>
          </w:tcPr>
          <w:p w14:paraId="203A48C6">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弱</w:t>
            </w:r>
          </w:p>
        </w:tc>
      </w:tr>
      <w:tr w14:paraId="44FF024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66" w:type="dxa"/>
            <w:vMerge w:val="restart"/>
            <w:vAlign w:val="center"/>
          </w:tcPr>
          <w:p w14:paraId="41E49C75">
            <w:pPr>
              <w:pStyle w:val="639"/>
              <w:rPr>
                <w:rFonts w:hint="default" w:ascii="Times New Roman" w:hAnsi="Times New Roman" w:eastAsia="宋体" w:cs="Times New Roman"/>
                <w:color w:val="FF0000"/>
                <w:kern w:val="2"/>
              </w:rPr>
            </w:pPr>
            <w:r>
              <w:rPr>
                <w:rFonts w:hint="default" w:ascii="Times New Roman" w:hAnsi="Times New Roman" w:eastAsia="宋体" w:cs="Times New Roman"/>
                <w:color w:val="auto"/>
                <w:kern w:val="2"/>
              </w:rPr>
              <w:t>运行期</w:t>
            </w:r>
          </w:p>
        </w:tc>
        <w:tc>
          <w:tcPr>
            <w:tcW w:w="958" w:type="dxa"/>
            <w:vAlign w:val="center"/>
          </w:tcPr>
          <w:p w14:paraId="284A9D62">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野生动</w:t>
            </w:r>
          </w:p>
          <w:p w14:paraId="465E0CAB">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、植物</w:t>
            </w:r>
          </w:p>
        </w:tc>
        <w:tc>
          <w:tcPr>
            <w:tcW w:w="1542" w:type="dxa"/>
            <w:vAlign w:val="center"/>
          </w:tcPr>
          <w:p w14:paraId="7AC31964">
            <w:pPr>
              <w:pStyle w:val="21"/>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分布范围、种群数量、种群结构、行为等</w:t>
            </w:r>
          </w:p>
        </w:tc>
        <w:tc>
          <w:tcPr>
            <w:tcW w:w="4769" w:type="dxa"/>
            <w:vAlign w:val="center"/>
          </w:tcPr>
          <w:p w14:paraId="54B26251">
            <w:pPr>
              <w:pStyle w:val="21"/>
              <w:ind w:left="-84" w:leftChars="-30" w:right="-84" w:rightChars="-30"/>
              <w:rPr>
                <w:rFonts w:hint="default" w:ascii="Times New Roman" w:hAnsi="Times New Roman" w:eastAsia="宋体" w:cs="Times New Roman"/>
                <w:color w:val="auto"/>
                <w:sz w:val="21"/>
                <w:szCs w:val="20"/>
                <w:highlight w:val="yellow"/>
                <w:lang w:val="en-US" w:eastAsia="zh-CN"/>
              </w:rPr>
            </w:pPr>
            <w:r>
              <w:rPr>
                <w:rFonts w:hint="default" w:ascii="Times New Roman" w:hAnsi="Times New Roman" w:eastAsia="宋体" w:cs="Times New Roman"/>
                <w:color w:val="auto"/>
                <w:sz w:val="21"/>
                <w:szCs w:val="20"/>
                <w:highlight w:val="none"/>
              </w:rPr>
              <w:t>间接生态影响：施工期在沿线开辟的临时施工道路破坏了</w:t>
            </w:r>
            <w:r>
              <w:rPr>
                <w:rFonts w:hint="eastAsia" w:ascii="Times New Roman" w:hAnsi="Times New Roman" w:eastAsia="宋体" w:cs="Times New Roman"/>
                <w:color w:val="auto"/>
                <w:sz w:val="21"/>
                <w:szCs w:val="20"/>
                <w:highlight w:val="none"/>
                <w:lang w:val="en-US" w:eastAsia="zh-CN"/>
              </w:rPr>
              <w:t>道路</w:t>
            </w:r>
            <w:r>
              <w:rPr>
                <w:rFonts w:hint="default" w:ascii="Times New Roman" w:hAnsi="Times New Roman" w:eastAsia="宋体" w:cs="Times New Roman"/>
                <w:color w:val="auto"/>
                <w:sz w:val="21"/>
                <w:szCs w:val="20"/>
                <w:highlight w:val="none"/>
              </w:rPr>
              <w:t>沿线植被和植物资源的可能性；</w:t>
            </w:r>
            <w:r>
              <w:rPr>
                <w:rFonts w:hint="eastAsia" w:ascii="Times New Roman" w:hAnsi="Times New Roman" w:eastAsia="宋体" w:cs="Times New Roman"/>
                <w:color w:val="auto"/>
                <w:sz w:val="21"/>
                <w:szCs w:val="20"/>
                <w:highlight w:val="none"/>
                <w:lang w:val="en-US" w:eastAsia="zh-CN"/>
              </w:rPr>
              <w:t>但区域动植物物种均为常见种且施工道路线性工程占地面积较小，对道路</w:t>
            </w:r>
            <w:r>
              <w:rPr>
                <w:rFonts w:hint="default" w:ascii="Times New Roman" w:hAnsi="Times New Roman" w:eastAsia="宋体" w:cs="Times New Roman"/>
                <w:color w:val="auto"/>
                <w:sz w:val="21"/>
                <w:szCs w:val="20"/>
                <w:highlight w:val="none"/>
              </w:rPr>
              <w:t>沿线植被和植物资源</w:t>
            </w:r>
            <w:r>
              <w:rPr>
                <w:rFonts w:hint="eastAsia" w:ascii="Times New Roman" w:hAnsi="Times New Roman" w:eastAsia="宋体" w:cs="Times New Roman"/>
                <w:color w:val="auto"/>
                <w:sz w:val="21"/>
                <w:szCs w:val="20"/>
                <w:highlight w:val="none"/>
                <w:lang w:val="en-US" w:eastAsia="zh-CN"/>
              </w:rPr>
              <w:t>影响较小。</w:t>
            </w:r>
          </w:p>
        </w:tc>
        <w:tc>
          <w:tcPr>
            <w:tcW w:w="880" w:type="dxa"/>
            <w:vAlign w:val="center"/>
          </w:tcPr>
          <w:p w14:paraId="21927FCB">
            <w:pPr>
              <w:pStyle w:val="21"/>
              <w:ind w:left="-36" w:right="-36"/>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长期、可逆</w:t>
            </w:r>
          </w:p>
        </w:tc>
        <w:tc>
          <w:tcPr>
            <w:tcW w:w="756" w:type="dxa"/>
            <w:vAlign w:val="center"/>
          </w:tcPr>
          <w:p w14:paraId="7F94D8E2">
            <w:pPr>
              <w:pStyle w:val="21"/>
              <w:ind w:left="-36" w:right="-36"/>
              <w:jc w:val="center"/>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弱</w:t>
            </w:r>
          </w:p>
        </w:tc>
      </w:tr>
      <w:tr w14:paraId="029699D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66" w:type="dxa"/>
            <w:vMerge w:val="continue"/>
            <w:vAlign w:val="center"/>
          </w:tcPr>
          <w:p w14:paraId="2A732F12">
            <w:pPr>
              <w:pStyle w:val="639"/>
              <w:rPr>
                <w:rFonts w:hint="default" w:ascii="Times New Roman" w:hAnsi="Times New Roman" w:eastAsia="宋体" w:cs="Times New Roman"/>
                <w:color w:val="FF0000"/>
                <w:kern w:val="2"/>
              </w:rPr>
            </w:pPr>
          </w:p>
        </w:tc>
        <w:tc>
          <w:tcPr>
            <w:tcW w:w="958" w:type="dxa"/>
            <w:vAlign w:val="center"/>
          </w:tcPr>
          <w:p w14:paraId="3A13AB11">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生境</w:t>
            </w:r>
          </w:p>
        </w:tc>
        <w:tc>
          <w:tcPr>
            <w:tcW w:w="1542" w:type="dxa"/>
            <w:vAlign w:val="center"/>
          </w:tcPr>
          <w:p w14:paraId="350B3D6C">
            <w:pPr>
              <w:pStyle w:val="21"/>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生境面积、质量、连通性等</w:t>
            </w:r>
          </w:p>
        </w:tc>
        <w:tc>
          <w:tcPr>
            <w:tcW w:w="4769" w:type="dxa"/>
            <w:vAlign w:val="center"/>
          </w:tcPr>
          <w:p w14:paraId="1A8ADF60">
            <w:pPr>
              <w:pStyle w:val="21"/>
              <w:ind w:left="-84" w:leftChars="-30" w:right="-84" w:rightChars="-30"/>
              <w:rPr>
                <w:rFonts w:hint="default" w:ascii="Times New Roman" w:hAnsi="Times New Roman" w:eastAsia="宋体" w:cs="Times New Roman"/>
                <w:color w:val="auto"/>
                <w:sz w:val="21"/>
                <w:szCs w:val="20"/>
                <w:highlight w:val="yellow"/>
              </w:rPr>
            </w:pPr>
            <w:r>
              <w:rPr>
                <w:rFonts w:hint="default" w:ascii="Times New Roman" w:hAnsi="Times New Roman" w:eastAsia="宋体" w:cs="Times New Roman"/>
                <w:color w:val="auto"/>
                <w:sz w:val="21"/>
                <w:szCs w:val="20"/>
                <w:highlight w:val="none"/>
              </w:rPr>
              <w:t>间接生态影响：输电线路塔基为点状分布，杆塔之间的区域为架空线路，不会对生境造成线性切割，不会对迁移爬行动物及兽类的生境和活动产生明显的阻隔；</w:t>
            </w:r>
            <w:r>
              <w:rPr>
                <w:rFonts w:hint="default" w:ascii="Times New Roman" w:hAnsi="Times New Roman" w:eastAsia="宋体" w:cs="Times New Roman"/>
                <w:color w:val="auto"/>
                <w:sz w:val="21"/>
                <w:szCs w:val="20"/>
                <w:highlight w:val="none"/>
                <w:lang w:val="en-US" w:eastAsia="zh-CN"/>
              </w:rPr>
              <w:t>线路沿线无地表水体和湿地分布，植被稀疏，不具备候鸟停歇、觅食、夜栖条件，不属于重要鸟类迁徙停歇节点</w:t>
            </w:r>
            <w:r>
              <w:rPr>
                <w:rFonts w:hint="default" w:ascii="Times New Roman" w:hAnsi="Times New Roman" w:eastAsia="宋体" w:cs="Times New Roman"/>
                <w:color w:val="auto"/>
                <w:sz w:val="21"/>
                <w:szCs w:val="20"/>
                <w:highlight w:val="none"/>
              </w:rPr>
              <w:t xml:space="preserve">。 </w:t>
            </w:r>
          </w:p>
        </w:tc>
        <w:tc>
          <w:tcPr>
            <w:tcW w:w="880" w:type="dxa"/>
            <w:vAlign w:val="center"/>
          </w:tcPr>
          <w:p w14:paraId="13CC7327">
            <w:pPr>
              <w:pStyle w:val="21"/>
              <w:ind w:left="-36" w:right="-36"/>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长期、可逆</w:t>
            </w:r>
          </w:p>
        </w:tc>
        <w:tc>
          <w:tcPr>
            <w:tcW w:w="756" w:type="dxa"/>
            <w:vAlign w:val="center"/>
          </w:tcPr>
          <w:p w14:paraId="051338A6">
            <w:pPr>
              <w:pStyle w:val="21"/>
              <w:ind w:left="-36" w:right="-36"/>
              <w:jc w:val="center"/>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弱</w:t>
            </w:r>
          </w:p>
        </w:tc>
      </w:tr>
      <w:tr w14:paraId="1FF83A4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666" w:type="dxa"/>
            <w:vMerge w:val="continue"/>
            <w:vAlign w:val="center"/>
          </w:tcPr>
          <w:p w14:paraId="260248DC">
            <w:pPr>
              <w:pStyle w:val="639"/>
              <w:rPr>
                <w:rFonts w:hint="default" w:ascii="Times New Roman" w:hAnsi="Times New Roman" w:eastAsia="宋体" w:cs="Times New Roman"/>
                <w:color w:val="FF0000"/>
                <w:kern w:val="2"/>
              </w:rPr>
            </w:pPr>
          </w:p>
        </w:tc>
        <w:tc>
          <w:tcPr>
            <w:tcW w:w="958" w:type="dxa"/>
            <w:vAlign w:val="center"/>
          </w:tcPr>
          <w:p w14:paraId="086C3A31">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生物</w:t>
            </w:r>
          </w:p>
          <w:p w14:paraId="0EB76D01">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群落</w:t>
            </w:r>
          </w:p>
        </w:tc>
        <w:tc>
          <w:tcPr>
            <w:tcW w:w="1542" w:type="dxa"/>
            <w:vAlign w:val="center"/>
          </w:tcPr>
          <w:p w14:paraId="62534C87">
            <w:pPr>
              <w:pStyle w:val="21"/>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物种组成、群落结构等</w:t>
            </w:r>
          </w:p>
        </w:tc>
        <w:tc>
          <w:tcPr>
            <w:tcW w:w="4769" w:type="dxa"/>
            <w:vAlign w:val="center"/>
          </w:tcPr>
          <w:p w14:paraId="489DC984">
            <w:pPr>
              <w:pStyle w:val="21"/>
              <w:ind w:left="-84" w:leftChars="-30" w:right="-84" w:rightChars="-30"/>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间接生态影响：运营期因临时占地而消失的植物个体将会逐渐通过自然更新的方式逐渐恢复；部分野生动物会返迁回原分布地，工程建设导致原有各类栖息地面积减小，</w:t>
            </w:r>
            <w:r>
              <w:rPr>
                <w:rFonts w:hint="eastAsia" w:ascii="Times New Roman" w:hAnsi="Times New Roman" w:eastAsia="宋体" w:cs="Times New Roman"/>
                <w:color w:val="auto"/>
                <w:sz w:val="21"/>
                <w:szCs w:val="20"/>
                <w:highlight w:val="none"/>
                <w:lang w:val="en-US" w:eastAsia="zh-CN"/>
              </w:rPr>
              <w:t>但区域动植物物种均为常见种且本项目占地面积较小，项目建设</w:t>
            </w:r>
            <w:r>
              <w:rPr>
                <w:rFonts w:hint="default" w:ascii="Times New Roman" w:hAnsi="Times New Roman" w:eastAsia="宋体" w:cs="Times New Roman"/>
                <w:color w:val="auto"/>
                <w:sz w:val="21"/>
                <w:szCs w:val="20"/>
                <w:highlight w:val="none"/>
              </w:rPr>
              <w:t>对动植物群落影响</w:t>
            </w:r>
            <w:r>
              <w:rPr>
                <w:rFonts w:hint="eastAsia" w:ascii="Times New Roman" w:hAnsi="Times New Roman" w:eastAsia="宋体" w:cs="Times New Roman"/>
                <w:color w:val="auto"/>
                <w:sz w:val="21"/>
                <w:szCs w:val="20"/>
                <w:highlight w:val="none"/>
                <w:lang w:val="en-US" w:eastAsia="zh-CN"/>
              </w:rPr>
              <w:t>较小</w:t>
            </w:r>
            <w:r>
              <w:rPr>
                <w:rFonts w:hint="default" w:ascii="Times New Roman" w:hAnsi="Times New Roman" w:eastAsia="宋体" w:cs="Times New Roman"/>
                <w:color w:val="auto"/>
                <w:sz w:val="21"/>
                <w:szCs w:val="20"/>
                <w:highlight w:val="none"/>
              </w:rPr>
              <w:t>；</w:t>
            </w:r>
            <w:r>
              <w:rPr>
                <w:rFonts w:hint="default" w:ascii="Times New Roman" w:hAnsi="Times New Roman" w:eastAsia="宋体" w:cs="Times New Roman"/>
                <w:color w:val="auto"/>
                <w:sz w:val="21"/>
                <w:szCs w:val="20"/>
              </w:rPr>
              <w:t xml:space="preserve"> </w:t>
            </w:r>
          </w:p>
        </w:tc>
        <w:tc>
          <w:tcPr>
            <w:tcW w:w="880" w:type="dxa"/>
            <w:vAlign w:val="center"/>
          </w:tcPr>
          <w:p w14:paraId="6F2DAFF6">
            <w:pPr>
              <w:pStyle w:val="21"/>
              <w:ind w:left="-36" w:right="-36"/>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长期、可逆</w:t>
            </w:r>
          </w:p>
        </w:tc>
        <w:tc>
          <w:tcPr>
            <w:tcW w:w="756" w:type="dxa"/>
            <w:vAlign w:val="center"/>
          </w:tcPr>
          <w:p w14:paraId="0D6F99C1">
            <w:pPr>
              <w:pStyle w:val="21"/>
              <w:ind w:left="-36" w:right="-36"/>
              <w:jc w:val="center"/>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弱</w:t>
            </w:r>
          </w:p>
        </w:tc>
      </w:tr>
      <w:tr w14:paraId="18E8A4B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66" w:type="dxa"/>
            <w:vMerge w:val="continue"/>
            <w:vAlign w:val="center"/>
          </w:tcPr>
          <w:p w14:paraId="23F3E378">
            <w:pPr>
              <w:pStyle w:val="639"/>
              <w:rPr>
                <w:rFonts w:hint="default" w:ascii="Times New Roman" w:hAnsi="Times New Roman" w:eastAsia="宋体" w:cs="Times New Roman"/>
                <w:color w:val="FF0000"/>
                <w:kern w:val="2"/>
              </w:rPr>
            </w:pPr>
          </w:p>
        </w:tc>
        <w:tc>
          <w:tcPr>
            <w:tcW w:w="958" w:type="dxa"/>
            <w:vAlign w:val="center"/>
          </w:tcPr>
          <w:p w14:paraId="25EF7397">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生态</w:t>
            </w:r>
          </w:p>
          <w:p w14:paraId="680D0935">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系统</w:t>
            </w:r>
          </w:p>
        </w:tc>
        <w:tc>
          <w:tcPr>
            <w:tcW w:w="1542" w:type="dxa"/>
            <w:vAlign w:val="center"/>
          </w:tcPr>
          <w:p w14:paraId="070DBE6D">
            <w:pPr>
              <w:pStyle w:val="21"/>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植被覆盖度、生产力、生物量、生态系统功能等</w:t>
            </w:r>
          </w:p>
        </w:tc>
        <w:tc>
          <w:tcPr>
            <w:tcW w:w="4769" w:type="dxa"/>
            <w:vAlign w:val="center"/>
          </w:tcPr>
          <w:p w14:paraId="35D8C4F6">
            <w:pPr>
              <w:pStyle w:val="21"/>
              <w:ind w:left="-84" w:leftChars="-30" w:right="-84" w:rightChars="-30"/>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间接生态影响：架空的高压线路正常运行时基本无噪声，电磁场的影响也很小，永久占地会导致土地利用格局的改变，但塔基为点状分布，占用面积很小，</w:t>
            </w:r>
            <w:r>
              <w:rPr>
                <w:rFonts w:hint="eastAsia" w:ascii="Times New Roman" w:hAnsi="Times New Roman" w:eastAsia="宋体" w:cs="Times New Roman"/>
                <w:color w:val="auto"/>
                <w:sz w:val="21"/>
                <w:szCs w:val="20"/>
                <w:lang w:val="en-US" w:eastAsia="zh-CN"/>
              </w:rPr>
              <w:t>项目区为裸岩石砾地，施工结束后清理平整场地并压实，运营期可恢复原有生态功能，</w:t>
            </w:r>
            <w:r>
              <w:rPr>
                <w:rFonts w:hint="default" w:ascii="Times New Roman" w:hAnsi="Times New Roman" w:eastAsia="宋体" w:cs="Times New Roman"/>
                <w:color w:val="auto"/>
                <w:sz w:val="21"/>
                <w:szCs w:val="20"/>
              </w:rPr>
              <w:t xml:space="preserve">对生态系统格局的影响很小； </w:t>
            </w:r>
          </w:p>
        </w:tc>
        <w:tc>
          <w:tcPr>
            <w:tcW w:w="880" w:type="dxa"/>
            <w:vAlign w:val="center"/>
          </w:tcPr>
          <w:p w14:paraId="4391380D">
            <w:pPr>
              <w:pStyle w:val="21"/>
              <w:ind w:left="-36" w:right="-36"/>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长期、可逆</w:t>
            </w:r>
          </w:p>
        </w:tc>
        <w:tc>
          <w:tcPr>
            <w:tcW w:w="756" w:type="dxa"/>
            <w:vAlign w:val="center"/>
          </w:tcPr>
          <w:p w14:paraId="31B12489">
            <w:pPr>
              <w:pStyle w:val="21"/>
              <w:ind w:left="-36" w:right="-36"/>
              <w:jc w:val="center"/>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弱</w:t>
            </w:r>
          </w:p>
        </w:tc>
      </w:tr>
      <w:tr w14:paraId="7109C9F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66" w:type="dxa"/>
            <w:vMerge w:val="continue"/>
            <w:vAlign w:val="center"/>
          </w:tcPr>
          <w:p w14:paraId="6EC7F2BC">
            <w:pPr>
              <w:pStyle w:val="639"/>
              <w:rPr>
                <w:rFonts w:hint="default" w:ascii="Times New Roman" w:hAnsi="Times New Roman" w:eastAsia="宋体" w:cs="Times New Roman"/>
                <w:color w:val="FF0000"/>
                <w:kern w:val="2"/>
              </w:rPr>
            </w:pPr>
          </w:p>
        </w:tc>
        <w:tc>
          <w:tcPr>
            <w:tcW w:w="958" w:type="dxa"/>
            <w:vAlign w:val="center"/>
          </w:tcPr>
          <w:p w14:paraId="686D6B78">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生物</w:t>
            </w:r>
          </w:p>
          <w:p w14:paraId="5335E46D">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多样性</w:t>
            </w:r>
          </w:p>
        </w:tc>
        <w:tc>
          <w:tcPr>
            <w:tcW w:w="1542" w:type="dxa"/>
            <w:vAlign w:val="center"/>
          </w:tcPr>
          <w:p w14:paraId="5638F6F4">
            <w:pPr>
              <w:pStyle w:val="21"/>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物种丰富度、均匀度、优势度等</w:t>
            </w:r>
          </w:p>
        </w:tc>
        <w:tc>
          <w:tcPr>
            <w:tcW w:w="4769" w:type="dxa"/>
            <w:vAlign w:val="center"/>
          </w:tcPr>
          <w:p w14:paraId="0799FD0D">
            <w:pPr>
              <w:pStyle w:val="21"/>
              <w:ind w:left="-84" w:leftChars="-30" w:right="-84" w:rightChars="-30"/>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间接生态影响：</w:t>
            </w:r>
            <w:r>
              <w:rPr>
                <w:rFonts w:hint="eastAsia" w:ascii="Times New Roman" w:hAnsi="Times New Roman" w:eastAsia="宋体" w:cs="Times New Roman"/>
                <w:color w:val="auto"/>
                <w:sz w:val="21"/>
                <w:szCs w:val="20"/>
                <w:lang w:val="en-US" w:eastAsia="zh-CN"/>
              </w:rPr>
              <w:t>项目</w:t>
            </w:r>
            <w:r>
              <w:rPr>
                <w:rFonts w:hint="default" w:ascii="Times New Roman" w:hAnsi="Times New Roman" w:eastAsia="宋体" w:cs="Times New Roman"/>
                <w:color w:val="auto"/>
                <w:sz w:val="21"/>
                <w:szCs w:val="20"/>
              </w:rPr>
              <w:t>建设导致部分栖息地面积</w:t>
            </w:r>
            <w:r>
              <w:rPr>
                <w:rFonts w:hint="default" w:ascii="Times New Roman" w:hAnsi="Times New Roman" w:eastAsia="宋体" w:cs="Times New Roman"/>
                <w:color w:val="auto"/>
                <w:sz w:val="21"/>
                <w:szCs w:val="20"/>
                <w:lang w:eastAsia="zh-CN"/>
              </w:rPr>
              <w:t>减少</w:t>
            </w:r>
            <w:r>
              <w:rPr>
                <w:rFonts w:hint="default" w:ascii="Times New Roman" w:hAnsi="Times New Roman" w:eastAsia="宋体" w:cs="Times New Roman"/>
                <w:color w:val="auto"/>
                <w:sz w:val="21"/>
                <w:szCs w:val="20"/>
              </w:rPr>
              <w:t>，可能会使动物分布发生改变，</w:t>
            </w:r>
            <w:r>
              <w:rPr>
                <w:rFonts w:hint="eastAsia" w:ascii="Times New Roman" w:hAnsi="Times New Roman" w:eastAsia="宋体" w:cs="Times New Roman"/>
                <w:color w:val="auto"/>
                <w:sz w:val="21"/>
                <w:szCs w:val="20"/>
                <w:highlight w:val="none"/>
                <w:lang w:val="en-US" w:eastAsia="zh-CN"/>
              </w:rPr>
              <w:t>区域动植物物种均为常见种且本项目占地面积较小，</w:t>
            </w:r>
            <w:r>
              <w:rPr>
                <w:rFonts w:hint="eastAsia" w:ascii="Times New Roman" w:hAnsi="Times New Roman" w:eastAsia="宋体" w:cs="Times New Roman"/>
                <w:color w:val="auto"/>
                <w:sz w:val="21"/>
                <w:szCs w:val="20"/>
                <w:lang w:val="en-US" w:eastAsia="zh-CN"/>
              </w:rPr>
              <w:t>运营期</w:t>
            </w:r>
            <w:r>
              <w:rPr>
                <w:rFonts w:hint="default" w:ascii="Times New Roman" w:hAnsi="Times New Roman" w:eastAsia="宋体" w:cs="Times New Roman"/>
                <w:color w:val="auto"/>
                <w:sz w:val="21"/>
                <w:szCs w:val="20"/>
              </w:rPr>
              <w:t>部分野生动物会返迁回原分布地，</w:t>
            </w:r>
            <w:r>
              <w:rPr>
                <w:rFonts w:hint="eastAsia" w:ascii="Times New Roman" w:hAnsi="Times New Roman" w:eastAsia="宋体" w:cs="Times New Roman"/>
                <w:color w:val="auto"/>
                <w:sz w:val="21"/>
                <w:szCs w:val="20"/>
                <w:highlight w:val="none"/>
                <w:lang w:val="en-US" w:eastAsia="zh-CN"/>
              </w:rPr>
              <w:t>项目建设</w:t>
            </w:r>
            <w:r>
              <w:rPr>
                <w:rFonts w:hint="default" w:ascii="Times New Roman" w:hAnsi="Times New Roman" w:eastAsia="宋体" w:cs="Times New Roman"/>
                <w:color w:val="auto"/>
                <w:sz w:val="21"/>
                <w:szCs w:val="20"/>
                <w:highlight w:val="none"/>
              </w:rPr>
              <w:t>对</w:t>
            </w:r>
            <w:r>
              <w:rPr>
                <w:rFonts w:hint="default" w:ascii="Times New Roman" w:hAnsi="Times New Roman" w:eastAsia="宋体" w:cs="Times New Roman"/>
                <w:color w:val="auto"/>
                <w:sz w:val="21"/>
                <w:szCs w:val="20"/>
              </w:rPr>
              <w:t>生物多样性影响</w:t>
            </w:r>
            <w:r>
              <w:rPr>
                <w:rFonts w:hint="eastAsia" w:ascii="Times New Roman" w:hAnsi="Times New Roman" w:eastAsia="宋体" w:cs="Times New Roman"/>
                <w:color w:val="auto"/>
                <w:sz w:val="21"/>
                <w:szCs w:val="20"/>
                <w:lang w:val="en-US" w:eastAsia="zh-CN"/>
              </w:rPr>
              <w:t>较小</w:t>
            </w:r>
            <w:r>
              <w:rPr>
                <w:rFonts w:hint="default" w:ascii="Times New Roman" w:hAnsi="Times New Roman" w:eastAsia="宋体" w:cs="Times New Roman"/>
                <w:color w:val="auto"/>
                <w:sz w:val="21"/>
                <w:szCs w:val="20"/>
              </w:rPr>
              <w:t xml:space="preserve">； </w:t>
            </w:r>
          </w:p>
        </w:tc>
        <w:tc>
          <w:tcPr>
            <w:tcW w:w="880" w:type="dxa"/>
            <w:vAlign w:val="center"/>
          </w:tcPr>
          <w:p w14:paraId="0ED6C411">
            <w:pPr>
              <w:pStyle w:val="21"/>
              <w:ind w:left="-36" w:right="-36"/>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长期、可逆</w:t>
            </w:r>
          </w:p>
        </w:tc>
        <w:tc>
          <w:tcPr>
            <w:tcW w:w="756" w:type="dxa"/>
            <w:vAlign w:val="center"/>
          </w:tcPr>
          <w:p w14:paraId="4AABEED8">
            <w:pPr>
              <w:pStyle w:val="21"/>
              <w:ind w:left="-36" w:right="-36"/>
              <w:jc w:val="center"/>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弱</w:t>
            </w:r>
          </w:p>
        </w:tc>
      </w:tr>
      <w:tr w14:paraId="627F563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6" w:type="dxa"/>
            <w:vMerge w:val="continue"/>
            <w:vAlign w:val="center"/>
          </w:tcPr>
          <w:p w14:paraId="0CDD42FD">
            <w:pPr>
              <w:pStyle w:val="639"/>
              <w:rPr>
                <w:rFonts w:hint="default" w:ascii="Times New Roman" w:hAnsi="Times New Roman" w:eastAsia="宋体" w:cs="Times New Roman"/>
                <w:color w:val="FF0000"/>
                <w:kern w:val="2"/>
              </w:rPr>
            </w:pPr>
          </w:p>
        </w:tc>
        <w:tc>
          <w:tcPr>
            <w:tcW w:w="958" w:type="dxa"/>
            <w:vAlign w:val="center"/>
          </w:tcPr>
          <w:p w14:paraId="2C909243">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自然</w:t>
            </w:r>
          </w:p>
          <w:p w14:paraId="07ABB770">
            <w:pPr>
              <w:pStyle w:val="639"/>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景观</w:t>
            </w:r>
          </w:p>
        </w:tc>
        <w:tc>
          <w:tcPr>
            <w:tcW w:w="1542" w:type="dxa"/>
            <w:vAlign w:val="center"/>
          </w:tcPr>
          <w:p w14:paraId="50F69D00">
            <w:pPr>
              <w:pStyle w:val="21"/>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景观多样性、完整性等</w:t>
            </w:r>
          </w:p>
        </w:tc>
        <w:tc>
          <w:tcPr>
            <w:tcW w:w="4769" w:type="dxa"/>
            <w:vAlign w:val="center"/>
          </w:tcPr>
          <w:p w14:paraId="7C974A26">
            <w:pPr>
              <w:pStyle w:val="21"/>
              <w:ind w:left="-84" w:leftChars="-30" w:right="-84" w:rightChars="-30"/>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间接生态影响：输变电工程建成后，铁塔将形成新的景观斑块，增加生态景观斑块的数量，提高了沿线生态景观的多样性程度，但也加大了整体生态景观的破碎化程度，对自然景观产生一定的影响；</w:t>
            </w:r>
          </w:p>
        </w:tc>
        <w:tc>
          <w:tcPr>
            <w:tcW w:w="880" w:type="dxa"/>
            <w:vAlign w:val="center"/>
          </w:tcPr>
          <w:p w14:paraId="5EED918E">
            <w:pPr>
              <w:pStyle w:val="21"/>
              <w:ind w:left="-36" w:right="-36"/>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长期、不可逆</w:t>
            </w:r>
          </w:p>
        </w:tc>
        <w:tc>
          <w:tcPr>
            <w:tcW w:w="756" w:type="dxa"/>
            <w:vAlign w:val="center"/>
          </w:tcPr>
          <w:p w14:paraId="15180C3F">
            <w:pPr>
              <w:pStyle w:val="21"/>
              <w:ind w:left="-36" w:right="-36"/>
              <w:jc w:val="center"/>
              <w:rPr>
                <w:rFonts w:hint="default" w:ascii="Times New Roman" w:hAnsi="Times New Roman" w:eastAsia="宋体" w:cs="Times New Roman"/>
                <w:color w:val="auto"/>
                <w:sz w:val="21"/>
                <w:szCs w:val="20"/>
              </w:rPr>
            </w:pPr>
            <w:r>
              <w:rPr>
                <w:rFonts w:hint="default" w:ascii="Times New Roman" w:hAnsi="Times New Roman" w:eastAsia="宋体" w:cs="Times New Roman"/>
                <w:color w:val="auto"/>
                <w:sz w:val="21"/>
                <w:szCs w:val="20"/>
              </w:rPr>
              <w:t>弱</w:t>
            </w:r>
          </w:p>
        </w:tc>
      </w:tr>
    </w:tbl>
    <w:p w14:paraId="42FCC9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rPr>
      </w:pPr>
    </w:p>
    <w:p w14:paraId="2E21F1C0">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2.2.2评价标准</w:t>
      </w:r>
      <w:bookmarkEnd w:id="207"/>
      <w:bookmarkEnd w:id="208"/>
      <w:bookmarkEnd w:id="209"/>
      <w:bookmarkEnd w:id="210"/>
      <w:bookmarkEnd w:id="211"/>
      <w:bookmarkEnd w:id="212"/>
    </w:p>
    <w:p w14:paraId="53A4D3B8">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本项目环境影响评价采用的评价标准见表2.2-3、表2.2-4。</w:t>
      </w:r>
    </w:p>
    <w:p w14:paraId="62D39EE5">
      <w:pPr>
        <w:adjustRightInd w:val="0"/>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表2.2-3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电磁环境评价标准</w:t>
      </w:r>
    </w:p>
    <w:tbl>
      <w:tblPr>
        <w:tblStyle w:val="38"/>
        <w:tblW w:w="0" w:type="auto"/>
        <w:tblInd w:w="-8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7208"/>
      </w:tblGrid>
      <w:tr w14:paraId="322F7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1918" w:type="dxa"/>
            <w:tcMar>
              <w:top w:w="28" w:type="dxa"/>
              <w:left w:w="28" w:type="dxa"/>
              <w:bottom w:w="28" w:type="dxa"/>
              <w:right w:w="28" w:type="dxa"/>
            </w:tcMar>
            <w:vAlign w:val="center"/>
          </w:tcPr>
          <w:p w14:paraId="4165FA0A">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污染物因子</w:t>
            </w:r>
          </w:p>
        </w:tc>
        <w:tc>
          <w:tcPr>
            <w:tcW w:w="7208" w:type="dxa"/>
            <w:tcMar>
              <w:top w:w="28" w:type="dxa"/>
              <w:left w:w="28" w:type="dxa"/>
              <w:bottom w:w="28" w:type="dxa"/>
              <w:right w:w="28" w:type="dxa"/>
            </w:tcMar>
            <w:vAlign w:val="center"/>
          </w:tcPr>
          <w:p w14:paraId="158694D9">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控制限值</w:t>
            </w:r>
          </w:p>
        </w:tc>
      </w:tr>
      <w:tr w14:paraId="1BAFB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1918" w:type="dxa"/>
            <w:tcMar>
              <w:top w:w="28" w:type="dxa"/>
              <w:left w:w="28" w:type="dxa"/>
              <w:bottom w:w="28" w:type="dxa"/>
              <w:right w:w="28" w:type="dxa"/>
            </w:tcMar>
            <w:vAlign w:val="center"/>
          </w:tcPr>
          <w:p w14:paraId="044ABCE5">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工频电场强度</w:t>
            </w:r>
          </w:p>
        </w:tc>
        <w:tc>
          <w:tcPr>
            <w:tcW w:w="7208" w:type="dxa"/>
            <w:tcMar>
              <w:top w:w="28" w:type="dxa"/>
              <w:left w:w="28" w:type="dxa"/>
              <w:bottom w:w="28" w:type="dxa"/>
              <w:right w:w="28" w:type="dxa"/>
            </w:tcMar>
            <w:vAlign w:val="center"/>
          </w:tcPr>
          <w:p w14:paraId="6078019D">
            <w:pPr>
              <w:pStyle w:val="257"/>
              <w:snapToGrid w:val="0"/>
              <w:spacing w:before="0" w:after="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工频50Hz下4kV/m作为公众曝露控制限值</w:t>
            </w:r>
          </w:p>
          <w:p w14:paraId="2C8FE0EC">
            <w:pPr>
              <w:pStyle w:val="79"/>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工频50Hz下10kV/m作为架空输电线路线下的耕地、园地、牧草地、畜禽饲养地、养殖水面、道路等场所电场强度控制限值，且应给出警示或防护指示标识。</w:t>
            </w:r>
          </w:p>
        </w:tc>
      </w:tr>
      <w:tr w14:paraId="6B2C3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1918" w:type="dxa"/>
            <w:tcMar>
              <w:top w:w="28" w:type="dxa"/>
              <w:left w:w="28" w:type="dxa"/>
              <w:bottom w:w="28" w:type="dxa"/>
              <w:right w:w="28" w:type="dxa"/>
            </w:tcMar>
            <w:vAlign w:val="center"/>
          </w:tcPr>
          <w:p w14:paraId="67A1FBF3">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工频磁感应强度</w:t>
            </w:r>
          </w:p>
        </w:tc>
        <w:tc>
          <w:tcPr>
            <w:tcW w:w="7208" w:type="dxa"/>
            <w:tcMar>
              <w:top w:w="28" w:type="dxa"/>
              <w:left w:w="28" w:type="dxa"/>
              <w:bottom w:w="28" w:type="dxa"/>
              <w:right w:w="28" w:type="dxa"/>
            </w:tcMar>
            <w:vAlign w:val="center"/>
          </w:tcPr>
          <w:p w14:paraId="7A013C1E">
            <w:pPr>
              <w:pStyle w:val="257"/>
              <w:snapToGrid w:val="0"/>
              <w:spacing w:before="0" w:after="0"/>
              <w:jc w:val="both"/>
              <w:rPr>
                <w:rFonts w:hint="default" w:ascii="Times New Roman" w:hAnsi="Times New Roman" w:eastAsia="宋体" w:cs="Times New Roman"/>
                <w:color w:val="auto"/>
              </w:rPr>
            </w:pPr>
            <w:r>
              <w:rPr>
                <w:rFonts w:hint="default" w:ascii="Times New Roman" w:hAnsi="Times New Roman" w:eastAsia="宋体" w:cs="Times New Roman"/>
                <w:color w:val="auto"/>
              </w:rPr>
              <w:t>工频50Hz下100μT作为公众曝露控制限值</w:t>
            </w:r>
          </w:p>
        </w:tc>
      </w:tr>
    </w:tbl>
    <w:p w14:paraId="697EF228">
      <w:pPr>
        <w:spacing w:line="240" w:lineRule="auto"/>
        <w:rPr>
          <w:rFonts w:hint="default" w:ascii="Times New Roman" w:hAnsi="Times New Roman" w:eastAsia="宋体" w:cs="Times New Roman"/>
          <w:b/>
          <w:color w:val="auto"/>
          <w:sz w:val="24"/>
        </w:rPr>
      </w:pPr>
    </w:p>
    <w:p w14:paraId="090B422D">
      <w:pPr>
        <w:rPr>
          <w:rFonts w:hint="default" w:ascii="Times New Roman" w:hAnsi="Times New Roman" w:eastAsia="宋体" w:cs="Times New Roman"/>
          <w:b/>
          <w:color w:val="auto"/>
          <w:sz w:val="24"/>
        </w:rPr>
      </w:pPr>
    </w:p>
    <w:p w14:paraId="2E73F9A0">
      <w:pPr>
        <w:rPr>
          <w:rFonts w:hint="default" w:ascii="Times New Roman" w:hAnsi="Times New Roman" w:eastAsia="宋体" w:cs="Times New Roman"/>
          <w:b/>
          <w:color w:val="auto"/>
          <w:sz w:val="24"/>
        </w:rPr>
      </w:pPr>
    </w:p>
    <w:p w14:paraId="585195B4">
      <w:pPr>
        <w:rPr>
          <w:rFonts w:hint="default" w:ascii="Times New Roman" w:hAnsi="Times New Roman" w:eastAsia="宋体" w:cs="Times New Roman"/>
          <w:b/>
          <w:color w:val="auto"/>
          <w:sz w:val="24"/>
        </w:rPr>
      </w:pPr>
    </w:p>
    <w:p w14:paraId="4FA32C86">
      <w:pP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表2.2-4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声及大气环境影响评价标准</w:t>
      </w:r>
    </w:p>
    <w:tbl>
      <w:tblPr>
        <w:tblStyle w:val="38"/>
        <w:tblW w:w="0" w:type="auto"/>
        <w:tblInd w:w="-8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389"/>
        <w:gridCol w:w="6574"/>
      </w:tblGrid>
      <w:tr w14:paraId="3EBBF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3" w:type="dxa"/>
            <w:tcMar>
              <w:top w:w="28" w:type="dxa"/>
              <w:left w:w="28" w:type="dxa"/>
              <w:bottom w:w="28" w:type="dxa"/>
              <w:right w:w="28" w:type="dxa"/>
            </w:tcMar>
            <w:vAlign w:val="center"/>
          </w:tcPr>
          <w:p w14:paraId="735990DA">
            <w:pPr>
              <w:pStyle w:val="257"/>
              <w:snapToGrid w:val="0"/>
              <w:spacing w:before="0" w:after="0"/>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污染物名称</w:t>
            </w:r>
          </w:p>
        </w:tc>
        <w:tc>
          <w:tcPr>
            <w:tcW w:w="7963" w:type="dxa"/>
            <w:gridSpan w:val="2"/>
            <w:tcMar>
              <w:top w:w="28" w:type="dxa"/>
              <w:left w:w="28" w:type="dxa"/>
              <w:bottom w:w="28" w:type="dxa"/>
              <w:right w:w="28" w:type="dxa"/>
            </w:tcMar>
            <w:vAlign w:val="center"/>
          </w:tcPr>
          <w:p w14:paraId="24A7D714">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评价标准主要标准值</w:t>
            </w:r>
          </w:p>
        </w:tc>
      </w:tr>
      <w:tr w14:paraId="4A61B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3" w:type="dxa"/>
            <w:vMerge w:val="restart"/>
            <w:tcMar>
              <w:top w:w="28" w:type="dxa"/>
              <w:left w:w="28" w:type="dxa"/>
              <w:bottom w:w="28" w:type="dxa"/>
              <w:right w:w="28" w:type="dxa"/>
            </w:tcMar>
            <w:vAlign w:val="center"/>
          </w:tcPr>
          <w:p w14:paraId="4123B909">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1389" w:type="dxa"/>
            <w:vMerge w:val="restart"/>
            <w:tcMar>
              <w:top w:w="28" w:type="dxa"/>
              <w:left w:w="28" w:type="dxa"/>
              <w:bottom w:w="28" w:type="dxa"/>
              <w:right w:w="28" w:type="dxa"/>
            </w:tcMar>
            <w:vAlign w:val="center"/>
          </w:tcPr>
          <w:p w14:paraId="53CA20C0">
            <w:pPr>
              <w:pStyle w:val="257"/>
              <w:snapToGrid w:val="0"/>
              <w:spacing w:before="0" w:after="0"/>
              <w:jc w:val="both"/>
              <w:rPr>
                <w:rFonts w:hint="default" w:ascii="Times New Roman" w:hAnsi="Times New Roman" w:eastAsia="宋体" w:cs="Times New Roman"/>
                <w:color w:val="auto"/>
              </w:rPr>
            </w:pPr>
            <w:r>
              <w:rPr>
                <w:rFonts w:hint="default" w:ascii="Times New Roman" w:hAnsi="Times New Roman" w:eastAsia="宋体" w:cs="Times New Roman"/>
                <w:color w:val="auto"/>
              </w:rPr>
              <w:t>声环境质量标准</w:t>
            </w:r>
          </w:p>
        </w:tc>
        <w:tc>
          <w:tcPr>
            <w:tcW w:w="6574" w:type="dxa"/>
            <w:tcMar>
              <w:top w:w="28" w:type="dxa"/>
              <w:left w:w="28" w:type="dxa"/>
              <w:bottom w:w="28" w:type="dxa"/>
              <w:right w:w="28" w:type="dxa"/>
            </w:tcMar>
            <w:vAlign w:val="center"/>
          </w:tcPr>
          <w:p w14:paraId="7C99BF45">
            <w:pPr>
              <w:pStyle w:val="257"/>
              <w:snapToGrid w:val="0"/>
              <w:spacing w:before="0" w:after="0"/>
              <w:jc w:val="both"/>
              <w:rPr>
                <w:rFonts w:hint="default" w:ascii="Times New Roman" w:hAnsi="Times New Roman" w:eastAsia="宋体" w:cs="Times New Roman"/>
                <w:color w:val="auto"/>
              </w:rPr>
            </w:pPr>
            <w:r>
              <w:rPr>
                <w:rFonts w:hint="default" w:ascii="Times New Roman" w:hAnsi="Times New Roman" w:eastAsia="宋体" w:cs="Times New Roman"/>
                <w:color w:val="auto"/>
              </w:rPr>
              <w:t>变电站厂界外评价范围内声环境执行《声环境质量标准》(GB3096-2008)3类标准:昼间65dB(A)、夜间55dB(A)</w:t>
            </w:r>
          </w:p>
        </w:tc>
      </w:tr>
      <w:tr w14:paraId="1E867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3" w:type="dxa"/>
            <w:vMerge w:val="continue"/>
            <w:tcMar>
              <w:top w:w="28" w:type="dxa"/>
              <w:left w:w="28" w:type="dxa"/>
              <w:bottom w:w="28" w:type="dxa"/>
              <w:right w:w="28" w:type="dxa"/>
            </w:tcMar>
            <w:vAlign w:val="center"/>
          </w:tcPr>
          <w:p w14:paraId="5423B47C">
            <w:pPr>
              <w:pStyle w:val="257"/>
              <w:snapToGrid w:val="0"/>
              <w:spacing w:before="0" w:after="0"/>
              <w:rPr>
                <w:rFonts w:hint="default" w:ascii="Times New Roman" w:hAnsi="Times New Roman" w:eastAsia="宋体" w:cs="Times New Roman"/>
                <w:color w:val="auto"/>
              </w:rPr>
            </w:pPr>
          </w:p>
        </w:tc>
        <w:tc>
          <w:tcPr>
            <w:tcW w:w="1389" w:type="dxa"/>
            <w:vMerge w:val="continue"/>
            <w:tcMar>
              <w:top w:w="28" w:type="dxa"/>
              <w:left w:w="28" w:type="dxa"/>
              <w:bottom w:w="28" w:type="dxa"/>
              <w:right w:w="28" w:type="dxa"/>
            </w:tcMar>
            <w:vAlign w:val="center"/>
          </w:tcPr>
          <w:p w14:paraId="225E02A8">
            <w:pPr>
              <w:pStyle w:val="257"/>
              <w:snapToGrid w:val="0"/>
              <w:spacing w:before="0" w:after="0"/>
              <w:jc w:val="both"/>
              <w:rPr>
                <w:rFonts w:hint="default" w:ascii="Times New Roman" w:hAnsi="Times New Roman" w:eastAsia="宋体" w:cs="Times New Roman"/>
                <w:color w:val="auto"/>
              </w:rPr>
            </w:pPr>
          </w:p>
        </w:tc>
        <w:tc>
          <w:tcPr>
            <w:tcW w:w="6574" w:type="dxa"/>
            <w:tcMar>
              <w:top w:w="28" w:type="dxa"/>
              <w:left w:w="28" w:type="dxa"/>
              <w:bottom w:w="28" w:type="dxa"/>
              <w:right w:w="28" w:type="dxa"/>
            </w:tcMar>
            <w:vAlign w:val="center"/>
          </w:tcPr>
          <w:p w14:paraId="6AB95CCC">
            <w:pPr>
              <w:snapToGrid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输电线路沿线执行《声环境质量标准》(GB3096-2008)中2类标准:昼间60dB(A)、夜间50dB(A)。</w:t>
            </w:r>
          </w:p>
          <w:p w14:paraId="738BBC0D">
            <w:pPr>
              <w:snapToGrid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本项目跨越规划国道（芨乌线），</w:t>
            </w:r>
            <w:r>
              <w:rPr>
                <w:rFonts w:hint="default" w:ascii="Times New Roman" w:hAnsi="Times New Roman" w:eastAsia="宋体" w:cs="Times New Roman"/>
                <w:color w:val="auto"/>
                <w:sz w:val="21"/>
              </w:rPr>
              <w:t>线路在交通干线两侧一定距离（参考GB/T15190第8.3条规定）内执行《声环境质量标准》(GB3096-2008)中4a类标准:昼间70dB(A)，夜间55dB(A)。</w:t>
            </w:r>
          </w:p>
        </w:tc>
      </w:tr>
      <w:tr w14:paraId="02F98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3" w:type="dxa"/>
            <w:vMerge w:val="continue"/>
            <w:tcMar>
              <w:top w:w="28" w:type="dxa"/>
              <w:left w:w="28" w:type="dxa"/>
              <w:bottom w:w="28" w:type="dxa"/>
              <w:right w:w="28" w:type="dxa"/>
            </w:tcMar>
            <w:vAlign w:val="center"/>
          </w:tcPr>
          <w:p w14:paraId="5DD54E6C">
            <w:pPr>
              <w:pStyle w:val="257"/>
              <w:snapToGrid w:val="0"/>
              <w:spacing w:before="0" w:after="0"/>
              <w:rPr>
                <w:rFonts w:hint="default" w:ascii="Times New Roman" w:hAnsi="Times New Roman" w:eastAsia="宋体" w:cs="Times New Roman"/>
                <w:color w:val="auto"/>
              </w:rPr>
            </w:pPr>
          </w:p>
        </w:tc>
        <w:tc>
          <w:tcPr>
            <w:tcW w:w="1389" w:type="dxa"/>
            <w:tcMar>
              <w:top w:w="28" w:type="dxa"/>
              <w:left w:w="28" w:type="dxa"/>
              <w:bottom w:w="28" w:type="dxa"/>
              <w:right w:w="28" w:type="dxa"/>
            </w:tcMar>
            <w:vAlign w:val="center"/>
          </w:tcPr>
          <w:p w14:paraId="74506B12">
            <w:pPr>
              <w:pStyle w:val="257"/>
              <w:snapToGrid w:val="0"/>
              <w:spacing w:before="0" w:after="0"/>
              <w:jc w:val="both"/>
              <w:rPr>
                <w:rFonts w:hint="default" w:ascii="Times New Roman" w:hAnsi="Times New Roman" w:eastAsia="宋体" w:cs="Times New Roman"/>
                <w:color w:val="auto"/>
              </w:rPr>
            </w:pPr>
            <w:r>
              <w:rPr>
                <w:rFonts w:hint="default" w:ascii="Times New Roman" w:hAnsi="Times New Roman" w:eastAsia="宋体" w:cs="Times New Roman"/>
                <w:color w:val="auto"/>
              </w:rPr>
              <w:t>厂界噪声排放标准</w:t>
            </w:r>
          </w:p>
        </w:tc>
        <w:tc>
          <w:tcPr>
            <w:tcW w:w="6574" w:type="dxa"/>
            <w:tcMar>
              <w:top w:w="28" w:type="dxa"/>
              <w:left w:w="28" w:type="dxa"/>
              <w:bottom w:w="28" w:type="dxa"/>
              <w:right w:w="28" w:type="dxa"/>
            </w:tcMar>
            <w:vAlign w:val="center"/>
          </w:tcPr>
          <w:p w14:paraId="31FA9570">
            <w:pPr>
              <w:pStyle w:val="257"/>
              <w:snapToGrid w:val="0"/>
              <w:spacing w:before="0" w:after="0"/>
              <w:jc w:val="both"/>
              <w:rPr>
                <w:rFonts w:hint="default" w:ascii="Times New Roman" w:hAnsi="Times New Roman" w:eastAsia="宋体" w:cs="Times New Roman"/>
                <w:color w:val="auto"/>
              </w:rPr>
            </w:pPr>
            <w:r>
              <w:rPr>
                <w:rFonts w:hint="default" w:ascii="Times New Roman" w:hAnsi="Times New Roman" w:eastAsia="宋体" w:cs="Times New Roman"/>
                <w:color w:val="auto"/>
              </w:rPr>
              <w:t>变电站厂界噪声执行《工业企业厂界环境噪声排放标准》(GB12348-2008)中的3类标准:昼间65dB(A)、夜间55dB(A)</w:t>
            </w:r>
          </w:p>
        </w:tc>
      </w:tr>
      <w:tr w14:paraId="59E08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3" w:type="dxa"/>
            <w:vMerge w:val="continue"/>
            <w:tcMar>
              <w:top w:w="28" w:type="dxa"/>
              <w:left w:w="28" w:type="dxa"/>
              <w:bottom w:w="28" w:type="dxa"/>
              <w:right w:w="28" w:type="dxa"/>
            </w:tcMar>
            <w:vAlign w:val="center"/>
          </w:tcPr>
          <w:p w14:paraId="4713F40C">
            <w:pPr>
              <w:pStyle w:val="257"/>
              <w:snapToGrid w:val="0"/>
              <w:spacing w:before="0" w:after="0"/>
              <w:rPr>
                <w:rFonts w:hint="default" w:ascii="Times New Roman" w:hAnsi="Times New Roman" w:eastAsia="宋体" w:cs="Times New Roman"/>
                <w:color w:val="auto"/>
              </w:rPr>
            </w:pPr>
          </w:p>
        </w:tc>
        <w:tc>
          <w:tcPr>
            <w:tcW w:w="1389" w:type="dxa"/>
            <w:tcMar>
              <w:top w:w="28" w:type="dxa"/>
              <w:left w:w="28" w:type="dxa"/>
              <w:bottom w:w="28" w:type="dxa"/>
              <w:right w:w="28" w:type="dxa"/>
            </w:tcMar>
            <w:vAlign w:val="center"/>
          </w:tcPr>
          <w:p w14:paraId="1BE44A55">
            <w:pPr>
              <w:pStyle w:val="257"/>
              <w:snapToGrid w:val="0"/>
              <w:spacing w:before="0" w:after="0"/>
              <w:jc w:val="both"/>
              <w:rPr>
                <w:rFonts w:hint="default" w:ascii="Times New Roman" w:hAnsi="Times New Roman" w:eastAsia="宋体" w:cs="Times New Roman"/>
                <w:color w:val="auto"/>
              </w:rPr>
            </w:pPr>
            <w:r>
              <w:rPr>
                <w:rFonts w:hint="default" w:ascii="Times New Roman" w:hAnsi="Times New Roman" w:eastAsia="宋体" w:cs="Times New Roman"/>
                <w:color w:val="auto"/>
              </w:rPr>
              <w:t>施工期场界噪声标准</w:t>
            </w:r>
          </w:p>
        </w:tc>
        <w:tc>
          <w:tcPr>
            <w:tcW w:w="6574" w:type="dxa"/>
            <w:tcMar>
              <w:top w:w="28" w:type="dxa"/>
              <w:left w:w="28" w:type="dxa"/>
              <w:bottom w:w="28" w:type="dxa"/>
              <w:right w:w="28" w:type="dxa"/>
            </w:tcMar>
            <w:vAlign w:val="center"/>
          </w:tcPr>
          <w:p w14:paraId="255B3C0C">
            <w:pPr>
              <w:pStyle w:val="257"/>
              <w:snapToGrid w:val="0"/>
              <w:spacing w:before="0" w:after="0"/>
              <w:jc w:val="both"/>
              <w:rPr>
                <w:rFonts w:hint="default" w:ascii="Times New Roman" w:hAnsi="Times New Roman" w:eastAsia="宋体" w:cs="Times New Roman"/>
                <w:color w:val="auto"/>
              </w:rPr>
            </w:pPr>
            <w:r>
              <w:rPr>
                <w:rFonts w:hint="default" w:ascii="Times New Roman" w:hAnsi="Times New Roman" w:eastAsia="宋体" w:cs="Times New Roman"/>
                <w:snapToGrid w:val="0"/>
                <w:color w:val="auto"/>
                <w:spacing w:val="-4"/>
                <w:lang w:eastAsia="zh-CN"/>
              </w:rPr>
              <w:t>《建筑施工噪声排放标准》（GB12523-2025）</w:t>
            </w:r>
            <w:r>
              <w:rPr>
                <w:rFonts w:hint="default" w:ascii="Times New Roman" w:hAnsi="Times New Roman" w:eastAsia="宋体" w:cs="Times New Roman"/>
                <w:color w:val="auto"/>
              </w:rPr>
              <w:t>昼间70dB(A)，夜间55dB(A)</w:t>
            </w:r>
          </w:p>
        </w:tc>
      </w:tr>
      <w:tr w14:paraId="18848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3" w:type="dxa"/>
            <w:tcMar>
              <w:top w:w="28" w:type="dxa"/>
              <w:left w:w="28" w:type="dxa"/>
              <w:bottom w:w="28" w:type="dxa"/>
              <w:right w:w="28" w:type="dxa"/>
            </w:tcMar>
            <w:vAlign w:val="center"/>
          </w:tcPr>
          <w:p w14:paraId="40D995B2">
            <w:pPr>
              <w:pStyle w:val="257"/>
              <w:snapToGrid w:val="0"/>
              <w:spacing w:before="0" w:after="0"/>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扬尘</w:t>
            </w:r>
          </w:p>
        </w:tc>
        <w:tc>
          <w:tcPr>
            <w:tcW w:w="1389" w:type="dxa"/>
            <w:tcMar>
              <w:top w:w="28" w:type="dxa"/>
              <w:left w:w="28" w:type="dxa"/>
              <w:bottom w:w="28" w:type="dxa"/>
              <w:right w:w="28" w:type="dxa"/>
            </w:tcMar>
            <w:vAlign w:val="center"/>
          </w:tcPr>
          <w:p w14:paraId="3764A225">
            <w:pPr>
              <w:pStyle w:val="257"/>
              <w:adjustRightInd w:val="0"/>
              <w:snapToGrid w:val="0"/>
              <w:jc w:val="both"/>
              <w:textAlignment w:val="baseline"/>
              <w:rPr>
                <w:rFonts w:hint="default" w:ascii="Times New Roman" w:hAnsi="Times New Roman" w:eastAsia="宋体" w:cs="Times New Roman"/>
                <w:snapToGrid w:val="0"/>
                <w:color w:val="auto"/>
              </w:rPr>
            </w:pPr>
            <w:r>
              <w:rPr>
                <w:rFonts w:hint="default" w:ascii="Times New Roman" w:hAnsi="Times New Roman" w:eastAsia="宋体" w:cs="Times New Roman"/>
                <w:color w:val="auto"/>
              </w:rPr>
              <w:t>环境质量标准</w:t>
            </w:r>
          </w:p>
        </w:tc>
        <w:tc>
          <w:tcPr>
            <w:tcW w:w="6574" w:type="dxa"/>
            <w:tcMar>
              <w:top w:w="28" w:type="dxa"/>
              <w:left w:w="28" w:type="dxa"/>
              <w:bottom w:w="28" w:type="dxa"/>
              <w:right w:w="28" w:type="dxa"/>
            </w:tcMar>
            <w:vAlign w:val="center"/>
          </w:tcPr>
          <w:p w14:paraId="7A804E77">
            <w:pPr>
              <w:pStyle w:val="257"/>
              <w:adjustRightInd w:val="0"/>
              <w:snapToGrid w:val="0"/>
              <w:jc w:val="both"/>
              <w:textAlignment w:val="baseline"/>
              <w:rPr>
                <w:rFonts w:hint="default" w:ascii="Times New Roman" w:hAnsi="Times New Roman" w:eastAsia="宋体" w:cs="Times New Roman"/>
                <w:snapToGrid w:val="0"/>
                <w:color w:val="auto"/>
                <w:lang w:val="en-US" w:eastAsia="zh-CN"/>
              </w:rPr>
            </w:pPr>
            <w:r>
              <w:rPr>
                <w:rFonts w:hint="default" w:ascii="Times New Roman" w:hAnsi="Times New Roman" w:eastAsia="宋体" w:cs="Times New Roman"/>
                <w:snapToGrid w:val="0"/>
                <w:color w:val="auto"/>
              </w:rPr>
              <w:t>《环境空气质量标准》(GB3095-</w:t>
            </w:r>
            <w:r>
              <w:rPr>
                <w:rFonts w:hint="eastAsia" w:ascii="Times New Roman" w:hAnsi="Times New Roman" w:eastAsia="宋体" w:cs="Times New Roman"/>
                <w:snapToGrid w:val="0"/>
                <w:color w:val="auto"/>
                <w:lang w:val="en-US" w:eastAsia="zh-CN"/>
              </w:rPr>
              <w:t>2026</w:t>
            </w:r>
            <w:r>
              <w:rPr>
                <w:rFonts w:hint="default" w:ascii="Times New Roman" w:hAnsi="Times New Roman" w:eastAsia="宋体" w:cs="Times New Roman"/>
                <w:snapToGrid w:val="0"/>
                <w:color w:val="auto"/>
              </w:rPr>
              <w:t>)</w:t>
            </w:r>
            <w:r>
              <w:rPr>
                <w:rFonts w:hint="eastAsia" w:ascii="Times New Roman" w:hAnsi="Times New Roman" w:eastAsia="宋体" w:cs="Times New Roman"/>
                <w:snapToGrid w:val="0"/>
                <w:color w:val="auto"/>
                <w:lang w:val="en-US" w:eastAsia="zh-CN"/>
              </w:rPr>
              <w:t>表1过渡阶段浓度限值</w:t>
            </w:r>
          </w:p>
        </w:tc>
      </w:tr>
    </w:tbl>
    <w:p w14:paraId="1A8EE9D4">
      <w:pP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 xml:space="preserve">    注：</w:t>
      </w:r>
      <w:r>
        <w:rPr>
          <w:rFonts w:hint="default" w:ascii="Times New Roman" w:hAnsi="Times New Roman" w:eastAsia="宋体" w:cs="Times New Roman"/>
          <w:color w:val="auto"/>
          <w:sz w:val="21"/>
          <w:szCs w:val="21"/>
          <w:lang w:val="en-US" w:eastAsia="zh-CN"/>
        </w:rPr>
        <w:t>将军庙750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sz w:val="21"/>
          <w:szCs w:val="21"/>
          <w:lang w:val="en-US" w:eastAsia="zh-CN"/>
        </w:rPr>
        <w:t>变电站为在建站，根据《关于新疆将军庙750千伏输变电工程环境影响报告书的批复》（新环审〔2024〕129号），将军庙750千伏变电站厂界噪声执行《工业企业厂界环境噪声排放标准》(GB12348-2008)中的3类标准，变电站声环境影响评价范围内无声环境保护目标</w:t>
      </w:r>
      <w:r>
        <w:rPr>
          <w:rFonts w:hint="default" w:ascii="Times New Roman" w:hAnsi="Times New Roman" w:eastAsia="宋体" w:cs="Times New Roman"/>
          <w:color w:val="auto"/>
          <w:sz w:val="21"/>
          <w:szCs w:val="21"/>
        </w:rPr>
        <w:t>且未规划居民点，变电站厂界外评价范围内声环境执行《声环境质量标准》(GB3096-2008)3类标准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项目所在区域因未划分声环境功能区，输电线路沿线</w:t>
      </w:r>
      <w:r>
        <w:rPr>
          <w:rFonts w:hint="default" w:ascii="Times New Roman" w:hAnsi="Times New Roman" w:eastAsia="宋体" w:cs="Times New Roman"/>
          <w:color w:val="auto"/>
          <w:sz w:val="21"/>
          <w:szCs w:val="21"/>
          <w:lang w:val="en-US" w:eastAsia="zh-CN"/>
        </w:rPr>
        <w:t>不涉及声环境保护目标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输电线路沿线</w:t>
      </w:r>
      <w:r>
        <w:rPr>
          <w:rFonts w:hint="default" w:ascii="Times New Roman" w:hAnsi="Times New Roman" w:eastAsia="宋体" w:cs="Times New Roman"/>
          <w:color w:val="auto"/>
          <w:sz w:val="21"/>
          <w:szCs w:val="21"/>
        </w:rPr>
        <w:t>执行的声环境质量标准主要依据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声环境功能区划分技术规范</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GB/T15190</w:t>
      </w:r>
      <w:r>
        <w:rPr>
          <w:rFonts w:hint="default" w:ascii="Times New Roman" w:hAnsi="Times New Roman" w:eastAsia="宋体" w:cs="Times New Roman"/>
          <w:color w:val="auto"/>
          <w:sz w:val="21"/>
          <w:szCs w:val="21"/>
          <w:lang w:val="en-US" w:eastAsia="zh-CN"/>
        </w:rPr>
        <w:t>-2014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sz w:val="21"/>
          <w:szCs w:val="21"/>
        </w:rPr>
        <w:t>现有同类750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sz w:val="21"/>
          <w:szCs w:val="21"/>
        </w:rPr>
        <w:t>输电线路建设项目环评报告及环评批复文件中的标准而确定。</w:t>
      </w:r>
    </w:p>
    <w:p w14:paraId="0660BA09">
      <w:pPr>
        <w:spacing w:line="360" w:lineRule="auto"/>
        <w:rPr>
          <w:rFonts w:hint="default" w:ascii="Times New Roman" w:hAnsi="Times New Roman" w:eastAsia="宋体" w:cs="Times New Roman"/>
          <w:b/>
          <w:color w:val="FF0000"/>
          <w:sz w:val="24"/>
          <w:szCs w:val="24"/>
        </w:rPr>
      </w:pPr>
      <w:r>
        <w:rPr>
          <w:rFonts w:hint="default" w:ascii="Times New Roman" w:hAnsi="Times New Roman" w:eastAsia="宋体" w:cs="Times New Roman"/>
          <w:snapToGrid w:val="0"/>
          <w:color w:val="FF0000"/>
          <w:sz w:val="24"/>
          <w:szCs w:val="24"/>
        </w:rPr>
        <w:t>　　</w:t>
      </w:r>
    </w:p>
    <w:bookmarkEnd w:id="213"/>
    <w:p w14:paraId="40E77154">
      <w:pPr>
        <w:pStyle w:val="3"/>
        <w:numPr>
          <w:ilvl w:val="1"/>
          <w:numId w:val="2"/>
        </w:numPr>
        <w:tabs>
          <w:tab w:val="left" w:pos="630"/>
          <w:tab w:val="left" w:pos="840"/>
          <w:tab w:val="left" w:pos="1050"/>
          <w:tab w:val="clear" w:pos="567"/>
        </w:tabs>
        <w:adjustRightInd w:val="0"/>
        <w:snapToGrid w:val="0"/>
        <w:spacing w:beforeLines="25" w:after="0" w:line="360" w:lineRule="auto"/>
        <w:ind w:left="454" w:hanging="454"/>
        <w:rPr>
          <w:rFonts w:hint="default" w:ascii="Times New Roman" w:hAnsi="Times New Roman" w:eastAsia="宋体" w:cs="Times New Roman"/>
          <w:color w:val="auto"/>
          <w:sz w:val="30"/>
        </w:rPr>
      </w:pPr>
      <w:bookmarkStart w:id="214" w:name="_Toc28834"/>
      <w:bookmarkStart w:id="215" w:name="_Toc1301_WPSOffice_Level2"/>
      <w:bookmarkStart w:id="216" w:name="_Toc340737478"/>
      <w:bookmarkStart w:id="217" w:name="_Toc391021118"/>
      <w:bookmarkStart w:id="218" w:name="_Toc22015_WPSOffice_Level2"/>
      <w:bookmarkStart w:id="219" w:name="_Toc391021334"/>
      <w:bookmarkStart w:id="220" w:name="_Toc294859079"/>
      <w:bookmarkStart w:id="221" w:name="_Toc313005859"/>
      <w:bookmarkStart w:id="222" w:name="_Toc5744"/>
      <w:bookmarkStart w:id="223" w:name="_Toc391020893"/>
      <w:bookmarkStart w:id="224" w:name="_Toc140478672"/>
      <w:bookmarkStart w:id="225" w:name="_Toc285183730"/>
      <w:r>
        <w:rPr>
          <w:rFonts w:hint="default" w:ascii="Times New Roman" w:hAnsi="Times New Roman" w:eastAsia="宋体" w:cs="Times New Roman"/>
          <w:color w:val="auto"/>
          <w:sz w:val="30"/>
        </w:rPr>
        <w:t>评价工作等级</w:t>
      </w:r>
      <w:bookmarkEnd w:id="214"/>
      <w:bookmarkEnd w:id="215"/>
      <w:bookmarkEnd w:id="216"/>
      <w:bookmarkEnd w:id="217"/>
      <w:bookmarkEnd w:id="218"/>
      <w:bookmarkEnd w:id="219"/>
      <w:bookmarkEnd w:id="220"/>
      <w:bookmarkEnd w:id="221"/>
      <w:bookmarkEnd w:id="222"/>
      <w:bookmarkEnd w:id="223"/>
      <w:bookmarkEnd w:id="224"/>
      <w:bookmarkEnd w:id="225"/>
    </w:p>
    <w:p w14:paraId="30335396">
      <w:pPr>
        <w:adjustRightInd w:val="0"/>
        <w:snapToGrid w:val="0"/>
        <w:spacing w:line="360" w:lineRule="auto"/>
        <w:ind w:firstLine="480" w:firstLineChars="200"/>
        <w:rPr>
          <w:rFonts w:hint="default" w:ascii="Times New Roman" w:hAnsi="Times New Roman" w:eastAsia="宋体" w:cs="Times New Roman"/>
          <w:snapToGrid w:val="0"/>
          <w:color w:val="auto"/>
          <w:sz w:val="24"/>
        </w:rPr>
      </w:pPr>
      <w:bookmarkStart w:id="226" w:name="_Toc294859080"/>
      <w:bookmarkStart w:id="227" w:name="_Toc285183731"/>
      <w:r>
        <w:rPr>
          <w:rFonts w:hint="default" w:ascii="Times New Roman" w:hAnsi="Times New Roman" w:eastAsia="宋体" w:cs="Times New Roman"/>
          <w:snapToGrid w:val="0"/>
          <w:color w:val="auto"/>
          <w:sz w:val="24"/>
        </w:rPr>
        <w:t>(1)电磁环境</w:t>
      </w:r>
      <w:bookmarkEnd w:id="226"/>
      <w:bookmarkEnd w:id="227"/>
    </w:p>
    <w:p w14:paraId="7E1BD6B6">
      <w:pPr>
        <w:adjustRightInd w:val="0"/>
        <w:snapToGrid w:val="0"/>
        <w:spacing w:line="360" w:lineRule="auto"/>
        <w:ind w:firstLine="480" w:firstLineChars="200"/>
        <w:rPr>
          <w:rFonts w:hint="eastAsia" w:eastAsia="宋体" w:cs="Times New Roman"/>
          <w:color w:val="auto"/>
          <w:sz w:val="24"/>
          <w:szCs w:val="24"/>
          <w:lang w:val="en-US" w:eastAsia="zh-CN"/>
        </w:rPr>
      </w:pPr>
      <w:bookmarkStart w:id="228" w:name="_Toc294859081"/>
      <w:bookmarkStart w:id="229" w:name="_Toc285183732"/>
      <w:r>
        <w:rPr>
          <w:rFonts w:hint="default" w:ascii="Times New Roman" w:hAnsi="Times New Roman" w:eastAsia="宋体" w:cs="Times New Roman"/>
          <w:color w:val="auto"/>
          <w:sz w:val="24"/>
        </w:rPr>
        <w:t>本项目为750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rPr>
        <w:t>输变电工程，变电站为户外式变电站，线路边导线地面投影外两侧20m范围内无电磁环境敏感目标，根据《环境影响评价技术导则 输变电》(HJ24-2020)评价工作等级划分原则，对照表2.3-1，确定本项目电磁环境影响评价等级</w:t>
      </w:r>
      <w:r>
        <w:rPr>
          <w:rFonts w:hint="eastAsia" w:eastAsia="宋体" w:cs="Times New Roman"/>
          <w:color w:val="auto"/>
          <w:sz w:val="24"/>
          <w:lang w:eastAsia="zh-CN"/>
        </w:rPr>
        <w:t>。</w:t>
      </w:r>
      <w:r>
        <w:rPr>
          <w:rFonts w:hint="default" w:ascii="Times New Roman" w:hAnsi="Times New Roman" w:eastAsia="宋体" w:cs="Times New Roman"/>
          <w:color w:val="auto"/>
          <w:sz w:val="24"/>
        </w:rPr>
        <w:t>变电站电磁环境影响评价工作等级为一级，输电线路电磁环境影响评价工作等级为二级</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根据</w:t>
      </w:r>
      <w:r>
        <w:rPr>
          <w:rFonts w:hint="default" w:ascii="Times New Roman" w:hAnsi="Times New Roman" w:eastAsia="宋体" w:cs="Times New Roman"/>
          <w:color w:val="auto"/>
          <w:sz w:val="24"/>
        </w:rPr>
        <w:t>《环境影响评价技术导则 输变电》(HJ24-2020)</w:t>
      </w:r>
      <w:r>
        <w:rPr>
          <w:rFonts w:hint="eastAsia" w:eastAsia="宋体" w:cs="Times New Roman"/>
          <w:color w:val="auto"/>
          <w:sz w:val="24"/>
          <w:szCs w:val="24"/>
          <w:lang w:val="en-US" w:eastAsia="zh-CN"/>
        </w:rPr>
        <w:t>，如建设项目包含多个电压等级，或交、直流，或站、线的子项目时，按最高电压等级确定评价工作等级。因此，本项目</w:t>
      </w:r>
      <w:r>
        <w:rPr>
          <w:rFonts w:hint="default" w:ascii="Times New Roman" w:hAnsi="Times New Roman" w:eastAsia="宋体" w:cs="Times New Roman"/>
          <w:color w:val="auto"/>
          <w:sz w:val="24"/>
        </w:rPr>
        <w:t>电磁环境影响评价工作等级</w:t>
      </w:r>
      <w:r>
        <w:rPr>
          <w:rFonts w:hint="eastAsia" w:eastAsia="宋体" w:cs="Times New Roman"/>
          <w:color w:val="auto"/>
          <w:sz w:val="24"/>
          <w:lang w:val="en-US" w:eastAsia="zh-CN"/>
        </w:rPr>
        <w:t>最终确定</w:t>
      </w:r>
      <w:r>
        <w:rPr>
          <w:rFonts w:hint="default" w:ascii="Times New Roman" w:hAnsi="Times New Roman" w:eastAsia="宋体" w:cs="Times New Roman"/>
          <w:color w:val="auto"/>
          <w:sz w:val="24"/>
        </w:rPr>
        <w:t>为</w:t>
      </w:r>
      <w:r>
        <w:rPr>
          <w:rFonts w:hint="eastAsia" w:eastAsia="宋体" w:cs="Times New Roman"/>
          <w:color w:val="auto"/>
          <w:sz w:val="24"/>
          <w:lang w:val="en-US" w:eastAsia="zh-CN"/>
        </w:rPr>
        <w:t>一</w:t>
      </w:r>
      <w:r>
        <w:rPr>
          <w:rFonts w:hint="default" w:ascii="Times New Roman" w:hAnsi="Times New Roman" w:eastAsia="宋体" w:cs="Times New Roman"/>
          <w:color w:val="auto"/>
          <w:sz w:val="24"/>
        </w:rPr>
        <w:t>级</w:t>
      </w:r>
      <w:r>
        <w:rPr>
          <w:rFonts w:hint="eastAsia" w:eastAsia="宋体" w:cs="Times New Roman"/>
          <w:color w:val="auto"/>
          <w:sz w:val="24"/>
          <w:lang w:eastAsia="zh-CN"/>
        </w:rPr>
        <w:t>。</w:t>
      </w:r>
    </w:p>
    <w:p w14:paraId="62EF9A4C">
      <w:pPr>
        <w:rPr>
          <w:rFonts w:hint="default" w:ascii="Times New Roman" w:hAnsi="Times New Roman" w:eastAsia="宋体" w:cs="Times New Roman"/>
          <w:b/>
          <w:color w:val="auto"/>
          <w:sz w:val="24"/>
        </w:rPr>
      </w:pPr>
    </w:p>
    <w:p w14:paraId="22CEBBF0">
      <w:pPr>
        <w:rPr>
          <w:rFonts w:hint="default" w:ascii="Times New Roman" w:hAnsi="Times New Roman" w:eastAsia="宋体" w:cs="Times New Roman"/>
          <w:b/>
          <w:color w:val="auto"/>
          <w:sz w:val="24"/>
        </w:rPr>
      </w:pPr>
    </w:p>
    <w:p w14:paraId="11E8F21B">
      <w:pPr>
        <w:rPr>
          <w:rFonts w:hint="default" w:ascii="Times New Roman" w:hAnsi="Times New Roman" w:eastAsia="宋体" w:cs="Times New Roman"/>
          <w:b/>
          <w:color w:val="auto"/>
          <w:sz w:val="24"/>
        </w:rPr>
      </w:pPr>
    </w:p>
    <w:p w14:paraId="29FA6B2F">
      <w:pPr>
        <w:rPr>
          <w:rFonts w:hint="default" w:ascii="Times New Roman" w:hAnsi="Times New Roman" w:eastAsia="宋体" w:cs="Times New Roman"/>
          <w:b/>
          <w:color w:val="auto"/>
          <w:sz w:val="24"/>
        </w:rPr>
      </w:pPr>
    </w:p>
    <w:p w14:paraId="3B417DE6">
      <w:pPr>
        <w:rPr>
          <w:rFonts w:hint="default" w:ascii="Times New Roman" w:hAnsi="Times New Roman" w:eastAsia="宋体" w:cs="Times New Roman"/>
          <w:b/>
          <w:color w:val="auto"/>
          <w:sz w:val="24"/>
        </w:rPr>
      </w:pPr>
    </w:p>
    <w:p w14:paraId="45658988">
      <w:pPr>
        <w:rPr>
          <w:rFonts w:hint="default" w:ascii="Times New Roman" w:hAnsi="Times New Roman" w:eastAsia="宋体" w:cs="Times New Roman"/>
          <w:b/>
          <w:color w:val="auto"/>
          <w:sz w:val="24"/>
        </w:rPr>
      </w:pPr>
    </w:p>
    <w:p w14:paraId="7C24C95A">
      <w:pPr>
        <w:rPr>
          <w:rFonts w:hint="default" w:ascii="Times New Roman" w:hAnsi="Times New Roman" w:eastAsia="宋体" w:cs="Times New Roman"/>
          <w:b/>
          <w:color w:val="auto"/>
          <w:sz w:val="24"/>
        </w:rPr>
      </w:pPr>
    </w:p>
    <w:p w14:paraId="05415835">
      <w:pPr>
        <w:rPr>
          <w:rFonts w:hint="default" w:ascii="Times New Roman" w:hAnsi="Times New Roman" w:eastAsia="宋体" w:cs="Times New Roman"/>
          <w:b/>
          <w:color w:val="auto"/>
          <w:sz w:val="24"/>
        </w:rPr>
      </w:pPr>
    </w:p>
    <w:p w14:paraId="5FCF02A6">
      <w:pP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表2.3-1                  电磁环境影响评价工作等级划分原则</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3"/>
        <w:gridCol w:w="735"/>
        <w:gridCol w:w="1155"/>
        <w:gridCol w:w="3465"/>
        <w:gridCol w:w="945"/>
        <w:gridCol w:w="1176"/>
        <w:gridCol w:w="1177"/>
      </w:tblGrid>
      <w:tr w14:paraId="15C44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Merge w:val="restart"/>
            <w:vAlign w:val="center"/>
          </w:tcPr>
          <w:p w14:paraId="1A89E69D">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分</w:t>
            </w:r>
          </w:p>
          <w:p w14:paraId="4B720132">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类</w:t>
            </w:r>
          </w:p>
        </w:tc>
        <w:tc>
          <w:tcPr>
            <w:tcW w:w="735" w:type="dxa"/>
            <w:vMerge w:val="restart"/>
            <w:vAlign w:val="center"/>
          </w:tcPr>
          <w:p w14:paraId="2BF5CA83">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电压</w:t>
            </w:r>
          </w:p>
          <w:p w14:paraId="3A9A1015">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等级</w:t>
            </w:r>
          </w:p>
        </w:tc>
        <w:tc>
          <w:tcPr>
            <w:tcW w:w="1155" w:type="dxa"/>
            <w:vMerge w:val="restart"/>
            <w:vAlign w:val="center"/>
          </w:tcPr>
          <w:p w14:paraId="2220C4C5">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工程</w:t>
            </w:r>
          </w:p>
        </w:tc>
        <w:tc>
          <w:tcPr>
            <w:tcW w:w="3465" w:type="dxa"/>
            <w:vMerge w:val="restart"/>
            <w:vAlign w:val="center"/>
          </w:tcPr>
          <w:p w14:paraId="6FD3EA98">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条件</w:t>
            </w:r>
          </w:p>
        </w:tc>
        <w:tc>
          <w:tcPr>
            <w:tcW w:w="945" w:type="dxa"/>
            <w:vMerge w:val="restart"/>
            <w:tcBorders>
              <w:top w:val="single" w:color="auto" w:sz="12" w:space="0"/>
              <w:bottom w:val="single" w:color="auto" w:sz="4" w:space="0"/>
              <w:right w:val="double" w:color="auto" w:sz="4" w:space="0"/>
            </w:tcBorders>
            <w:vAlign w:val="center"/>
          </w:tcPr>
          <w:p w14:paraId="3A10FC41">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评价工</w:t>
            </w:r>
          </w:p>
          <w:p w14:paraId="270D6BEB">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作等级</w:t>
            </w:r>
          </w:p>
        </w:tc>
        <w:tc>
          <w:tcPr>
            <w:tcW w:w="2353" w:type="dxa"/>
            <w:gridSpan w:val="2"/>
            <w:tcBorders>
              <w:top w:val="single" w:color="auto" w:sz="12" w:space="0"/>
              <w:left w:val="double" w:color="auto" w:sz="4" w:space="0"/>
              <w:bottom w:val="single" w:color="auto" w:sz="4" w:space="0"/>
            </w:tcBorders>
            <w:vAlign w:val="center"/>
          </w:tcPr>
          <w:p w14:paraId="56E4DD15">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本项目</w:t>
            </w:r>
          </w:p>
        </w:tc>
      </w:tr>
      <w:tr w14:paraId="01055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Merge w:val="continue"/>
            <w:vAlign w:val="center"/>
          </w:tcPr>
          <w:p w14:paraId="230A0520">
            <w:pPr>
              <w:pStyle w:val="257"/>
              <w:snapToGrid w:val="0"/>
              <w:spacing w:before="0" w:after="0"/>
              <w:rPr>
                <w:rFonts w:hint="default" w:ascii="Times New Roman" w:hAnsi="Times New Roman" w:eastAsia="宋体" w:cs="Times New Roman"/>
                <w:b/>
                <w:color w:val="auto"/>
              </w:rPr>
            </w:pPr>
          </w:p>
        </w:tc>
        <w:tc>
          <w:tcPr>
            <w:tcW w:w="735" w:type="dxa"/>
            <w:vMerge w:val="continue"/>
            <w:vAlign w:val="center"/>
          </w:tcPr>
          <w:p w14:paraId="4169FC71">
            <w:pPr>
              <w:pStyle w:val="257"/>
              <w:snapToGrid w:val="0"/>
              <w:spacing w:before="0" w:after="0"/>
              <w:rPr>
                <w:rFonts w:hint="default" w:ascii="Times New Roman" w:hAnsi="Times New Roman" w:eastAsia="宋体" w:cs="Times New Roman"/>
                <w:b/>
                <w:color w:val="auto"/>
              </w:rPr>
            </w:pPr>
          </w:p>
        </w:tc>
        <w:tc>
          <w:tcPr>
            <w:tcW w:w="1155" w:type="dxa"/>
            <w:vMerge w:val="continue"/>
            <w:vAlign w:val="center"/>
          </w:tcPr>
          <w:p w14:paraId="22E18861">
            <w:pPr>
              <w:pStyle w:val="257"/>
              <w:snapToGrid w:val="0"/>
              <w:spacing w:before="0" w:after="0"/>
              <w:rPr>
                <w:rFonts w:hint="default" w:ascii="Times New Roman" w:hAnsi="Times New Roman" w:eastAsia="宋体" w:cs="Times New Roman"/>
                <w:b/>
                <w:color w:val="auto"/>
              </w:rPr>
            </w:pPr>
          </w:p>
        </w:tc>
        <w:tc>
          <w:tcPr>
            <w:tcW w:w="3465" w:type="dxa"/>
            <w:vMerge w:val="continue"/>
            <w:vAlign w:val="center"/>
          </w:tcPr>
          <w:p w14:paraId="3E2B9D91">
            <w:pPr>
              <w:pStyle w:val="257"/>
              <w:snapToGrid w:val="0"/>
              <w:spacing w:before="0" w:after="0"/>
              <w:rPr>
                <w:rFonts w:hint="default" w:ascii="Times New Roman" w:hAnsi="Times New Roman" w:eastAsia="宋体" w:cs="Times New Roman"/>
                <w:b/>
                <w:color w:val="auto"/>
              </w:rPr>
            </w:pPr>
          </w:p>
        </w:tc>
        <w:tc>
          <w:tcPr>
            <w:tcW w:w="945" w:type="dxa"/>
            <w:vMerge w:val="continue"/>
            <w:tcBorders>
              <w:top w:val="single" w:color="auto" w:sz="4" w:space="0"/>
              <w:bottom w:val="single" w:color="auto" w:sz="4" w:space="0"/>
              <w:right w:val="double" w:color="auto" w:sz="4" w:space="0"/>
            </w:tcBorders>
            <w:vAlign w:val="center"/>
          </w:tcPr>
          <w:p w14:paraId="11EBA2CF">
            <w:pPr>
              <w:pStyle w:val="257"/>
              <w:snapToGrid w:val="0"/>
              <w:spacing w:before="0" w:after="0"/>
              <w:rPr>
                <w:rFonts w:hint="default" w:ascii="Times New Roman" w:hAnsi="Times New Roman" w:eastAsia="宋体" w:cs="Times New Roman"/>
                <w:b/>
                <w:color w:val="auto"/>
              </w:rPr>
            </w:pPr>
          </w:p>
        </w:tc>
        <w:tc>
          <w:tcPr>
            <w:tcW w:w="1176" w:type="dxa"/>
            <w:tcBorders>
              <w:top w:val="single" w:color="auto" w:sz="4" w:space="0"/>
              <w:left w:val="double" w:color="auto" w:sz="4" w:space="0"/>
              <w:bottom w:val="single" w:color="auto" w:sz="4" w:space="0"/>
              <w:right w:val="single" w:color="auto" w:sz="4" w:space="0"/>
            </w:tcBorders>
            <w:vAlign w:val="center"/>
          </w:tcPr>
          <w:p w14:paraId="075EB4B7">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条件</w:t>
            </w:r>
          </w:p>
        </w:tc>
        <w:tc>
          <w:tcPr>
            <w:tcW w:w="1177" w:type="dxa"/>
            <w:tcBorders>
              <w:top w:val="single" w:color="auto" w:sz="4" w:space="0"/>
              <w:left w:val="single" w:color="auto" w:sz="4" w:space="0"/>
              <w:bottom w:val="single" w:color="auto" w:sz="4" w:space="0"/>
            </w:tcBorders>
            <w:vAlign w:val="center"/>
          </w:tcPr>
          <w:p w14:paraId="0C6B0538">
            <w:pPr>
              <w:pStyle w:val="257"/>
              <w:snapToGrid w:val="0"/>
              <w:spacing w:before="0" w:after="0"/>
              <w:rPr>
                <w:rFonts w:hint="default" w:ascii="Times New Roman" w:hAnsi="Times New Roman" w:eastAsia="宋体" w:cs="Times New Roman"/>
                <w:b/>
                <w:color w:val="auto"/>
              </w:rPr>
            </w:pPr>
            <w:r>
              <w:rPr>
                <w:rFonts w:hint="default" w:ascii="Times New Roman" w:hAnsi="Times New Roman" w:eastAsia="宋体" w:cs="Times New Roman"/>
                <w:b/>
                <w:color w:val="auto"/>
              </w:rPr>
              <w:t>工作等级</w:t>
            </w:r>
          </w:p>
        </w:tc>
      </w:tr>
      <w:tr w14:paraId="67FF0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Merge w:val="restart"/>
            <w:vAlign w:val="center"/>
          </w:tcPr>
          <w:p w14:paraId="010CA245">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交流</w:t>
            </w:r>
          </w:p>
        </w:tc>
        <w:tc>
          <w:tcPr>
            <w:tcW w:w="735" w:type="dxa"/>
            <w:vMerge w:val="restart"/>
            <w:vAlign w:val="center"/>
          </w:tcPr>
          <w:p w14:paraId="49D4A188">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500kV及以上</w:t>
            </w:r>
          </w:p>
        </w:tc>
        <w:tc>
          <w:tcPr>
            <w:tcW w:w="1155" w:type="dxa"/>
            <w:vMerge w:val="restart"/>
            <w:vAlign w:val="center"/>
          </w:tcPr>
          <w:p w14:paraId="4C8597F8">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变电站</w:t>
            </w:r>
          </w:p>
        </w:tc>
        <w:tc>
          <w:tcPr>
            <w:tcW w:w="3465" w:type="dxa"/>
            <w:vAlign w:val="center"/>
          </w:tcPr>
          <w:p w14:paraId="7FFF0F9E">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户内式、地下式</w:t>
            </w:r>
          </w:p>
        </w:tc>
        <w:tc>
          <w:tcPr>
            <w:tcW w:w="945" w:type="dxa"/>
            <w:tcBorders>
              <w:top w:val="single" w:color="auto" w:sz="4" w:space="0"/>
              <w:bottom w:val="single" w:color="auto" w:sz="4" w:space="0"/>
              <w:right w:val="double" w:color="auto" w:sz="4" w:space="0"/>
            </w:tcBorders>
            <w:vAlign w:val="center"/>
          </w:tcPr>
          <w:p w14:paraId="3B9AF392">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二级</w:t>
            </w:r>
          </w:p>
        </w:tc>
        <w:tc>
          <w:tcPr>
            <w:tcW w:w="1176" w:type="dxa"/>
            <w:tcBorders>
              <w:top w:val="single" w:color="auto" w:sz="4" w:space="0"/>
              <w:left w:val="double" w:color="auto" w:sz="4" w:space="0"/>
              <w:bottom w:val="single" w:color="auto" w:sz="4" w:space="0"/>
              <w:right w:val="single" w:color="auto" w:sz="4" w:space="0"/>
            </w:tcBorders>
            <w:vAlign w:val="center"/>
          </w:tcPr>
          <w:p w14:paraId="1F69E978">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177" w:type="dxa"/>
            <w:tcBorders>
              <w:top w:val="single" w:color="auto" w:sz="4" w:space="0"/>
              <w:left w:val="single" w:color="auto" w:sz="4" w:space="0"/>
              <w:bottom w:val="single" w:color="auto" w:sz="4" w:space="0"/>
            </w:tcBorders>
            <w:vAlign w:val="center"/>
          </w:tcPr>
          <w:p w14:paraId="2ABBDB54">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68F49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Merge w:val="continue"/>
            <w:vAlign w:val="center"/>
          </w:tcPr>
          <w:p w14:paraId="7D627B89">
            <w:pPr>
              <w:pStyle w:val="257"/>
              <w:snapToGrid w:val="0"/>
              <w:spacing w:before="0" w:after="0"/>
              <w:rPr>
                <w:rFonts w:hint="default" w:ascii="Times New Roman" w:hAnsi="Times New Roman" w:eastAsia="宋体" w:cs="Times New Roman"/>
                <w:color w:val="auto"/>
              </w:rPr>
            </w:pPr>
          </w:p>
        </w:tc>
        <w:tc>
          <w:tcPr>
            <w:tcW w:w="735" w:type="dxa"/>
            <w:vMerge w:val="continue"/>
            <w:vAlign w:val="center"/>
          </w:tcPr>
          <w:p w14:paraId="260074BD">
            <w:pPr>
              <w:pStyle w:val="257"/>
              <w:snapToGrid w:val="0"/>
              <w:spacing w:before="0" w:after="0"/>
              <w:rPr>
                <w:rFonts w:hint="default" w:ascii="Times New Roman" w:hAnsi="Times New Roman" w:eastAsia="宋体" w:cs="Times New Roman"/>
                <w:color w:val="auto"/>
              </w:rPr>
            </w:pPr>
          </w:p>
        </w:tc>
        <w:tc>
          <w:tcPr>
            <w:tcW w:w="1155" w:type="dxa"/>
            <w:vMerge w:val="continue"/>
            <w:vAlign w:val="center"/>
          </w:tcPr>
          <w:p w14:paraId="5C78BBE2">
            <w:pPr>
              <w:pStyle w:val="257"/>
              <w:snapToGrid w:val="0"/>
              <w:spacing w:before="0" w:after="0"/>
              <w:rPr>
                <w:rFonts w:hint="default" w:ascii="Times New Roman" w:hAnsi="Times New Roman" w:eastAsia="宋体" w:cs="Times New Roman"/>
                <w:color w:val="auto"/>
              </w:rPr>
            </w:pPr>
          </w:p>
        </w:tc>
        <w:tc>
          <w:tcPr>
            <w:tcW w:w="3465" w:type="dxa"/>
            <w:vAlign w:val="center"/>
          </w:tcPr>
          <w:p w14:paraId="65342BBE">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户外式</w:t>
            </w:r>
          </w:p>
        </w:tc>
        <w:tc>
          <w:tcPr>
            <w:tcW w:w="945" w:type="dxa"/>
            <w:tcBorders>
              <w:top w:val="single" w:color="auto" w:sz="4" w:space="0"/>
              <w:bottom w:val="single" w:color="auto" w:sz="4" w:space="0"/>
              <w:right w:val="double" w:color="auto" w:sz="4" w:space="0"/>
            </w:tcBorders>
            <w:vAlign w:val="center"/>
          </w:tcPr>
          <w:p w14:paraId="1F763798">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一级</w:t>
            </w:r>
          </w:p>
        </w:tc>
        <w:tc>
          <w:tcPr>
            <w:tcW w:w="1176" w:type="dxa"/>
            <w:tcBorders>
              <w:top w:val="single" w:color="auto" w:sz="4" w:space="0"/>
              <w:left w:val="double" w:color="auto" w:sz="4" w:space="0"/>
              <w:bottom w:val="single" w:color="auto" w:sz="4" w:space="0"/>
              <w:right w:val="single" w:color="auto" w:sz="4" w:space="0"/>
            </w:tcBorders>
            <w:vAlign w:val="center"/>
          </w:tcPr>
          <w:p w14:paraId="5E32FF41">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户外式</w:t>
            </w:r>
          </w:p>
        </w:tc>
        <w:tc>
          <w:tcPr>
            <w:tcW w:w="1177" w:type="dxa"/>
            <w:tcBorders>
              <w:top w:val="single" w:color="auto" w:sz="4" w:space="0"/>
              <w:left w:val="single" w:color="auto" w:sz="4" w:space="0"/>
              <w:bottom w:val="single" w:color="auto" w:sz="4" w:space="0"/>
            </w:tcBorders>
            <w:vAlign w:val="center"/>
          </w:tcPr>
          <w:p w14:paraId="439AF49C">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一级</w:t>
            </w:r>
          </w:p>
        </w:tc>
      </w:tr>
      <w:tr w14:paraId="2792B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Merge w:val="continue"/>
            <w:vAlign w:val="center"/>
          </w:tcPr>
          <w:p w14:paraId="5B8FB958">
            <w:pPr>
              <w:pStyle w:val="257"/>
              <w:snapToGrid w:val="0"/>
              <w:spacing w:before="0" w:after="0"/>
              <w:rPr>
                <w:rFonts w:hint="default" w:ascii="Times New Roman" w:hAnsi="Times New Roman" w:eastAsia="宋体" w:cs="Times New Roman"/>
                <w:color w:val="auto"/>
              </w:rPr>
            </w:pPr>
          </w:p>
        </w:tc>
        <w:tc>
          <w:tcPr>
            <w:tcW w:w="735" w:type="dxa"/>
            <w:vMerge w:val="continue"/>
            <w:vAlign w:val="center"/>
          </w:tcPr>
          <w:p w14:paraId="73DA6183">
            <w:pPr>
              <w:pStyle w:val="257"/>
              <w:snapToGrid w:val="0"/>
              <w:spacing w:before="0" w:after="0"/>
              <w:rPr>
                <w:rFonts w:hint="default" w:ascii="Times New Roman" w:hAnsi="Times New Roman" w:eastAsia="宋体" w:cs="Times New Roman"/>
                <w:color w:val="auto"/>
              </w:rPr>
            </w:pPr>
          </w:p>
        </w:tc>
        <w:tc>
          <w:tcPr>
            <w:tcW w:w="1155" w:type="dxa"/>
            <w:vMerge w:val="restart"/>
            <w:vAlign w:val="center"/>
          </w:tcPr>
          <w:p w14:paraId="065B16D2">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输电</w:t>
            </w:r>
          </w:p>
          <w:p w14:paraId="66A30902">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线路</w:t>
            </w:r>
          </w:p>
        </w:tc>
        <w:tc>
          <w:tcPr>
            <w:tcW w:w="3465" w:type="dxa"/>
            <w:vAlign w:val="center"/>
          </w:tcPr>
          <w:p w14:paraId="0270C861">
            <w:pPr>
              <w:pStyle w:val="257"/>
              <w:snapToGrid w:val="0"/>
              <w:spacing w:before="0" w:after="0"/>
              <w:jc w:val="left"/>
              <w:rPr>
                <w:rFonts w:hint="default" w:ascii="Times New Roman" w:hAnsi="Times New Roman" w:eastAsia="宋体" w:cs="Times New Roman"/>
                <w:color w:val="auto"/>
              </w:rPr>
            </w:pPr>
            <w:r>
              <w:rPr>
                <w:rFonts w:hint="default" w:ascii="Times New Roman" w:hAnsi="Times New Roman" w:eastAsia="宋体" w:cs="Times New Roman"/>
                <w:color w:val="auto"/>
              </w:rPr>
              <w:t>1、地下电缆</w:t>
            </w:r>
          </w:p>
          <w:p w14:paraId="60C59893">
            <w:pPr>
              <w:pStyle w:val="257"/>
              <w:snapToGrid w:val="0"/>
              <w:spacing w:before="0" w:after="0"/>
              <w:jc w:val="left"/>
              <w:rPr>
                <w:rFonts w:hint="default" w:ascii="Times New Roman" w:hAnsi="Times New Roman" w:eastAsia="宋体" w:cs="Times New Roman"/>
                <w:color w:val="auto"/>
              </w:rPr>
            </w:pPr>
            <w:r>
              <w:rPr>
                <w:rFonts w:hint="default" w:ascii="Times New Roman" w:hAnsi="Times New Roman" w:eastAsia="宋体" w:cs="Times New Roman"/>
                <w:color w:val="auto"/>
              </w:rPr>
              <w:t>2、边导线地面投影外两侧20m范围内无电磁环境敏感目标的架空线</w:t>
            </w:r>
          </w:p>
        </w:tc>
        <w:tc>
          <w:tcPr>
            <w:tcW w:w="945" w:type="dxa"/>
            <w:tcBorders>
              <w:top w:val="single" w:color="auto" w:sz="4" w:space="0"/>
              <w:bottom w:val="single" w:color="auto" w:sz="4" w:space="0"/>
              <w:right w:val="double" w:color="auto" w:sz="4" w:space="0"/>
            </w:tcBorders>
            <w:vAlign w:val="center"/>
          </w:tcPr>
          <w:p w14:paraId="020ACC40">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二级</w:t>
            </w:r>
          </w:p>
        </w:tc>
        <w:tc>
          <w:tcPr>
            <w:tcW w:w="1176" w:type="dxa"/>
            <w:tcBorders>
              <w:top w:val="single" w:color="auto" w:sz="4" w:space="0"/>
              <w:left w:val="double" w:color="auto" w:sz="4" w:space="0"/>
              <w:bottom w:val="single" w:color="auto" w:sz="4" w:space="0"/>
              <w:right w:val="single" w:color="auto" w:sz="4" w:space="0"/>
            </w:tcBorders>
            <w:vAlign w:val="center"/>
          </w:tcPr>
          <w:p w14:paraId="5E4D1633">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边导线地面投影外两侧20m范围内无电磁环境敏感目标</w:t>
            </w:r>
          </w:p>
        </w:tc>
        <w:tc>
          <w:tcPr>
            <w:tcW w:w="1177" w:type="dxa"/>
            <w:tcBorders>
              <w:top w:val="single" w:color="auto" w:sz="4" w:space="0"/>
              <w:left w:val="single" w:color="auto" w:sz="4" w:space="0"/>
              <w:bottom w:val="single" w:color="auto" w:sz="4" w:space="0"/>
            </w:tcBorders>
            <w:vAlign w:val="center"/>
          </w:tcPr>
          <w:p w14:paraId="782AEC9E">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二级</w:t>
            </w:r>
          </w:p>
        </w:tc>
      </w:tr>
      <w:tr w14:paraId="5B351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dxa"/>
            <w:vMerge w:val="continue"/>
            <w:vAlign w:val="center"/>
          </w:tcPr>
          <w:p w14:paraId="1BA36D71">
            <w:pPr>
              <w:pStyle w:val="257"/>
              <w:snapToGrid w:val="0"/>
              <w:spacing w:before="0" w:after="0"/>
              <w:rPr>
                <w:rFonts w:hint="default" w:ascii="Times New Roman" w:hAnsi="Times New Roman" w:eastAsia="宋体" w:cs="Times New Roman"/>
                <w:color w:val="auto"/>
              </w:rPr>
            </w:pPr>
          </w:p>
        </w:tc>
        <w:tc>
          <w:tcPr>
            <w:tcW w:w="735" w:type="dxa"/>
            <w:vMerge w:val="continue"/>
            <w:vAlign w:val="center"/>
          </w:tcPr>
          <w:p w14:paraId="35131E91">
            <w:pPr>
              <w:pStyle w:val="257"/>
              <w:snapToGrid w:val="0"/>
              <w:spacing w:before="0" w:after="0"/>
              <w:rPr>
                <w:rFonts w:hint="default" w:ascii="Times New Roman" w:hAnsi="Times New Roman" w:eastAsia="宋体" w:cs="Times New Roman"/>
                <w:color w:val="auto"/>
              </w:rPr>
            </w:pPr>
          </w:p>
        </w:tc>
        <w:tc>
          <w:tcPr>
            <w:tcW w:w="1155" w:type="dxa"/>
            <w:vMerge w:val="continue"/>
            <w:vAlign w:val="center"/>
          </w:tcPr>
          <w:p w14:paraId="6FA9141C">
            <w:pPr>
              <w:pStyle w:val="257"/>
              <w:snapToGrid w:val="0"/>
              <w:spacing w:before="0" w:after="0"/>
              <w:rPr>
                <w:rFonts w:hint="default" w:ascii="Times New Roman" w:hAnsi="Times New Roman" w:eastAsia="宋体" w:cs="Times New Roman"/>
                <w:color w:val="auto"/>
              </w:rPr>
            </w:pPr>
          </w:p>
        </w:tc>
        <w:tc>
          <w:tcPr>
            <w:tcW w:w="3465" w:type="dxa"/>
            <w:vAlign w:val="center"/>
          </w:tcPr>
          <w:p w14:paraId="302CCEC5">
            <w:pPr>
              <w:pStyle w:val="257"/>
              <w:snapToGrid w:val="0"/>
              <w:spacing w:before="0" w:after="0"/>
              <w:jc w:val="left"/>
              <w:rPr>
                <w:rFonts w:hint="default" w:ascii="Times New Roman" w:hAnsi="Times New Roman" w:eastAsia="宋体" w:cs="Times New Roman"/>
                <w:color w:val="auto"/>
              </w:rPr>
            </w:pPr>
            <w:r>
              <w:rPr>
                <w:rFonts w:hint="default" w:ascii="Times New Roman" w:hAnsi="Times New Roman" w:eastAsia="宋体" w:cs="Times New Roman"/>
                <w:color w:val="auto"/>
              </w:rPr>
              <w:t>边导线地面投影外两侧20m范围内有电磁环境敏感目标的架空线</w:t>
            </w:r>
          </w:p>
        </w:tc>
        <w:tc>
          <w:tcPr>
            <w:tcW w:w="945" w:type="dxa"/>
            <w:tcBorders>
              <w:top w:val="single" w:color="auto" w:sz="4" w:space="0"/>
              <w:bottom w:val="single" w:color="auto" w:sz="12" w:space="0"/>
              <w:right w:val="double" w:color="auto" w:sz="4" w:space="0"/>
            </w:tcBorders>
            <w:vAlign w:val="center"/>
          </w:tcPr>
          <w:p w14:paraId="31715CD0">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一级</w:t>
            </w:r>
          </w:p>
        </w:tc>
        <w:tc>
          <w:tcPr>
            <w:tcW w:w="1176" w:type="dxa"/>
            <w:tcBorders>
              <w:top w:val="single" w:color="auto" w:sz="4" w:space="0"/>
              <w:left w:val="double" w:color="auto" w:sz="4" w:space="0"/>
              <w:bottom w:val="single" w:color="auto" w:sz="12" w:space="0"/>
              <w:right w:val="single" w:color="auto" w:sz="4" w:space="0"/>
            </w:tcBorders>
            <w:vAlign w:val="center"/>
          </w:tcPr>
          <w:p w14:paraId="0432A8CC">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177" w:type="dxa"/>
            <w:tcBorders>
              <w:top w:val="single" w:color="auto" w:sz="4" w:space="0"/>
              <w:left w:val="single" w:color="auto" w:sz="4" w:space="0"/>
              <w:bottom w:val="single" w:color="auto" w:sz="12" w:space="0"/>
            </w:tcBorders>
            <w:vAlign w:val="center"/>
          </w:tcPr>
          <w:p w14:paraId="51DCC81A">
            <w:pPr>
              <w:pStyle w:val="257"/>
              <w:snapToGrid w:val="0"/>
              <w:spacing w:before="0" w:after="0"/>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bl>
    <w:p w14:paraId="5E891224">
      <w:pPr>
        <w:tabs>
          <w:tab w:val="left" w:pos="2634"/>
        </w:tabs>
        <w:adjustRightInd w:val="0"/>
        <w:snapToGrid w:val="0"/>
        <w:spacing w:line="360" w:lineRule="auto"/>
        <w:ind w:left="48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rPr>
        <w:t>(2)</w:t>
      </w:r>
      <w:r>
        <w:rPr>
          <w:rFonts w:hint="default" w:ascii="Times New Roman" w:hAnsi="Times New Roman" w:eastAsia="宋体" w:cs="Times New Roman"/>
          <w:snapToGrid w:val="0"/>
          <w:color w:val="auto"/>
          <w:sz w:val="24"/>
          <w:szCs w:val="24"/>
        </w:rPr>
        <w:t>声环境</w:t>
      </w:r>
      <w:r>
        <w:rPr>
          <w:rFonts w:hint="default" w:ascii="Times New Roman" w:hAnsi="Times New Roman" w:eastAsia="宋体" w:cs="Times New Roman"/>
          <w:snapToGrid w:val="0"/>
          <w:color w:val="auto"/>
          <w:sz w:val="24"/>
          <w:szCs w:val="24"/>
        </w:rPr>
        <w:tab/>
      </w:r>
    </w:p>
    <w:p w14:paraId="30798EFF">
      <w:pPr>
        <w:adjustRightInd w:val="0"/>
        <w:snapToGrid w:val="0"/>
        <w:spacing w:line="360" w:lineRule="auto"/>
        <w:ind w:firstLine="456"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pacing w:val="-6"/>
          <w:sz w:val="24"/>
          <w:szCs w:val="24"/>
        </w:rPr>
        <w:t>根据</w:t>
      </w:r>
      <w:r>
        <w:rPr>
          <w:rFonts w:hint="default" w:ascii="Times New Roman" w:hAnsi="Times New Roman" w:eastAsia="宋体" w:cs="Times New Roman"/>
          <w:color w:val="auto"/>
          <w:sz w:val="24"/>
          <w:szCs w:val="24"/>
        </w:rPr>
        <w:t>《环境影响评价技术导则 声环境》(HJ2.4-2021)</w:t>
      </w:r>
      <w:r>
        <w:rPr>
          <w:rFonts w:hint="default" w:ascii="Times New Roman" w:hAnsi="Times New Roman" w:eastAsia="宋体" w:cs="Times New Roman"/>
          <w:color w:val="auto"/>
          <w:spacing w:val="-6"/>
          <w:sz w:val="24"/>
          <w:szCs w:val="24"/>
        </w:rPr>
        <w:t>评价工作等级划分原则，对照表</w:t>
      </w:r>
      <w:r>
        <w:rPr>
          <w:rFonts w:hint="default" w:ascii="Times New Roman" w:hAnsi="Times New Roman" w:eastAsia="宋体" w:cs="Times New Roman"/>
          <w:color w:val="auto"/>
          <w:sz w:val="24"/>
        </w:rPr>
        <w:t>2.3-2</w:t>
      </w:r>
      <w:r>
        <w:rPr>
          <w:rFonts w:hint="default" w:ascii="Times New Roman" w:hAnsi="Times New Roman" w:eastAsia="宋体" w:cs="Times New Roman"/>
          <w:color w:val="auto"/>
          <w:spacing w:val="-6"/>
          <w:sz w:val="24"/>
          <w:szCs w:val="24"/>
        </w:rPr>
        <w:t>，本项目</w:t>
      </w:r>
      <w:r>
        <w:rPr>
          <w:rFonts w:hint="default" w:ascii="Times New Roman" w:hAnsi="Times New Roman" w:eastAsia="宋体" w:cs="Times New Roman"/>
          <w:color w:val="auto"/>
          <w:sz w:val="24"/>
          <w:szCs w:val="24"/>
        </w:rPr>
        <w:t>输电线路评价等级为二级，变电站评价等级为三级。</w:t>
      </w:r>
      <w:r>
        <w:rPr>
          <w:rFonts w:hint="default" w:ascii="Times New Roman" w:hAnsi="Times New Roman" w:eastAsia="宋体" w:cs="Times New Roman"/>
          <w:color w:val="auto"/>
          <w:spacing w:val="-6"/>
          <w:sz w:val="24"/>
          <w:szCs w:val="24"/>
        </w:rPr>
        <w:t>根据</w:t>
      </w:r>
      <w:r>
        <w:rPr>
          <w:rFonts w:hint="default" w:ascii="Times New Roman" w:hAnsi="Times New Roman" w:eastAsia="宋体" w:cs="Times New Roman"/>
          <w:color w:val="auto"/>
          <w:sz w:val="24"/>
          <w:szCs w:val="24"/>
        </w:rPr>
        <w:t>《环境影响评价技术导则 声环境》(HJ2.4-2021)</w:t>
      </w:r>
      <w:r>
        <w:rPr>
          <w:rFonts w:hint="eastAsia" w:eastAsia="宋体" w:cs="Times New Roman"/>
          <w:color w:val="auto"/>
          <w:sz w:val="24"/>
          <w:szCs w:val="24"/>
          <w:lang w:val="en-US" w:eastAsia="zh-CN"/>
        </w:rPr>
        <w:t>中“5.1.5</w:t>
      </w:r>
      <w:r>
        <w:rPr>
          <w:rFonts w:hint="default" w:ascii="Times New Roman" w:hAnsi="Times New Roman" w:eastAsia="宋体" w:cs="Times New Roman"/>
          <w:color w:val="auto"/>
          <w:sz w:val="24"/>
          <w:szCs w:val="24"/>
          <w:lang w:val="en-US" w:eastAsia="zh-CN"/>
        </w:rPr>
        <w:t>在确定评价等级时，如果建设项目符合两个等级的划分原则，按较高等级评价</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因此，本项目声环境影响评价等级最终确定为二级。</w:t>
      </w:r>
    </w:p>
    <w:p w14:paraId="59A0A823">
      <w:pPr>
        <w:adjustRightInd w:val="0"/>
        <w:snapToGrid w:val="0"/>
        <w:spacing w:line="24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表2.3-2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声环境影响评价工作等级划分原则 </w:t>
      </w:r>
    </w:p>
    <w:tbl>
      <w:tblPr>
        <w:tblStyle w:val="38"/>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78"/>
        <w:gridCol w:w="754"/>
        <w:gridCol w:w="1203"/>
        <w:gridCol w:w="3033"/>
        <w:gridCol w:w="1611"/>
      </w:tblGrid>
      <w:tr w14:paraId="614800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3" w:type="pct"/>
            <w:vMerge w:val="restart"/>
            <w:tcBorders>
              <w:top w:val="single" w:color="auto" w:sz="12" w:space="0"/>
              <w:left w:val="single" w:color="auto" w:sz="12" w:space="0"/>
              <w:bottom w:val="single" w:color="auto" w:sz="6" w:space="0"/>
              <w:right w:val="single" w:color="auto" w:sz="6" w:space="0"/>
            </w:tcBorders>
            <w:vAlign w:val="center"/>
          </w:tcPr>
          <w:p w14:paraId="0E4ADD18">
            <w:pPr>
              <w:spacing w:line="24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评价等级依据</w:t>
            </w:r>
          </w:p>
        </w:tc>
        <w:tc>
          <w:tcPr>
            <w:tcW w:w="406" w:type="pct"/>
            <w:vMerge w:val="restart"/>
            <w:tcBorders>
              <w:top w:val="single" w:color="auto" w:sz="12" w:space="0"/>
              <w:left w:val="single" w:color="auto" w:sz="6" w:space="0"/>
              <w:bottom w:val="single" w:color="auto" w:sz="6" w:space="0"/>
              <w:right w:val="single" w:color="auto" w:sz="4" w:space="0"/>
            </w:tcBorders>
            <w:vAlign w:val="center"/>
          </w:tcPr>
          <w:p w14:paraId="619F9E88">
            <w:pPr>
              <w:spacing w:line="240" w:lineRule="atLeast"/>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评价等级</w:t>
            </w:r>
          </w:p>
        </w:tc>
        <w:tc>
          <w:tcPr>
            <w:tcW w:w="3150" w:type="pct"/>
            <w:gridSpan w:val="3"/>
            <w:tcBorders>
              <w:top w:val="single" w:color="auto" w:sz="12" w:space="0"/>
              <w:left w:val="single" w:color="auto" w:sz="4" w:space="0"/>
              <w:bottom w:val="single" w:color="auto" w:sz="6" w:space="0"/>
              <w:right w:val="single" w:color="auto" w:sz="12" w:space="0"/>
            </w:tcBorders>
            <w:vAlign w:val="center"/>
          </w:tcPr>
          <w:p w14:paraId="510BC955">
            <w:pPr>
              <w:spacing w:line="240" w:lineRule="atLeast"/>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本项目</w:t>
            </w:r>
          </w:p>
        </w:tc>
      </w:tr>
      <w:tr w14:paraId="7D79F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443" w:type="pct"/>
            <w:vMerge w:val="continue"/>
            <w:tcBorders>
              <w:top w:val="single" w:color="auto" w:sz="6" w:space="0"/>
              <w:left w:val="single" w:color="auto" w:sz="12" w:space="0"/>
              <w:bottom w:val="single" w:color="auto" w:sz="6" w:space="0"/>
              <w:right w:val="single" w:color="auto" w:sz="6" w:space="0"/>
            </w:tcBorders>
            <w:vAlign w:val="center"/>
          </w:tcPr>
          <w:p w14:paraId="3108A7EF">
            <w:pPr>
              <w:spacing w:line="240" w:lineRule="atLeast"/>
              <w:jc w:val="center"/>
              <w:rPr>
                <w:rFonts w:hint="default" w:ascii="Times New Roman" w:hAnsi="Times New Roman" w:eastAsia="宋体" w:cs="Times New Roman"/>
                <w:color w:val="auto"/>
                <w:kern w:val="2"/>
                <w:sz w:val="21"/>
                <w:szCs w:val="21"/>
              </w:rPr>
            </w:pPr>
          </w:p>
        </w:tc>
        <w:tc>
          <w:tcPr>
            <w:tcW w:w="406" w:type="pct"/>
            <w:vMerge w:val="continue"/>
            <w:tcBorders>
              <w:top w:val="single" w:color="auto" w:sz="6" w:space="0"/>
              <w:left w:val="single" w:color="auto" w:sz="6" w:space="0"/>
              <w:bottom w:val="single" w:color="auto" w:sz="6" w:space="0"/>
              <w:right w:val="single" w:color="auto" w:sz="4" w:space="0"/>
            </w:tcBorders>
            <w:vAlign w:val="center"/>
          </w:tcPr>
          <w:p w14:paraId="02F5820F">
            <w:pPr>
              <w:autoSpaceDE w:val="0"/>
              <w:autoSpaceDN w:val="0"/>
              <w:adjustRightInd w:val="0"/>
              <w:jc w:val="left"/>
              <w:rPr>
                <w:rFonts w:hint="default" w:ascii="Times New Roman" w:hAnsi="Times New Roman" w:eastAsia="宋体" w:cs="Times New Roman"/>
                <w:color w:val="auto"/>
                <w:sz w:val="21"/>
                <w:szCs w:val="21"/>
              </w:rPr>
            </w:pPr>
          </w:p>
        </w:tc>
        <w:tc>
          <w:tcPr>
            <w:tcW w:w="648" w:type="pct"/>
            <w:tcBorders>
              <w:top w:val="single" w:color="auto" w:sz="6" w:space="0"/>
              <w:left w:val="single" w:color="auto" w:sz="4" w:space="0"/>
              <w:bottom w:val="single" w:color="auto" w:sz="6" w:space="0"/>
              <w:right w:val="single" w:color="auto" w:sz="4" w:space="0"/>
            </w:tcBorders>
            <w:vAlign w:val="center"/>
          </w:tcPr>
          <w:p w14:paraId="026925EB">
            <w:pPr>
              <w:autoSpaceDE w:val="0"/>
              <w:autoSpaceDN w:val="0"/>
              <w:adjustRightIn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工程内容</w:t>
            </w:r>
          </w:p>
        </w:tc>
        <w:tc>
          <w:tcPr>
            <w:tcW w:w="1634" w:type="pct"/>
            <w:tcBorders>
              <w:top w:val="single" w:color="auto" w:sz="6" w:space="0"/>
              <w:left w:val="single" w:color="auto" w:sz="4" w:space="0"/>
              <w:bottom w:val="single" w:color="auto" w:sz="6" w:space="0"/>
              <w:right w:val="single" w:color="auto" w:sz="4" w:space="0"/>
            </w:tcBorders>
            <w:vAlign w:val="center"/>
          </w:tcPr>
          <w:p w14:paraId="66986B34">
            <w:pPr>
              <w:autoSpaceDE w:val="0"/>
              <w:autoSpaceDN w:val="0"/>
              <w:adjustRightIn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条件</w:t>
            </w:r>
          </w:p>
        </w:tc>
        <w:tc>
          <w:tcPr>
            <w:tcW w:w="867" w:type="pct"/>
            <w:tcBorders>
              <w:top w:val="single" w:color="auto" w:sz="6" w:space="0"/>
              <w:left w:val="single" w:color="auto" w:sz="4" w:space="0"/>
              <w:bottom w:val="single" w:color="auto" w:sz="6" w:space="0"/>
              <w:right w:val="single" w:color="auto" w:sz="12" w:space="0"/>
            </w:tcBorders>
            <w:vAlign w:val="center"/>
          </w:tcPr>
          <w:p w14:paraId="7A1F51DA">
            <w:pPr>
              <w:autoSpaceDE w:val="0"/>
              <w:autoSpaceDN w:val="0"/>
              <w:adjustRightIn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评价等级判定</w:t>
            </w:r>
          </w:p>
        </w:tc>
      </w:tr>
      <w:tr w14:paraId="3DB69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15" w:hRule="atLeast"/>
          <w:jc w:val="center"/>
        </w:trPr>
        <w:tc>
          <w:tcPr>
            <w:tcW w:w="1443" w:type="pct"/>
            <w:tcBorders>
              <w:top w:val="single" w:color="auto" w:sz="6" w:space="0"/>
              <w:left w:val="single" w:color="auto" w:sz="12" w:space="0"/>
              <w:bottom w:val="single" w:color="auto" w:sz="6" w:space="0"/>
              <w:right w:val="single" w:color="auto" w:sz="6" w:space="0"/>
            </w:tcBorders>
            <w:vAlign w:val="center"/>
          </w:tcPr>
          <w:p w14:paraId="367B9CD5">
            <w:pPr>
              <w:spacing w:line="28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建设项目所处的声环境功能区为GB3096规定的1类、2类地区，或建设项目建设前后评价范围内声环境保护目标噪声级增量达3dB(A)～5dB(A)，或受噪声影响人口数量增加较多时，按二级评价。</w:t>
            </w:r>
          </w:p>
        </w:tc>
        <w:tc>
          <w:tcPr>
            <w:tcW w:w="406" w:type="pct"/>
            <w:tcBorders>
              <w:top w:val="single" w:color="auto" w:sz="6" w:space="0"/>
              <w:left w:val="single" w:color="auto" w:sz="6" w:space="0"/>
              <w:bottom w:val="single" w:color="auto" w:sz="6" w:space="0"/>
              <w:right w:val="single" w:color="auto" w:sz="4" w:space="0"/>
            </w:tcBorders>
            <w:vAlign w:val="center"/>
          </w:tcPr>
          <w:p w14:paraId="68357A5B">
            <w:pPr>
              <w:autoSpaceDE w:val="0"/>
              <w:autoSpaceDN w:val="0"/>
              <w:adjustRightIn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648" w:type="pct"/>
            <w:tcBorders>
              <w:top w:val="single" w:color="auto" w:sz="6" w:space="0"/>
              <w:left w:val="single" w:color="auto" w:sz="4" w:space="0"/>
              <w:bottom w:val="single" w:color="auto" w:sz="6" w:space="0"/>
              <w:right w:val="single" w:color="auto" w:sz="4" w:space="0"/>
            </w:tcBorders>
            <w:vAlign w:val="center"/>
          </w:tcPr>
          <w:p w14:paraId="5AB4B939">
            <w:pPr>
              <w:autoSpaceDE w:val="0"/>
              <w:autoSpaceDN w:val="0"/>
              <w:adjustRightIn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输电线路</w:t>
            </w:r>
          </w:p>
        </w:tc>
        <w:tc>
          <w:tcPr>
            <w:tcW w:w="1634" w:type="pct"/>
            <w:tcBorders>
              <w:top w:val="single" w:color="auto" w:sz="6" w:space="0"/>
              <w:left w:val="single" w:color="auto" w:sz="4" w:space="0"/>
              <w:bottom w:val="single" w:color="auto" w:sz="6" w:space="0"/>
              <w:right w:val="single" w:color="auto" w:sz="4" w:space="0"/>
            </w:tcBorders>
            <w:vAlign w:val="center"/>
          </w:tcPr>
          <w:p w14:paraId="49F165EE">
            <w:pPr>
              <w:autoSpaceDE w:val="0"/>
              <w:autoSpaceDN w:val="0"/>
              <w:adjustRightInd w:val="0"/>
              <w:spacing w:line="28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输电线路区域执行《声环境质量标准》(GB3096-2008)2类、4a类标准限值；本项目输电线路声环境影响评价范围内无声环境保护目标，建设前后声环境质量变化程度不明显，受噪声影响人口数量无变化。</w:t>
            </w:r>
          </w:p>
        </w:tc>
        <w:tc>
          <w:tcPr>
            <w:tcW w:w="867" w:type="pct"/>
            <w:tcBorders>
              <w:top w:val="single" w:color="auto" w:sz="6" w:space="0"/>
              <w:left w:val="single" w:color="auto" w:sz="4" w:space="0"/>
              <w:bottom w:val="single" w:color="auto" w:sz="6" w:space="0"/>
              <w:right w:val="single" w:color="auto" w:sz="12" w:space="0"/>
            </w:tcBorders>
            <w:vAlign w:val="center"/>
          </w:tcPr>
          <w:p w14:paraId="22CB27B2">
            <w:pPr>
              <w:autoSpaceDE w:val="0"/>
              <w:autoSpaceDN w:val="0"/>
              <w:adjustRightIn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声环境影响评价工作等级为二级。</w:t>
            </w:r>
          </w:p>
        </w:tc>
      </w:tr>
      <w:tr w14:paraId="131CF8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443" w:type="pct"/>
            <w:tcBorders>
              <w:top w:val="single" w:color="auto" w:sz="6" w:space="0"/>
              <w:left w:val="single" w:color="auto" w:sz="12" w:space="0"/>
              <w:bottom w:val="single" w:color="auto" w:sz="12" w:space="0"/>
              <w:right w:val="single" w:color="auto" w:sz="6" w:space="0"/>
            </w:tcBorders>
            <w:vAlign w:val="center"/>
          </w:tcPr>
          <w:p w14:paraId="34EA21D3">
            <w:pPr>
              <w:spacing w:line="280" w:lineRule="exac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建设项目所处的声环境功能区为GB3096规定的3类、4类地区，或建设项目建设前后评价范围内声环境保护目标噪声级增量在3dB(A)以下(不含3dB(A))，且受影响人口数量变化不大时，按三级评价。</w:t>
            </w:r>
          </w:p>
        </w:tc>
        <w:tc>
          <w:tcPr>
            <w:tcW w:w="406" w:type="pct"/>
            <w:tcBorders>
              <w:top w:val="single" w:color="auto" w:sz="6" w:space="0"/>
              <w:left w:val="single" w:color="auto" w:sz="6" w:space="0"/>
              <w:bottom w:val="single" w:color="auto" w:sz="12" w:space="0"/>
              <w:right w:val="single" w:color="auto" w:sz="4" w:space="0"/>
            </w:tcBorders>
            <w:vAlign w:val="center"/>
          </w:tcPr>
          <w:p w14:paraId="2AAE6DC1">
            <w:pPr>
              <w:autoSpaceDE w:val="0"/>
              <w:autoSpaceDN w:val="0"/>
              <w:adjustRightIn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648" w:type="pct"/>
            <w:tcBorders>
              <w:top w:val="single" w:color="auto" w:sz="6" w:space="0"/>
              <w:left w:val="single" w:color="auto" w:sz="4" w:space="0"/>
              <w:bottom w:val="single" w:color="auto" w:sz="12" w:space="0"/>
              <w:right w:val="single" w:color="auto" w:sz="4" w:space="0"/>
            </w:tcBorders>
            <w:vAlign w:val="center"/>
          </w:tcPr>
          <w:p w14:paraId="34F5E1D1">
            <w:pPr>
              <w:autoSpaceDE w:val="0"/>
              <w:autoSpaceDN w:val="0"/>
              <w:adjustRightInd w:val="0"/>
              <w:spacing w:line="28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变电站</w:t>
            </w:r>
          </w:p>
        </w:tc>
        <w:tc>
          <w:tcPr>
            <w:tcW w:w="1634" w:type="pct"/>
            <w:tcBorders>
              <w:top w:val="single" w:color="auto" w:sz="6" w:space="0"/>
              <w:left w:val="single" w:color="auto" w:sz="4" w:space="0"/>
              <w:bottom w:val="single" w:color="auto" w:sz="12" w:space="0"/>
              <w:right w:val="single" w:color="auto" w:sz="4" w:space="0"/>
            </w:tcBorders>
            <w:vAlign w:val="center"/>
          </w:tcPr>
          <w:p w14:paraId="7B438E14">
            <w:pPr>
              <w:autoSpaceDE w:val="0"/>
              <w:autoSpaceDN w:val="0"/>
              <w:adjustRightInd w:val="0"/>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依据环评批复文件中的标准，</w:t>
            </w:r>
            <w:r>
              <w:rPr>
                <w:rFonts w:hint="default" w:ascii="Times New Roman" w:hAnsi="Times New Roman" w:eastAsia="宋体" w:cs="Times New Roman"/>
                <w:color w:val="auto"/>
                <w:sz w:val="21"/>
                <w:szCs w:val="21"/>
                <w:lang w:val="en-US" w:eastAsia="zh-CN"/>
              </w:rPr>
              <w:t>将军庙</w:t>
            </w:r>
            <w:r>
              <w:rPr>
                <w:rFonts w:hint="default" w:ascii="Times New Roman" w:hAnsi="Times New Roman" w:eastAsia="宋体" w:cs="Times New Roman"/>
                <w:color w:val="auto"/>
                <w:sz w:val="21"/>
                <w:szCs w:val="21"/>
              </w:rPr>
              <w:t>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sz w:val="21"/>
                <w:szCs w:val="21"/>
              </w:rPr>
              <w:t>变电站执行</w:t>
            </w:r>
            <w:r>
              <w:rPr>
                <w:rFonts w:hint="default" w:ascii="Times New Roman" w:hAnsi="Times New Roman" w:eastAsia="宋体" w:cs="Times New Roman"/>
                <w:snapToGrid w:val="0"/>
                <w:color w:val="auto"/>
                <w:sz w:val="21"/>
                <w:szCs w:val="21"/>
              </w:rPr>
              <w:t>《声环境质量标准》(GB3096-2008)3类标准限值；</w:t>
            </w:r>
            <w:r>
              <w:rPr>
                <w:rFonts w:hint="default" w:ascii="Times New Roman" w:hAnsi="Times New Roman" w:eastAsia="宋体" w:cs="Times New Roman"/>
                <w:color w:val="auto"/>
                <w:sz w:val="21"/>
                <w:szCs w:val="21"/>
                <w:lang w:val="en-US" w:eastAsia="zh-CN"/>
              </w:rPr>
              <w:t>将军庙</w:t>
            </w:r>
            <w:r>
              <w:rPr>
                <w:rFonts w:hint="default" w:ascii="Times New Roman" w:hAnsi="Times New Roman" w:eastAsia="宋体" w:cs="Times New Roman"/>
                <w:color w:val="auto"/>
                <w:sz w:val="21"/>
                <w:szCs w:val="21"/>
              </w:rPr>
              <w:t>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sz w:val="21"/>
                <w:szCs w:val="21"/>
              </w:rPr>
              <w:t>变电站声环境影响评价范围内无声环境保护目标。</w:t>
            </w:r>
          </w:p>
        </w:tc>
        <w:tc>
          <w:tcPr>
            <w:tcW w:w="867" w:type="pct"/>
            <w:tcBorders>
              <w:top w:val="single" w:color="auto" w:sz="6" w:space="0"/>
              <w:left w:val="single" w:color="auto" w:sz="4" w:space="0"/>
              <w:bottom w:val="single" w:color="auto" w:sz="12" w:space="0"/>
              <w:right w:val="single" w:color="auto" w:sz="12" w:space="0"/>
            </w:tcBorders>
            <w:vAlign w:val="center"/>
          </w:tcPr>
          <w:p w14:paraId="647CBDED">
            <w:pPr>
              <w:autoSpaceDE w:val="0"/>
              <w:autoSpaceDN w:val="0"/>
              <w:adjustRightIn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声环境影响评价工作等级为三级。</w:t>
            </w:r>
          </w:p>
        </w:tc>
      </w:tr>
    </w:tbl>
    <w:p w14:paraId="3F267EB5">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w:t>
      </w:r>
      <w:r>
        <w:rPr>
          <w:rFonts w:hint="default" w:ascii="Times New Roman" w:hAnsi="Times New Roman" w:eastAsia="宋体" w:cs="Times New Roman"/>
          <w:color w:val="auto"/>
          <w:sz w:val="21"/>
          <w:szCs w:val="21"/>
          <w:lang w:val="en-US" w:eastAsia="zh-CN"/>
        </w:rPr>
        <w:t>将军庙750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sz w:val="21"/>
          <w:szCs w:val="21"/>
          <w:lang w:val="en-US" w:eastAsia="zh-CN"/>
        </w:rPr>
        <w:t>变电站为在建站，根据《关于新疆将军庙750千伏输变电工程环境影响报告书的批复》（新环审〔2024〕129号），将军庙750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sz w:val="21"/>
          <w:szCs w:val="21"/>
          <w:lang w:val="en-US" w:eastAsia="zh-CN"/>
        </w:rPr>
        <w:t>变电站厂界噪声执行《工业企业厂界环境噪声排放标准》(GB12348-2008)中的3类标准，变电站声环境影响评价范围内无声环境保护目标</w:t>
      </w:r>
      <w:r>
        <w:rPr>
          <w:rFonts w:hint="default" w:ascii="Times New Roman" w:hAnsi="Times New Roman" w:eastAsia="宋体" w:cs="Times New Roman"/>
          <w:color w:val="auto"/>
          <w:sz w:val="21"/>
          <w:szCs w:val="21"/>
        </w:rPr>
        <w:t>且未规划居民点，变电站厂界外评价范围内声环境执行《声环境质量标准》(GB3096-2008)3类标准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项目所在区域因未划分声环境功能区，输电线路沿线</w:t>
      </w:r>
      <w:r>
        <w:rPr>
          <w:rFonts w:hint="default" w:ascii="Times New Roman" w:hAnsi="Times New Roman" w:eastAsia="宋体" w:cs="Times New Roman"/>
          <w:color w:val="auto"/>
          <w:sz w:val="21"/>
          <w:szCs w:val="21"/>
          <w:lang w:val="en-US" w:eastAsia="zh-CN"/>
        </w:rPr>
        <w:t>不涉及声环境保护目标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输电线路沿线</w:t>
      </w:r>
      <w:r>
        <w:rPr>
          <w:rFonts w:hint="default" w:ascii="Times New Roman" w:hAnsi="Times New Roman" w:eastAsia="宋体" w:cs="Times New Roman"/>
          <w:color w:val="auto"/>
          <w:sz w:val="21"/>
          <w:szCs w:val="21"/>
        </w:rPr>
        <w:t>执行的声环境质量标准主要依据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声环境功能区划分技术规范</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GB/T15190</w:t>
      </w:r>
      <w:r>
        <w:rPr>
          <w:rFonts w:hint="default" w:ascii="Times New Roman" w:hAnsi="Times New Roman" w:eastAsia="宋体" w:cs="Times New Roman"/>
          <w:color w:val="auto"/>
          <w:sz w:val="21"/>
          <w:szCs w:val="21"/>
          <w:lang w:val="en-US" w:eastAsia="zh-CN"/>
        </w:rPr>
        <w:t>-2014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sz w:val="21"/>
          <w:szCs w:val="21"/>
        </w:rPr>
        <w:t>现有同类750</w:t>
      </w:r>
      <w:r>
        <w:rPr>
          <w:rFonts w:hint="default" w:ascii="Times New Roman" w:hAnsi="Times New Roman" w:eastAsia="宋体" w:cs="Times New Roman"/>
          <w:color w:val="auto"/>
          <w:sz w:val="21"/>
          <w:szCs w:val="21"/>
          <w:lang w:val="en-US" w:eastAsia="zh-CN"/>
        </w:rPr>
        <w:t>kV</w:t>
      </w:r>
      <w:r>
        <w:rPr>
          <w:rFonts w:hint="default" w:ascii="Times New Roman" w:hAnsi="Times New Roman" w:eastAsia="宋体" w:cs="Times New Roman"/>
          <w:color w:val="auto"/>
          <w:sz w:val="21"/>
          <w:szCs w:val="21"/>
        </w:rPr>
        <w:t>输电线路建设项目环评报告及环评批复文件中的标准而确定。</w:t>
      </w:r>
    </w:p>
    <w:p w14:paraId="4C1ED14C">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(3)生态环境</w:t>
      </w:r>
    </w:p>
    <w:p w14:paraId="52617C05">
      <w:pPr>
        <w:widowControl/>
        <w:adjustRightInd w:val="0"/>
        <w:snapToGrid w:val="0"/>
        <w:spacing w:line="360" w:lineRule="auto"/>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snapToGrid w:val="0"/>
          <w:color w:val="auto"/>
          <w:sz w:val="24"/>
        </w:rPr>
        <w:t>根据《环境影响评价技术导则 生态影响》</w:t>
      </w:r>
      <w:r>
        <w:rPr>
          <w:rFonts w:hint="default" w:ascii="Times New Roman" w:hAnsi="Times New Roman" w:eastAsia="宋体" w:cs="Times New Roman"/>
          <w:color w:val="auto"/>
          <w:sz w:val="24"/>
        </w:rPr>
        <w:t>(HJ19-2022)</w:t>
      </w:r>
      <w:r>
        <w:rPr>
          <w:rFonts w:hint="default" w:ascii="Times New Roman" w:hAnsi="Times New Roman" w:eastAsia="宋体" w:cs="Times New Roman"/>
          <w:snapToGrid w:val="0"/>
          <w:color w:val="auto"/>
          <w:sz w:val="24"/>
        </w:rPr>
        <w:t>中评价等级确定原则，评定本项目评价等级，见表</w:t>
      </w:r>
      <w:r>
        <w:rPr>
          <w:rFonts w:hint="default" w:ascii="Times New Roman" w:hAnsi="Times New Roman" w:eastAsia="宋体" w:cs="Times New Roman"/>
          <w:color w:val="auto"/>
          <w:sz w:val="24"/>
        </w:rPr>
        <w:t>2.3-3</w:t>
      </w:r>
      <w:r>
        <w:rPr>
          <w:rFonts w:hint="default" w:ascii="Times New Roman" w:hAnsi="Times New Roman" w:eastAsia="宋体" w:cs="Times New Roman"/>
          <w:snapToGrid w:val="0"/>
          <w:color w:val="auto"/>
          <w:sz w:val="24"/>
        </w:rPr>
        <w:t>。</w:t>
      </w:r>
    </w:p>
    <w:p w14:paraId="6B485317">
      <w:pPr>
        <w:pStyle w:val="637"/>
        <w:widowControl/>
        <w:spacing w:line="240" w:lineRule="auto"/>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rPr>
        <w:t>表2.3-3           生态影响评价工作等级确定表</w:t>
      </w:r>
    </w:p>
    <w:tbl>
      <w:tblPr>
        <w:tblStyle w:val="39"/>
        <w:tblW w:w="5096"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76"/>
        <w:gridCol w:w="4819"/>
        <w:gridCol w:w="3969"/>
      </w:tblGrid>
      <w:tr w14:paraId="495F24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7" w:type="pct"/>
            <w:tcBorders>
              <w:top w:val="single" w:color="auto" w:sz="12" w:space="0"/>
              <w:left w:val="single" w:color="auto" w:sz="12" w:space="0"/>
              <w:bottom w:val="single" w:color="auto" w:sz="4" w:space="0"/>
              <w:right w:val="single" w:color="auto" w:sz="4" w:space="0"/>
            </w:tcBorders>
            <w:vAlign w:val="center"/>
          </w:tcPr>
          <w:p w14:paraId="21EB82E6">
            <w:pPr>
              <w:pStyle w:val="637"/>
              <w:widowControl/>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546" w:type="pct"/>
            <w:tcBorders>
              <w:top w:val="single" w:color="auto" w:sz="12" w:space="0"/>
              <w:left w:val="single" w:color="auto" w:sz="4" w:space="0"/>
              <w:bottom w:val="single" w:color="auto" w:sz="4" w:space="0"/>
              <w:right w:val="single" w:color="auto" w:sz="4" w:space="0"/>
            </w:tcBorders>
          </w:tcPr>
          <w:p w14:paraId="2636AAB7">
            <w:pPr>
              <w:widowControl/>
              <w:adjustRightInd w:val="0"/>
              <w:snapToGrid w:val="0"/>
              <w:spacing w:line="32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评价等级确定原则</w:t>
            </w:r>
          </w:p>
        </w:tc>
        <w:tc>
          <w:tcPr>
            <w:tcW w:w="2097" w:type="pct"/>
            <w:tcBorders>
              <w:top w:val="single" w:color="auto" w:sz="12" w:space="0"/>
              <w:left w:val="single" w:color="auto" w:sz="4" w:space="0"/>
              <w:bottom w:val="single" w:color="auto" w:sz="4" w:space="0"/>
              <w:right w:val="single" w:color="auto" w:sz="12" w:space="0"/>
            </w:tcBorders>
          </w:tcPr>
          <w:p w14:paraId="635E15D7">
            <w:pPr>
              <w:pStyle w:val="637"/>
              <w:widowControl/>
              <w:spacing w:line="320" w:lineRule="exact"/>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建设项目情况</w:t>
            </w:r>
          </w:p>
        </w:tc>
      </w:tr>
      <w:tr w14:paraId="7384B9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7" w:type="pct"/>
            <w:tcBorders>
              <w:top w:val="single" w:color="auto" w:sz="4" w:space="0"/>
              <w:left w:val="single" w:color="auto" w:sz="12" w:space="0"/>
              <w:bottom w:val="single" w:color="auto" w:sz="4" w:space="0"/>
              <w:right w:val="single" w:color="auto" w:sz="4" w:space="0"/>
            </w:tcBorders>
            <w:vAlign w:val="center"/>
          </w:tcPr>
          <w:p w14:paraId="2625F983">
            <w:pPr>
              <w:pStyle w:val="637"/>
              <w:widowControl/>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546" w:type="pct"/>
            <w:tcBorders>
              <w:top w:val="single" w:color="auto" w:sz="4" w:space="0"/>
              <w:left w:val="single" w:color="auto" w:sz="4" w:space="0"/>
              <w:bottom w:val="single" w:color="auto" w:sz="4" w:space="0"/>
              <w:right w:val="single" w:color="auto" w:sz="4" w:space="0"/>
            </w:tcBorders>
          </w:tcPr>
          <w:p w14:paraId="31054FBC">
            <w:pPr>
              <w:pStyle w:val="637"/>
              <w:widowControl/>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涉及国家公园、自然保护区、世界自然遗产、重要生境时，评价等级为一级</w:t>
            </w:r>
          </w:p>
        </w:tc>
        <w:tc>
          <w:tcPr>
            <w:tcW w:w="2097" w:type="pct"/>
            <w:tcBorders>
              <w:top w:val="single" w:color="auto" w:sz="4" w:space="0"/>
              <w:left w:val="single" w:color="auto" w:sz="4" w:space="0"/>
              <w:bottom w:val="single" w:color="auto" w:sz="4" w:space="0"/>
              <w:right w:val="single" w:color="auto" w:sz="12" w:space="0"/>
            </w:tcBorders>
          </w:tcPr>
          <w:p w14:paraId="6E25C335">
            <w:pPr>
              <w:widowControl/>
              <w:adjustRightInd w:val="0"/>
              <w:snapToGrid w:val="0"/>
              <w:spacing w:line="32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评价范围内不涉及国家公园、自然保护区、世界自然遗产、重要生境 </w:t>
            </w:r>
          </w:p>
        </w:tc>
      </w:tr>
      <w:tr w14:paraId="34902A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7" w:type="pct"/>
            <w:tcBorders>
              <w:top w:val="single" w:color="auto" w:sz="4" w:space="0"/>
              <w:left w:val="single" w:color="auto" w:sz="12" w:space="0"/>
              <w:bottom w:val="single" w:color="auto" w:sz="4" w:space="0"/>
              <w:right w:val="single" w:color="auto" w:sz="4" w:space="0"/>
            </w:tcBorders>
            <w:vAlign w:val="center"/>
          </w:tcPr>
          <w:p w14:paraId="517EA394">
            <w:pPr>
              <w:pStyle w:val="637"/>
              <w:widowControl/>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546" w:type="pct"/>
            <w:tcBorders>
              <w:top w:val="single" w:color="auto" w:sz="4" w:space="0"/>
              <w:left w:val="single" w:color="auto" w:sz="4" w:space="0"/>
              <w:bottom w:val="single" w:color="auto" w:sz="4" w:space="0"/>
              <w:right w:val="single" w:color="auto" w:sz="4" w:space="0"/>
            </w:tcBorders>
          </w:tcPr>
          <w:p w14:paraId="67027E1C">
            <w:pPr>
              <w:pStyle w:val="637"/>
              <w:widowControl/>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涉及自然公园时，评价等级为二级</w:t>
            </w:r>
          </w:p>
        </w:tc>
        <w:tc>
          <w:tcPr>
            <w:tcW w:w="2097" w:type="pct"/>
            <w:tcBorders>
              <w:top w:val="single" w:color="auto" w:sz="4" w:space="0"/>
              <w:left w:val="single" w:color="auto" w:sz="4" w:space="0"/>
              <w:bottom w:val="single" w:color="auto" w:sz="4" w:space="0"/>
              <w:right w:val="single" w:color="auto" w:sz="12" w:space="0"/>
            </w:tcBorders>
          </w:tcPr>
          <w:p w14:paraId="106C5AEE">
            <w:pPr>
              <w:pStyle w:val="637"/>
              <w:widowControl/>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评价范围不涉及自然公园</w:t>
            </w:r>
          </w:p>
        </w:tc>
      </w:tr>
      <w:tr w14:paraId="6B77E5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7" w:type="pct"/>
            <w:tcBorders>
              <w:top w:val="single" w:color="auto" w:sz="4" w:space="0"/>
              <w:left w:val="single" w:color="auto" w:sz="12" w:space="0"/>
              <w:bottom w:val="single" w:color="auto" w:sz="4" w:space="0"/>
              <w:right w:val="single" w:color="auto" w:sz="4" w:space="0"/>
            </w:tcBorders>
            <w:vAlign w:val="center"/>
          </w:tcPr>
          <w:p w14:paraId="14FECF7B">
            <w:pPr>
              <w:pStyle w:val="637"/>
              <w:widowControl/>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546" w:type="pct"/>
            <w:tcBorders>
              <w:top w:val="single" w:color="auto" w:sz="4" w:space="0"/>
              <w:left w:val="single" w:color="auto" w:sz="4" w:space="0"/>
              <w:bottom w:val="single" w:color="auto" w:sz="4" w:space="0"/>
              <w:right w:val="single" w:color="auto" w:sz="4" w:space="0"/>
            </w:tcBorders>
            <w:vAlign w:val="center"/>
          </w:tcPr>
          <w:p w14:paraId="339CE9AA">
            <w:pPr>
              <w:pStyle w:val="637"/>
              <w:widowControl/>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涉及生态保护红线时，评价等级不低于二级</w:t>
            </w:r>
          </w:p>
        </w:tc>
        <w:tc>
          <w:tcPr>
            <w:tcW w:w="2097" w:type="pct"/>
            <w:tcBorders>
              <w:top w:val="single" w:color="auto" w:sz="4" w:space="0"/>
              <w:left w:val="single" w:color="auto" w:sz="4" w:space="0"/>
              <w:bottom w:val="single" w:color="auto" w:sz="4" w:space="0"/>
              <w:right w:val="single" w:color="auto" w:sz="12" w:space="0"/>
            </w:tcBorders>
          </w:tcPr>
          <w:p w14:paraId="4015CE16">
            <w:pPr>
              <w:pStyle w:val="637"/>
              <w:widowControl/>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本项目永久占地、临时占地不涉及生态红线</w:t>
            </w:r>
          </w:p>
        </w:tc>
      </w:tr>
      <w:tr w14:paraId="15C65A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7" w:type="pct"/>
            <w:tcBorders>
              <w:top w:val="single" w:color="auto" w:sz="4" w:space="0"/>
              <w:left w:val="single" w:color="auto" w:sz="12" w:space="0"/>
              <w:bottom w:val="single" w:color="auto" w:sz="4" w:space="0"/>
              <w:right w:val="single" w:color="auto" w:sz="4" w:space="0"/>
            </w:tcBorders>
            <w:vAlign w:val="center"/>
          </w:tcPr>
          <w:p w14:paraId="4A6BF9B1">
            <w:pPr>
              <w:pStyle w:val="637"/>
              <w:widowControl/>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546" w:type="pct"/>
            <w:tcBorders>
              <w:top w:val="single" w:color="auto" w:sz="4" w:space="0"/>
              <w:left w:val="single" w:color="auto" w:sz="4" w:space="0"/>
              <w:bottom w:val="single" w:color="auto" w:sz="4" w:space="0"/>
              <w:right w:val="single" w:color="auto" w:sz="4" w:space="0"/>
            </w:tcBorders>
            <w:vAlign w:val="center"/>
          </w:tcPr>
          <w:p w14:paraId="55CAE980">
            <w:pPr>
              <w:pStyle w:val="637"/>
              <w:widowControl/>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 HJ 2.3 判断属于水文要素影响型且地表水评价等级不低于二级的建设项目，生态影响评价等级不低于二级</w:t>
            </w:r>
          </w:p>
        </w:tc>
        <w:tc>
          <w:tcPr>
            <w:tcW w:w="2097" w:type="pct"/>
            <w:tcBorders>
              <w:top w:val="single" w:color="auto" w:sz="4" w:space="0"/>
              <w:left w:val="single" w:color="auto" w:sz="4" w:space="0"/>
              <w:bottom w:val="single" w:color="auto" w:sz="4" w:space="0"/>
              <w:right w:val="single" w:color="auto" w:sz="12" w:space="0"/>
            </w:tcBorders>
          </w:tcPr>
          <w:p w14:paraId="2321EE95">
            <w:pPr>
              <w:widowControl/>
              <w:adjustRightInd w:val="0"/>
              <w:snapToGrid w:val="0"/>
              <w:spacing w:line="32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本项目不属于水文要素影响型建设项目</w:t>
            </w:r>
          </w:p>
        </w:tc>
      </w:tr>
      <w:tr w14:paraId="334323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7" w:type="pct"/>
            <w:tcBorders>
              <w:top w:val="single" w:color="auto" w:sz="4" w:space="0"/>
              <w:left w:val="single" w:color="auto" w:sz="12" w:space="0"/>
              <w:bottom w:val="single" w:color="auto" w:sz="4" w:space="0"/>
              <w:right w:val="single" w:color="auto" w:sz="4" w:space="0"/>
            </w:tcBorders>
            <w:vAlign w:val="center"/>
          </w:tcPr>
          <w:p w14:paraId="7A42067D">
            <w:pPr>
              <w:pStyle w:val="637"/>
              <w:widowControl/>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546" w:type="pct"/>
            <w:tcBorders>
              <w:top w:val="single" w:color="auto" w:sz="4" w:space="0"/>
              <w:left w:val="single" w:color="auto" w:sz="4" w:space="0"/>
              <w:bottom w:val="single" w:color="auto" w:sz="4" w:space="0"/>
              <w:right w:val="single" w:color="auto" w:sz="4" w:space="0"/>
            </w:tcBorders>
            <w:vAlign w:val="center"/>
          </w:tcPr>
          <w:p w14:paraId="355B68B3">
            <w:pPr>
              <w:pStyle w:val="637"/>
              <w:widowControl/>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 HJ 610、HJ 964 判断地下水水位或土壤影响范围内分布有天然林、公益林、湿地等生态保护目标的建设项目，生态影响评价等级不低于二级</w:t>
            </w:r>
          </w:p>
        </w:tc>
        <w:tc>
          <w:tcPr>
            <w:tcW w:w="2097" w:type="pct"/>
            <w:tcBorders>
              <w:top w:val="single" w:color="auto" w:sz="4" w:space="0"/>
              <w:left w:val="single" w:color="auto" w:sz="4" w:space="0"/>
              <w:bottom w:val="single" w:color="auto" w:sz="4" w:space="0"/>
              <w:right w:val="single" w:color="auto" w:sz="12" w:space="0"/>
            </w:tcBorders>
          </w:tcPr>
          <w:p w14:paraId="67BCD514">
            <w:pPr>
              <w:widowControl/>
              <w:adjustRightInd w:val="0"/>
              <w:snapToGrid w:val="0"/>
              <w:spacing w:line="32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 HJ 610要求，本项目不开展地下水环境影响评价；根据 HJ 964要求，本项目不开展</w:t>
            </w:r>
            <w:r>
              <w:rPr>
                <w:rFonts w:hint="default" w:ascii="Times New Roman" w:hAnsi="Times New Roman" w:eastAsia="宋体" w:cs="Times New Roman"/>
                <w:snapToGrid w:val="0"/>
                <w:color w:val="auto"/>
                <w:sz w:val="21"/>
                <w:szCs w:val="21"/>
              </w:rPr>
              <w:t>土壤环境影响评价；</w:t>
            </w:r>
            <w:r>
              <w:rPr>
                <w:rFonts w:hint="default" w:ascii="Times New Roman" w:hAnsi="Times New Roman" w:eastAsia="宋体" w:cs="Times New Roman"/>
                <w:color w:val="auto"/>
                <w:sz w:val="21"/>
                <w:szCs w:val="21"/>
              </w:rPr>
              <w:t>不存在本条款要求所进行的生态影响评价等级判定。</w:t>
            </w:r>
          </w:p>
        </w:tc>
      </w:tr>
      <w:tr w14:paraId="0E82C3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7" w:type="pct"/>
            <w:tcBorders>
              <w:top w:val="single" w:color="auto" w:sz="4" w:space="0"/>
              <w:left w:val="single" w:color="auto" w:sz="12" w:space="0"/>
              <w:bottom w:val="single" w:color="auto" w:sz="4" w:space="0"/>
              <w:right w:val="single" w:color="auto" w:sz="4" w:space="0"/>
            </w:tcBorders>
            <w:vAlign w:val="center"/>
          </w:tcPr>
          <w:p w14:paraId="070A5FAF">
            <w:pPr>
              <w:pStyle w:val="637"/>
              <w:widowControl/>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546" w:type="pct"/>
            <w:tcBorders>
              <w:top w:val="single" w:color="auto" w:sz="4" w:space="0"/>
              <w:left w:val="single" w:color="auto" w:sz="4" w:space="0"/>
              <w:bottom w:val="single" w:color="auto" w:sz="4" w:space="0"/>
              <w:right w:val="single" w:color="auto" w:sz="4" w:space="0"/>
            </w:tcBorders>
          </w:tcPr>
          <w:p w14:paraId="627E1BBF">
            <w:pPr>
              <w:pStyle w:val="637"/>
              <w:widowControl/>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当工程占地规模大于20km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时(包括永久和临时占用陆域和水域)，评价等级不低于二级；改扩建项目的占地范围以新增占地(包括陆域和水域)确定</w:t>
            </w:r>
          </w:p>
        </w:tc>
        <w:tc>
          <w:tcPr>
            <w:tcW w:w="2097" w:type="pct"/>
            <w:tcBorders>
              <w:top w:val="single" w:color="auto" w:sz="4" w:space="0"/>
              <w:left w:val="single" w:color="auto" w:sz="4" w:space="0"/>
              <w:bottom w:val="single" w:color="auto" w:sz="4" w:space="0"/>
              <w:right w:val="single" w:color="auto" w:sz="12" w:space="0"/>
            </w:tcBorders>
          </w:tcPr>
          <w:p w14:paraId="5378CF27">
            <w:pPr>
              <w:pStyle w:val="33"/>
              <w:snapToGrid w:val="0"/>
              <w:spacing w:before="0" w:beforeAutospacing="0" w:after="0" w:afterAutospacing="0" w:line="320" w:lineRule="exact"/>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w:t>
            </w:r>
            <w:r>
              <w:rPr>
                <w:rFonts w:hint="default" w:ascii="Times New Roman" w:hAnsi="Times New Roman" w:eastAsia="宋体" w:cs="Times New Roman"/>
                <w:color w:val="auto"/>
                <w:sz w:val="21"/>
                <w:szCs w:val="21"/>
                <w:highlight w:val="none"/>
              </w:rPr>
              <w:t>目永久占地</w:t>
            </w:r>
            <w:r>
              <w:rPr>
                <w:rFonts w:hint="eastAsia" w:ascii="Times New Roman" w:hAnsi="Times New Roman" w:eastAsia="宋体"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km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，临时占地</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86</w:t>
            </w:r>
            <w:r>
              <w:rPr>
                <w:rFonts w:hint="default" w:ascii="Times New Roman" w:hAnsi="Times New Roman" w:eastAsia="宋体" w:cs="Times New Roman"/>
                <w:color w:val="auto"/>
                <w:sz w:val="21"/>
                <w:szCs w:val="21"/>
                <w:highlight w:val="none"/>
              </w:rPr>
              <w:t>km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，总占地面积</w:t>
            </w:r>
            <w:r>
              <w:rPr>
                <w:rFonts w:hint="eastAsia" w:ascii="Times New Roman" w:hAnsi="Times New Roman" w:eastAsia="宋体" w:cs="Times New Roman"/>
                <w:color w:val="auto"/>
                <w:sz w:val="21"/>
                <w:szCs w:val="21"/>
                <w:highlight w:val="none"/>
                <w:lang w:val="en-US" w:eastAsia="zh-CN"/>
              </w:rPr>
              <w:t>0.203</w:t>
            </w:r>
            <w:r>
              <w:rPr>
                <w:rFonts w:hint="default" w:ascii="Times New Roman" w:hAnsi="Times New Roman" w:eastAsia="宋体" w:cs="Times New Roman"/>
                <w:color w:val="auto"/>
                <w:sz w:val="21"/>
                <w:szCs w:val="21"/>
                <w:highlight w:val="none"/>
              </w:rPr>
              <w:t>km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，小于20km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r>
      <w:tr w14:paraId="04398A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7" w:type="pct"/>
            <w:tcBorders>
              <w:top w:val="single" w:color="auto" w:sz="4" w:space="0"/>
              <w:left w:val="single" w:color="auto" w:sz="12" w:space="0"/>
              <w:bottom w:val="single" w:color="auto" w:sz="12" w:space="0"/>
              <w:right w:val="single" w:color="auto" w:sz="4" w:space="0"/>
            </w:tcBorders>
            <w:vAlign w:val="center"/>
          </w:tcPr>
          <w:p w14:paraId="6FC10E3F">
            <w:pPr>
              <w:pStyle w:val="637"/>
              <w:widowControl/>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546" w:type="pct"/>
            <w:tcBorders>
              <w:top w:val="single" w:color="auto" w:sz="4" w:space="0"/>
              <w:left w:val="single" w:color="auto" w:sz="4" w:space="0"/>
              <w:bottom w:val="single" w:color="auto" w:sz="12" w:space="0"/>
              <w:right w:val="single" w:color="auto" w:sz="4" w:space="0"/>
            </w:tcBorders>
            <w:vAlign w:val="center"/>
          </w:tcPr>
          <w:p w14:paraId="49C2A26A">
            <w:pPr>
              <w:pStyle w:val="637"/>
              <w:widowControl/>
              <w:spacing w:line="320" w:lineRule="exact"/>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上述以外的情况，评价等级为三级</w:t>
            </w:r>
          </w:p>
        </w:tc>
        <w:tc>
          <w:tcPr>
            <w:tcW w:w="2097" w:type="pct"/>
            <w:tcBorders>
              <w:top w:val="single" w:color="auto" w:sz="4" w:space="0"/>
              <w:left w:val="single" w:color="auto" w:sz="4" w:space="0"/>
              <w:bottom w:val="single" w:color="auto" w:sz="12" w:space="0"/>
              <w:right w:val="single" w:color="auto" w:sz="12" w:space="0"/>
            </w:tcBorders>
          </w:tcPr>
          <w:p w14:paraId="68D14F9C">
            <w:pPr>
              <w:widowControl/>
              <w:adjustRightInd w:val="0"/>
              <w:snapToGrid w:val="0"/>
              <w:spacing w:line="32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本项目</w:t>
            </w:r>
            <w:r>
              <w:rPr>
                <w:rFonts w:hint="default" w:ascii="Times New Roman" w:hAnsi="Times New Roman" w:eastAsia="宋体" w:cs="Times New Roman"/>
                <w:color w:val="auto"/>
                <w:sz w:val="21"/>
                <w:szCs w:val="21"/>
              </w:rPr>
              <w:t>最终确定的生态影响评价工作等级为三级。</w:t>
            </w:r>
          </w:p>
        </w:tc>
      </w:tr>
    </w:tbl>
    <w:p w14:paraId="0F277AB6">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rPr>
      </w:pPr>
    </w:p>
    <w:p w14:paraId="7CD0B714">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(4) 地表水环境</w:t>
      </w:r>
    </w:p>
    <w:p w14:paraId="6CBD3E0F">
      <w:pPr>
        <w:adjustRightInd w:val="0"/>
        <w:snapToGrid w:val="0"/>
        <w:spacing w:line="360" w:lineRule="auto"/>
        <w:ind w:firstLine="472" w:firstLineChars="200"/>
        <w:rPr>
          <w:rFonts w:hint="default" w:ascii="Times New Roman" w:hAnsi="Times New Roman" w:eastAsia="宋体" w:cs="Times New Roman"/>
          <w:snapToGrid w:val="0"/>
          <w:color w:val="FF0000"/>
          <w:sz w:val="24"/>
          <w:szCs w:val="24"/>
        </w:rPr>
      </w:pPr>
      <w:r>
        <w:rPr>
          <w:rFonts w:hint="default" w:ascii="Times New Roman" w:hAnsi="Times New Roman" w:eastAsia="宋体" w:cs="Times New Roman"/>
          <w:color w:val="auto"/>
          <w:spacing w:val="-2"/>
          <w:sz w:val="24"/>
          <w:szCs w:val="24"/>
          <w:lang w:val="en-US" w:eastAsia="zh-CN"/>
        </w:rPr>
        <w:t>本项目变电站仅涉及间隔扩建，不新增劳动定员和生活污水，输电线路运营期不产生污废水。</w:t>
      </w:r>
      <w:r>
        <w:rPr>
          <w:rFonts w:hint="default" w:ascii="Times New Roman" w:hAnsi="Times New Roman" w:eastAsia="宋体" w:cs="Times New Roman"/>
          <w:color w:val="auto"/>
          <w:spacing w:val="-2"/>
          <w:sz w:val="24"/>
          <w:szCs w:val="24"/>
          <w:highlight w:val="none"/>
          <w:lang w:val="en-US" w:eastAsia="zh-CN"/>
        </w:rPr>
        <w:t>本项目施工期污废水处理后回用，不外排。</w:t>
      </w:r>
      <w:r>
        <w:rPr>
          <w:rFonts w:hint="default" w:ascii="Times New Roman" w:hAnsi="Times New Roman" w:eastAsia="宋体" w:cs="Times New Roman"/>
          <w:color w:val="auto"/>
          <w:spacing w:val="-2"/>
          <w:sz w:val="24"/>
          <w:szCs w:val="24"/>
          <w:highlight w:val="none"/>
        </w:rPr>
        <w:t>根</w:t>
      </w:r>
      <w:r>
        <w:rPr>
          <w:rFonts w:hint="default" w:ascii="Times New Roman" w:hAnsi="Times New Roman" w:eastAsia="宋体" w:cs="Times New Roman"/>
          <w:color w:val="auto"/>
          <w:spacing w:val="-2"/>
          <w:sz w:val="24"/>
          <w:szCs w:val="24"/>
        </w:rPr>
        <w:t>据《环境影响评价技术导则 地表水环境》(HJ2.3-2018)的要求，本次环评地表水环境</w:t>
      </w:r>
      <w:r>
        <w:rPr>
          <w:rFonts w:hint="default" w:ascii="Times New Roman" w:hAnsi="Times New Roman" w:eastAsia="宋体" w:cs="Times New Roman"/>
          <w:color w:val="auto"/>
          <w:sz w:val="24"/>
          <w:szCs w:val="24"/>
        </w:rPr>
        <w:t>评价工作等级为三级B</w:t>
      </w:r>
      <w:r>
        <w:rPr>
          <w:rFonts w:hint="default" w:ascii="Times New Roman" w:hAnsi="Times New Roman" w:eastAsia="宋体" w:cs="Times New Roman"/>
          <w:color w:val="auto"/>
          <w:spacing w:val="-2"/>
          <w:sz w:val="24"/>
          <w:szCs w:val="24"/>
        </w:rPr>
        <w:t>。</w:t>
      </w:r>
    </w:p>
    <w:p w14:paraId="631D059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(5)环境风险</w:t>
      </w:r>
    </w:p>
    <w:p w14:paraId="3E16535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根据《环境影响评价技术导则 输变电》(HJ24-2020)，对</w:t>
      </w:r>
      <w:r>
        <w:rPr>
          <w:rFonts w:hint="eastAsia" w:eastAsia="宋体" w:cs="Times New Roman"/>
          <w:color w:val="auto"/>
          <w:sz w:val="24"/>
          <w:szCs w:val="24"/>
          <w:lang w:val="en-US" w:eastAsia="zh-CN"/>
        </w:rPr>
        <w:t>变压器</w:t>
      </w:r>
      <w:r>
        <w:rPr>
          <w:rFonts w:hint="default" w:ascii="Times New Roman" w:hAnsi="Times New Roman" w:eastAsia="宋体" w:cs="Times New Roman"/>
          <w:color w:val="auto"/>
          <w:sz w:val="24"/>
          <w:szCs w:val="24"/>
          <w:lang w:val="en-US" w:eastAsia="zh-CN"/>
        </w:rPr>
        <w:t xml:space="preserve">、高压电抗器、 </w:t>
      </w:r>
    </w:p>
    <w:p w14:paraId="17E1BC4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换流</w:t>
      </w:r>
      <w:r>
        <w:rPr>
          <w:rFonts w:hint="eastAsia" w:eastAsia="宋体" w:cs="Times New Roman"/>
          <w:color w:val="auto"/>
          <w:sz w:val="24"/>
          <w:szCs w:val="24"/>
          <w:lang w:val="en-US" w:eastAsia="zh-CN"/>
        </w:rPr>
        <w:t>器</w:t>
      </w:r>
      <w:r>
        <w:rPr>
          <w:rFonts w:hint="default" w:ascii="Times New Roman" w:hAnsi="Times New Roman" w:eastAsia="宋体" w:cs="Times New Roman"/>
          <w:color w:val="auto"/>
          <w:sz w:val="24"/>
          <w:szCs w:val="24"/>
          <w:lang w:val="en-US" w:eastAsia="zh-CN"/>
        </w:rPr>
        <w:t xml:space="preserve">等设备在突发性事故情况下漏油产生的环境风险进行简要分析，主要分析事 </w:t>
      </w:r>
    </w:p>
    <w:p w14:paraId="3D39C4E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故油坑、油池设置要求，事故油污水的处置要求。</w:t>
      </w: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仅涉及变电站间隔扩建和输电线路新、改建，不涉及环境风险</w:t>
      </w:r>
      <w:r>
        <w:rPr>
          <w:rFonts w:hint="default" w:ascii="Times New Roman" w:hAnsi="Times New Roman" w:eastAsia="宋体" w:cs="Times New Roman"/>
          <w:color w:val="auto"/>
          <w:sz w:val="24"/>
          <w:szCs w:val="24"/>
        </w:rPr>
        <w:t>物质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不涉及变压器、高压电抗器、换流器等设备，因此，根据《环境影响评价技术导则 输变电》(HJ24-2020)不再进行环境风险分析。</w:t>
      </w:r>
    </w:p>
    <w:bookmarkEnd w:id="228"/>
    <w:bookmarkEnd w:id="229"/>
    <w:p w14:paraId="23BE78CB">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230" w:name="_Toc5726"/>
      <w:bookmarkStart w:id="231" w:name="_Toc18225"/>
      <w:bookmarkStart w:id="232" w:name="_Toc391021119"/>
      <w:bookmarkStart w:id="233" w:name="_Toc12325_WPSOffice_Level2"/>
      <w:bookmarkStart w:id="234" w:name="_Toc340737479"/>
      <w:bookmarkStart w:id="235" w:name="_Toc294859084"/>
      <w:bookmarkStart w:id="236" w:name="_Toc391020894"/>
      <w:bookmarkStart w:id="237" w:name="_Toc391021335"/>
      <w:bookmarkStart w:id="238" w:name="_Toc313005860"/>
      <w:bookmarkStart w:id="239" w:name="_Toc31165_WPSOffice_Level2"/>
      <w:bookmarkStart w:id="240" w:name="_Toc140478673"/>
      <w:r>
        <w:rPr>
          <w:rFonts w:hint="default" w:ascii="Times New Roman" w:hAnsi="Times New Roman" w:eastAsia="宋体" w:cs="Times New Roman"/>
          <w:color w:val="auto"/>
          <w:sz w:val="30"/>
        </w:rPr>
        <w:t>评价范围</w:t>
      </w:r>
      <w:bookmarkEnd w:id="230"/>
      <w:bookmarkEnd w:id="231"/>
      <w:bookmarkEnd w:id="232"/>
      <w:bookmarkEnd w:id="233"/>
      <w:bookmarkEnd w:id="234"/>
      <w:bookmarkEnd w:id="235"/>
      <w:bookmarkEnd w:id="236"/>
      <w:bookmarkEnd w:id="237"/>
      <w:bookmarkEnd w:id="238"/>
      <w:bookmarkEnd w:id="239"/>
      <w:bookmarkEnd w:id="240"/>
    </w:p>
    <w:p w14:paraId="10D9C979">
      <w:pPr>
        <w:adjustRightInd w:val="0"/>
        <w:snapToGrid w:val="0"/>
        <w:spacing w:line="360" w:lineRule="auto"/>
        <w:ind w:firstLine="480" w:firstLineChars="200"/>
        <w:rPr>
          <w:rFonts w:hint="default" w:ascii="Times New Roman" w:hAnsi="Times New Roman" w:eastAsia="宋体" w:cs="Times New Roman"/>
          <w:snapToGrid w:val="0"/>
          <w:color w:val="auto"/>
          <w:sz w:val="24"/>
        </w:rPr>
      </w:pPr>
      <w:bookmarkStart w:id="241" w:name="_Toc294859085"/>
      <w:bookmarkStart w:id="242" w:name="_Toc391021336"/>
      <w:bookmarkStart w:id="243" w:name="_Toc313005862"/>
      <w:bookmarkStart w:id="244" w:name="_Toc340737480"/>
      <w:bookmarkStart w:id="245" w:name="_Toc391021120"/>
      <w:bookmarkStart w:id="246" w:name="_Toc294859091"/>
      <w:bookmarkStart w:id="247" w:name="_Toc391020895"/>
      <w:r>
        <w:rPr>
          <w:rFonts w:hint="default" w:ascii="Times New Roman" w:hAnsi="Times New Roman" w:eastAsia="宋体" w:cs="Times New Roman"/>
          <w:snapToGrid w:val="0"/>
          <w:color w:val="auto"/>
          <w:sz w:val="24"/>
        </w:rPr>
        <w:t>(1)</w:t>
      </w:r>
      <w:bookmarkEnd w:id="241"/>
      <w:r>
        <w:rPr>
          <w:rFonts w:hint="default" w:ascii="Times New Roman" w:hAnsi="Times New Roman" w:eastAsia="宋体" w:cs="Times New Roman"/>
          <w:snapToGrid w:val="0"/>
          <w:color w:val="auto"/>
          <w:sz w:val="24"/>
        </w:rPr>
        <w:t>工频电场、工频磁场</w:t>
      </w:r>
    </w:p>
    <w:p w14:paraId="69D0783E">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1)输电线路：边导线地面投影外两侧各50m内带状区域。</w:t>
      </w:r>
    </w:p>
    <w:p w14:paraId="264F23DD">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2)变电站：站界外50m范围。</w:t>
      </w:r>
    </w:p>
    <w:p w14:paraId="0D820C1F">
      <w:pPr>
        <w:adjustRightInd w:val="0"/>
        <w:snapToGrid w:val="0"/>
        <w:spacing w:line="360" w:lineRule="auto"/>
        <w:ind w:firstLine="480" w:firstLineChars="200"/>
        <w:rPr>
          <w:rFonts w:hint="default" w:ascii="Times New Roman" w:hAnsi="Times New Roman" w:eastAsia="宋体" w:cs="Times New Roman"/>
          <w:snapToGrid w:val="0"/>
          <w:color w:val="auto"/>
          <w:sz w:val="24"/>
        </w:rPr>
      </w:pPr>
      <w:bookmarkStart w:id="248" w:name="_Toc294859087"/>
      <w:r>
        <w:rPr>
          <w:rFonts w:hint="default" w:ascii="Times New Roman" w:hAnsi="Times New Roman" w:eastAsia="宋体" w:cs="Times New Roman"/>
          <w:snapToGrid w:val="0"/>
          <w:color w:val="auto"/>
          <w:sz w:val="24"/>
        </w:rPr>
        <w:t>(2)噪声</w:t>
      </w:r>
      <w:bookmarkEnd w:id="248"/>
    </w:p>
    <w:p w14:paraId="2B13FC08">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1)输电线路：边导线地面投影外两侧各50m内带状区域。</w:t>
      </w:r>
    </w:p>
    <w:p w14:paraId="20C8F34D">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2)变电站：站界外200m范围。</w:t>
      </w:r>
    </w:p>
    <w:p w14:paraId="0F45A46C">
      <w:pPr>
        <w:adjustRightInd w:val="0"/>
        <w:snapToGrid w:val="0"/>
        <w:spacing w:line="360" w:lineRule="auto"/>
        <w:ind w:firstLine="480" w:firstLineChars="200"/>
        <w:rPr>
          <w:rFonts w:hint="default" w:ascii="Times New Roman" w:hAnsi="Times New Roman" w:eastAsia="宋体" w:cs="Times New Roman"/>
          <w:snapToGrid w:val="0"/>
          <w:color w:val="auto"/>
          <w:sz w:val="24"/>
        </w:rPr>
      </w:pPr>
      <w:bookmarkStart w:id="249" w:name="_Toc294859088"/>
      <w:r>
        <w:rPr>
          <w:rFonts w:hint="default" w:ascii="Times New Roman" w:hAnsi="Times New Roman" w:eastAsia="宋体" w:cs="Times New Roman"/>
          <w:snapToGrid w:val="0"/>
          <w:color w:val="auto"/>
          <w:sz w:val="24"/>
        </w:rPr>
        <w:t>(3)生态环境</w:t>
      </w:r>
      <w:bookmarkEnd w:id="249"/>
    </w:p>
    <w:p w14:paraId="2B7313FB">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1)输电线路：不涉及环境敏感区，边导线地面投影外两侧各300m内带状区域。</w:t>
      </w:r>
    </w:p>
    <w:p w14:paraId="5054464F">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2)变电站：围墙外500m范围内区域。</w:t>
      </w:r>
    </w:p>
    <w:p w14:paraId="77B4302B">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(4)本项目评价范围示意图</w:t>
      </w:r>
    </w:p>
    <w:p w14:paraId="50101442">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本项目评价范围示意图，见图2.4-1、图2.4-2。</w:t>
      </w:r>
    </w:p>
    <w:p w14:paraId="22D28BFB">
      <w:pPr>
        <w:snapToGrid w:val="0"/>
        <w:spacing w:beforeLines="25"/>
        <w:rPr>
          <w:rFonts w:hint="default" w:ascii="Times New Roman" w:hAnsi="Times New Roman" w:eastAsia="宋体" w:cs="Times New Roman"/>
          <w:b/>
          <w:color w:val="FF0000"/>
          <w:sz w:val="24"/>
        </w:rPr>
      </w:pPr>
      <w:r>
        <w:rPr>
          <w:rFonts w:hint="default" w:ascii="Times New Roman" w:hAnsi="Times New Roman" w:eastAsia="宋体" w:cs="Times New Roman"/>
          <w:b/>
          <w:color w:val="FF0000"/>
          <w:sz w:val="24"/>
        </w:rPr>
        <w:drawing>
          <wp:inline distT="0" distB="0" distL="114300" distR="114300">
            <wp:extent cx="5740400" cy="2907030"/>
            <wp:effectExtent l="9525" t="9525" r="10795" b="9525"/>
            <wp:docPr id="58" name="图片 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片1"/>
                    <pic:cNvPicPr>
                      <a:picLocks noChangeAspect="1"/>
                    </pic:cNvPicPr>
                  </pic:nvPicPr>
                  <pic:blipFill>
                    <a:blip r:embed="rId26"/>
                    <a:stretch>
                      <a:fillRect/>
                    </a:stretch>
                  </pic:blipFill>
                  <pic:spPr>
                    <a:xfrm>
                      <a:off x="0" y="0"/>
                      <a:ext cx="5740400" cy="2906775"/>
                    </a:xfrm>
                    <a:prstGeom prst="rect">
                      <a:avLst/>
                    </a:prstGeom>
                    <a:ln>
                      <a:solidFill>
                        <a:schemeClr val="tx1"/>
                      </a:solidFill>
                    </a:ln>
                  </pic:spPr>
                </pic:pic>
              </a:graphicData>
            </a:graphic>
          </wp:inline>
        </w:drawing>
      </w:r>
    </w:p>
    <w:p w14:paraId="3626D945">
      <w:pPr>
        <w:snapToGrid w:val="0"/>
        <w:spacing w:beforeLines="25"/>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图2.4-1　本项目</w:t>
      </w:r>
      <w:r>
        <w:rPr>
          <w:rFonts w:hint="default" w:ascii="Times New Roman" w:hAnsi="Times New Roman" w:eastAsia="宋体" w:cs="Times New Roman"/>
          <w:b/>
          <w:color w:val="auto"/>
          <w:sz w:val="24"/>
          <w:lang w:val="en-US" w:eastAsia="zh-CN"/>
        </w:rPr>
        <w:t>将军庙</w:t>
      </w:r>
      <w:r>
        <w:rPr>
          <w:rFonts w:hint="default" w:ascii="Times New Roman" w:hAnsi="Times New Roman" w:eastAsia="宋体" w:cs="Times New Roman"/>
          <w:b/>
          <w:color w:val="auto"/>
          <w:sz w:val="24"/>
        </w:rPr>
        <w:t>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b/>
          <w:color w:val="auto"/>
          <w:sz w:val="24"/>
        </w:rPr>
        <w:t>变电站各环境要素评价范围示意图</w:t>
      </w:r>
    </w:p>
    <w:p w14:paraId="6CDA8B6A">
      <w:pPr>
        <w:snapToGrid w:val="0"/>
        <w:spacing w:beforeLines="25"/>
        <w:rPr>
          <w:rFonts w:hint="default" w:ascii="Times New Roman" w:hAnsi="Times New Roman" w:eastAsia="宋体" w:cs="Times New Roman"/>
          <w:b/>
          <w:color w:val="FF0000"/>
          <w:sz w:val="24"/>
        </w:rPr>
      </w:pPr>
    </w:p>
    <w:p w14:paraId="204C77CB">
      <w:pPr>
        <w:snapToGrid w:val="0"/>
        <w:spacing w:beforeLines="25"/>
        <w:rPr>
          <w:rFonts w:hint="default" w:ascii="Times New Roman" w:hAnsi="Times New Roman" w:eastAsia="宋体" w:cs="Times New Roman"/>
          <w:b/>
          <w:color w:val="FF0000"/>
          <w:sz w:val="24"/>
        </w:rPr>
      </w:pPr>
      <w:r>
        <w:rPr>
          <w:rFonts w:hint="default" w:ascii="Times New Roman" w:hAnsi="Times New Roman" w:eastAsia="宋体" w:cs="Times New Roman"/>
          <w:b/>
          <w:color w:val="FF0000"/>
          <w:sz w:val="24"/>
        </w:rPr>
        <w:drawing>
          <wp:inline distT="0" distB="0" distL="114300" distR="114300">
            <wp:extent cx="5779770" cy="3672840"/>
            <wp:effectExtent l="0" t="0" r="11430" b="0"/>
            <wp:docPr id="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pic:cNvPicPr>
                      <a:picLocks noChangeAspect="1"/>
                    </pic:cNvPicPr>
                  </pic:nvPicPr>
                  <pic:blipFill>
                    <a:blip r:embed="rId27"/>
                    <a:srcRect l="1180" r="994"/>
                    <a:stretch>
                      <a:fillRect/>
                    </a:stretch>
                  </pic:blipFill>
                  <pic:spPr>
                    <a:xfrm>
                      <a:off x="0" y="0"/>
                      <a:ext cx="5779770" cy="3672840"/>
                    </a:xfrm>
                    <a:prstGeom prst="rect">
                      <a:avLst/>
                    </a:prstGeom>
                    <a:noFill/>
                    <a:ln>
                      <a:noFill/>
                    </a:ln>
                  </pic:spPr>
                </pic:pic>
              </a:graphicData>
            </a:graphic>
          </wp:inline>
        </w:drawing>
      </w:r>
    </w:p>
    <w:p w14:paraId="1A84534B">
      <w:pPr>
        <w:snapToGrid w:val="0"/>
        <w:spacing w:beforeLines="25"/>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图2.4-2　本项目750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b/>
          <w:color w:val="auto"/>
          <w:sz w:val="24"/>
        </w:rPr>
        <w:t>输电线路各环境要素评价范围示意图</w:t>
      </w:r>
    </w:p>
    <w:p w14:paraId="4D16D362">
      <w:pPr>
        <w:adjustRightInd w:val="0"/>
        <w:snapToGrid w:val="0"/>
        <w:spacing w:line="360" w:lineRule="auto"/>
        <w:ind w:firstLine="480" w:firstLineChars="200"/>
        <w:rPr>
          <w:rFonts w:hint="default" w:ascii="Times New Roman" w:hAnsi="Times New Roman" w:eastAsia="宋体" w:cs="Times New Roman"/>
          <w:snapToGrid w:val="0"/>
          <w:color w:val="FF0000"/>
          <w:sz w:val="24"/>
        </w:rPr>
      </w:pPr>
    </w:p>
    <w:p w14:paraId="39DDA54F">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250" w:name="_Toc140478674"/>
      <w:bookmarkStart w:id="251" w:name="_Toc26692"/>
      <w:bookmarkStart w:id="252" w:name="_Toc15358_WPSOffice_Level2"/>
      <w:bookmarkStart w:id="253" w:name="_Toc31058_WPSOffice_Level2"/>
      <w:bookmarkStart w:id="254" w:name="_Toc20353"/>
      <w:r>
        <w:rPr>
          <w:rFonts w:hint="default" w:ascii="Times New Roman" w:hAnsi="Times New Roman" w:eastAsia="宋体" w:cs="Times New Roman"/>
          <w:color w:val="auto"/>
          <w:sz w:val="30"/>
        </w:rPr>
        <w:t>环境敏感目标</w:t>
      </w:r>
      <w:bookmarkEnd w:id="242"/>
      <w:bookmarkEnd w:id="243"/>
      <w:bookmarkEnd w:id="244"/>
      <w:bookmarkEnd w:id="245"/>
      <w:bookmarkEnd w:id="246"/>
      <w:bookmarkEnd w:id="247"/>
      <w:bookmarkEnd w:id="250"/>
      <w:bookmarkEnd w:id="251"/>
      <w:bookmarkEnd w:id="252"/>
      <w:bookmarkEnd w:id="253"/>
      <w:bookmarkEnd w:id="254"/>
    </w:p>
    <w:p w14:paraId="7F6E33B4">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本项目在选择750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rPr>
        <w:t>输电线路路径时，为了保证项目质量，</w:t>
      </w:r>
      <w:r>
        <w:rPr>
          <w:rFonts w:hint="default" w:ascii="Times New Roman" w:hAnsi="Times New Roman" w:eastAsia="宋体" w:cs="Times New Roman"/>
          <w:color w:val="auto"/>
          <w:sz w:val="24"/>
          <w:szCs w:val="24"/>
          <w:lang w:val="en-US" w:eastAsia="zh-CN"/>
        </w:rPr>
        <w:t>同时</w:t>
      </w:r>
      <w:r>
        <w:rPr>
          <w:rFonts w:hint="default" w:ascii="Times New Roman" w:hAnsi="Times New Roman" w:eastAsia="宋体" w:cs="Times New Roman"/>
          <w:color w:val="auto"/>
          <w:sz w:val="24"/>
          <w:szCs w:val="24"/>
        </w:rPr>
        <w:t>确保项目对环境的影响程度最小，对沿线与环境有关的地方政府、建设、资源等部门进行了资料收集、调查研究和路径选择协调工作，并根据有关部门的意见对输电线路路径进行了优化，避开了相关的环境敏感点。</w:t>
      </w:r>
    </w:p>
    <w:p w14:paraId="03FFFE25">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评价将评价范围内的环境保护目标分为生态保护目标、水环境保护目标、电磁环境敏感目标、声环境保护目标四大类，根据现场踏勘、资料收集和调研工作，项目沿线环境敏感区域及环境保护目标调查情况如下：</w:t>
      </w:r>
    </w:p>
    <w:p w14:paraId="0A3F55CE">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2.5.1生态保护目标</w:t>
      </w:r>
    </w:p>
    <w:p w14:paraId="03F4C674">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 生态敏感区</w:t>
      </w:r>
    </w:p>
    <w:p w14:paraId="1FFAB6F4">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 生态影响》(HJ19-2022)，生态敏感区包括法定生态保护区域、重要生境以及其他具有重要生态功能、对保护生物多样性具有重要意义的区域：</w:t>
      </w:r>
    </w:p>
    <w:p w14:paraId="6CB94D2B">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rPr>
        <w:t>1)</w:t>
      </w:r>
      <w:r>
        <w:rPr>
          <w:rFonts w:hint="default" w:ascii="Times New Roman" w:hAnsi="Times New Roman" w:eastAsia="宋体" w:cs="Times New Roman"/>
          <w:color w:val="auto"/>
          <w:sz w:val="24"/>
          <w:szCs w:val="24"/>
        </w:rPr>
        <w:t>法定生态保护区域：依据法律法规、政策等规范性文件划定或确认的国家公园、自然保护区、自然公园等自然保护地、世界自然遗产、生态保护红线等区域；</w:t>
      </w:r>
    </w:p>
    <w:p w14:paraId="521E0B54">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rPr>
        <w:t>2)</w:t>
      </w:r>
      <w:r>
        <w:rPr>
          <w:rFonts w:hint="default" w:ascii="Times New Roman" w:hAnsi="Times New Roman" w:eastAsia="宋体" w:cs="Times New Roman"/>
          <w:color w:val="auto"/>
          <w:sz w:val="24"/>
          <w:szCs w:val="24"/>
        </w:rPr>
        <w:t>重要生境：包括重要物种的天然集中分布区、栖息地，重要水生生物的产卵场、索饵场、越冬场和洄游通道，迁徙鸟类的重要繁殖地、停歇地、越冬地以及野生动物迁徙通道等。</w:t>
      </w:r>
    </w:p>
    <w:p w14:paraId="78EF75F3">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根据本次评价收资调查及现场踏勘结果，本项目生态影响评价范围内不涉及国家公园、自然保护区、自然公园等环境敏感区域，不涉及生态保护红线，</w:t>
      </w:r>
      <w:r>
        <w:rPr>
          <w:rFonts w:hint="default" w:ascii="Times New Roman" w:hAnsi="Times New Roman" w:eastAsia="宋体" w:cs="Times New Roman"/>
          <w:color w:val="auto"/>
          <w:sz w:val="24"/>
          <w:szCs w:val="24"/>
          <w:lang w:val="en-US" w:eastAsia="zh-CN"/>
        </w:rPr>
        <w:t>不涉及</w:t>
      </w:r>
      <w:r>
        <w:rPr>
          <w:rFonts w:hint="default" w:ascii="Times New Roman" w:hAnsi="Times New Roman" w:eastAsia="宋体" w:cs="Times New Roman"/>
          <w:color w:val="auto"/>
          <w:sz w:val="24"/>
          <w:szCs w:val="24"/>
        </w:rPr>
        <w:t>重要物种的天然集中分布区、栖息地</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以及野生动物迁徙通道</w:t>
      </w:r>
      <w:r>
        <w:rPr>
          <w:rFonts w:hint="default" w:ascii="Times New Roman" w:hAnsi="Times New Roman" w:eastAsia="宋体" w:cs="Times New Roman"/>
          <w:color w:val="auto"/>
          <w:sz w:val="24"/>
          <w:szCs w:val="24"/>
          <w:lang w:val="en-US" w:eastAsia="zh-CN"/>
        </w:rPr>
        <w:t>等重要生境</w:t>
      </w:r>
      <w:r>
        <w:rPr>
          <w:rFonts w:hint="default" w:ascii="Times New Roman" w:hAnsi="Times New Roman" w:eastAsia="宋体" w:cs="Times New Roman"/>
          <w:color w:val="auto"/>
          <w:sz w:val="24"/>
          <w:szCs w:val="24"/>
        </w:rPr>
        <w:t>。本项目与周边生态保护红线位置关系见附图</w:t>
      </w:r>
      <w:r>
        <w:rPr>
          <w:rFonts w:hint="default"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w:t>
      </w:r>
    </w:p>
    <w:p w14:paraId="4E2CD840">
      <w:pPr>
        <w:spacing w:line="360" w:lineRule="auto"/>
        <w:jc w:val="left"/>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 xml:space="preserve">    (2)重要物种</w:t>
      </w:r>
    </w:p>
    <w:p w14:paraId="63526A6D">
      <w:pPr>
        <w:widowControl/>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w:t>
      </w:r>
      <w:r>
        <w:rPr>
          <w:rFonts w:hint="default" w:ascii="Times New Roman" w:hAnsi="Times New Roman" w:eastAsia="宋体" w:cs="Times New Roman"/>
          <w:color w:val="auto"/>
          <w:sz w:val="24"/>
        </w:rPr>
        <w:t>根据《国家重点保护野生植物名录》(国家林业和草原局、农业农村部公告：2021年第15号)、《新疆维吾尔自治区人民政府关于公布新疆维吾尔自治区重点保护野生植物名录的通知》 (新政发〔2023〕63号,2023年12月29日发布)，项目区域</w:t>
      </w:r>
      <w:r>
        <w:rPr>
          <w:rFonts w:hint="default" w:ascii="Times New Roman" w:hAnsi="Times New Roman" w:eastAsia="宋体" w:cs="Times New Roman"/>
          <w:color w:val="auto"/>
          <w:sz w:val="24"/>
          <w:szCs w:val="24"/>
        </w:rPr>
        <w:t>不涉及国家及自治区重点保护野生植物。</w:t>
      </w:r>
    </w:p>
    <w:p w14:paraId="2C09D02D">
      <w:pPr>
        <w:widowControl/>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根据《国家重点保护野生动物名录》(国家林业和草原局、农业农村部公告，2021年第3号，2021年1月4日经国务院批准公布)、新疆维吾尔自治区人民政府办公厅《关于发布新疆维吾尔自治区重点保护野生动物名录(修订)的通知》 (新政发〔2022〕75号,2022年9月21日发布)，</w:t>
      </w:r>
      <w:r>
        <w:rPr>
          <w:rFonts w:hint="default" w:ascii="Times New Roman" w:hAnsi="Times New Roman" w:eastAsia="宋体" w:cs="Times New Roman"/>
          <w:color w:val="auto"/>
          <w:sz w:val="24"/>
        </w:rPr>
        <w:t>项目</w:t>
      </w:r>
      <w:r>
        <w:rPr>
          <w:rFonts w:hint="eastAsia" w:eastAsia="宋体" w:cs="Times New Roman"/>
          <w:color w:val="auto"/>
          <w:sz w:val="24"/>
          <w:lang w:val="en-US" w:eastAsia="zh-CN"/>
        </w:rPr>
        <w:t>评价范围内</w:t>
      </w:r>
      <w:r>
        <w:rPr>
          <w:rFonts w:hint="default" w:ascii="Times New Roman" w:hAnsi="Times New Roman" w:eastAsia="宋体" w:cs="Times New Roman"/>
          <w:color w:val="auto"/>
          <w:sz w:val="24"/>
          <w:szCs w:val="24"/>
        </w:rPr>
        <w:t>不涉及国家及自治区重点保护野生动物。</w:t>
      </w:r>
    </w:p>
    <w:p w14:paraId="643D65FF">
      <w:pPr>
        <w:pStyle w:val="425"/>
        <w:tabs>
          <w:tab w:val="left" w:pos="1050"/>
        </w:tabs>
        <w:spacing w:beforeLines="25" w:afterLines="25"/>
        <w:rPr>
          <w:rFonts w:hint="default" w:ascii="Times New Roman" w:hAnsi="Times New Roman" w:eastAsia="宋体" w:cs="Times New Roman"/>
          <w:color w:val="auto"/>
          <w:sz w:val="24"/>
        </w:rPr>
      </w:pPr>
      <w:r>
        <w:rPr>
          <w:rFonts w:hint="default" w:ascii="Times New Roman" w:hAnsi="Times New Roman" w:eastAsia="宋体" w:cs="Times New Roman"/>
          <w:color w:val="auto"/>
        </w:rPr>
        <w:t>2.5.2电磁环境敏感目标及声环境保护目标</w:t>
      </w:r>
    </w:p>
    <w:p w14:paraId="696DF64D">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 输变电》(HJ 24-2020)，电磁环境敏感目标是指电磁环境影响评价与监测需重点关注的对象。包括住宅、学校、医院、办公楼、工厂等有公众居住、工作或学习的建筑物；根据《环境影响评价技术导则 声环境》(HJ 2.4-2021)，声环境保护目标是指依据法律法规、标准政策等确定的需要保持安静的建筑物及建筑物集中区，根据《中华人民共和国噪声污染防治法》，噪声敏感建筑物是指用于居住、科学研究、医疗卫生、文化教育、机关团体办公、社会福利等需要保持安静的建筑物。</w:t>
      </w:r>
    </w:p>
    <w:p w14:paraId="0BDB45E6">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本项目变电站及输电线路评价范围内均无电磁环境敏感目标及声环境保护目标。</w:t>
      </w:r>
    </w:p>
    <w:p w14:paraId="1F969711">
      <w:pPr>
        <w:pStyle w:val="425"/>
        <w:tabs>
          <w:tab w:val="left" w:pos="1050"/>
        </w:tabs>
        <w:rPr>
          <w:rFonts w:hint="default" w:ascii="Times New Roman" w:hAnsi="Times New Roman" w:eastAsia="宋体" w:cs="Times New Roman"/>
          <w:color w:val="auto"/>
          <w:sz w:val="24"/>
        </w:rPr>
      </w:pPr>
      <w:r>
        <w:rPr>
          <w:rFonts w:hint="default" w:ascii="Times New Roman" w:hAnsi="Times New Roman" w:eastAsia="宋体" w:cs="Times New Roman"/>
          <w:color w:val="auto"/>
        </w:rPr>
        <w:t>2.5.3水环境保护目标</w:t>
      </w:r>
    </w:p>
    <w:p w14:paraId="4AE52505">
      <w:pPr>
        <w:adjustRightInd w:val="0"/>
        <w:snapToGrid w:val="0"/>
        <w:spacing w:line="360" w:lineRule="auto"/>
        <w:ind w:firstLine="48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rPr>
        <w:t>本项目输电线路途经区域不涉及地表水体，无水环境保护目标。</w:t>
      </w:r>
    </w:p>
    <w:p w14:paraId="1F330356">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255" w:name="_Toc24005"/>
      <w:bookmarkStart w:id="256" w:name="_Toc25733_WPSOffice_Level2"/>
      <w:bookmarkStart w:id="257" w:name="_Toc340737481"/>
      <w:bookmarkStart w:id="258" w:name="_Toc140478676"/>
      <w:bookmarkStart w:id="259" w:name="_Toc7157"/>
      <w:bookmarkStart w:id="260" w:name="_Toc391020896"/>
      <w:bookmarkStart w:id="261" w:name="_Toc391021121"/>
      <w:bookmarkStart w:id="262" w:name="_Toc391021337"/>
      <w:bookmarkStart w:id="263" w:name="_Toc601_WPSOffice_Level2"/>
      <w:bookmarkStart w:id="264" w:name="_Toc313005863"/>
      <w:r>
        <w:rPr>
          <w:rFonts w:hint="default" w:ascii="Times New Roman" w:hAnsi="Times New Roman" w:eastAsia="宋体" w:cs="Times New Roman"/>
          <w:color w:val="auto"/>
          <w:sz w:val="30"/>
        </w:rPr>
        <w:t>评价工作重点</w:t>
      </w:r>
      <w:bookmarkEnd w:id="255"/>
      <w:bookmarkEnd w:id="256"/>
      <w:bookmarkEnd w:id="257"/>
      <w:bookmarkEnd w:id="258"/>
      <w:bookmarkEnd w:id="259"/>
      <w:bookmarkEnd w:id="260"/>
      <w:bookmarkEnd w:id="261"/>
      <w:bookmarkEnd w:id="262"/>
      <w:bookmarkEnd w:id="263"/>
      <w:bookmarkEnd w:id="264"/>
    </w:p>
    <w:p w14:paraId="7662871D">
      <w:pPr>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color w:val="auto"/>
          <w:sz w:val="24"/>
          <w:szCs w:val="24"/>
        </w:rPr>
        <w:t>本环评将评价工作等级在二级及以上的各要素列为评价重点，据此，本环评的评价重点包括电磁环境影响评价、输电线路声环境影响评价。</w:t>
      </w:r>
    </w:p>
    <w:p w14:paraId="42F0DBC2">
      <w:pPr>
        <w:pStyle w:val="2"/>
        <w:numPr>
          <w:ilvl w:val="0"/>
          <w:numId w:val="2"/>
        </w:numPr>
        <w:tabs>
          <w:tab w:val="left" w:pos="525"/>
        </w:tabs>
        <w:snapToGrid w:val="0"/>
        <w:spacing w:before="0" w:after="0" w:line="360" w:lineRule="auto"/>
        <w:rPr>
          <w:rFonts w:hint="default" w:ascii="Times New Roman" w:hAnsi="Times New Roman" w:eastAsia="宋体" w:cs="Times New Roman"/>
          <w:color w:val="auto"/>
          <w:sz w:val="32"/>
        </w:rPr>
      </w:pPr>
      <w:bookmarkStart w:id="265" w:name="_Toc391021122"/>
      <w:bookmarkStart w:id="266" w:name="_Toc11932_WPSOffice_Level1"/>
      <w:bookmarkStart w:id="267" w:name="_Toc140478677"/>
      <w:bookmarkStart w:id="268" w:name="_Toc391020897"/>
      <w:bookmarkStart w:id="269" w:name="_Toc30185_WPSOffice_Level1"/>
      <w:bookmarkStart w:id="270" w:name="_Toc391021338"/>
      <w:bookmarkStart w:id="271" w:name="_Toc294859094"/>
      <w:bookmarkStart w:id="272" w:name="_Toc7137"/>
      <w:bookmarkStart w:id="273" w:name="_Toc225668531"/>
      <w:bookmarkStart w:id="274" w:name="_Toc340737482"/>
      <w:bookmarkStart w:id="275" w:name="_Toc313005864"/>
      <w:bookmarkStart w:id="276" w:name="_Toc26964"/>
      <w:r>
        <w:rPr>
          <w:rFonts w:hint="default" w:ascii="Times New Roman" w:hAnsi="Times New Roman" w:eastAsia="宋体" w:cs="Times New Roman"/>
          <w:color w:val="auto"/>
          <w:sz w:val="32"/>
        </w:rPr>
        <w:t>建设项目概况与分析</w:t>
      </w:r>
      <w:bookmarkEnd w:id="265"/>
      <w:bookmarkEnd w:id="266"/>
      <w:bookmarkEnd w:id="267"/>
      <w:bookmarkEnd w:id="268"/>
      <w:bookmarkEnd w:id="269"/>
      <w:bookmarkEnd w:id="270"/>
      <w:bookmarkEnd w:id="271"/>
      <w:bookmarkEnd w:id="272"/>
      <w:bookmarkEnd w:id="273"/>
      <w:bookmarkEnd w:id="274"/>
      <w:bookmarkEnd w:id="275"/>
      <w:bookmarkEnd w:id="276"/>
    </w:p>
    <w:p w14:paraId="07B05BA2">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277" w:name="_Toc30651_WPSOffice_Level2"/>
      <w:bookmarkStart w:id="278" w:name="_Toc4928_WPSOffice_Level2"/>
      <w:bookmarkStart w:id="279" w:name="_Toc77"/>
      <w:bookmarkStart w:id="280" w:name="_Toc140478678"/>
      <w:bookmarkStart w:id="281" w:name="_Toc9473"/>
      <w:r>
        <w:rPr>
          <w:rFonts w:hint="default" w:ascii="Times New Roman" w:hAnsi="Times New Roman" w:eastAsia="宋体" w:cs="Times New Roman"/>
          <w:color w:val="auto"/>
          <w:sz w:val="30"/>
        </w:rPr>
        <w:t>项目概况</w:t>
      </w:r>
      <w:bookmarkEnd w:id="277"/>
      <w:bookmarkEnd w:id="278"/>
      <w:bookmarkEnd w:id="279"/>
      <w:bookmarkEnd w:id="280"/>
      <w:bookmarkEnd w:id="281"/>
    </w:p>
    <w:p w14:paraId="39D73740">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3.1.1项目一般特征</w:t>
      </w:r>
    </w:p>
    <w:p w14:paraId="4166422F">
      <w:pPr>
        <w:pStyle w:val="5"/>
        <w:numPr>
          <w:ilvl w:val="3"/>
          <w:numId w:val="2"/>
        </w:numPr>
        <w:tabs>
          <w:tab w:val="left" w:pos="1050"/>
          <w:tab w:val="clear" w:pos="851"/>
        </w:tabs>
        <w:adjustRightInd w:val="0"/>
        <w:snapToGrid w:val="0"/>
        <w:spacing w:before="0" w:after="0" w:line="360" w:lineRule="auto"/>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项目概况汇总</w:t>
      </w:r>
    </w:p>
    <w:p w14:paraId="15104943">
      <w:pPr>
        <w:adjustRightInd w:val="0"/>
        <w:snapToGrid w:val="0"/>
        <w:spacing w:line="360" w:lineRule="auto"/>
        <w:ind w:firstLine="480" w:firstLineChars="200"/>
        <w:rPr>
          <w:rFonts w:hint="default" w:ascii="Times New Roman" w:hAnsi="Times New Roman" w:eastAsia="宋体" w:cs="Times New Roman"/>
          <w:snapToGrid w:val="0"/>
          <w:color w:val="auto"/>
          <w:sz w:val="24"/>
          <w:lang w:val="en-US" w:eastAsia="zh-CN"/>
        </w:rPr>
      </w:pPr>
      <w:r>
        <w:rPr>
          <w:rFonts w:hint="default" w:ascii="Times New Roman" w:hAnsi="Times New Roman" w:eastAsia="宋体" w:cs="Times New Roman"/>
          <w:snapToGrid w:val="0"/>
          <w:color w:val="auto"/>
          <w:sz w:val="24"/>
          <w:lang w:val="en-US" w:eastAsia="zh-CN"/>
        </w:rPr>
        <w:t>本项目</w:t>
      </w:r>
      <w:r>
        <w:rPr>
          <w:rFonts w:hint="default" w:ascii="Times New Roman" w:hAnsi="Times New Roman" w:eastAsia="宋体" w:cs="Times New Roman"/>
          <w:snapToGrid w:val="0"/>
          <w:color w:val="auto"/>
          <w:sz w:val="24"/>
        </w:rPr>
        <w:t>位于</w:t>
      </w:r>
      <w:r>
        <w:rPr>
          <w:rFonts w:hint="default" w:ascii="Times New Roman" w:hAnsi="Times New Roman" w:eastAsia="宋体" w:cs="Times New Roman"/>
          <w:color w:val="auto"/>
          <w:spacing w:val="-1"/>
          <w:sz w:val="24"/>
          <w:szCs w:val="24"/>
        </w:rPr>
        <w:t>新疆维</w:t>
      </w:r>
      <w:r>
        <w:rPr>
          <w:rFonts w:hint="default" w:ascii="Times New Roman" w:hAnsi="Times New Roman" w:eastAsia="宋体" w:cs="Times New Roman"/>
          <w:color w:val="auto"/>
          <w:spacing w:val="2"/>
          <w:sz w:val="24"/>
          <w:szCs w:val="24"/>
        </w:rPr>
        <w:t>吾尔自治区昌吉回族自治州奇台县境内</w:t>
      </w:r>
      <w:r>
        <w:rPr>
          <w:rFonts w:hint="default" w:ascii="Times New Roman" w:hAnsi="Times New Roman" w:eastAsia="宋体" w:cs="Times New Roman"/>
          <w:snapToGrid w:val="0"/>
          <w:color w:val="auto"/>
          <w:sz w:val="24"/>
        </w:rPr>
        <w:t>，项目概况见表3.1-1，地理位置见附图</w:t>
      </w:r>
      <w:r>
        <w:rPr>
          <w:rFonts w:hint="default" w:ascii="Times New Roman" w:hAnsi="Times New Roman" w:eastAsia="宋体" w:cs="Times New Roman"/>
          <w:snapToGrid w:val="0"/>
          <w:color w:val="auto"/>
          <w:sz w:val="24"/>
          <w:lang w:val="en-US" w:eastAsia="zh-CN"/>
        </w:rPr>
        <w:t>3-1</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snapToGrid w:val="0"/>
          <w:color w:val="auto"/>
          <w:sz w:val="24"/>
          <w:lang w:val="en-US" w:eastAsia="zh-CN"/>
        </w:rPr>
        <w:t>区域位置详见附图3-2</w:t>
      </w:r>
      <w:r>
        <w:rPr>
          <w:rFonts w:hint="default" w:ascii="Times New Roman" w:hAnsi="Times New Roman" w:eastAsia="宋体" w:cs="Times New Roman"/>
          <w:snapToGrid w:val="0"/>
          <w:color w:val="auto"/>
          <w:sz w:val="24"/>
        </w:rPr>
        <w:t>。</w:t>
      </w:r>
    </w:p>
    <w:p w14:paraId="6DCD7520">
      <w:pPr>
        <w:snapToGrid w:val="0"/>
        <w:rPr>
          <w:rFonts w:hint="default" w:ascii="Times New Roman" w:hAnsi="Times New Roman" w:eastAsia="宋体" w:cs="Times New Roman"/>
          <w:b/>
          <w:color w:val="auto"/>
          <w:sz w:val="24"/>
        </w:rPr>
      </w:pPr>
      <w:bookmarkStart w:id="282" w:name="OLE_LINK32"/>
      <w:bookmarkStart w:id="283" w:name="_Toc340737488"/>
      <w:bookmarkStart w:id="284" w:name="_Toc340737484"/>
      <w:bookmarkStart w:id="285" w:name="_Toc285183743"/>
      <w:bookmarkStart w:id="286" w:name="_Toc294859097"/>
      <w:bookmarkStart w:id="287" w:name="_Toc313005866"/>
      <w:r>
        <w:rPr>
          <w:rFonts w:hint="default" w:ascii="Times New Roman" w:hAnsi="Times New Roman" w:eastAsia="宋体" w:cs="Times New Roman"/>
          <w:b/>
          <w:color w:val="auto"/>
          <w:sz w:val="24"/>
        </w:rPr>
        <w:t>表3.1-1</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lang w:eastAsia="zh-CN"/>
        </w:rPr>
        <w:t>中新建电力兵准园区6×66万千瓦煤电项目配套750千伏送出工程</w:t>
      </w:r>
      <w:r>
        <w:rPr>
          <w:rFonts w:hint="default" w:ascii="Times New Roman" w:hAnsi="Times New Roman" w:eastAsia="宋体" w:cs="Times New Roman"/>
          <w:b/>
          <w:color w:val="auto"/>
          <w:sz w:val="24"/>
        </w:rPr>
        <w:t>概况</w:t>
      </w:r>
    </w:p>
    <w:tbl>
      <w:tblPr>
        <w:tblStyle w:val="3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93"/>
        <w:gridCol w:w="476"/>
        <w:gridCol w:w="1846"/>
        <w:gridCol w:w="1985"/>
        <w:gridCol w:w="1901"/>
        <w:gridCol w:w="2254"/>
      </w:tblGrid>
      <w:tr w14:paraId="6C684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2" w:type="pct"/>
            <w:gridSpan w:val="3"/>
            <w:tcBorders>
              <w:tl2br w:val="nil"/>
              <w:tr2bl w:val="nil"/>
            </w:tcBorders>
            <w:tcMar>
              <w:left w:w="28" w:type="dxa"/>
              <w:right w:w="28" w:type="dxa"/>
            </w:tcMar>
            <w:vAlign w:val="center"/>
          </w:tcPr>
          <w:p w14:paraId="746FE951">
            <w:pPr>
              <w:spacing w:line="30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项目组成</w:t>
            </w:r>
          </w:p>
        </w:tc>
        <w:tc>
          <w:tcPr>
            <w:tcW w:w="4377" w:type="pct"/>
            <w:gridSpan w:val="4"/>
            <w:tcBorders>
              <w:tl2br w:val="nil"/>
              <w:tr2bl w:val="nil"/>
            </w:tcBorders>
            <w:tcMar>
              <w:left w:w="28" w:type="dxa"/>
              <w:right w:w="28" w:type="dxa"/>
            </w:tcMar>
            <w:vAlign w:val="center"/>
          </w:tcPr>
          <w:p w14:paraId="04587294">
            <w:pPr>
              <w:spacing w:line="300" w:lineRule="exact"/>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1"/>
                <w:szCs w:val="21"/>
              </w:rPr>
              <w:t>变电站间隔扩建工程</w:t>
            </w:r>
            <w:r>
              <w:rPr>
                <w:rFonts w:hint="default" w:ascii="Times New Roman" w:hAnsi="Times New Roman" w:eastAsia="宋体" w:cs="Times New Roman"/>
                <w:color w:val="auto"/>
                <w:sz w:val="21"/>
                <w:szCs w:val="21"/>
                <w:lang w:eastAsia="zh-CN"/>
              </w:rPr>
              <w:t>。</w:t>
            </w:r>
          </w:p>
          <w:p w14:paraId="2661A9D1">
            <w:pPr>
              <w:spacing w:line="300" w:lineRule="exact"/>
              <w:jc w:val="left"/>
              <w:rPr>
                <w:rFonts w:hint="eastAsia" w:eastAsia="宋体" w:cs="Times New Roman"/>
                <w:color w:val="auto"/>
                <w:sz w:val="21"/>
                <w:szCs w:val="21"/>
                <w:lang w:eastAsia="zh-CN"/>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2 \* GB3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lang w:val="en-US" w:eastAsia="zh-CN"/>
              </w:rPr>
              <w:t>新建</w:t>
            </w:r>
            <w:r>
              <w:rPr>
                <w:rFonts w:hint="default" w:ascii="Times New Roman" w:hAnsi="Times New Roman" w:eastAsia="宋体" w:cs="Times New Roman"/>
                <w:color w:val="auto"/>
                <w:sz w:val="21"/>
                <w:szCs w:val="21"/>
              </w:rPr>
              <w:t>兵准园区电厂～将军庙750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1"/>
                <w:szCs w:val="21"/>
              </w:rPr>
              <w:t>线路工程</w:t>
            </w:r>
            <w:r>
              <w:rPr>
                <w:rFonts w:hint="eastAsia" w:eastAsia="宋体" w:cs="Times New Roman"/>
                <w:color w:val="auto"/>
                <w:sz w:val="21"/>
                <w:szCs w:val="21"/>
                <w:lang w:eastAsia="zh-CN"/>
              </w:rPr>
              <w:t>。</w:t>
            </w:r>
          </w:p>
          <w:p w14:paraId="12C3B826">
            <w:pPr>
              <w:spacing w:line="300" w:lineRule="exact"/>
              <w:jc w:val="left"/>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③</w:t>
            </w:r>
            <w:r>
              <w:rPr>
                <w:rFonts w:hint="default" w:ascii="Times New Roman" w:hAnsi="Times New Roman" w:eastAsia="宋体" w:cs="Times New Roman"/>
                <w:color w:val="auto"/>
                <w:sz w:val="21"/>
                <w:szCs w:val="21"/>
                <w:lang w:val="en-US" w:eastAsia="zh-CN"/>
              </w:rPr>
              <w:t>将军庙～木垒Ⅰ、Ⅱ回线路将军庙侧线路改造</w:t>
            </w:r>
            <w:r>
              <w:rPr>
                <w:rFonts w:hint="default" w:ascii="Times New Roman" w:hAnsi="Times New Roman" w:eastAsia="宋体" w:cs="Times New Roman"/>
                <w:color w:val="auto"/>
                <w:sz w:val="21"/>
                <w:szCs w:val="21"/>
              </w:rPr>
              <w:t>。</w:t>
            </w:r>
          </w:p>
        </w:tc>
      </w:tr>
      <w:tr w14:paraId="595F2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restart"/>
            <w:tcBorders>
              <w:tl2br w:val="nil"/>
              <w:tr2bl w:val="nil"/>
            </w:tcBorders>
            <w:tcMar>
              <w:left w:w="28" w:type="dxa"/>
              <w:right w:w="28" w:type="dxa"/>
            </w:tcMar>
            <w:vAlign w:val="center"/>
          </w:tcPr>
          <w:p w14:paraId="45195EEE">
            <w:pPr>
              <w:spacing w:line="300" w:lineRule="exact"/>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将军庙750</w:t>
            </w:r>
            <w:r>
              <w:rPr>
                <w:rFonts w:hint="eastAsia" w:ascii="Times New Roman" w:hAnsi="Times New Roman" w:eastAsia="宋体" w:cs="Times New Roman"/>
                <w:color w:val="auto"/>
                <w:sz w:val="21"/>
                <w:szCs w:val="21"/>
                <w:lang w:val="en-US" w:eastAsia="zh-CN"/>
              </w:rPr>
              <w:t>kV</w:t>
            </w:r>
            <w:r>
              <w:rPr>
                <w:rFonts w:hint="default" w:ascii="Times New Roman" w:hAnsi="Times New Roman" w:eastAsia="宋体" w:cs="Times New Roman"/>
                <w:color w:val="auto"/>
                <w:sz w:val="21"/>
                <w:szCs w:val="21"/>
                <w:lang w:val="en-US" w:eastAsia="zh-CN"/>
              </w:rPr>
              <w:t>变电站间隔扩建工程</w:t>
            </w:r>
          </w:p>
        </w:tc>
        <w:tc>
          <w:tcPr>
            <w:tcW w:w="260" w:type="pct"/>
            <w:vMerge w:val="restart"/>
            <w:tcBorders>
              <w:tl2br w:val="nil"/>
              <w:tr2bl w:val="nil"/>
            </w:tcBorders>
            <w:tcMar>
              <w:left w:w="28" w:type="dxa"/>
              <w:right w:w="28" w:type="dxa"/>
            </w:tcMar>
            <w:vAlign w:val="center"/>
          </w:tcPr>
          <w:p w14:paraId="56F56F8C">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011" w:type="pct"/>
            <w:tcBorders>
              <w:tl2br w:val="nil"/>
              <w:tr2bl w:val="nil"/>
            </w:tcBorders>
            <w:tcMar>
              <w:left w:w="28" w:type="dxa"/>
              <w:right w:w="28" w:type="dxa"/>
            </w:tcMar>
            <w:vAlign w:val="center"/>
          </w:tcPr>
          <w:p w14:paraId="288DEEB4">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088" w:type="pct"/>
            <w:tcBorders>
              <w:tl2br w:val="nil"/>
              <w:tr2bl w:val="nil"/>
            </w:tcBorders>
            <w:shd w:val="clear" w:color="auto" w:fill="auto"/>
            <w:vAlign w:val="center"/>
          </w:tcPr>
          <w:p w14:paraId="4677A16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现有工程</w:t>
            </w:r>
          </w:p>
        </w:tc>
        <w:tc>
          <w:tcPr>
            <w:tcW w:w="1042" w:type="pct"/>
            <w:tcBorders>
              <w:tl2br w:val="nil"/>
              <w:tr2bl w:val="nil"/>
            </w:tcBorders>
            <w:vAlign w:val="center"/>
          </w:tcPr>
          <w:p w14:paraId="3C709EF6">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远期</w:t>
            </w:r>
          </w:p>
        </w:tc>
        <w:tc>
          <w:tcPr>
            <w:tcW w:w="1235" w:type="pct"/>
            <w:tcBorders>
              <w:tl2br w:val="nil"/>
              <w:tr2bl w:val="nil"/>
            </w:tcBorders>
            <w:shd w:val="clear" w:color="auto" w:fill="auto"/>
            <w:vAlign w:val="center"/>
          </w:tcPr>
          <w:p w14:paraId="62A9CCE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本期</w:t>
            </w:r>
          </w:p>
        </w:tc>
      </w:tr>
      <w:tr w14:paraId="0B29B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continue"/>
            <w:tcBorders>
              <w:tl2br w:val="nil"/>
              <w:tr2bl w:val="nil"/>
            </w:tcBorders>
            <w:tcMar>
              <w:left w:w="28" w:type="dxa"/>
              <w:right w:w="28" w:type="dxa"/>
            </w:tcMar>
            <w:vAlign w:val="center"/>
          </w:tcPr>
          <w:p w14:paraId="5F4A70AD">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1E60723A">
            <w:pPr>
              <w:spacing w:line="300" w:lineRule="exact"/>
              <w:jc w:val="center"/>
              <w:rPr>
                <w:rFonts w:hint="default" w:ascii="Times New Roman" w:hAnsi="Times New Roman" w:eastAsia="宋体" w:cs="Times New Roman"/>
                <w:color w:val="auto"/>
                <w:sz w:val="21"/>
                <w:szCs w:val="21"/>
              </w:rPr>
            </w:pPr>
          </w:p>
        </w:tc>
        <w:tc>
          <w:tcPr>
            <w:tcW w:w="1011" w:type="pct"/>
            <w:tcBorders>
              <w:tl2br w:val="nil"/>
              <w:tr2bl w:val="nil"/>
            </w:tcBorders>
            <w:tcMar>
              <w:left w:w="28" w:type="dxa"/>
              <w:right w:w="28" w:type="dxa"/>
            </w:tcMar>
            <w:vAlign w:val="center"/>
          </w:tcPr>
          <w:p w14:paraId="412674AE">
            <w:pPr>
              <w:pStyle w:val="646"/>
              <w:spacing w:before="34" w:line="205"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主变压器（MVA）</w:t>
            </w:r>
          </w:p>
        </w:tc>
        <w:tc>
          <w:tcPr>
            <w:tcW w:w="1088" w:type="pct"/>
            <w:tcBorders>
              <w:tl2br w:val="nil"/>
              <w:tr2bl w:val="nil"/>
            </w:tcBorders>
            <w:shd w:val="clear" w:color="auto" w:fill="auto"/>
            <w:vAlign w:val="center"/>
          </w:tcPr>
          <w:p w14:paraId="201E6806">
            <w:pPr>
              <w:pStyle w:val="646"/>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spacing w:val="1"/>
                <w:sz w:val="21"/>
                <w:szCs w:val="21"/>
              </w:rPr>
              <w:t>3×1500</w:t>
            </w:r>
          </w:p>
        </w:tc>
        <w:tc>
          <w:tcPr>
            <w:tcW w:w="1042" w:type="pct"/>
            <w:tcBorders>
              <w:tl2br w:val="nil"/>
              <w:tr2bl w:val="nil"/>
            </w:tcBorders>
            <w:vAlign w:val="center"/>
          </w:tcPr>
          <w:p w14:paraId="680EB284">
            <w:pPr>
              <w:pStyle w:val="646"/>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pacing w:val="-1"/>
                <w:sz w:val="21"/>
                <w:szCs w:val="21"/>
              </w:rPr>
              <w:t>3×1500</w:t>
            </w:r>
          </w:p>
        </w:tc>
        <w:tc>
          <w:tcPr>
            <w:tcW w:w="1235" w:type="pct"/>
            <w:tcBorders>
              <w:tl2br w:val="nil"/>
              <w:tr2bl w:val="nil"/>
            </w:tcBorders>
            <w:shd w:val="clear" w:color="auto" w:fill="auto"/>
            <w:vAlign w:val="center"/>
          </w:tcPr>
          <w:p w14:paraId="35A00603">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不涉及</w:t>
            </w:r>
          </w:p>
        </w:tc>
      </w:tr>
      <w:tr w14:paraId="645E0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continue"/>
            <w:tcBorders>
              <w:tl2br w:val="nil"/>
              <w:tr2bl w:val="nil"/>
            </w:tcBorders>
            <w:tcMar>
              <w:left w:w="28" w:type="dxa"/>
              <w:right w:w="28" w:type="dxa"/>
            </w:tcMar>
            <w:vAlign w:val="center"/>
          </w:tcPr>
          <w:p w14:paraId="3E187751">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4B2EDE73">
            <w:pPr>
              <w:spacing w:line="300" w:lineRule="exact"/>
              <w:jc w:val="center"/>
              <w:rPr>
                <w:rFonts w:hint="default" w:ascii="Times New Roman" w:hAnsi="Times New Roman" w:eastAsia="宋体" w:cs="Times New Roman"/>
                <w:color w:val="auto"/>
                <w:sz w:val="21"/>
                <w:szCs w:val="21"/>
              </w:rPr>
            </w:pPr>
          </w:p>
        </w:tc>
        <w:tc>
          <w:tcPr>
            <w:tcW w:w="1011" w:type="pct"/>
            <w:tcBorders>
              <w:tl2br w:val="nil"/>
              <w:tr2bl w:val="nil"/>
            </w:tcBorders>
            <w:tcMar>
              <w:left w:w="28" w:type="dxa"/>
              <w:right w:w="28" w:type="dxa"/>
            </w:tcMar>
            <w:vAlign w:val="center"/>
          </w:tcPr>
          <w:p w14:paraId="25543F50">
            <w:pPr>
              <w:pStyle w:val="646"/>
              <w:spacing w:before="62" w:line="221"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750kV出线（回）</w:t>
            </w:r>
          </w:p>
        </w:tc>
        <w:tc>
          <w:tcPr>
            <w:tcW w:w="1088" w:type="pct"/>
            <w:tcBorders>
              <w:tl2br w:val="nil"/>
              <w:tr2bl w:val="nil"/>
            </w:tcBorders>
            <w:shd w:val="clear" w:color="auto" w:fill="auto"/>
            <w:vAlign w:val="center"/>
          </w:tcPr>
          <w:p w14:paraId="1B535DCA">
            <w:pPr>
              <w:pStyle w:val="646"/>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sz w:val="21"/>
                <w:szCs w:val="21"/>
              </w:rPr>
              <w:t>4</w:t>
            </w:r>
          </w:p>
        </w:tc>
        <w:tc>
          <w:tcPr>
            <w:tcW w:w="1042" w:type="pct"/>
            <w:tcBorders>
              <w:tl2br w:val="nil"/>
              <w:tr2bl w:val="nil"/>
            </w:tcBorders>
            <w:vAlign w:val="center"/>
          </w:tcPr>
          <w:p w14:paraId="0E9636A3">
            <w:pPr>
              <w:pStyle w:val="646"/>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spacing w:val="-8"/>
                <w:sz w:val="21"/>
                <w:szCs w:val="21"/>
              </w:rPr>
              <w:t>11</w:t>
            </w:r>
          </w:p>
        </w:tc>
        <w:tc>
          <w:tcPr>
            <w:tcW w:w="1235" w:type="pct"/>
            <w:tcBorders>
              <w:tl2br w:val="nil"/>
              <w:tr2bl w:val="nil"/>
            </w:tcBorders>
            <w:shd w:val="clear" w:color="auto" w:fill="auto"/>
            <w:vAlign w:val="center"/>
          </w:tcPr>
          <w:p w14:paraId="2FB3B2DD">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auto"/>
                <w:sz w:val="21"/>
                <w:szCs w:val="21"/>
                <w:lang w:val="en-US" w:eastAsia="zh-CN"/>
              </w:rPr>
              <w:t>3</w:t>
            </w:r>
          </w:p>
        </w:tc>
      </w:tr>
      <w:tr w14:paraId="00ECE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continue"/>
            <w:tcBorders>
              <w:tl2br w:val="nil"/>
              <w:tr2bl w:val="nil"/>
            </w:tcBorders>
            <w:tcMar>
              <w:left w:w="28" w:type="dxa"/>
              <w:right w:w="28" w:type="dxa"/>
            </w:tcMar>
            <w:vAlign w:val="center"/>
          </w:tcPr>
          <w:p w14:paraId="4A825748">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581A9F44">
            <w:pPr>
              <w:spacing w:line="300" w:lineRule="exact"/>
              <w:jc w:val="center"/>
              <w:rPr>
                <w:rFonts w:hint="default" w:ascii="Times New Roman" w:hAnsi="Times New Roman" w:eastAsia="宋体" w:cs="Times New Roman"/>
                <w:color w:val="auto"/>
                <w:sz w:val="21"/>
                <w:szCs w:val="21"/>
              </w:rPr>
            </w:pPr>
          </w:p>
        </w:tc>
        <w:tc>
          <w:tcPr>
            <w:tcW w:w="1011" w:type="pct"/>
            <w:tcBorders>
              <w:tl2br w:val="nil"/>
              <w:tr2bl w:val="nil"/>
            </w:tcBorders>
            <w:tcMar>
              <w:left w:w="28" w:type="dxa"/>
              <w:right w:w="28" w:type="dxa"/>
            </w:tcMar>
            <w:vAlign w:val="center"/>
          </w:tcPr>
          <w:p w14:paraId="172D143D">
            <w:pPr>
              <w:pStyle w:val="646"/>
              <w:spacing w:before="102" w:line="221"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750kV高抗（Mvar）</w:t>
            </w:r>
          </w:p>
        </w:tc>
        <w:tc>
          <w:tcPr>
            <w:tcW w:w="1088" w:type="pct"/>
            <w:tcBorders>
              <w:tl2br w:val="nil"/>
              <w:tr2bl w:val="nil"/>
            </w:tcBorders>
            <w:shd w:val="clear" w:color="auto" w:fill="auto"/>
            <w:vAlign w:val="center"/>
          </w:tcPr>
          <w:p w14:paraId="00BC331C">
            <w:pPr>
              <w:pStyle w:val="646"/>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sz w:val="21"/>
                <w:szCs w:val="21"/>
                <w:highlight w:val="none"/>
              </w:rPr>
              <w:t>1×240</w:t>
            </w:r>
          </w:p>
        </w:tc>
        <w:tc>
          <w:tcPr>
            <w:tcW w:w="1042" w:type="pct"/>
            <w:tcBorders>
              <w:tl2br w:val="nil"/>
              <w:tr2bl w:val="nil"/>
            </w:tcBorders>
            <w:vAlign w:val="center"/>
          </w:tcPr>
          <w:p w14:paraId="7814943A">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spacing w:val="-2"/>
                <w:sz w:val="21"/>
                <w:szCs w:val="21"/>
              </w:rPr>
              <w:t>预留</w:t>
            </w:r>
          </w:p>
        </w:tc>
        <w:tc>
          <w:tcPr>
            <w:tcW w:w="1235" w:type="pct"/>
            <w:tcBorders>
              <w:tl2br w:val="nil"/>
              <w:tr2bl w:val="nil"/>
            </w:tcBorders>
            <w:shd w:val="clear" w:color="auto" w:fill="auto"/>
            <w:vAlign w:val="center"/>
          </w:tcPr>
          <w:p w14:paraId="045BE710">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auto"/>
                <w:sz w:val="21"/>
                <w:szCs w:val="21"/>
                <w:lang w:val="en-US" w:eastAsia="zh-CN"/>
              </w:rPr>
              <w:t>不涉及</w:t>
            </w:r>
          </w:p>
        </w:tc>
      </w:tr>
      <w:tr w14:paraId="31D83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61" w:type="pct"/>
            <w:gridSpan w:val="2"/>
            <w:vMerge w:val="continue"/>
            <w:tcBorders>
              <w:tl2br w:val="nil"/>
              <w:tr2bl w:val="nil"/>
            </w:tcBorders>
            <w:tcMar>
              <w:left w:w="28" w:type="dxa"/>
              <w:right w:w="28" w:type="dxa"/>
            </w:tcMar>
            <w:vAlign w:val="center"/>
          </w:tcPr>
          <w:p w14:paraId="7D2F839E">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2BAD0B70">
            <w:pPr>
              <w:spacing w:line="300" w:lineRule="exact"/>
              <w:jc w:val="center"/>
              <w:rPr>
                <w:rFonts w:hint="default" w:ascii="Times New Roman" w:hAnsi="Times New Roman" w:eastAsia="宋体" w:cs="Times New Roman"/>
                <w:color w:val="auto"/>
                <w:sz w:val="21"/>
                <w:szCs w:val="21"/>
              </w:rPr>
            </w:pPr>
          </w:p>
        </w:tc>
        <w:tc>
          <w:tcPr>
            <w:tcW w:w="1011" w:type="pct"/>
            <w:tcBorders>
              <w:tl2br w:val="nil"/>
              <w:tr2bl w:val="nil"/>
            </w:tcBorders>
            <w:tcMar>
              <w:left w:w="28" w:type="dxa"/>
              <w:right w:w="28" w:type="dxa"/>
            </w:tcMar>
            <w:vAlign w:val="center"/>
          </w:tcPr>
          <w:p w14:paraId="0EB2E106">
            <w:pPr>
              <w:pStyle w:val="646"/>
              <w:spacing w:before="60" w:line="221"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220kV出线（回）</w:t>
            </w:r>
          </w:p>
        </w:tc>
        <w:tc>
          <w:tcPr>
            <w:tcW w:w="1088" w:type="pct"/>
            <w:tcBorders>
              <w:tl2br w:val="nil"/>
              <w:tr2bl w:val="nil"/>
            </w:tcBorders>
            <w:shd w:val="clear" w:color="auto" w:fill="auto"/>
            <w:vAlign w:val="center"/>
          </w:tcPr>
          <w:p w14:paraId="01F0204D">
            <w:pPr>
              <w:pStyle w:val="646"/>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 w:val="0"/>
                <w:bCs w:val="0"/>
                <w:color w:val="FF0000"/>
                <w:sz w:val="21"/>
                <w:szCs w:val="21"/>
              </w:rPr>
            </w:pPr>
            <w:r>
              <w:rPr>
                <w:rFonts w:hint="default" w:ascii="Times New Roman" w:hAnsi="Times New Roman" w:eastAsia="宋体" w:cs="Times New Roman"/>
                <w:b w:val="0"/>
                <w:bCs w:val="0"/>
                <w:spacing w:val="-4"/>
                <w:sz w:val="21"/>
                <w:szCs w:val="21"/>
              </w:rPr>
              <w:t>14</w:t>
            </w:r>
          </w:p>
        </w:tc>
        <w:tc>
          <w:tcPr>
            <w:tcW w:w="1042" w:type="pct"/>
            <w:tcBorders>
              <w:tl2br w:val="nil"/>
              <w:tr2bl w:val="nil"/>
            </w:tcBorders>
            <w:vAlign w:val="center"/>
          </w:tcPr>
          <w:p w14:paraId="64BFB3B4">
            <w:pPr>
              <w:pStyle w:val="646"/>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spacing w:val="-1"/>
                <w:sz w:val="21"/>
                <w:szCs w:val="21"/>
              </w:rPr>
              <w:t>20</w:t>
            </w:r>
          </w:p>
        </w:tc>
        <w:tc>
          <w:tcPr>
            <w:tcW w:w="1235" w:type="pct"/>
            <w:tcBorders>
              <w:tl2br w:val="nil"/>
              <w:tr2bl w:val="nil"/>
            </w:tcBorders>
            <w:shd w:val="clear" w:color="auto" w:fill="auto"/>
            <w:vAlign w:val="center"/>
          </w:tcPr>
          <w:p w14:paraId="30C2A6D7">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auto"/>
                <w:sz w:val="21"/>
                <w:szCs w:val="21"/>
                <w:lang w:val="en-US" w:eastAsia="zh-CN"/>
              </w:rPr>
              <w:t>不涉及</w:t>
            </w:r>
          </w:p>
        </w:tc>
      </w:tr>
      <w:tr w14:paraId="4DB16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continue"/>
            <w:tcBorders>
              <w:tl2br w:val="nil"/>
              <w:tr2bl w:val="nil"/>
            </w:tcBorders>
            <w:tcMar>
              <w:left w:w="28" w:type="dxa"/>
              <w:right w:w="28" w:type="dxa"/>
            </w:tcMar>
            <w:vAlign w:val="center"/>
          </w:tcPr>
          <w:p w14:paraId="5A38D505">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65D4B2AE">
            <w:pPr>
              <w:spacing w:line="300" w:lineRule="exact"/>
              <w:jc w:val="center"/>
              <w:rPr>
                <w:rFonts w:hint="default" w:ascii="Times New Roman" w:hAnsi="Times New Roman" w:eastAsia="宋体" w:cs="Times New Roman"/>
                <w:color w:val="FF0000"/>
                <w:sz w:val="21"/>
                <w:szCs w:val="21"/>
              </w:rPr>
            </w:pPr>
          </w:p>
        </w:tc>
        <w:tc>
          <w:tcPr>
            <w:tcW w:w="1011" w:type="pct"/>
            <w:tcBorders>
              <w:tl2br w:val="nil"/>
              <w:tr2bl w:val="nil"/>
            </w:tcBorders>
            <w:tcMar>
              <w:left w:w="28" w:type="dxa"/>
              <w:right w:w="28" w:type="dxa"/>
            </w:tcMar>
            <w:vAlign w:val="center"/>
          </w:tcPr>
          <w:p w14:paraId="3DF8AD0D">
            <w:pPr>
              <w:pStyle w:val="646"/>
              <w:spacing w:before="59" w:line="221" w:lineRule="auto"/>
              <w:jc w:val="center"/>
              <w:rPr>
                <w:rFonts w:hint="default" w:ascii="Times New Roman" w:hAnsi="Times New Roman" w:eastAsia="宋体" w:cs="Times New Roman"/>
                <w:spacing w:val="-7"/>
                <w:sz w:val="21"/>
                <w:szCs w:val="21"/>
                <w:highlight w:val="none"/>
              </w:rPr>
            </w:pPr>
            <w:r>
              <w:rPr>
                <w:rFonts w:hint="default" w:ascii="Times New Roman" w:hAnsi="Times New Roman" w:eastAsia="宋体" w:cs="Times New Roman"/>
                <w:spacing w:val="-7"/>
                <w:sz w:val="21"/>
                <w:szCs w:val="21"/>
                <w:highlight w:val="none"/>
              </w:rPr>
              <w:t>66kV低压电抗器</w:t>
            </w:r>
          </w:p>
          <w:p w14:paraId="465CCEF5">
            <w:pPr>
              <w:pStyle w:val="646"/>
              <w:spacing w:before="59" w:line="221" w:lineRule="auto"/>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pacing w:val="-7"/>
                <w:sz w:val="21"/>
                <w:szCs w:val="21"/>
                <w:highlight w:val="none"/>
              </w:rPr>
              <w:t>（Mvar）</w:t>
            </w:r>
          </w:p>
        </w:tc>
        <w:tc>
          <w:tcPr>
            <w:tcW w:w="1088" w:type="pct"/>
            <w:tcBorders>
              <w:tl2br w:val="nil"/>
              <w:tr2bl w:val="nil"/>
            </w:tcBorders>
            <w:shd w:val="clear" w:color="auto" w:fill="auto"/>
            <w:vAlign w:val="center"/>
          </w:tcPr>
          <w:p w14:paraId="5D97373E">
            <w:pPr>
              <w:pStyle w:val="646"/>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spacing w:val="-1"/>
                <w:sz w:val="21"/>
                <w:szCs w:val="21"/>
                <w:highlight w:val="none"/>
              </w:rPr>
              <w:t>3×（</w:t>
            </w:r>
            <w:r>
              <w:rPr>
                <w:rFonts w:hint="default" w:ascii="Times New Roman" w:hAnsi="Times New Roman" w:eastAsia="宋体" w:cs="Times New Roman"/>
                <w:b w:val="0"/>
                <w:bCs w:val="0"/>
                <w:spacing w:val="-1"/>
                <w:sz w:val="21"/>
                <w:szCs w:val="21"/>
                <w:highlight w:val="none"/>
                <w:lang w:val="en-US" w:eastAsia="zh-CN"/>
              </w:rPr>
              <w:t>2</w:t>
            </w:r>
            <w:r>
              <w:rPr>
                <w:rFonts w:hint="default" w:ascii="Times New Roman" w:hAnsi="Times New Roman" w:eastAsia="宋体" w:cs="Times New Roman"/>
                <w:b w:val="0"/>
                <w:bCs w:val="0"/>
                <w:spacing w:val="-1"/>
                <w:sz w:val="21"/>
                <w:szCs w:val="21"/>
                <w:highlight w:val="none"/>
              </w:rPr>
              <w:t>×90）</w:t>
            </w:r>
          </w:p>
        </w:tc>
        <w:tc>
          <w:tcPr>
            <w:tcW w:w="1042" w:type="pct"/>
            <w:tcBorders>
              <w:tl2br w:val="nil"/>
              <w:tr2bl w:val="nil"/>
            </w:tcBorders>
            <w:vAlign w:val="center"/>
          </w:tcPr>
          <w:p w14:paraId="29F98A89">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spacing w:val="-2"/>
                <w:sz w:val="21"/>
                <w:szCs w:val="21"/>
              </w:rPr>
              <w:t>预留</w:t>
            </w:r>
          </w:p>
        </w:tc>
        <w:tc>
          <w:tcPr>
            <w:tcW w:w="1235" w:type="pct"/>
            <w:tcBorders>
              <w:tl2br w:val="nil"/>
              <w:tr2bl w:val="nil"/>
            </w:tcBorders>
            <w:shd w:val="clear" w:color="auto" w:fill="auto"/>
            <w:vAlign w:val="center"/>
          </w:tcPr>
          <w:p w14:paraId="6A4E582E">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auto"/>
                <w:sz w:val="21"/>
                <w:szCs w:val="21"/>
                <w:lang w:val="en-US" w:eastAsia="zh-CN"/>
              </w:rPr>
              <w:t>不涉及</w:t>
            </w:r>
          </w:p>
        </w:tc>
      </w:tr>
      <w:tr w14:paraId="34363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continue"/>
            <w:tcBorders>
              <w:tl2br w:val="nil"/>
              <w:tr2bl w:val="nil"/>
            </w:tcBorders>
            <w:tcMar>
              <w:left w:w="28" w:type="dxa"/>
              <w:right w:w="28" w:type="dxa"/>
            </w:tcMar>
            <w:vAlign w:val="center"/>
          </w:tcPr>
          <w:p w14:paraId="00CDF1CB">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2E27EA77">
            <w:pPr>
              <w:spacing w:line="300" w:lineRule="exact"/>
              <w:jc w:val="center"/>
              <w:rPr>
                <w:rFonts w:hint="default" w:ascii="Times New Roman" w:hAnsi="Times New Roman" w:eastAsia="宋体" w:cs="Times New Roman"/>
                <w:color w:val="FF0000"/>
                <w:sz w:val="21"/>
                <w:szCs w:val="21"/>
              </w:rPr>
            </w:pPr>
          </w:p>
        </w:tc>
        <w:tc>
          <w:tcPr>
            <w:tcW w:w="1011" w:type="pct"/>
            <w:tcBorders>
              <w:tl2br w:val="nil"/>
              <w:tr2bl w:val="nil"/>
            </w:tcBorders>
            <w:tcMar>
              <w:left w:w="28" w:type="dxa"/>
              <w:right w:w="28" w:type="dxa"/>
            </w:tcMar>
            <w:vAlign w:val="center"/>
          </w:tcPr>
          <w:p w14:paraId="1EFB2105">
            <w:pPr>
              <w:pStyle w:val="646"/>
              <w:spacing w:before="60" w:line="221" w:lineRule="auto"/>
              <w:jc w:val="center"/>
              <w:rPr>
                <w:rFonts w:hint="default" w:ascii="Times New Roman" w:hAnsi="Times New Roman" w:eastAsia="宋体" w:cs="Times New Roman"/>
                <w:spacing w:val="-7"/>
                <w:sz w:val="21"/>
                <w:szCs w:val="21"/>
                <w:highlight w:val="none"/>
              </w:rPr>
            </w:pPr>
            <w:r>
              <w:rPr>
                <w:rFonts w:hint="default" w:ascii="Times New Roman" w:hAnsi="Times New Roman" w:eastAsia="宋体" w:cs="Times New Roman"/>
                <w:spacing w:val="-7"/>
                <w:sz w:val="21"/>
                <w:szCs w:val="21"/>
                <w:highlight w:val="none"/>
              </w:rPr>
              <w:t>66kV低压电容器</w:t>
            </w:r>
          </w:p>
          <w:p w14:paraId="04F6F008">
            <w:pPr>
              <w:pStyle w:val="646"/>
              <w:spacing w:before="60" w:line="221" w:lineRule="auto"/>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pacing w:val="-7"/>
                <w:sz w:val="21"/>
                <w:szCs w:val="21"/>
                <w:highlight w:val="none"/>
              </w:rPr>
              <w:t>（Mvar）</w:t>
            </w:r>
          </w:p>
        </w:tc>
        <w:tc>
          <w:tcPr>
            <w:tcW w:w="1088" w:type="pct"/>
            <w:tcBorders>
              <w:tl2br w:val="nil"/>
              <w:tr2bl w:val="nil"/>
            </w:tcBorders>
            <w:shd w:val="clear" w:color="auto" w:fill="auto"/>
            <w:vAlign w:val="center"/>
          </w:tcPr>
          <w:p w14:paraId="63F2EA94">
            <w:pPr>
              <w:pStyle w:val="646"/>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spacing w:val="-1"/>
                <w:sz w:val="21"/>
                <w:szCs w:val="21"/>
                <w:highlight w:val="none"/>
              </w:rPr>
              <w:t>3×（</w:t>
            </w:r>
            <w:r>
              <w:rPr>
                <w:rFonts w:hint="default" w:ascii="Times New Roman" w:hAnsi="Times New Roman" w:eastAsia="宋体" w:cs="Times New Roman"/>
                <w:b w:val="0"/>
                <w:bCs w:val="0"/>
                <w:spacing w:val="-1"/>
                <w:sz w:val="21"/>
                <w:szCs w:val="21"/>
                <w:highlight w:val="none"/>
                <w:lang w:val="en-US" w:eastAsia="zh-CN"/>
              </w:rPr>
              <w:t>2</w:t>
            </w:r>
            <w:r>
              <w:rPr>
                <w:rFonts w:hint="default" w:ascii="Times New Roman" w:hAnsi="Times New Roman" w:eastAsia="宋体" w:cs="Times New Roman"/>
                <w:b w:val="0"/>
                <w:bCs w:val="0"/>
                <w:spacing w:val="-1"/>
                <w:sz w:val="21"/>
                <w:szCs w:val="21"/>
                <w:highlight w:val="none"/>
              </w:rPr>
              <w:t>×90）</w:t>
            </w:r>
          </w:p>
        </w:tc>
        <w:tc>
          <w:tcPr>
            <w:tcW w:w="1042" w:type="pct"/>
            <w:tcBorders>
              <w:tl2br w:val="nil"/>
              <w:tr2bl w:val="nil"/>
            </w:tcBorders>
            <w:vAlign w:val="center"/>
          </w:tcPr>
          <w:p w14:paraId="5EF2E6EB">
            <w:pPr>
              <w:keepNext w:val="0"/>
              <w:keepLines w:val="0"/>
              <w:pageBreakBefore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spacing w:val="-2"/>
                <w:sz w:val="21"/>
                <w:szCs w:val="21"/>
              </w:rPr>
              <w:t>预留</w:t>
            </w:r>
          </w:p>
        </w:tc>
        <w:tc>
          <w:tcPr>
            <w:tcW w:w="1235" w:type="pct"/>
            <w:tcBorders>
              <w:tl2br w:val="nil"/>
              <w:tr2bl w:val="nil"/>
            </w:tcBorders>
            <w:shd w:val="clear" w:color="auto" w:fill="auto"/>
            <w:vAlign w:val="center"/>
          </w:tcPr>
          <w:p w14:paraId="4DA516F2">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auto"/>
                <w:sz w:val="21"/>
                <w:szCs w:val="21"/>
                <w:lang w:val="en-US" w:eastAsia="zh-CN"/>
              </w:rPr>
              <w:t>不涉及</w:t>
            </w:r>
          </w:p>
        </w:tc>
      </w:tr>
      <w:tr w14:paraId="26952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restart"/>
            <w:tcBorders>
              <w:tl2br w:val="nil"/>
              <w:tr2bl w:val="nil"/>
            </w:tcBorders>
            <w:tcMar>
              <w:left w:w="28" w:type="dxa"/>
              <w:right w:w="28" w:type="dxa"/>
            </w:tcMar>
            <w:vAlign w:val="center"/>
          </w:tcPr>
          <w:p w14:paraId="15E48EBA">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r>
              <w:rPr>
                <w:rFonts w:hint="default" w:ascii="Times New Roman" w:hAnsi="Times New Roman" w:eastAsia="宋体" w:cs="Times New Roman"/>
                <w:color w:val="auto"/>
                <w:sz w:val="21"/>
                <w:szCs w:val="21"/>
              </w:rPr>
              <w:t>兵准园区电厂～将军庙750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sz w:val="21"/>
                <w:szCs w:val="21"/>
              </w:rPr>
              <w:t>线路工程</w:t>
            </w:r>
          </w:p>
        </w:tc>
        <w:tc>
          <w:tcPr>
            <w:tcW w:w="260" w:type="pct"/>
            <w:vMerge w:val="restart"/>
            <w:tcBorders>
              <w:tl2br w:val="nil"/>
              <w:tr2bl w:val="nil"/>
            </w:tcBorders>
            <w:tcMar>
              <w:left w:w="28" w:type="dxa"/>
              <w:right w:w="28" w:type="dxa"/>
            </w:tcMar>
            <w:vAlign w:val="center"/>
          </w:tcPr>
          <w:p w14:paraId="1C14A7DC">
            <w:pPr>
              <w:spacing w:line="30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011" w:type="pct"/>
            <w:tcBorders>
              <w:tl2br w:val="nil"/>
              <w:tr2bl w:val="nil"/>
            </w:tcBorders>
            <w:tcMar>
              <w:left w:w="28" w:type="dxa"/>
              <w:right w:w="28" w:type="dxa"/>
            </w:tcMar>
            <w:vAlign w:val="center"/>
          </w:tcPr>
          <w:p w14:paraId="763E44F1">
            <w:pPr>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3365" w:type="pct"/>
            <w:gridSpan w:val="3"/>
            <w:tcBorders>
              <w:tl2br w:val="nil"/>
              <w:tr2bl w:val="nil"/>
            </w:tcBorders>
            <w:tcMar>
              <w:left w:w="28" w:type="dxa"/>
              <w:right w:w="28" w:type="dxa"/>
            </w:tcMar>
            <w:vAlign w:val="center"/>
          </w:tcPr>
          <w:p w14:paraId="1D9E3344">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tc>
      </w:tr>
      <w:tr w14:paraId="4F479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continue"/>
            <w:tcBorders>
              <w:tl2br w:val="nil"/>
              <w:tr2bl w:val="nil"/>
            </w:tcBorders>
            <w:tcMar>
              <w:left w:w="28" w:type="dxa"/>
              <w:right w:w="28" w:type="dxa"/>
            </w:tcMar>
            <w:vAlign w:val="center"/>
          </w:tcPr>
          <w:p w14:paraId="09A13B3F">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5EBA788C">
            <w:pPr>
              <w:spacing w:line="300" w:lineRule="exact"/>
              <w:jc w:val="left"/>
              <w:rPr>
                <w:rFonts w:hint="default" w:ascii="Times New Roman" w:hAnsi="Times New Roman" w:eastAsia="宋体" w:cs="Times New Roman"/>
                <w:color w:val="auto"/>
                <w:sz w:val="21"/>
                <w:szCs w:val="21"/>
              </w:rPr>
            </w:pPr>
          </w:p>
        </w:tc>
        <w:tc>
          <w:tcPr>
            <w:tcW w:w="1011" w:type="pct"/>
            <w:tcBorders>
              <w:tl2br w:val="nil"/>
              <w:tr2bl w:val="nil"/>
            </w:tcBorders>
            <w:tcMar>
              <w:left w:w="28" w:type="dxa"/>
              <w:right w:w="28" w:type="dxa"/>
            </w:tcMar>
            <w:vAlign w:val="center"/>
          </w:tcPr>
          <w:p w14:paraId="6424D76D">
            <w:pPr>
              <w:pStyle w:val="257"/>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电压等级(kV)</w:t>
            </w:r>
          </w:p>
        </w:tc>
        <w:tc>
          <w:tcPr>
            <w:tcW w:w="3365" w:type="pct"/>
            <w:gridSpan w:val="3"/>
            <w:tcBorders>
              <w:tl2br w:val="nil"/>
              <w:tr2bl w:val="nil"/>
            </w:tcBorders>
            <w:tcMar>
              <w:left w:w="28" w:type="dxa"/>
              <w:right w:w="28" w:type="dxa"/>
            </w:tcMar>
            <w:vAlign w:val="center"/>
          </w:tcPr>
          <w:p w14:paraId="444FCF29">
            <w:pPr>
              <w:pStyle w:val="257"/>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w:t>
            </w:r>
          </w:p>
        </w:tc>
      </w:tr>
      <w:tr w14:paraId="2EED2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continue"/>
            <w:tcBorders>
              <w:tl2br w:val="nil"/>
              <w:tr2bl w:val="nil"/>
            </w:tcBorders>
            <w:tcMar>
              <w:left w:w="28" w:type="dxa"/>
              <w:right w:w="28" w:type="dxa"/>
            </w:tcMar>
            <w:vAlign w:val="center"/>
          </w:tcPr>
          <w:p w14:paraId="0A07760D">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6B7F1984">
            <w:pPr>
              <w:spacing w:line="300" w:lineRule="exact"/>
              <w:jc w:val="left"/>
              <w:rPr>
                <w:rFonts w:hint="default" w:ascii="Times New Roman" w:hAnsi="Times New Roman" w:eastAsia="宋体" w:cs="Times New Roman"/>
                <w:color w:val="auto"/>
                <w:sz w:val="21"/>
                <w:szCs w:val="21"/>
              </w:rPr>
            </w:pPr>
          </w:p>
        </w:tc>
        <w:tc>
          <w:tcPr>
            <w:tcW w:w="1011" w:type="pct"/>
            <w:tcBorders>
              <w:tl2br w:val="nil"/>
              <w:tr2bl w:val="nil"/>
            </w:tcBorders>
            <w:tcMar>
              <w:left w:w="28" w:type="dxa"/>
              <w:right w:w="28" w:type="dxa"/>
            </w:tcMar>
            <w:vAlign w:val="center"/>
          </w:tcPr>
          <w:p w14:paraId="614A1628">
            <w:pPr>
              <w:pStyle w:val="257"/>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额定功率(MW)</w:t>
            </w:r>
          </w:p>
        </w:tc>
        <w:tc>
          <w:tcPr>
            <w:tcW w:w="3365" w:type="pct"/>
            <w:gridSpan w:val="3"/>
            <w:tcBorders>
              <w:tl2br w:val="nil"/>
              <w:tr2bl w:val="nil"/>
            </w:tcBorders>
            <w:tcMar>
              <w:left w:w="28" w:type="dxa"/>
              <w:right w:w="28" w:type="dxa"/>
            </w:tcMar>
            <w:vAlign w:val="center"/>
          </w:tcPr>
          <w:p w14:paraId="1454037D">
            <w:pPr>
              <w:pStyle w:val="257"/>
              <w:spacing w:line="3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2500</w:t>
            </w:r>
          </w:p>
        </w:tc>
      </w:tr>
      <w:tr w14:paraId="25306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continue"/>
            <w:tcBorders>
              <w:tl2br w:val="nil"/>
              <w:tr2bl w:val="nil"/>
            </w:tcBorders>
            <w:tcMar>
              <w:left w:w="28" w:type="dxa"/>
              <w:right w:w="28" w:type="dxa"/>
            </w:tcMar>
            <w:vAlign w:val="center"/>
          </w:tcPr>
          <w:p w14:paraId="55D36AA3">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6544AA9C">
            <w:pPr>
              <w:spacing w:line="300" w:lineRule="exact"/>
              <w:jc w:val="left"/>
              <w:rPr>
                <w:rFonts w:hint="default" w:ascii="Times New Roman" w:hAnsi="Times New Roman" w:eastAsia="宋体" w:cs="Times New Roman"/>
                <w:color w:val="auto"/>
                <w:sz w:val="21"/>
                <w:szCs w:val="21"/>
              </w:rPr>
            </w:pPr>
          </w:p>
        </w:tc>
        <w:tc>
          <w:tcPr>
            <w:tcW w:w="1011" w:type="pct"/>
            <w:tcBorders>
              <w:tl2br w:val="nil"/>
              <w:tr2bl w:val="nil"/>
            </w:tcBorders>
            <w:tcMar>
              <w:left w:w="28" w:type="dxa"/>
              <w:right w:w="28" w:type="dxa"/>
            </w:tcMar>
            <w:vAlign w:val="center"/>
          </w:tcPr>
          <w:p w14:paraId="4E8DCF76">
            <w:pPr>
              <w:pStyle w:val="257"/>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线路路径长度(km)</w:t>
            </w:r>
          </w:p>
        </w:tc>
        <w:tc>
          <w:tcPr>
            <w:tcW w:w="3365" w:type="pct"/>
            <w:gridSpan w:val="3"/>
            <w:tcBorders>
              <w:tl2br w:val="nil"/>
              <w:tr2bl w:val="nil"/>
            </w:tcBorders>
            <w:tcMar>
              <w:left w:w="28" w:type="dxa"/>
              <w:right w:w="28" w:type="dxa"/>
            </w:tcMar>
            <w:vAlign w:val="center"/>
          </w:tcPr>
          <w:p w14:paraId="2EBAB70B">
            <w:pPr>
              <w:pStyle w:val="257"/>
              <w:spacing w:line="30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新建线路长度为15.2km，其中Ⅰ回线路长度5.4km，Ⅱ回线路长度5km， Ⅲ回线路长度为4.8km。</w:t>
            </w:r>
          </w:p>
        </w:tc>
      </w:tr>
      <w:tr w14:paraId="3E0D2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continue"/>
            <w:tcBorders>
              <w:tl2br w:val="nil"/>
              <w:tr2bl w:val="nil"/>
            </w:tcBorders>
            <w:tcMar>
              <w:left w:w="28" w:type="dxa"/>
              <w:right w:w="28" w:type="dxa"/>
            </w:tcMar>
            <w:vAlign w:val="center"/>
          </w:tcPr>
          <w:p w14:paraId="00D12AAD">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6ABDE9FC">
            <w:pPr>
              <w:spacing w:line="300" w:lineRule="exact"/>
              <w:jc w:val="left"/>
              <w:rPr>
                <w:rFonts w:hint="default" w:ascii="Times New Roman" w:hAnsi="Times New Roman" w:eastAsia="宋体" w:cs="Times New Roman"/>
                <w:color w:val="auto"/>
                <w:sz w:val="21"/>
                <w:szCs w:val="21"/>
              </w:rPr>
            </w:pPr>
          </w:p>
        </w:tc>
        <w:tc>
          <w:tcPr>
            <w:tcW w:w="1011" w:type="pct"/>
            <w:tcBorders>
              <w:tl2br w:val="nil"/>
              <w:tr2bl w:val="nil"/>
            </w:tcBorders>
            <w:tcMar>
              <w:left w:w="28" w:type="dxa"/>
              <w:right w:w="28" w:type="dxa"/>
            </w:tcMar>
            <w:vAlign w:val="center"/>
          </w:tcPr>
          <w:p w14:paraId="1DDD4F43">
            <w:pPr>
              <w:pStyle w:val="257"/>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涉及行政区</w:t>
            </w:r>
          </w:p>
        </w:tc>
        <w:tc>
          <w:tcPr>
            <w:tcW w:w="3365" w:type="pct"/>
            <w:gridSpan w:val="3"/>
            <w:tcBorders>
              <w:tl2br w:val="nil"/>
              <w:tr2bl w:val="nil"/>
            </w:tcBorders>
            <w:tcMar>
              <w:left w:w="28" w:type="dxa"/>
              <w:right w:w="28" w:type="dxa"/>
            </w:tcMar>
            <w:vAlign w:val="center"/>
          </w:tcPr>
          <w:p w14:paraId="02043A29">
            <w:pPr>
              <w:pStyle w:val="257"/>
              <w:spacing w:line="3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新疆维吾尔自治区昌吉回族自治州奇台县</w:t>
            </w:r>
          </w:p>
        </w:tc>
      </w:tr>
      <w:tr w14:paraId="18349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continue"/>
            <w:tcBorders>
              <w:tl2br w:val="nil"/>
              <w:tr2bl w:val="nil"/>
            </w:tcBorders>
            <w:tcMar>
              <w:left w:w="28" w:type="dxa"/>
              <w:right w:w="28" w:type="dxa"/>
            </w:tcMar>
            <w:vAlign w:val="center"/>
          </w:tcPr>
          <w:p w14:paraId="52B03595">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47963C60">
            <w:pPr>
              <w:spacing w:line="300" w:lineRule="exact"/>
              <w:jc w:val="left"/>
              <w:rPr>
                <w:rFonts w:hint="default" w:ascii="Times New Roman" w:hAnsi="Times New Roman" w:eastAsia="宋体" w:cs="Times New Roman"/>
                <w:color w:val="auto"/>
                <w:sz w:val="21"/>
                <w:szCs w:val="21"/>
              </w:rPr>
            </w:pPr>
          </w:p>
        </w:tc>
        <w:tc>
          <w:tcPr>
            <w:tcW w:w="1011" w:type="pct"/>
            <w:tcBorders>
              <w:tl2br w:val="nil"/>
              <w:tr2bl w:val="nil"/>
            </w:tcBorders>
            <w:tcMar>
              <w:left w:w="28" w:type="dxa"/>
              <w:right w:w="28" w:type="dxa"/>
            </w:tcMar>
            <w:vAlign w:val="center"/>
          </w:tcPr>
          <w:p w14:paraId="232AC040">
            <w:pPr>
              <w:pStyle w:val="257"/>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导线型式</w:t>
            </w:r>
          </w:p>
        </w:tc>
        <w:tc>
          <w:tcPr>
            <w:tcW w:w="3365" w:type="pct"/>
            <w:gridSpan w:val="3"/>
            <w:tcBorders>
              <w:tl2br w:val="nil"/>
              <w:tr2bl w:val="nil"/>
            </w:tcBorders>
            <w:tcMar>
              <w:left w:w="28" w:type="dxa"/>
              <w:right w:w="28" w:type="dxa"/>
            </w:tcMar>
            <w:vAlign w:val="center"/>
          </w:tcPr>
          <w:p w14:paraId="4C7A4D5D">
            <w:pPr>
              <w:pStyle w:val="257"/>
              <w:spacing w:line="3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6×JL3/G1A-400/50钢芯高导电率铝绞线，六分裂，分裂间距0.4m</w:t>
            </w:r>
          </w:p>
        </w:tc>
      </w:tr>
      <w:tr w14:paraId="2D508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continue"/>
            <w:tcBorders>
              <w:tl2br w:val="nil"/>
              <w:tr2bl w:val="nil"/>
            </w:tcBorders>
            <w:tcMar>
              <w:left w:w="28" w:type="dxa"/>
              <w:right w:w="28" w:type="dxa"/>
            </w:tcMar>
            <w:vAlign w:val="center"/>
          </w:tcPr>
          <w:p w14:paraId="66F997A1">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7B602BF5">
            <w:pPr>
              <w:spacing w:line="300" w:lineRule="exact"/>
              <w:jc w:val="left"/>
              <w:rPr>
                <w:rFonts w:hint="default" w:ascii="Times New Roman" w:hAnsi="Times New Roman" w:eastAsia="宋体" w:cs="Times New Roman"/>
                <w:color w:val="auto"/>
                <w:sz w:val="21"/>
                <w:szCs w:val="21"/>
              </w:rPr>
            </w:pPr>
          </w:p>
        </w:tc>
        <w:tc>
          <w:tcPr>
            <w:tcW w:w="1011" w:type="pct"/>
            <w:tcBorders>
              <w:tl2br w:val="nil"/>
              <w:tr2bl w:val="nil"/>
            </w:tcBorders>
            <w:tcMar>
              <w:left w:w="28" w:type="dxa"/>
              <w:right w:w="28" w:type="dxa"/>
            </w:tcMar>
            <w:vAlign w:val="center"/>
          </w:tcPr>
          <w:p w14:paraId="20EBC3E9">
            <w:pPr>
              <w:pStyle w:val="257"/>
              <w:spacing w:line="28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地线型号</w:t>
            </w:r>
          </w:p>
        </w:tc>
        <w:tc>
          <w:tcPr>
            <w:tcW w:w="3365" w:type="pct"/>
            <w:gridSpan w:val="3"/>
            <w:tcBorders>
              <w:tl2br w:val="nil"/>
              <w:tr2bl w:val="nil"/>
            </w:tcBorders>
            <w:tcMar>
              <w:left w:w="28" w:type="dxa"/>
              <w:right w:w="28" w:type="dxa"/>
            </w:tcMar>
            <w:vAlign w:val="center"/>
          </w:tcPr>
          <w:p w14:paraId="43DE5F23">
            <w:pPr>
              <w:pStyle w:val="625"/>
              <w:spacing w:before="62" w:line="2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1根</w:t>
            </w:r>
            <w:r>
              <w:rPr>
                <w:rFonts w:hint="default" w:ascii="Times New Roman" w:hAnsi="Times New Roman" w:eastAsia="宋体" w:cs="Times New Roman"/>
                <w:spacing w:val="-1"/>
                <w:sz w:val="21"/>
                <w:szCs w:val="21"/>
              </w:rPr>
              <w:t>JLB2</w:t>
            </w:r>
            <w:r>
              <w:rPr>
                <w:rFonts w:hint="default" w:ascii="Times New Roman" w:hAnsi="Times New Roman" w:eastAsia="宋体" w:cs="Times New Roman"/>
                <w:color w:val="auto"/>
                <w:spacing w:val="-1"/>
                <w:sz w:val="21"/>
                <w:szCs w:val="21"/>
              </w:rPr>
              <w:t>0A-150</w:t>
            </w:r>
            <w:r>
              <w:rPr>
                <w:rFonts w:hint="default" w:ascii="Times New Roman" w:hAnsi="Times New Roman" w:eastAsia="宋体" w:cs="Times New Roman"/>
                <w:color w:val="auto"/>
                <w:sz w:val="21"/>
                <w:szCs w:val="21"/>
              </w:rPr>
              <w:t>铝包钢绞线</w:t>
            </w:r>
            <w:r>
              <w:rPr>
                <w:rFonts w:hint="default" w:ascii="Times New Roman" w:hAnsi="Times New Roman" w:eastAsia="宋体" w:cs="Times New Roman"/>
                <w:color w:val="auto"/>
                <w:kern w:val="2"/>
                <w:sz w:val="21"/>
                <w:szCs w:val="21"/>
              </w:rPr>
              <w:t>，外径1</w:t>
            </w:r>
            <w:r>
              <w:rPr>
                <w:rFonts w:hint="default" w:ascii="Times New Roman" w:hAnsi="Times New Roman" w:eastAsia="宋体" w:cs="Times New Roman"/>
                <w:color w:val="auto"/>
                <w:kern w:val="2"/>
                <w:sz w:val="21"/>
                <w:szCs w:val="21"/>
                <w:lang w:val="en-US" w:eastAsia="zh-CN"/>
              </w:rPr>
              <w:t>5.75</w:t>
            </w:r>
            <w:r>
              <w:rPr>
                <w:rFonts w:hint="default" w:ascii="Times New Roman" w:hAnsi="Times New Roman" w:eastAsia="宋体" w:cs="Times New Roman"/>
                <w:color w:val="auto"/>
                <w:kern w:val="2"/>
                <w:sz w:val="21"/>
                <w:szCs w:val="21"/>
              </w:rPr>
              <w:t>mm</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sz w:val="21"/>
                <w:szCs w:val="21"/>
                <w:lang w:val="en-US" w:eastAsia="zh-CN"/>
              </w:rPr>
              <w:t>1根OPGW-17-150-4</w:t>
            </w:r>
            <w:r>
              <w:rPr>
                <w:rFonts w:hint="default" w:ascii="Times New Roman" w:hAnsi="Times New Roman" w:eastAsia="宋体" w:cs="Times New Roman"/>
                <w:color w:val="auto"/>
                <w:sz w:val="21"/>
                <w:szCs w:val="21"/>
              </w:rPr>
              <w:t>光缆</w:t>
            </w:r>
            <w:r>
              <w:rPr>
                <w:rFonts w:hint="default" w:ascii="Times New Roman" w:hAnsi="Times New Roman" w:eastAsia="宋体" w:cs="Times New Roman"/>
                <w:color w:val="auto"/>
                <w:kern w:val="2"/>
                <w:sz w:val="21"/>
                <w:szCs w:val="21"/>
              </w:rPr>
              <w:t>，外径1</w:t>
            </w:r>
            <w:r>
              <w:rPr>
                <w:rFonts w:hint="default" w:ascii="Times New Roman" w:hAnsi="Times New Roman" w:eastAsia="宋体" w:cs="Times New Roman"/>
                <w:color w:val="auto"/>
                <w:kern w:val="2"/>
                <w:sz w:val="21"/>
                <w:szCs w:val="21"/>
                <w:lang w:val="en-US" w:eastAsia="zh-CN"/>
              </w:rPr>
              <w:t>6</w:t>
            </w:r>
            <w:r>
              <w:rPr>
                <w:rFonts w:hint="default" w:ascii="Times New Roman" w:hAnsi="Times New Roman" w:eastAsia="宋体" w:cs="Times New Roman"/>
                <w:color w:val="auto"/>
                <w:kern w:val="2"/>
                <w:sz w:val="21"/>
                <w:szCs w:val="21"/>
              </w:rPr>
              <w:t>.</w:t>
            </w:r>
            <w:r>
              <w:rPr>
                <w:rFonts w:hint="default" w:ascii="Times New Roman" w:hAnsi="Times New Roman" w:eastAsia="宋体" w:cs="Times New Roman"/>
                <w:color w:val="auto"/>
                <w:kern w:val="2"/>
                <w:sz w:val="21"/>
                <w:szCs w:val="21"/>
                <w:lang w:val="en-US" w:eastAsia="zh-CN"/>
              </w:rPr>
              <w:t>6</w:t>
            </w:r>
            <w:r>
              <w:rPr>
                <w:rFonts w:hint="default" w:ascii="Times New Roman" w:hAnsi="Times New Roman" w:eastAsia="宋体" w:cs="Times New Roman"/>
                <w:color w:val="auto"/>
                <w:kern w:val="2"/>
                <w:sz w:val="21"/>
                <w:szCs w:val="21"/>
              </w:rPr>
              <w:t>mm</w:t>
            </w:r>
          </w:p>
        </w:tc>
      </w:tr>
      <w:tr w14:paraId="6D60F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continue"/>
            <w:tcBorders>
              <w:tl2br w:val="nil"/>
              <w:tr2bl w:val="nil"/>
            </w:tcBorders>
            <w:tcMar>
              <w:left w:w="28" w:type="dxa"/>
              <w:right w:w="28" w:type="dxa"/>
            </w:tcMar>
            <w:vAlign w:val="center"/>
          </w:tcPr>
          <w:p w14:paraId="4A06BB51">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670AE5F4">
            <w:pPr>
              <w:spacing w:line="300" w:lineRule="exact"/>
              <w:jc w:val="left"/>
              <w:rPr>
                <w:rFonts w:hint="default" w:ascii="Times New Roman" w:hAnsi="Times New Roman" w:eastAsia="宋体" w:cs="Times New Roman"/>
                <w:color w:val="auto"/>
                <w:sz w:val="21"/>
                <w:szCs w:val="21"/>
              </w:rPr>
            </w:pPr>
          </w:p>
        </w:tc>
        <w:tc>
          <w:tcPr>
            <w:tcW w:w="1011" w:type="pct"/>
            <w:tcBorders>
              <w:tl2br w:val="nil"/>
              <w:tr2bl w:val="nil"/>
            </w:tcBorders>
            <w:tcMar>
              <w:left w:w="28" w:type="dxa"/>
              <w:right w:w="28" w:type="dxa"/>
            </w:tcMar>
            <w:vAlign w:val="center"/>
          </w:tcPr>
          <w:p w14:paraId="7BEE526E">
            <w:pPr>
              <w:pStyle w:val="257"/>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杆塔型式</w:t>
            </w:r>
          </w:p>
        </w:tc>
        <w:tc>
          <w:tcPr>
            <w:tcW w:w="3365" w:type="pct"/>
            <w:gridSpan w:val="3"/>
            <w:tcBorders>
              <w:tl2br w:val="nil"/>
              <w:tr2bl w:val="nil"/>
            </w:tcBorders>
            <w:tcMar>
              <w:left w:w="28" w:type="dxa"/>
              <w:right w:w="28" w:type="dxa"/>
            </w:tcMar>
            <w:vAlign w:val="center"/>
          </w:tcPr>
          <w:p w14:paraId="559A7B1E">
            <w:pPr>
              <w:pStyle w:val="257"/>
              <w:spacing w:line="3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直线塔、耐张塔、(双回)终端塔</w:t>
            </w:r>
          </w:p>
        </w:tc>
      </w:tr>
      <w:tr w14:paraId="72BAE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gridSpan w:val="2"/>
            <w:vMerge w:val="continue"/>
            <w:tcBorders>
              <w:tl2br w:val="nil"/>
              <w:tr2bl w:val="nil"/>
            </w:tcBorders>
            <w:tcMar>
              <w:left w:w="28" w:type="dxa"/>
              <w:right w:w="28" w:type="dxa"/>
            </w:tcMar>
            <w:vAlign w:val="center"/>
          </w:tcPr>
          <w:p w14:paraId="43253BAB">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7E7E35E1">
            <w:pPr>
              <w:spacing w:line="300" w:lineRule="exact"/>
              <w:jc w:val="left"/>
              <w:rPr>
                <w:rFonts w:hint="default" w:ascii="Times New Roman" w:hAnsi="Times New Roman" w:eastAsia="宋体" w:cs="Times New Roman"/>
                <w:color w:val="auto"/>
                <w:sz w:val="21"/>
                <w:szCs w:val="21"/>
              </w:rPr>
            </w:pPr>
          </w:p>
        </w:tc>
        <w:tc>
          <w:tcPr>
            <w:tcW w:w="1011" w:type="pct"/>
            <w:tcBorders>
              <w:tl2br w:val="nil"/>
              <w:tr2bl w:val="nil"/>
            </w:tcBorders>
            <w:tcMar>
              <w:left w:w="28" w:type="dxa"/>
              <w:right w:w="28" w:type="dxa"/>
            </w:tcMar>
            <w:vAlign w:val="center"/>
          </w:tcPr>
          <w:p w14:paraId="62C53FEF">
            <w:pPr>
              <w:pStyle w:val="257"/>
              <w:spacing w:line="28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跨越情况</w:t>
            </w:r>
          </w:p>
        </w:tc>
        <w:tc>
          <w:tcPr>
            <w:tcW w:w="3365" w:type="pct"/>
            <w:gridSpan w:val="3"/>
            <w:tcBorders>
              <w:tl2br w:val="nil"/>
              <w:tr2bl w:val="nil"/>
            </w:tcBorders>
            <w:tcMar>
              <w:left w:w="28" w:type="dxa"/>
              <w:right w:w="28" w:type="dxa"/>
            </w:tcMar>
            <w:vAlign w:val="center"/>
          </w:tcPr>
          <w:p w14:paraId="708B4662">
            <w:pPr>
              <w:pStyle w:val="257"/>
              <w:spacing w:line="300" w:lineRule="exac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钻越750kV电力线3次，规划国道（芨乌线）</w:t>
            </w:r>
            <w:r>
              <w:rPr>
                <w:rFonts w:hint="eastAsia" w:ascii="Times New Roman" w:hAnsi="Times New Roman" w:eastAsia="宋体" w:cs="Times New Roman"/>
                <w:color w:val="auto"/>
                <w:sz w:val="21"/>
                <w:szCs w:val="21"/>
                <w:highlight w:val="none"/>
                <w:lang w:val="en-US" w:eastAsia="zh-CN"/>
              </w:rPr>
              <w:t>1次，</w:t>
            </w:r>
            <w:r>
              <w:rPr>
                <w:rFonts w:hint="default" w:ascii="Times New Roman" w:hAnsi="Times New Roman" w:eastAsia="宋体" w:cs="Times New Roman"/>
                <w:color w:val="auto"/>
                <w:sz w:val="21"/>
                <w:szCs w:val="21"/>
                <w:highlight w:val="none"/>
                <w:lang w:val="en-US" w:eastAsia="zh-CN"/>
              </w:rPr>
              <w:t>跨越220kV电力线4次、110kV电力线3次、35kV电力线6次、10kV电力线6次、土路</w:t>
            </w:r>
            <w:r>
              <w:rPr>
                <w:rFonts w:hint="default" w:ascii="Times New Roman" w:hAnsi="Times New Roman" w:eastAsia="宋体" w:cs="Times New Roman"/>
                <w:color w:val="auto"/>
                <w:sz w:val="21"/>
                <w:szCs w:val="21"/>
                <w:highlight w:val="none"/>
              </w:rPr>
              <w:t>6次</w:t>
            </w:r>
            <w:r>
              <w:rPr>
                <w:rFonts w:hint="default" w:ascii="Times New Roman" w:hAnsi="Times New Roman" w:eastAsia="宋体" w:cs="Times New Roman"/>
                <w:color w:val="auto"/>
                <w:sz w:val="21"/>
                <w:szCs w:val="21"/>
                <w:highlight w:val="none"/>
                <w:lang w:eastAsia="zh-CN"/>
              </w:rPr>
              <w:t>。</w:t>
            </w:r>
          </w:p>
        </w:tc>
      </w:tr>
      <w:tr w14:paraId="5B035C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61" w:type="pct"/>
            <w:gridSpan w:val="2"/>
            <w:vMerge w:val="continue"/>
            <w:tcBorders>
              <w:tl2br w:val="nil"/>
              <w:tr2bl w:val="nil"/>
            </w:tcBorders>
            <w:tcMar>
              <w:left w:w="28" w:type="dxa"/>
              <w:right w:w="28" w:type="dxa"/>
            </w:tcMar>
            <w:vAlign w:val="center"/>
          </w:tcPr>
          <w:p w14:paraId="3CEC87F6">
            <w:pPr>
              <w:spacing w:line="300" w:lineRule="exact"/>
              <w:rPr>
                <w:rFonts w:hint="default" w:ascii="Times New Roman" w:hAnsi="Times New Roman" w:eastAsia="宋体" w:cs="Times New Roman"/>
                <w:color w:val="FF0000"/>
                <w:sz w:val="21"/>
                <w:szCs w:val="21"/>
              </w:rPr>
            </w:pPr>
          </w:p>
        </w:tc>
        <w:tc>
          <w:tcPr>
            <w:tcW w:w="260" w:type="pct"/>
            <w:vMerge w:val="continue"/>
            <w:tcBorders>
              <w:tl2br w:val="nil"/>
              <w:tr2bl w:val="nil"/>
            </w:tcBorders>
            <w:tcMar>
              <w:left w:w="28" w:type="dxa"/>
              <w:right w:w="28" w:type="dxa"/>
            </w:tcMar>
            <w:vAlign w:val="center"/>
          </w:tcPr>
          <w:p w14:paraId="51440436">
            <w:pPr>
              <w:spacing w:line="300" w:lineRule="exact"/>
              <w:jc w:val="left"/>
              <w:rPr>
                <w:rFonts w:hint="default" w:ascii="Times New Roman" w:hAnsi="Times New Roman" w:eastAsia="宋体" w:cs="Times New Roman"/>
                <w:color w:val="auto"/>
                <w:sz w:val="21"/>
                <w:szCs w:val="21"/>
              </w:rPr>
            </w:pPr>
          </w:p>
        </w:tc>
        <w:tc>
          <w:tcPr>
            <w:tcW w:w="1011" w:type="pct"/>
            <w:tcBorders>
              <w:tl2br w:val="nil"/>
              <w:tr2bl w:val="nil"/>
            </w:tcBorders>
            <w:tcMar>
              <w:left w:w="28" w:type="dxa"/>
              <w:right w:w="28" w:type="dxa"/>
            </w:tcMar>
            <w:vAlign w:val="center"/>
          </w:tcPr>
          <w:p w14:paraId="55B0141E">
            <w:pPr>
              <w:pStyle w:val="257"/>
              <w:spacing w:line="28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杆塔数量(基)</w:t>
            </w:r>
          </w:p>
        </w:tc>
        <w:tc>
          <w:tcPr>
            <w:tcW w:w="3365" w:type="pct"/>
            <w:gridSpan w:val="3"/>
            <w:tcBorders>
              <w:tl2br w:val="nil"/>
              <w:tr2bl w:val="nil"/>
            </w:tcBorders>
            <w:tcMar>
              <w:left w:w="28" w:type="dxa"/>
              <w:right w:w="28" w:type="dxa"/>
            </w:tcMar>
            <w:vAlign w:val="center"/>
          </w:tcPr>
          <w:p w14:paraId="7F00F42F">
            <w:pPr>
              <w:pStyle w:val="257"/>
              <w:spacing w:line="300" w:lineRule="exact"/>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highlight w:val="none"/>
                <w:lang w:val="en-US" w:eastAsia="zh-CN"/>
              </w:rPr>
              <w:t>共35</w:t>
            </w:r>
            <w:r>
              <w:rPr>
                <w:rFonts w:hint="default" w:ascii="Times New Roman" w:hAnsi="Times New Roman" w:eastAsia="宋体" w:cs="Times New Roman"/>
                <w:color w:val="auto"/>
                <w:sz w:val="21"/>
                <w:szCs w:val="21"/>
                <w:highlight w:val="none"/>
              </w:rPr>
              <w:t>基，其中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直线塔</w:t>
            </w:r>
            <w:r>
              <w:rPr>
                <w:rFonts w:hint="default"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rPr>
              <w:t>基</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耐张塔</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rPr>
              <w:t>基</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rPr>
              <w:t>(双回)终端塔2基</w:t>
            </w:r>
          </w:p>
        </w:tc>
      </w:tr>
      <w:tr w14:paraId="5EF8E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61" w:type="pct"/>
            <w:gridSpan w:val="2"/>
            <w:tcBorders>
              <w:tl2br w:val="nil"/>
              <w:tr2bl w:val="nil"/>
            </w:tcBorders>
            <w:tcMar>
              <w:left w:w="28" w:type="dxa"/>
              <w:right w:w="28" w:type="dxa"/>
            </w:tcMar>
            <w:vAlign w:val="center"/>
          </w:tcPr>
          <w:p w14:paraId="27727B04">
            <w:pPr>
              <w:spacing w:line="300" w:lineRule="exact"/>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将军庙～木垒750</w:t>
            </w:r>
            <w:r>
              <w:rPr>
                <w:rFonts w:hint="eastAsia" w:ascii="Times New Roman" w:hAnsi="Times New Roman" w:eastAsia="宋体" w:cs="Times New Roman"/>
                <w:color w:val="auto"/>
                <w:sz w:val="21"/>
                <w:szCs w:val="21"/>
                <w:lang w:val="en-US" w:eastAsia="zh-CN"/>
              </w:rPr>
              <w:t>kV线路改造</w:t>
            </w:r>
          </w:p>
        </w:tc>
        <w:tc>
          <w:tcPr>
            <w:tcW w:w="260" w:type="pct"/>
            <w:tcBorders>
              <w:tl2br w:val="nil"/>
              <w:tr2bl w:val="nil"/>
            </w:tcBorders>
            <w:tcMar>
              <w:left w:w="28" w:type="dxa"/>
              <w:right w:w="28" w:type="dxa"/>
            </w:tcMar>
            <w:vAlign w:val="center"/>
          </w:tcPr>
          <w:p w14:paraId="78FC69A2">
            <w:pPr>
              <w:spacing w:line="30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4377" w:type="pct"/>
            <w:gridSpan w:val="4"/>
            <w:tcBorders>
              <w:tl2br w:val="nil"/>
              <w:tr2bl w:val="nil"/>
            </w:tcBorders>
            <w:tcMar>
              <w:left w:w="28" w:type="dxa"/>
              <w:right w:w="28" w:type="dxa"/>
            </w:tcMar>
            <w:vAlign w:val="center"/>
          </w:tcPr>
          <w:p w14:paraId="7BBB0790">
            <w:pPr>
              <w:pStyle w:val="257"/>
              <w:spacing w:line="30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将军庙～木垒750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1"/>
                <w:szCs w:val="21"/>
              </w:rPr>
              <w:t>Ⅰ回线路出线间隔需调整至将军庙变电站东侧向南第二个间隔位置，线路路径由2N004耐张塔向东改线，拆除原线路长度约1.3km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新建线路长度约1.2km。涉及拆除2基铁塔，新建3基铁塔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直线塔1基，耐张塔2基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。将军庙～木垒750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1"/>
                <w:szCs w:val="21"/>
              </w:rPr>
              <w:t>Ⅱ回线路路径不变，涉及拆除铁塔2基，新建铁塔2基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直线塔1基，耐张塔1基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。3N001-3N004耐张塔区段需拆除导地线后重新架线，长度约1.3km。</w:t>
            </w:r>
          </w:p>
        </w:tc>
      </w:tr>
      <w:tr w14:paraId="56194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 w:type="pct"/>
            <w:vMerge w:val="restart"/>
            <w:tcBorders>
              <w:tl2br w:val="nil"/>
              <w:tr2bl w:val="nil"/>
            </w:tcBorders>
            <w:tcMar>
              <w:left w:w="28" w:type="dxa"/>
              <w:right w:w="28" w:type="dxa"/>
            </w:tcMar>
            <w:vAlign w:val="center"/>
          </w:tcPr>
          <w:p w14:paraId="61DCF167">
            <w:pPr>
              <w:spacing w:line="300" w:lineRule="exact"/>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环保工程</w:t>
            </w:r>
          </w:p>
        </w:tc>
        <w:tc>
          <w:tcPr>
            <w:tcW w:w="311" w:type="pct"/>
            <w:gridSpan w:val="2"/>
            <w:tcBorders>
              <w:tl2br w:val="nil"/>
              <w:tr2bl w:val="nil"/>
            </w:tcBorders>
            <w:tcMar>
              <w:left w:w="28" w:type="dxa"/>
              <w:right w:w="28" w:type="dxa"/>
            </w:tcMar>
            <w:vAlign w:val="center"/>
          </w:tcPr>
          <w:p w14:paraId="68347899">
            <w:pPr>
              <w:spacing w:line="300" w:lineRule="exact"/>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废气</w:t>
            </w:r>
          </w:p>
        </w:tc>
        <w:tc>
          <w:tcPr>
            <w:tcW w:w="4377" w:type="pct"/>
            <w:gridSpan w:val="4"/>
            <w:tcBorders>
              <w:tl2br w:val="nil"/>
              <w:tr2bl w:val="nil"/>
            </w:tcBorders>
            <w:tcMar>
              <w:left w:w="28" w:type="dxa"/>
              <w:right w:w="28" w:type="dxa"/>
            </w:tcMar>
            <w:vAlign w:val="center"/>
          </w:tcPr>
          <w:p w14:paraId="3FDCF7C8">
            <w:pPr>
              <w:spacing w:line="300" w:lineRule="exact"/>
              <w:jc w:val="left"/>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施工期：</w:t>
            </w:r>
            <w:r>
              <w:rPr>
                <w:rFonts w:hint="default" w:ascii="Times New Roman" w:hAnsi="Times New Roman" w:eastAsia="宋体" w:cs="Times New Roman"/>
                <w:color w:val="auto"/>
                <w:sz w:val="21"/>
                <w:szCs w:val="21"/>
              </w:rPr>
              <w:t>道路及施工面洒水降尘、物料运输篷布遮盖、土石方采用防尘布(网)苫盖、禁止焚烧可燃垃圾</w:t>
            </w:r>
            <w:r>
              <w:rPr>
                <w:rFonts w:hint="eastAsia" w:eastAsia="宋体" w:cs="Times New Roman"/>
                <w:color w:val="auto"/>
                <w:sz w:val="21"/>
                <w:szCs w:val="21"/>
                <w:lang w:eastAsia="zh-CN"/>
              </w:rPr>
              <w:t>。</w:t>
            </w:r>
          </w:p>
          <w:p w14:paraId="55DEBAEF">
            <w:pPr>
              <w:spacing w:line="300" w:lineRule="exact"/>
              <w:jc w:val="left"/>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运营期：运营期无废气排放。</w:t>
            </w:r>
          </w:p>
        </w:tc>
      </w:tr>
      <w:tr w14:paraId="79B70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 w:type="pct"/>
            <w:vMerge w:val="continue"/>
            <w:tcBorders>
              <w:tl2br w:val="nil"/>
              <w:tr2bl w:val="nil"/>
            </w:tcBorders>
            <w:tcMar>
              <w:left w:w="28" w:type="dxa"/>
              <w:right w:w="28" w:type="dxa"/>
            </w:tcMar>
            <w:vAlign w:val="center"/>
          </w:tcPr>
          <w:p w14:paraId="76563605">
            <w:pPr>
              <w:spacing w:line="300" w:lineRule="exact"/>
              <w:jc w:val="center"/>
              <w:rPr>
                <w:rFonts w:hint="default" w:ascii="Times New Roman" w:hAnsi="Times New Roman" w:eastAsia="宋体" w:cs="Times New Roman"/>
                <w:color w:val="auto"/>
                <w:sz w:val="21"/>
                <w:szCs w:val="21"/>
              </w:rPr>
            </w:pPr>
          </w:p>
        </w:tc>
        <w:tc>
          <w:tcPr>
            <w:tcW w:w="311" w:type="pct"/>
            <w:gridSpan w:val="2"/>
            <w:tcBorders>
              <w:tl2br w:val="nil"/>
              <w:tr2bl w:val="nil"/>
            </w:tcBorders>
            <w:tcMar>
              <w:left w:w="28" w:type="dxa"/>
              <w:right w:w="28" w:type="dxa"/>
            </w:tcMar>
            <w:vAlign w:val="center"/>
          </w:tcPr>
          <w:p w14:paraId="48222435">
            <w:pPr>
              <w:spacing w:line="300" w:lineRule="exact"/>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废水</w:t>
            </w:r>
          </w:p>
        </w:tc>
        <w:tc>
          <w:tcPr>
            <w:tcW w:w="4377" w:type="pct"/>
            <w:gridSpan w:val="4"/>
            <w:tcBorders>
              <w:tl2br w:val="nil"/>
              <w:tr2bl w:val="nil"/>
            </w:tcBorders>
            <w:tcMar>
              <w:left w:w="28" w:type="dxa"/>
              <w:right w:w="28" w:type="dxa"/>
            </w:tcMar>
            <w:vAlign w:val="center"/>
          </w:tcPr>
          <w:p w14:paraId="54018CFB">
            <w:pPr>
              <w:adjustRightInd w:val="0"/>
              <w:snapToGrid w:val="0"/>
              <w:jc w:val="left"/>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施工期：</w:t>
            </w:r>
            <w:r>
              <w:rPr>
                <w:rFonts w:hint="default" w:ascii="Times New Roman" w:hAnsi="Times New Roman" w:eastAsia="宋体" w:cs="Times New Roman"/>
                <w:color w:val="auto"/>
                <w:sz w:val="21"/>
                <w:szCs w:val="21"/>
                <w:highlight w:val="none"/>
                <w:lang w:val="en-US" w:eastAsia="zh-CN"/>
              </w:rPr>
              <w:t>施工废水排入</w:t>
            </w:r>
            <w:r>
              <w:rPr>
                <w:rFonts w:hint="default" w:ascii="Times New Roman" w:hAnsi="Times New Roman" w:eastAsia="宋体" w:cs="Times New Roman"/>
                <w:color w:val="auto"/>
                <w:sz w:val="21"/>
                <w:szCs w:val="21"/>
                <w:highlight w:val="none"/>
              </w:rPr>
              <w:t>施工废水沉淀池经沉淀后回用，不外排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施工营地设置移动式环保厕所及防渗污水收集池。</w:t>
            </w:r>
            <w:r>
              <w:rPr>
                <w:rFonts w:hint="eastAsia" w:ascii="Times New Roman" w:hAnsi="Times New Roman" w:eastAsia="宋体" w:cs="Times New Roman"/>
                <w:color w:val="auto"/>
                <w:sz w:val="21"/>
                <w:szCs w:val="21"/>
                <w:highlight w:val="none"/>
                <w:lang w:val="en-US" w:eastAsia="zh-CN"/>
              </w:rPr>
              <w:t>食堂废水经隔油隔渣池后和洗漱用水排入防渗污水收集池，集中收集后定期委托环卫部门清运至最近的污水处理厂处理</w:t>
            </w:r>
            <w:r>
              <w:rPr>
                <w:rFonts w:hint="default" w:ascii="Times New Roman" w:hAnsi="Times New Roman" w:eastAsia="宋体" w:cs="Times New Roman"/>
                <w:color w:val="auto"/>
                <w:sz w:val="21"/>
                <w:szCs w:val="21"/>
                <w:highlight w:val="none"/>
                <w:lang w:val="en-US" w:eastAsia="zh-CN"/>
              </w:rPr>
              <w:t>，不外排。输电线路沿线设置移动式环保厕所，污水定期收集后交由当地环卫处置</w:t>
            </w:r>
            <w:r>
              <w:rPr>
                <w:rFonts w:hint="default" w:ascii="Times New Roman" w:hAnsi="Times New Roman" w:eastAsia="宋体" w:cs="Times New Roman"/>
                <w:color w:val="auto"/>
                <w:sz w:val="21"/>
                <w:szCs w:val="21"/>
                <w:highlight w:val="none"/>
                <w:lang w:eastAsia="zh-CN"/>
              </w:rPr>
              <w:t>。灌注桩施工中，泥浆水存于防渗泥浆水池，</w:t>
            </w:r>
            <w:r>
              <w:rPr>
                <w:rFonts w:hint="default" w:ascii="Times New Roman" w:hAnsi="Times New Roman" w:eastAsia="宋体" w:cs="Times New Roman"/>
                <w:color w:val="auto"/>
                <w:sz w:val="21"/>
                <w:szCs w:val="21"/>
                <w:highlight w:val="none"/>
                <w:lang w:val="en-US" w:eastAsia="zh-CN"/>
              </w:rPr>
              <w:t>循环使用；</w:t>
            </w:r>
            <w:r>
              <w:rPr>
                <w:rFonts w:hint="default" w:ascii="Times New Roman" w:hAnsi="Times New Roman" w:eastAsia="宋体" w:cs="Times New Roman"/>
                <w:color w:val="auto"/>
                <w:sz w:val="21"/>
                <w:szCs w:val="21"/>
                <w:highlight w:val="none"/>
                <w:lang w:eastAsia="zh-CN"/>
              </w:rPr>
              <w:t>施工完毕后，待</w:t>
            </w:r>
            <w:r>
              <w:rPr>
                <w:rFonts w:hint="default" w:ascii="Times New Roman" w:hAnsi="Times New Roman" w:eastAsia="宋体" w:cs="Times New Roman"/>
                <w:color w:val="auto"/>
                <w:sz w:val="21"/>
                <w:szCs w:val="21"/>
                <w:highlight w:val="none"/>
                <w:lang w:val="en-US" w:eastAsia="zh-CN"/>
              </w:rPr>
              <w:t>上层清液自然蒸发，泥浆</w:t>
            </w:r>
            <w:r>
              <w:rPr>
                <w:rFonts w:hint="default" w:ascii="Times New Roman" w:hAnsi="Times New Roman" w:eastAsia="宋体" w:cs="Times New Roman"/>
                <w:color w:val="auto"/>
                <w:sz w:val="21"/>
                <w:szCs w:val="21"/>
                <w:highlight w:val="none"/>
                <w:lang w:eastAsia="zh-CN"/>
              </w:rPr>
              <w:t>干化后进行覆土填埋。</w:t>
            </w:r>
          </w:p>
          <w:p w14:paraId="7E08163A">
            <w:pPr>
              <w:spacing w:line="300" w:lineRule="exact"/>
              <w:jc w:val="left"/>
              <w:rPr>
                <w:rFonts w:hint="default" w:ascii="Times New Roman" w:hAnsi="Times New Roman" w:eastAsia="宋体" w:cs="Times New Roman"/>
                <w:color w:val="auto"/>
                <w:sz w:val="21"/>
                <w:szCs w:val="21"/>
                <w:lang w:val="en-US"/>
              </w:rPr>
            </w:pPr>
            <w:r>
              <w:rPr>
                <w:rFonts w:hint="eastAsia" w:eastAsia="宋体" w:cs="Times New Roman"/>
                <w:color w:val="auto"/>
                <w:sz w:val="21"/>
                <w:szCs w:val="21"/>
                <w:lang w:val="en-US" w:eastAsia="zh-CN"/>
              </w:rPr>
              <w:t>运营期：运营期无废水排放。</w:t>
            </w:r>
          </w:p>
        </w:tc>
      </w:tr>
      <w:tr w14:paraId="18AD7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 w:type="pct"/>
            <w:vMerge w:val="continue"/>
            <w:tcBorders>
              <w:tl2br w:val="nil"/>
              <w:tr2bl w:val="nil"/>
            </w:tcBorders>
            <w:tcMar>
              <w:left w:w="28" w:type="dxa"/>
              <w:right w:w="28" w:type="dxa"/>
            </w:tcMar>
            <w:vAlign w:val="center"/>
          </w:tcPr>
          <w:p w14:paraId="2C1482AD">
            <w:pPr>
              <w:spacing w:line="300" w:lineRule="exact"/>
              <w:jc w:val="center"/>
              <w:rPr>
                <w:rFonts w:hint="default" w:ascii="Times New Roman" w:hAnsi="Times New Roman" w:eastAsia="宋体" w:cs="Times New Roman"/>
                <w:color w:val="auto"/>
                <w:sz w:val="21"/>
                <w:szCs w:val="21"/>
              </w:rPr>
            </w:pPr>
          </w:p>
        </w:tc>
        <w:tc>
          <w:tcPr>
            <w:tcW w:w="311" w:type="pct"/>
            <w:gridSpan w:val="2"/>
            <w:tcBorders>
              <w:tl2br w:val="nil"/>
              <w:tr2bl w:val="nil"/>
            </w:tcBorders>
            <w:tcMar>
              <w:left w:w="28" w:type="dxa"/>
              <w:right w:w="28" w:type="dxa"/>
            </w:tcMar>
            <w:vAlign w:val="center"/>
          </w:tcPr>
          <w:p w14:paraId="4A49F10D">
            <w:pPr>
              <w:spacing w:line="300" w:lineRule="exact"/>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噪声</w:t>
            </w:r>
          </w:p>
        </w:tc>
        <w:tc>
          <w:tcPr>
            <w:tcW w:w="4377" w:type="pct"/>
            <w:gridSpan w:val="4"/>
            <w:tcBorders>
              <w:tl2br w:val="nil"/>
              <w:tr2bl w:val="nil"/>
            </w:tcBorders>
            <w:tcMar>
              <w:left w:w="28" w:type="dxa"/>
              <w:right w:w="28" w:type="dxa"/>
            </w:tcMar>
            <w:vAlign w:val="center"/>
          </w:tcPr>
          <w:p w14:paraId="6E1461DF">
            <w:pPr>
              <w:spacing w:line="300" w:lineRule="exact"/>
              <w:jc w:val="left"/>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施工期：采用低噪声设备，加强维护保养，严格操作规程。施工场界噪声满足《建筑施工噪声排放标准》（GB12523-2025）。</w:t>
            </w:r>
          </w:p>
          <w:p w14:paraId="422F921F">
            <w:pPr>
              <w:spacing w:line="300" w:lineRule="exact"/>
              <w:jc w:val="left"/>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运营期：合理选择导线、金具、绝缘子串，优化加工工艺，防止电晕放电噪声。加强对变电站及线路沿线声环境监测，及时发现问题并按照相关要求进行处理。</w:t>
            </w:r>
          </w:p>
        </w:tc>
      </w:tr>
      <w:tr w14:paraId="02E00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 w:type="pct"/>
            <w:vMerge w:val="continue"/>
            <w:tcBorders>
              <w:tl2br w:val="nil"/>
              <w:tr2bl w:val="nil"/>
            </w:tcBorders>
            <w:tcMar>
              <w:left w:w="28" w:type="dxa"/>
              <w:right w:w="28" w:type="dxa"/>
            </w:tcMar>
            <w:vAlign w:val="center"/>
          </w:tcPr>
          <w:p w14:paraId="73C234D8">
            <w:pPr>
              <w:spacing w:line="300" w:lineRule="exact"/>
              <w:jc w:val="center"/>
              <w:rPr>
                <w:rFonts w:hint="default" w:ascii="Times New Roman" w:hAnsi="Times New Roman" w:eastAsia="宋体" w:cs="Times New Roman"/>
                <w:color w:val="auto"/>
                <w:sz w:val="21"/>
                <w:szCs w:val="21"/>
              </w:rPr>
            </w:pPr>
          </w:p>
        </w:tc>
        <w:tc>
          <w:tcPr>
            <w:tcW w:w="311" w:type="pct"/>
            <w:gridSpan w:val="2"/>
            <w:tcBorders>
              <w:tl2br w:val="nil"/>
              <w:tr2bl w:val="nil"/>
            </w:tcBorders>
            <w:tcMar>
              <w:left w:w="28" w:type="dxa"/>
              <w:right w:w="28" w:type="dxa"/>
            </w:tcMar>
            <w:vAlign w:val="center"/>
          </w:tcPr>
          <w:p w14:paraId="7AEF318E">
            <w:pPr>
              <w:spacing w:line="300" w:lineRule="exact"/>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固体废物</w:t>
            </w:r>
          </w:p>
        </w:tc>
        <w:tc>
          <w:tcPr>
            <w:tcW w:w="4377" w:type="pct"/>
            <w:gridSpan w:val="4"/>
            <w:tcBorders>
              <w:tl2br w:val="nil"/>
              <w:tr2bl w:val="nil"/>
            </w:tcBorders>
            <w:tcMar>
              <w:left w:w="28" w:type="dxa"/>
              <w:right w:w="28" w:type="dxa"/>
            </w:tcMar>
            <w:vAlign w:val="center"/>
          </w:tcPr>
          <w:p w14:paraId="65EAA9D7">
            <w:pPr>
              <w:spacing w:line="300" w:lineRule="exact"/>
              <w:jc w:val="left"/>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施工期：施工营地内设置生活垃圾集中收集设施，收集后委托环卫部门定期清运处置。将军庙750kV变电站间隔扩建区域产生的建筑垃圾和建（构）筑物基槽余土，拉运至西黑山固体废物综合处理处置项目区内分别进行填埋处置和综合利用。施工临建拆除产生的少量建筑垃圾拉运至西黑山固体废物综合处理处置项目区内填埋处置。线路塔基施工少量多余土方用于塔基垫高或护坡。生活垃圾及少量建筑包装材料由施工人员每天带回施工营地，由施工营地环卫系统接收。拆除产生的钢材、导线、金具及绝缘子交由国网新疆电力有限公司物资回收部门进行回收综合利用。</w:t>
            </w:r>
          </w:p>
          <w:p w14:paraId="25C7EB24">
            <w:pPr>
              <w:spacing w:line="300" w:lineRule="exact"/>
              <w:jc w:val="left"/>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运营期：变电站扩建间隔及输电线路在检修过程中产生的少量报废零部件集中收集后交由国网新疆电力有限公司物资回收部门进行回收综合利用。检修过程中产生的少量生活垃圾集中收集后，清运至最近的生活垃圾转运站，由环卫部门统一处置。</w:t>
            </w:r>
          </w:p>
        </w:tc>
      </w:tr>
      <w:tr w14:paraId="25EF2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 w:type="pct"/>
            <w:vMerge w:val="continue"/>
            <w:tcBorders>
              <w:tl2br w:val="nil"/>
              <w:tr2bl w:val="nil"/>
            </w:tcBorders>
            <w:tcMar>
              <w:left w:w="28" w:type="dxa"/>
              <w:right w:w="28" w:type="dxa"/>
            </w:tcMar>
            <w:vAlign w:val="center"/>
          </w:tcPr>
          <w:p w14:paraId="0B10F046">
            <w:pPr>
              <w:spacing w:line="300" w:lineRule="exact"/>
              <w:jc w:val="center"/>
              <w:rPr>
                <w:rFonts w:hint="default" w:ascii="Times New Roman" w:hAnsi="Times New Roman" w:eastAsia="宋体" w:cs="Times New Roman"/>
                <w:color w:val="auto"/>
                <w:sz w:val="21"/>
                <w:szCs w:val="21"/>
              </w:rPr>
            </w:pPr>
          </w:p>
        </w:tc>
        <w:tc>
          <w:tcPr>
            <w:tcW w:w="311" w:type="pct"/>
            <w:gridSpan w:val="2"/>
            <w:tcBorders>
              <w:tl2br w:val="nil"/>
              <w:tr2bl w:val="nil"/>
            </w:tcBorders>
            <w:tcMar>
              <w:left w:w="28" w:type="dxa"/>
              <w:right w:w="28" w:type="dxa"/>
            </w:tcMar>
            <w:vAlign w:val="center"/>
          </w:tcPr>
          <w:p w14:paraId="7A9DC73D">
            <w:pPr>
              <w:spacing w:line="300" w:lineRule="exact"/>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生态</w:t>
            </w:r>
          </w:p>
        </w:tc>
        <w:tc>
          <w:tcPr>
            <w:tcW w:w="4377" w:type="pct"/>
            <w:gridSpan w:val="4"/>
            <w:tcBorders>
              <w:tl2br w:val="nil"/>
              <w:tr2bl w:val="nil"/>
            </w:tcBorders>
            <w:tcMar>
              <w:left w:w="28" w:type="dxa"/>
              <w:right w:w="28" w:type="dxa"/>
            </w:tcMar>
            <w:vAlign w:val="center"/>
          </w:tcPr>
          <w:p w14:paraId="2A72F0D2">
            <w:pPr>
              <w:spacing w:line="300" w:lineRule="exact"/>
              <w:jc w:val="left"/>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施工期：合理规划施工计划，施工道路两侧设限行桩、牵张场区设围栏等，严控施工范围。输电线路塔基、施工场地等临时施工占地优先选择无植被或植被稀疏区域。加强管理人员和施工人员的生态环保教育，提高其环保意识，严禁捕猎野生动物。</w:t>
            </w:r>
            <w:r>
              <w:rPr>
                <w:rFonts w:hint="default" w:ascii="Times New Roman" w:hAnsi="Times New Roman" w:eastAsia="宋体" w:cs="Times New Roman"/>
                <w:color w:val="auto"/>
                <w:sz w:val="21"/>
                <w:szCs w:val="21"/>
              </w:rPr>
              <w:t>减少地表开挖裸露时间、避开大风天气施工</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临时堆土采取下铺上盖措施，施工临时占地区域采取洒水降尘措施防治水土流失；完工后对变电站扩建间隔扰动区域进行碎石回覆，临时占地清理平整，恢复原地形地貌。</w:t>
            </w:r>
          </w:p>
          <w:p w14:paraId="2379D38A">
            <w:pPr>
              <w:spacing w:line="300" w:lineRule="exact"/>
              <w:jc w:val="left"/>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运营期：</w:t>
            </w:r>
            <w:r>
              <w:rPr>
                <w:rFonts w:hint="default" w:ascii="Times New Roman" w:hAnsi="Times New Roman" w:eastAsia="宋体" w:cs="Times New Roman"/>
                <w:color w:val="auto"/>
                <w:sz w:val="21"/>
                <w:szCs w:val="21"/>
              </w:rPr>
              <w:t>运营期利用已有道路作为巡检道路。</w:t>
            </w:r>
          </w:p>
        </w:tc>
      </w:tr>
      <w:tr w14:paraId="66BF8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 w:type="pct"/>
            <w:vMerge w:val="continue"/>
            <w:tcBorders>
              <w:tl2br w:val="nil"/>
              <w:tr2bl w:val="nil"/>
            </w:tcBorders>
            <w:tcMar>
              <w:left w:w="28" w:type="dxa"/>
              <w:right w:w="28" w:type="dxa"/>
            </w:tcMar>
            <w:vAlign w:val="center"/>
          </w:tcPr>
          <w:p w14:paraId="28041636">
            <w:pPr>
              <w:spacing w:line="300" w:lineRule="exact"/>
              <w:jc w:val="center"/>
              <w:rPr>
                <w:rFonts w:hint="default" w:ascii="Times New Roman" w:hAnsi="Times New Roman" w:eastAsia="宋体" w:cs="Times New Roman"/>
                <w:color w:val="auto"/>
                <w:sz w:val="21"/>
                <w:szCs w:val="21"/>
              </w:rPr>
            </w:pPr>
          </w:p>
        </w:tc>
        <w:tc>
          <w:tcPr>
            <w:tcW w:w="311" w:type="pct"/>
            <w:gridSpan w:val="2"/>
            <w:tcBorders>
              <w:tl2br w:val="nil"/>
              <w:tr2bl w:val="nil"/>
            </w:tcBorders>
            <w:tcMar>
              <w:left w:w="28" w:type="dxa"/>
              <w:right w:w="28" w:type="dxa"/>
            </w:tcMar>
            <w:vAlign w:val="center"/>
          </w:tcPr>
          <w:p w14:paraId="16C716ED">
            <w:pPr>
              <w:spacing w:line="300" w:lineRule="exact"/>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电磁环境</w:t>
            </w:r>
          </w:p>
        </w:tc>
        <w:tc>
          <w:tcPr>
            <w:tcW w:w="4377" w:type="pct"/>
            <w:gridSpan w:val="4"/>
            <w:tcBorders>
              <w:tl2br w:val="nil"/>
              <w:tr2bl w:val="nil"/>
            </w:tcBorders>
            <w:tcMar>
              <w:left w:w="28" w:type="dxa"/>
              <w:right w:w="28" w:type="dxa"/>
            </w:tcMar>
            <w:vAlign w:val="center"/>
          </w:tcPr>
          <w:p w14:paraId="3718460E">
            <w:pPr>
              <w:spacing w:line="300" w:lineRule="exact"/>
              <w:jc w:val="left"/>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施工期：施工期不涉及电磁环境影响。</w:t>
            </w:r>
          </w:p>
          <w:p w14:paraId="42D4F842">
            <w:pPr>
              <w:spacing w:line="300" w:lineRule="exact"/>
              <w:jc w:val="left"/>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运营期：</w:t>
            </w:r>
            <w:r>
              <w:rPr>
                <w:rFonts w:hint="default" w:ascii="Times New Roman" w:hAnsi="Times New Roman" w:eastAsia="宋体" w:cs="Times New Roman"/>
                <w:color w:val="auto"/>
                <w:sz w:val="21"/>
                <w:szCs w:val="21"/>
              </w:rPr>
              <w:t>变电站按功能分区布置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制定安全操作规程，加强职工安全教育，加强电磁水平监测；对员工进行电磁环境基础知识培训，在巡检带电维修过程中，尽可能减少暴露在电磁场中的时间；设立电磁防护安全警示标志，禁止无关人员靠近带电架构等</w:t>
            </w:r>
            <w:r>
              <w:rPr>
                <w:rFonts w:hint="default" w:ascii="Times New Roman" w:hAnsi="Times New Roman" w:eastAsia="宋体" w:cs="Times New Roman"/>
                <w:color w:val="auto"/>
                <w:sz w:val="21"/>
                <w:szCs w:val="21"/>
                <w:lang w:eastAsia="zh-CN"/>
              </w:rPr>
              <w:t>。</w:t>
            </w:r>
          </w:p>
        </w:tc>
      </w:tr>
      <w:tr w14:paraId="43460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2" w:type="pct"/>
            <w:gridSpan w:val="3"/>
            <w:tcBorders>
              <w:tl2br w:val="nil"/>
              <w:tr2bl w:val="nil"/>
            </w:tcBorders>
            <w:tcMar>
              <w:left w:w="28" w:type="dxa"/>
              <w:right w:w="28" w:type="dxa"/>
            </w:tcMar>
            <w:vAlign w:val="center"/>
          </w:tcPr>
          <w:p w14:paraId="2A847AA9">
            <w:pPr>
              <w:spacing w:line="300" w:lineRule="exact"/>
              <w:jc w:val="center"/>
              <w:rPr>
                <w:rFonts w:hint="eastAsia" w:eastAsia="宋体" w:cs="Times New Roman"/>
                <w:color w:val="auto"/>
                <w:sz w:val="21"/>
                <w:szCs w:val="21"/>
                <w:lang w:val="en-US" w:eastAsia="zh-CN"/>
              </w:rPr>
            </w:pPr>
            <w:r>
              <w:rPr>
                <w:rFonts w:hint="default" w:ascii="Times New Roman" w:hAnsi="Times New Roman" w:eastAsia="宋体" w:cs="Times New Roman"/>
                <w:color w:val="auto"/>
                <w:sz w:val="21"/>
                <w:szCs w:val="21"/>
              </w:rPr>
              <w:t>临时工程</w:t>
            </w:r>
          </w:p>
        </w:tc>
        <w:tc>
          <w:tcPr>
            <w:tcW w:w="4377" w:type="pct"/>
            <w:gridSpan w:val="4"/>
            <w:tcBorders>
              <w:tl2br w:val="nil"/>
              <w:tr2bl w:val="nil"/>
            </w:tcBorders>
            <w:tcMar>
              <w:left w:w="28" w:type="dxa"/>
              <w:right w:w="28" w:type="dxa"/>
            </w:tcMar>
            <w:vAlign w:val="center"/>
          </w:tcPr>
          <w:p w14:paraId="471231F0">
            <w:pPr>
              <w:spacing w:line="300" w:lineRule="exact"/>
              <w:jc w:val="left"/>
              <w:rPr>
                <w:rFonts w:hint="eastAsia"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变电站西侧设置1处施工营地。输电线路沿线</w:t>
            </w:r>
            <w:r>
              <w:rPr>
                <w:rFonts w:hint="default" w:ascii="Times New Roman" w:hAnsi="Times New Roman" w:eastAsia="宋体" w:cs="Times New Roman"/>
                <w:color w:val="auto"/>
                <w:sz w:val="21"/>
                <w:szCs w:val="21"/>
              </w:rPr>
              <w:t>设置</w:t>
            </w:r>
            <w:r>
              <w:rPr>
                <w:rFonts w:hint="default" w:ascii="Times New Roman" w:hAnsi="Times New Roman" w:eastAsia="宋体" w:cs="Times New Roman"/>
                <w:color w:val="auto"/>
                <w:sz w:val="21"/>
                <w:szCs w:val="21"/>
                <w:lang w:val="en-US" w:eastAsia="zh-CN"/>
              </w:rPr>
              <w:t>塔基施工场地40个，塔基拆除施工场地4个，</w:t>
            </w:r>
            <w:r>
              <w:rPr>
                <w:rFonts w:hint="default" w:ascii="Times New Roman" w:hAnsi="Times New Roman" w:eastAsia="宋体" w:cs="Times New Roman"/>
                <w:color w:val="auto"/>
                <w:sz w:val="21"/>
                <w:szCs w:val="21"/>
              </w:rPr>
              <w:t>牵张</w:t>
            </w:r>
            <w:r>
              <w:rPr>
                <w:rFonts w:hint="default" w:ascii="Times New Roman" w:hAnsi="Times New Roman" w:eastAsia="宋体" w:cs="Times New Roman"/>
                <w:color w:val="auto"/>
                <w:sz w:val="21"/>
                <w:szCs w:val="21"/>
                <w:highlight w:val="none"/>
              </w:rPr>
              <w:t>场</w:t>
            </w:r>
            <w:r>
              <w:rPr>
                <w:rFonts w:hint="default" w:ascii="Times New Roman" w:hAnsi="Times New Roman" w:eastAsia="宋体" w:cs="Times New Roman"/>
                <w:color w:val="auto"/>
                <w:sz w:val="21"/>
                <w:szCs w:val="21"/>
                <w:highlight w:val="none"/>
                <w:lang w:val="en-US" w:eastAsia="zh-CN"/>
              </w:rPr>
              <w:t>2</w:t>
            </w:r>
            <w:r>
              <w:rPr>
                <w:rFonts w:hint="eastAsia"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个，跨越场</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个（</w:t>
            </w:r>
            <w:r>
              <w:rPr>
                <w:rFonts w:hint="default" w:ascii="Times New Roman" w:hAnsi="Times New Roman" w:eastAsia="宋体" w:cs="Times New Roman"/>
                <w:color w:val="auto"/>
                <w:sz w:val="21"/>
                <w:szCs w:val="21"/>
                <w:highlight w:val="none"/>
                <w:lang w:val="en-US" w:eastAsia="zh-CN"/>
              </w:rPr>
              <w:t>仅在跨越220kV架空线路时设置</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新修施工便道</w:t>
            </w:r>
            <w:r>
              <w:rPr>
                <w:rFonts w:hint="default" w:ascii="Times New Roman" w:hAnsi="Times New Roman" w:eastAsia="宋体" w:cs="Times New Roman"/>
                <w:color w:val="auto"/>
                <w:sz w:val="21"/>
                <w:szCs w:val="21"/>
                <w:highlight w:val="none"/>
                <w:lang w:val="en-US" w:eastAsia="zh-CN"/>
              </w:rPr>
              <w:t>长12.2</w:t>
            </w:r>
            <w:r>
              <w:rPr>
                <w:rFonts w:hint="default" w:ascii="Times New Roman" w:hAnsi="Times New Roman" w:eastAsia="宋体" w:cs="Times New Roman"/>
                <w:color w:val="auto"/>
                <w:sz w:val="21"/>
                <w:szCs w:val="21"/>
                <w:highlight w:val="none"/>
              </w:rPr>
              <w:t>km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宽</w:t>
            </w:r>
            <w:r>
              <w:rPr>
                <w:rFonts w:hint="eastAsia"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rPr>
              <w:t>m，简单推平碾压即可满足施工要求</w:t>
            </w:r>
            <w:r>
              <w:rPr>
                <w:rFonts w:hint="default" w:ascii="Times New Roman" w:hAnsi="Times New Roman" w:eastAsia="宋体" w:cs="Times New Roman"/>
                <w:color w:val="auto"/>
                <w:sz w:val="21"/>
                <w:szCs w:val="21"/>
                <w:highlight w:val="none"/>
              </w:rPr>
              <w:t>。</w:t>
            </w:r>
          </w:p>
        </w:tc>
      </w:tr>
      <w:tr w14:paraId="5908F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2" w:type="pct"/>
            <w:gridSpan w:val="3"/>
            <w:tcBorders>
              <w:tl2br w:val="nil"/>
              <w:tr2bl w:val="nil"/>
            </w:tcBorders>
            <w:tcMar>
              <w:left w:w="28" w:type="dxa"/>
              <w:right w:w="28" w:type="dxa"/>
            </w:tcMar>
            <w:vAlign w:val="center"/>
          </w:tcPr>
          <w:p w14:paraId="0C7C33EB">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4377" w:type="pct"/>
            <w:gridSpan w:val="4"/>
            <w:tcBorders>
              <w:tl2br w:val="nil"/>
              <w:tr2bl w:val="nil"/>
            </w:tcBorders>
            <w:tcMar>
              <w:left w:w="28" w:type="dxa"/>
              <w:right w:w="28" w:type="dxa"/>
            </w:tcMar>
            <w:vAlign w:val="center"/>
          </w:tcPr>
          <w:p w14:paraId="139479FD">
            <w:pPr>
              <w:spacing w:line="30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变电</w:t>
            </w:r>
            <w:r>
              <w:rPr>
                <w:rFonts w:hint="default" w:ascii="Times New Roman" w:hAnsi="Times New Roman" w:eastAsia="宋体" w:cs="Times New Roman"/>
                <w:color w:val="auto"/>
                <w:sz w:val="21"/>
                <w:szCs w:val="21"/>
                <w:highlight w:val="none"/>
                <w:lang w:val="en-US" w:eastAsia="zh-CN"/>
              </w:rPr>
              <w:t>站750</w:t>
            </w:r>
            <w:r>
              <w:rPr>
                <w:rFonts w:hint="eastAsia" w:eastAsia="宋体" w:cs="Times New Roman"/>
                <w:b w:val="0"/>
                <w:bCs w:val="0"/>
                <w:color w:val="auto"/>
                <w:sz w:val="21"/>
                <w:szCs w:val="21"/>
                <w:highlight w:val="none"/>
                <w:lang w:val="en-US" w:eastAsia="zh-CN"/>
              </w:rPr>
              <w:t>kV</w:t>
            </w:r>
            <w:r>
              <w:rPr>
                <w:rFonts w:hint="default" w:ascii="Times New Roman" w:hAnsi="Times New Roman" w:eastAsia="宋体" w:cs="Times New Roman"/>
                <w:color w:val="auto"/>
                <w:sz w:val="21"/>
                <w:szCs w:val="21"/>
                <w:highlight w:val="none"/>
                <w:lang w:val="en-US" w:eastAsia="zh-CN"/>
              </w:rPr>
              <w:t>间隔扩建不新增占地。本项目</w:t>
            </w:r>
            <w:r>
              <w:rPr>
                <w:rFonts w:hint="default" w:ascii="Times New Roman" w:hAnsi="Times New Roman" w:eastAsia="宋体" w:cs="Times New Roman"/>
                <w:color w:val="auto"/>
                <w:sz w:val="21"/>
                <w:szCs w:val="21"/>
                <w:highlight w:val="none"/>
              </w:rPr>
              <w:t>总占地面积</w:t>
            </w:r>
            <w:r>
              <w:rPr>
                <w:rFonts w:hint="eastAsia" w:eastAsia="宋体" w:cs="Times New Roman"/>
                <w:color w:val="auto"/>
                <w:sz w:val="21"/>
                <w:szCs w:val="21"/>
                <w:highlight w:val="none"/>
                <w:lang w:val="en-US" w:eastAsia="zh-CN"/>
              </w:rPr>
              <w:t>20.3</w:t>
            </w:r>
            <w:r>
              <w:rPr>
                <w:rFonts w:hint="default" w:ascii="Times New Roman" w:hAnsi="Times New Roman" w:eastAsia="宋体" w:cs="Times New Roman"/>
                <w:color w:val="auto"/>
                <w:sz w:val="21"/>
                <w:szCs w:val="21"/>
                <w:highlight w:val="none"/>
              </w:rPr>
              <w:t>hm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，包括</w:t>
            </w:r>
            <w:r>
              <w:rPr>
                <w:rFonts w:hint="default" w:ascii="Times New Roman" w:hAnsi="Times New Roman" w:eastAsia="宋体" w:cs="Times New Roman"/>
                <w:color w:val="auto"/>
                <w:sz w:val="21"/>
                <w:szCs w:val="21"/>
                <w:highlight w:val="none"/>
                <w:lang w:val="en-US" w:eastAsia="zh-CN"/>
              </w:rPr>
              <w:t>塔基</w:t>
            </w:r>
            <w:r>
              <w:rPr>
                <w:rFonts w:hint="default" w:ascii="Times New Roman" w:hAnsi="Times New Roman" w:eastAsia="宋体" w:cs="Times New Roman"/>
                <w:color w:val="auto"/>
                <w:sz w:val="21"/>
                <w:szCs w:val="21"/>
                <w:highlight w:val="none"/>
              </w:rPr>
              <w:t>永久占地</w:t>
            </w:r>
            <w:r>
              <w:rPr>
                <w:rFonts w:hint="default" w:ascii="Times New Roman" w:hAnsi="Times New Roman" w:eastAsia="宋体" w:cs="Times New Roman"/>
                <w:color w:val="auto"/>
                <w:sz w:val="21"/>
                <w:szCs w:val="21"/>
                <w:highlight w:val="none"/>
                <w:lang w:val="en-US" w:eastAsia="zh-CN"/>
              </w:rPr>
              <w:t>1.7</w:t>
            </w:r>
            <w:r>
              <w:rPr>
                <w:rFonts w:hint="eastAsia"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hm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塔基施工场地、牵张场、跨越场、施工道路及变电站施工营地</w:t>
            </w:r>
            <w:r>
              <w:rPr>
                <w:rFonts w:hint="default" w:ascii="Times New Roman" w:hAnsi="Times New Roman" w:eastAsia="宋体" w:cs="Times New Roman"/>
                <w:color w:val="auto"/>
                <w:sz w:val="21"/>
                <w:szCs w:val="21"/>
                <w:highlight w:val="none"/>
              </w:rPr>
              <w:t>临时占地</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8.60</w:t>
            </w:r>
            <w:r>
              <w:rPr>
                <w:rFonts w:hint="default" w:ascii="Times New Roman" w:hAnsi="Times New Roman" w:eastAsia="宋体" w:cs="Times New Roman"/>
                <w:color w:val="auto"/>
                <w:sz w:val="21"/>
                <w:szCs w:val="21"/>
                <w:highlight w:val="none"/>
              </w:rPr>
              <w:t>hm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r>
      <w:tr w14:paraId="7A072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4" w:type="pct"/>
            <w:gridSpan w:val="4"/>
            <w:tcBorders>
              <w:tl2br w:val="nil"/>
              <w:tr2bl w:val="nil"/>
            </w:tcBorders>
            <w:tcMar>
              <w:left w:w="28" w:type="dxa"/>
              <w:right w:w="28" w:type="dxa"/>
            </w:tcMar>
            <w:vAlign w:val="center"/>
          </w:tcPr>
          <w:p w14:paraId="4E79E4F9">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项目动态总投资(万元)</w:t>
            </w:r>
          </w:p>
        </w:tc>
        <w:tc>
          <w:tcPr>
            <w:tcW w:w="3365" w:type="pct"/>
            <w:gridSpan w:val="3"/>
            <w:tcBorders>
              <w:tl2br w:val="nil"/>
              <w:tr2bl w:val="nil"/>
            </w:tcBorders>
            <w:tcMar>
              <w:left w:w="28" w:type="dxa"/>
              <w:right w:w="28" w:type="dxa"/>
            </w:tcMar>
            <w:vAlign w:val="center"/>
          </w:tcPr>
          <w:p w14:paraId="7EDF7CB6">
            <w:pPr>
              <w:pStyle w:val="257"/>
              <w:spacing w:line="30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21748</w:t>
            </w:r>
          </w:p>
        </w:tc>
      </w:tr>
      <w:tr w14:paraId="1167C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4" w:type="pct"/>
            <w:gridSpan w:val="4"/>
            <w:tcBorders>
              <w:tl2br w:val="nil"/>
              <w:tr2bl w:val="nil"/>
            </w:tcBorders>
            <w:tcMar>
              <w:left w:w="28" w:type="dxa"/>
              <w:right w:w="28" w:type="dxa"/>
            </w:tcMar>
            <w:vAlign w:val="center"/>
          </w:tcPr>
          <w:p w14:paraId="01E5C8D3">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项目环保投资(万元)</w:t>
            </w:r>
          </w:p>
        </w:tc>
        <w:tc>
          <w:tcPr>
            <w:tcW w:w="3365" w:type="pct"/>
            <w:gridSpan w:val="3"/>
            <w:tcBorders>
              <w:tl2br w:val="nil"/>
              <w:tr2bl w:val="nil"/>
            </w:tcBorders>
            <w:tcMar>
              <w:left w:w="28" w:type="dxa"/>
              <w:right w:w="28" w:type="dxa"/>
            </w:tcMar>
            <w:vAlign w:val="center"/>
          </w:tcPr>
          <w:p w14:paraId="20002E80">
            <w:pPr>
              <w:pStyle w:val="257"/>
              <w:spacing w:line="30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333.5</w:t>
            </w:r>
          </w:p>
        </w:tc>
      </w:tr>
      <w:tr w14:paraId="12E3C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4" w:type="pct"/>
            <w:gridSpan w:val="4"/>
            <w:tcBorders>
              <w:tl2br w:val="nil"/>
              <w:tr2bl w:val="nil"/>
            </w:tcBorders>
            <w:tcMar>
              <w:left w:w="28" w:type="dxa"/>
              <w:right w:w="28" w:type="dxa"/>
            </w:tcMar>
            <w:vAlign w:val="center"/>
          </w:tcPr>
          <w:p w14:paraId="40EECF07">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预计投运日期</w:t>
            </w:r>
          </w:p>
        </w:tc>
        <w:tc>
          <w:tcPr>
            <w:tcW w:w="3365" w:type="pct"/>
            <w:gridSpan w:val="3"/>
            <w:tcBorders>
              <w:tl2br w:val="nil"/>
              <w:tr2bl w:val="nil"/>
            </w:tcBorders>
            <w:tcMar>
              <w:left w:w="28" w:type="dxa"/>
              <w:right w:w="28" w:type="dxa"/>
            </w:tcMar>
            <w:vAlign w:val="center"/>
          </w:tcPr>
          <w:p w14:paraId="3DD8E1A5">
            <w:pPr>
              <w:pStyle w:val="257"/>
              <w:spacing w:line="300" w:lineRule="exact"/>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val="en-US" w:eastAsia="zh-CN"/>
              </w:rPr>
              <w:t>12月底</w:t>
            </w:r>
          </w:p>
        </w:tc>
      </w:tr>
    </w:tbl>
    <w:p w14:paraId="6944867A">
      <w:pPr>
        <w:snapToGrid w:val="0"/>
        <w:rPr>
          <w:rFonts w:hint="default" w:ascii="Times New Roman" w:hAnsi="Times New Roman" w:eastAsia="宋体" w:cs="Times New Roman"/>
          <w:color w:val="FF0000"/>
          <w:sz w:val="21"/>
        </w:rPr>
      </w:pPr>
      <w:r>
        <w:rPr>
          <w:rFonts w:hint="default" w:ascii="Times New Roman" w:hAnsi="Times New Roman" w:eastAsia="宋体" w:cs="Times New Roman"/>
          <w:color w:val="FF0000"/>
          <w:sz w:val="21"/>
        </w:rPr>
        <w:t xml:space="preserve">    </w:t>
      </w:r>
    </w:p>
    <w:p w14:paraId="75412B2B">
      <w:pPr>
        <w:snapToGrid w:val="0"/>
        <w:rPr>
          <w:rFonts w:hint="default" w:ascii="Times New Roman" w:hAnsi="Times New Roman" w:eastAsia="宋体" w:cs="Times New Roman"/>
          <w:color w:val="FF0000"/>
          <w:sz w:val="21"/>
          <w:highlight w:val="none"/>
        </w:rPr>
      </w:pPr>
    </w:p>
    <w:bookmarkEnd w:id="282"/>
    <w:bookmarkEnd w:id="283"/>
    <w:p w14:paraId="7ACD6F82">
      <w:pPr>
        <w:pStyle w:val="5"/>
        <w:numPr>
          <w:ilvl w:val="3"/>
          <w:numId w:val="2"/>
        </w:numPr>
        <w:tabs>
          <w:tab w:val="left" w:pos="1050"/>
          <w:tab w:val="clear" w:pos="851"/>
        </w:tabs>
        <w:adjustRightInd w:val="0"/>
        <w:snapToGrid w:val="0"/>
        <w:spacing w:before="0" w:after="0" w:line="360" w:lineRule="auto"/>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lang w:val="en-US" w:eastAsia="zh-CN"/>
        </w:rPr>
        <w:t>将军庙</w:t>
      </w:r>
      <w:r>
        <w:rPr>
          <w:rFonts w:hint="default" w:ascii="Times New Roman" w:hAnsi="Times New Roman" w:eastAsia="宋体" w:cs="Times New Roman"/>
          <w:snapToGrid w:val="0"/>
          <w:color w:val="auto"/>
          <w:sz w:val="24"/>
        </w:rPr>
        <w:t>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snapToGrid w:val="0"/>
          <w:color w:val="auto"/>
          <w:sz w:val="24"/>
        </w:rPr>
        <w:t>变电站间隔扩建工程</w:t>
      </w:r>
    </w:p>
    <w:p w14:paraId="135CBC5C">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前期项目概况</w:t>
      </w:r>
    </w:p>
    <w:p w14:paraId="488DC6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将军庙750kV变电站站址位于新疆维吾尔自治区昌吉回族自治州奇台县的将军戈壁，站址西南距奇台县约98.30km，经度90°23'13.664"，纬度：44°41'56.519"。</w:t>
      </w:r>
    </w:p>
    <w:p w14:paraId="30D4EEA5">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1）前期规模</w:t>
      </w:r>
    </w:p>
    <w:p w14:paraId="6F81DA93">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将军庙</w:t>
      </w:r>
      <w:r>
        <w:rPr>
          <w:rFonts w:hint="default" w:ascii="Times New Roman" w:hAnsi="Times New Roman" w:eastAsia="宋体" w:cs="Times New Roman"/>
          <w:color w:val="auto"/>
          <w:sz w:val="24"/>
          <w:szCs w:val="24"/>
          <w:highlight w:val="none"/>
        </w:rPr>
        <w:t>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highlight w:val="none"/>
        </w:rPr>
        <w:t>变电站</w:t>
      </w:r>
      <w:r>
        <w:rPr>
          <w:rFonts w:hint="default" w:ascii="Times New Roman" w:hAnsi="Times New Roman" w:eastAsia="宋体" w:cs="Times New Roman"/>
          <w:color w:val="auto"/>
          <w:sz w:val="24"/>
          <w:szCs w:val="24"/>
          <w:highlight w:val="none"/>
          <w:lang w:val="en-US" w:eastAsia="zh-CN"/>
        </w:rPr>
        <w:t>正在建设中，预计2026年5月</w:t>
      </w:r>
      <w:r>
        <w:rPr>
          <w:rFonts w:hint="default" w:ascii="Times New Roman" w:hAnsi="Times New Roman" w:eastAsia="宋体" w:cs="Times New Roman"/>
          <w:color w:val="auto"/>
          <w:sz w:val="24"/>
          <w:szCs w:val="24"/>
          <w:highlight w:val="none"/>
        </w:rPr>
        <w:t>投运。变电站前期建设规模如下：</w:t>
      </w:r>
    </w:p>
    <w:p w14:paraId="58CE231F">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①主变压器 ：现有3组主变压器，主变容量3×1500MVA ，电压级750kV/220kV/66kV。</w:t>
      </w:r>
    </w:p>
    <w:p w14:paraId="7F65B214">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②750kV出线：现有出线4回，分别至</w:t>
      </w:r>
      <w:r>
        <w:rPr>
          <w:rFonts w:hint="default" w:ascii="Times New Roman" w:hAnsi="Times New Roman" w:eastAsia="宋体" w:cs="Times New Roman"/>
          <w:color w:val="auto"/>
          <w:sz w:val="24"/>
          <w:szCs w:val="24"/>
          <w:highlight w:val="none"/>
          <w:lang w:val="en-US" w:eastAsia="zh-CN"/>
        </w:rPr>
        <w:t>五彩湾北变</w:t>
      </w:r>
      <w:r>
        <w:rPr>
          <w:rFonts w:hint="default" w:ascii="Times New Roman" w:hAnsi="Times New Roman" w:eastAsia="宋体" w:cs="Times New Roman"/>
          <w:color w:val="auto"/>
          <w:sz w:val="24"/>
          <w:szCs w:val="24"/>
          <w:highlight w:val="none"/>
        </w:rPr>
        <w:t>2回、</w:t>
      </w:r>
      <w:r>
        <w:rPr>
          <w:rFonts w:hint="default" w:ascii="Times New Roman" w:hAnsi="Times New Roman" w:eastAsia="宋体" w:cs="Times New Roman"/>
          <w:color w:val="auto"/>
          <w:sz w:val="24"/>
          <w:szCs w:val="24"/>
          <w:highlight w:val="none"/>
          <w:lang w:val="en-US" w:eastAsia="zh-CN"/>
        </w:rPr>
        <w:t>木垒</w:t>
      </w:r>
      <w:r>
        <w:rPr>
          <w:rFonts w:hint="default" w:ascii="Times New Roman" w:hAnsi="Times New Roman" w:eastAsia="宋体" w:cs="Times New Roman"/>
          <w:color w:val="auto"/>
          <w:sz w:val="24"/>
          <w:szCs w:val="24"/>
          <w:highlight w:val="none"/>
        </w:rPr>
        <w:t>变2回。</w:t>
      </w:r>
    </w:p>
    <w:p w14:paraId="0D73470E">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③750kV配电装置：采用户外敞开式HGIS布置方式。</w:t>
      </w:r>
    </w:p>
    <w:p w14:paraId="0AD2DBD6">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color w:val="auto"/>
          <w:sz w:val="24"/>
          <w:szCs w:val="24"/>
          <w:highlight w:val="none"/>
        </w:rPr>
        <w:t>④220kV出线：现有出线</w:t>
      </w:r>
      <w:r>
        <w:rPr>
          <w:rFonts w:hint="default"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回。分别至石钱滩2回，至心连心2回，至巴塔克山1 回，至北塔山西1回，至花影汇1回，青莲汇1回，星汉汇1回，平沙汇1回，备用天山电力1回，备用上海电力2回，备用金风科技1回</w:t>
      </w:r>
      <w:r>
        <w:rPr>
          <w:rFonts w:hint="default" w:ascii="Times New Roman" w:hAnsi="Times New Roman" w:eastAsia="宋体" w:cs="Times New Roman"/>
          <w:color w:val="auto"/>
          <w:sz w:val="24"/>
          <w:szCs w:val="24"/>
          <w:highlight w:val="none"/>
          <w:lang w:eastAsia="zh-CN"/>
        </w:rPr>
        <w:t>。</w:t>
      </w:r>
    </w:p>
    <w:p w14:paraId="4339F041">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⑤220kV配电装置：采用户外敞开式HGIS布置方式。</w:t>
      </w:r>
    </w:p>
    <w:p w14:paraId="138A32B5">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⑥750kV高</w:t>
      </w:r>
      <w:r>
        <w:rPr>
          <w:rFonts w:hint="default" w:ascii="Times New Roman" w:hAnsi="Times New Roman" w:eastAsia="宋体" w:cs="Times New Roman"/>
          <w:color w:val="auto"/>
          <w:sz w:val="24"/>
          <w:szCs w:val="24"/>
          <w:highlight w:val="none"/>
          <w:lang w:val="en-US" w:eastAsia="zh-CN"/>
        </w:rPr>
        <w:t>压电抗器</w:t>
      </w:r>
      <w:r>
        <w:rPr>
          <w:rFonts w:hint="default" w:ascii="Times New Roman" w:hAnsi="Times New Roman" w:eastAsia="宋体" w:cs="Times New Roman"/>
          <w:color w:val="auto"/>
          <w:sz w:val="24"/>
          <w:szCs w:val="24"/>
          <w:highlight w:val="none"/>
        </w:rPr>
        <w:t>：1×240Mvar。</w:t>
      </w:r>
    </w:p>
    <w:p w14:paraId="687C4C1C">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⑦无功补偿装置：66kV低压并联电抗器3×（2×90）Mvar。66kV低压并联电容器3×（2×90）Mvar。</w:t>
      </w:r>
    </w:p>
    <w:p w14:paraId="41D18423">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⑧事故油池：现有1座</w:t>
      </w:r>
      <w:r>
        <w:rPr>
          <w:rFonts w:hint="default" w:ascii="Times New Roman" w:hAnsi="Times New Roman" w:eastAsia="宋体" w:cs="Times New Roman"/>
          <w:color w:val="auto"/>
          <w:sz w:val="24"/>
          <w:szCs w:val="24"/>
          <w:highlight w:val="none"/>
          <w:lang w:val="en-US" w:eastAsia="zh-CN"/>
        </w:rPr>
        <w:t>主变</w:t>
      </w:r>
      <w:r>
        <w:rPr>
          <w:rFonts w:hint="default" w:ascii="Times New Roman" w:hAnsi="Times New Roman" w:eastAsia="宋体" w:cs="Times New Roman"/>
          <w:color w:val="auto"/>
          <w:sz w:val="24"/>
          <w:szCs w:val="24"/>
          <w:highlight w:val="none"/>
        </w:rPr>
        <w:t>事故油池，</w:t>
      </w:r>
      <w:r>
        <w:rPr>
          <w:rFonts w:hint="default" w:ascii="Times New Roman" w:hAnsi="Times New Roman" w:eastAsia="宋体" w:cs="Times New Roman"/>
          <w:color w:val="auto"/>
          <w:sz w:val="24"/>
          <w:szCs w:val="24"/>
          <w:highlight w:val="none"/>
          <w:lang w:val="en-US" w:eastAsia="zh-CN"/>
        </w:rPr>
        <w:t>有效</w:t>
      </w:r>
      <w:r>
        <w:rPr>
          <w:rFonts w:hint="default" w:ascii="Times New Roman" w:hAnsi="Times New Roman" w:eastAsia="宋体" w:cs="Times New Roman"/>
          <w:color w:val="auto"/>
          <w:sz w:val="24"/>
          <w:szCs w:val="24"/>
          <w:highlight w:val="none"/>
        </w:rPr>
        <w:t>容积1</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1座高抗事故油池，有效容积</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56721754">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将军庙</w:t>
      </w:r>
      <w:r>
        <w:rPr>
          <w:rFonts w:hint="default" w:ascii="Times New Roman" w:hAnsi="Times New Roman" w:eastAsia="宋体" w:cs="Times New Roman"/>
          <w:color w:val="auto"/>
          <w:sz w:val="24"/>
          <w:szCs w:val="24"/>
          <w:highlight w:val="none"/>
        </w:rPr>
        <w:t>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highlight w:val="none"/>
        </w:rPr>
        <w:t>变电站前期工程建设内容见下表。</w:t>
      </w:r>
    </w:p>
    <w:p w14:paraId="480EA4FD">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 3.1-</w:t>
      </w:r>
      <w:r>
        <w:rPr>
          <w:rFonts w:hint="default"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lang w:val="en-US" w:eastAsia="zh-CN"/>
        </w:rPr>
        <w:t xml:space="preserve">              将军庙</w:t>
      </w:r>
      <w:r>
        <w:rPr>
          <w:rFonts w:hint="default" w:ascii="Times New Roman" w:hAnsi="Times New Roman" w:eastAsia="宋体" w:cs="Times New Roman"/>
          <w:b/>
          <w:color w:val="auto"/>
          <w:sz w:val="24"/>
        </w:rPr>
        <w:t>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b/>
          <w:color w:val="auto"/>
          <w:sz w:val="24"/>
        </w:rPr>
        <w:t>变电站建设规模表</w:t>
      </w:r>
    </w:p>
    <w:tbl>
      <w:tblPr>
        <w:tblStyle w:val="64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490"/>
        <w:gridCol w:w="2803"/>
        <w:gridCol w:w="2803"/>
      </w:tblGrid>
      <w:tr w14:paraId="71F52F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918" w:type="pct"/>
            <w:tcBorders>
              <w:tl2br w:val="nil"/>
              <w:tr2bl w:val="nil"/>
            </w:tcBorders>
            <w:vAlign w:val="center"/>
          </w:tcPr>
          <w:p w14:paraId="43D93C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1540" w:type="pct"/>
            <w:tcBorders>
              <w:tl2br w:val="nil"/>
              <w:tr2bl w:val="nil"/>
            </w:tcBorders>
            <w:vAlign w:val="center"/>
          </w:tcPr>
          <w:p w14:paraId="1612D6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已建规模</w:t>
            </w:r>
          </w:p>
        </w:tc>
        <w:tc>
          <w:tcPr>
            <w:tcW w:w="1540" w:type="pct"/>
            <w:tcBorders>
              <w:tl2br w:val="nil"/>
              <w:tr2bl w:val="nil"/>
            </w:tcBorders>
            <w:vAlign w:val="center"/>
          </w:tcPr>
          <w:p w14:paraId="0F3533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远期</w:t>
            </w:r>
          </w:p>
        </w:tc>
      </w:tr>
      <w:tr w14:paraId="3C551D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0" w:type="dxa"/>
            <w:tcBorders>
              <w:tl2br w:val="nil"/>
              <w:tr2bl w:val="nil"/>
            </w:tcBorders>
            <w:vAlign w:val="center"/>
          </w:tcPr>
          <w:p w14:paraId="20058C7C">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5"/>
                <w:sz w:val="21"/>
                <w:szCs w:val="21"/>
              </w:rPr>
              <w:t>主变压器（MVA）</w:t>
            </w:r>
          </w:p>
        </w:tc>
        <w:tc>
          <w:tcPr>
            <w:tcW w:w="2803" w:type="dxa"/>
            <w:tcBorders>
              <w:tl2br w:val="nil"/>
              <w:tr2bl w:val="nil"/>
            </w:tcBorders>
            <w:vAlign w:val="center"/>
          </w:tcPr>
          <w:p w14:paraId="485D921A">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b w:val="0"/>
                <w:bCs w:val="0"/>
                <w:spacing w:val="1"/>
                <w:sz w:val="21"/>
                <w:szCs w:val="21"/>
              </w:rPr>
              <w:t>3×1500</w:t>
            </w:r>
          </w:p>
        </w:tc>
        <w:tc>
          <w:tcPr>
            <w:tcW w:w="2803" w:type="dxa"/>
            <w:tcBorders>
              <w:tl2br w:val="nil"/>
              <w:tr2bl w:val="nil"/>
            </w:tcBorders>
            <w:vAlign w:val="center"/>
          </w:tcPr>
          <w:p w14:paraId="0E750E57">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pacing w:val="-1"/>
                <w:sz w:val="21"/>
                <w:szCs w:val="21"/>
              </w:rPr>
              <w:t>3×1500</w:t>
            </w:r>
          </w:p>
        </w:tc>
      </w:tr>
      <w:tr w14:paraId="748D4E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0" w:type="dxa"/>
            <w:tcBorders>
              <w:tl2br w:val="nil"/>
              <w:tr2bl w:val="nil"/>
            </w:tcBorders>
            <w:vAlign w:val="center"/>
          </w:tcPr>
          <w:p w14:paraId="413380A8">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5"/>
                <w:sz w:val="21"/>
                <w:szCs w:val="21"/>
              </w:rPr>
              <w:t>750kV出线（回）</w:t>
            </w:r>
          </w:p>
        </w:tc>
        <w:tc>
          <w:tcPr>
            <w:tcW w:w="2803" w:type="dxa"/>
            <w:tcBorders>
              <w:tl2br w:val="nil"/>
              <w:tr2bl w:val="nil"/>
            </w:tcBorders>
            <w:vAlign w:val="center"/>
          </w:tcPr>
          <w:p w14:paraId="62279DE4">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b w:val="0"/>
                <w:bCs w:val="0"/>
                <w:sz w:val="21"/>
                <w:szCs w:val="21"/>
              </w:rPr>
              <w:t>4</w:t>
            </w:r>
          </w:p>
        </w:tc>
        <w:tc>
          <w:tcPr>
            <w:tcW w:w="2803" w:type="dxa"/>
            <w:tcBorders>
              <w:tl2br w:val="nil"/>
              <w:tr2bl w:val="nil"/>
            </w:tcBorders>
            <w:vAlign w:val="center"/>
          </w:tcPr>
          <w:p w14:paraId="21E24C27">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pacing w:val="-8"/>
                <w:sz w:val="21"/>
                <w:szCs w:val="21"/>
              </w:rPr>
              <w:t>11</w:t>
            </w:r>
          </w:p>
        </w:tc>
      </w:tr>
      <w:tr w14:paraId="4BA07B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0" w:type="dxa"/>
            <w:tcBorders>
              <w:tl2br w:val="nil"/>
              <w:tr2bl w:val="nil"/>
            </w:tcBorders>
            <w:vAlign w:val="center"/>
          </w:tcPr>
          <w:p w14:paraId="405EF596">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2"/>
                <w:sz w:val="21"/>
                <w:szCs w:val="21"/>
                <w:highlight w:val="none"/>
              </w:rPr>
              <w:t>750kV高抗（Mvar）</w:t>
            </w:r>
          </w:p>
        </w:tc>
        <w:tc>
          <w:tcPr>
            <w:tcW w:w="2803" w:type="dxa"/>
            <w:tcBorders>
              <w:tl2br w:val="nil"/>
              <w:tr2bl w:val="nil"/>
            </w:tcBorders>
            <w:vAlign w:val="center"/>
          </w:tcPr>
          <w:p w14:paraId="7885EBA6">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b w:val="0"/>
                <w:bCs w:val="0"/>
                <w:sz w:val="21"/>
                <w:szCs w:val="21"/>
                <w:highlight w:val="none"/>
              </w:rPr>
              <w:t>1×240+2×180</w:t>
            </w:r>
          </w:p>
        </w:tc>
        <w:tc>
          <w:tcPr>
            <w:tcW w:w="2803" w:type="dxa"/>
            <w:tcBorders>
              <w:tl2br w:val="nil"/>
              <w:tr2bl w:val="nil"/>
            </w:tcBorders>
            <w:vAlign w:val="center"/>
          </w:tcPr>
          <w:p w14:paraId="0D3FB30C">
            <w:pPr>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000000"/>
                <w:spacing w:val="-2"/>
                <w:sz w:val="21"/>
                <w:szCs w:val="21"/>
              </w:rPr>
              <w:t>预留</w:t>
            </w:r>
          </w:p>
        </w:tc>
      </w:tr>
      <w:tr w14:paraId="55DC2E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0" w:type="dxa"/>
            <w:tcBorders>
              <w:tl2br w:val="nil"/>
              <w:tr2bl w:val="nil"/>
            </w:tcBorders>
            <w:vAlign w:val="center"/>
          </w:tcPr>
          <w:p w14:paraId="54EAB893">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5"/>
                <w:sz w:val="21"/>
                <w:szCs w:val="21"/>
              </w:rPr>
              <w:t>220kV出线（回）</w:t>
            </w:r>
          </w:p>
        </w:tc>
        <w:tc>
          <w:tcPr>
            <w:tcW w:w="2803" w:type="dxa"/>
            <w:tcBorders>
              <w:tl2br w:val="nil"/>
              <w:tr2bl w:val="nil"/>
            </w:tcBorders>
            <w:vAlign w:val="center"/>
          </w:tcPr>
          <w:p w14:paraId="35B30A54">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b w:val="0"/>
                <w:bCs w:val="0"/>
                <w:spacing w:val="-4"/>
                <w:sz w:val="21"/>
                <w:szCs w:val="21"/>
              </w:rPr>
              <w:t>14</w:t>
            </w:r>
          </w:p>
        </w:tc>
        <w:tc>
          <w:tcPr>
            <w:tcW w:w="2803" w:type="dxa"/>
            <w:tcBorders>
              <w:tl2br w:val="nil"/>
              <w:tr2bl w:val="nil"/>
            </w:tcBorders>
            <w:vAlign w:val="center"/>
          </w:tcPr>
          <w:p w14:paraId="31ABF6FB">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pacing w:val="-1"/>
                <w:sz w:val="21"/>
                <w:szCs w:val="21"/>
              </w:rPr>
              <w:t>20</w:t>
            </w:r>
          </w:p>
        </w:tc>
      </w:tr>
      <w:tr w14:paraId="4B315B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0" w:type="dxa"/>
            <w:tcBorders>
              <w:tl2br w:val="nil"/>
              <w:tr2bl w:val="nil"/>
            </w:tcBorders>
            <w:vAlign w:val="center"/>
          </w:tcPr>
          <w:p w14:paraId="4951DA6F">
            <w:pPr>
              <w:pStyle w:val="646"/>
              <w:keepNext w:val="0"/>
              <w:keepLines w:val="0"/>
              <w:pageBreakBefore w:val="0"/>
              <w:widowControl/>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pacing w:val="-7"/>
                <w:sz w:val="21"/>
                <w:szCs w:val="21"/>
                <w:highlight w:val="none"/>
              </w:rPr>
              <w:t>66kV 低压电抗器（Mvar）</w:t>
            </w:r>
          </w:p>
        </w:tc>
        <w:tc>
          <w:tcPr>
            <w:tcW w:w="2803" w:type="dxa"/>
            <w:tcBorders>
              <w:tl2br w:val="nil"/>
              <w:tr2bl w:val="nil"/>
            </w:tcBorders>
            <w:vAlign w:val="center"/>
          </w:tcPr>
          <w:p w14:paraId="1339AD37">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b w:val="0"/>
                <w:bCs w:val="0"/>
                <w:spacing w:val="-1"/>
                <w:sz w:val="21"/>
                <w:szCs w:val="21"/>
                <w:highlight w:val="none"/>
              </w:rPr>
              <w:t>3×（1×90）</w:t>
            </w:r>
          </w:p>
        </w:tc>
        <w:tc>
          <w:tcPr>
            <w:tcW w:w="2803" w:type="dxa"/>
            <w:tcBorders>
              <w:tl2br w:val="nil"/>
              <w:tr2bl w:val="nil"/>
            </w:tcBorders>
            <w:vAlign w:val="center"/>
          </w:tcPr>
          <w:p w14:paraId="505B9579">
            <w:pPr>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000000"/>
                <w:spacing w:val="-2"/>
                <w:sz w:val="21"/>
                <w:szCs w:val="21"/>
              </w:rPr>
              <w:t>预留</w:t>
            </w:r>
          </w:p>
        </w:tc>
      </w:tr>
      <w:tr w14:paraId="6E5B62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90" w:type="dxa"/>
            <w:tcBorders>
              <w:tl2br w:val="nil"/>
              <w:tr2bl w:val="nil"/>
            </w:tcBorders>
            <w:vAlign w:val="center"/>
          </w:tcPr>
          <w:p w14:paraId="14B08DEE">
            <w:pPr>
              <w:pStyle w:val="646"/>
              <w:keepNext w:val="0"/>
              <w:keepLines w:val="0"/>
              <w:pageBreakBefore w:val="0"/>
              <w:widowControl/>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pacing w:val="-7"/>
                <w:sz w:val="21"/>
                <w:szCs w:val="21"/>
                <w:highlight w:val="none"/>
              </w:rPr>
              <w:t>66kV 低压电容器（Mvar）</w:t>
            </w:r>
          </w:p>
        </w:tc>
        <w:tc>
          <w:tcPr>
            <w:tcW w:w="2803" w:type="dxa"/>
            <w:tcBorders>
              <w:tl2br w:val="nil"/>
              <w:tr2bl w:val="nil"/>
            </w:tcBorders>
            <w:vAlign w:val="center"/>
          </w:tcPr>
          <w:p w14:paraId="778B986F">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b w:val="0"/>
                <w:bCs w:val="0"/>
                <w:spacing w:val="-1"/>
                <w:sz w:val="21"/>
                <w:szCs w:val="21"/>
                <w:highlight w:val="none"/>
              </w:rPr>
              <w:t>3×（3×90）</w:t>
            </w:r>
          </w:p>
        </w:tc>
        <w:tc>
          <w:tcPr>
            <w:tcW w:w="2803" w:type="dxa"/>
            <w:tcBorders>
              <w:tl2br w:val="nil"/>
              <w:tr2bl w:val="nil"/>
            </w:tcBorders>
            <w:vAlign w:val="center"/>
          </w:tcPr>
          <w:p w14:paraId="470E1FE6">
            <w:pPr>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000000"/>
                <w:spacing w:val="-2"/>
                <w:sz w:val="21"/>
                <w:szCs w:val="21"/>
              </w:rPr>
              <w:t>预留</w:t>
            </w:r>
          </w:p>
        </w:tc>
      </w:tr>
    </w:tbl>
    <w:p w14:paraId="6F8D1EFF">
      <w:pPr>
        <w:adjustRightInd w:val="0"/>
        <w:snapToGrid w:val="0"/>
        <w:spacing w:line="240" w:lineRule="auto"/>
        <w:ind w:firstLine="480" w:firstLineChars="200"/>
        <w:jc w:val="left"/>
        <w:rPr>
          <w:rFonts w:hint="default" w:ascii="Times New Roman" w:hAnsi="Times New Roman" w:eastAsia="宋体" w:cs="Times New Roman"/>
          <w:color w:val="auto"/>
          <w:sz w:val="24"/>
          <w:szCs w:val="24"/>
          <w:highlight w:val="none"/>
        </w:rPr>
      </w:pPr>
    </w:p>
    <w:p w14:paraId="7128E767">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2）总平面布置</w:t>
      </w:r>
    </w:p>
    <w:p w14:paraId="4A88F96F">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highlight w:val="none"/>
        </w:rPr>
        <w:t>变电站采用由南向北分别为750kV配电装置、主变及66kV配电装置区和220kV配电装置的三列式布置。750kV配电装置采用HGIS布置在变电站南侧，向南、东、西出线。220kV配电装置采用户外HGIS布置在变电站北侧，向北出线。主变及66kV配电装置场地布置在220kV配电装置与750kV 配电装置之间。主控通信楼和地埋式生活污水处理装置位于站区西侧。站内共有主变事故油池1座和高抗事故油池1座，分别布置在750kV交流配电装置区北侧和南侧。在站区大门处设置辅助用房、安保器材室等辅助用房，在主控楼北侧设置泵房及水处理室。</w:t>
      </w:r>
    </w:p>
    <w:p w14:paraId="0E747288">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变电站大门设在变电站西侧，在主控通信楼和750kV配电装置场地之间设置主变进站道路，进站道路由北侧228省道引接。征地面积为12.76hm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，其中围墙内征地面积为 11.91hm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14:paraId="32725F55">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本期工程为将军庙750kV变电站扩建3回750kV出线，占地面积1.64公顷，布置在站区南侧，扩建工程在原有围墙内预留场地进行，不需新征用地。将军庙750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highlight w:val="none"/>
          <w:lang w:val="en-US" w:eastAsia="zh-CN"/>
        </w:rPr>
        <w:t>变电站间隔扩建工程平面布置示意图详见附图3-3。</w:t>
      </w:r>
    </w:p>
    <w:p w14:paraId="51A6D70F">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3）公用工程和辅助设备</w:t>
      </w:r>
    </w:p>
    <w:p w14:paraId="754A4C4A">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供排水系统</w:t>
      </w:r>
    </w:p>
    <w:p w14:paraId="4939A57B">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给水：现有工程已建的主控通信楼等办公设施及生活供水系统由新疆天池能源有限责任公司将军戈壁二号露天煤矿拉水。</w:t>
      </w:r>
      <w:r>
        <w:rPr>
          <w:rFonts w:hint="default" w:ascii="Times New Roman" w:hAnsi="Times New Roman" w:eastAsia="宋体" w:cs="Times New Roman"/>
          <w:color w:val="auto"/>
          <w:sz w:val="24"/>
          <w:szCs w:val="24"/>
          <w:highlight w:val="none"/>
          <w:lang w:val="en-US" w:eastAsia="zh-CN"/>
        </w:rPr>
        <w:t>本次扩建不新增劳动定员，现有给水系统满足扩建后给水需求。</w:t>
      </w:r>
    </w:p>
    <w:p w14:paraId="678055BD">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排水：站区排水采用雨水与生活污水分流制。站区地面雨水经管道排入站址南侧的冲沟内。站区生活污水采用地埋式生活污水处理装置进行处理（处理能力为0.5t/h），排入站内防渗集水池收集，回用于道路及地面洒水降尘，不外排。</w:t>
      </w:r>
      <w:r>
        <w:rPr>
          <w:rFonts w:hint="default" w:ascii="Times New Roman" w:hAnsi="Times New Roman" w:eastAsia="宋体" w:cs="Times New Roman"/>
          <w:color w:val="auto"/>
          <w:sz w:val="24"/>
          <w:szCs w:val="24"/>
          <w:highlight w:val="none"/>
          <w:lang w:val="en-US" w:eastAsia="zh-CN"/>
        </w:rPr>
        <w:t>本次扩建不新增劳动定员，现有排水系统满足扩建后排水需求。</w:t>
      </w:r>
    </w:p>
    <w:p w14:paraId="6E000E74">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采暖</w:t>
      </w:r>
    </w:p>
    <w:p w14:paraId="678578DF">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变电站冬季采暖采用电取暖，对环境无污染。</w:t>
      </w:r>
    </w:p>
    <w:p w14:paraId="2A3D8578">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事故油排蓄系统</w:t>
      </w:r>
    </w:p>
    <w:p w14:paraId="1DE11EB3">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前期工程主变区新建1座主变事故油池，有效容积为130m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，750kV配电装置区新建1座高抗事故油池，有效容积为40m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，主变事故油池及高抗事故油池有效容量</w:t>
      </w:r>
      <w:r>
        <w:rPr>
          <w:rFonts w:hint="default" w:ascii="Times New Roman" w:hAnsi="Times New Roman" w:eastAsia="宋体" w:cs="Times New Roman"/>
          <w:color w:val="auto"/>
          <w:sz w:val="24"/>
          <w:szCs w:val="24"/>
          <w:highlight w:val="none"/>
          <w:lang w:val="en-US" w:eastAsia="zh-CN"/>
        </w:rPr>
        <w:t>均能</w:t>
      </w:r>
      <w:r>
        <w:rPr>
          <w:rFonts w:hint="default" w:ascii="Times New Roman" w:hAnsi="Times New Roman" w:eastAsia="宋体" w:cs="Times New Roman"/>
          <w:color w:val="auto"/>
          <w:sz w:val="24"/>
          <w:szCs w:val="24"/>
          <w:highlight w:val="none"/>
        </w:rPr>
        <w:t>满足《火力发电厂与变电站设计防火标准》（GB50229-2019）中 6.7.8 条</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总事故贮油池的容积应按其接入的油量最大的一台设备确定</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的规定。当主变压器发生事故时设备内变压器油通过鹅卵石流入事故油坑，再通过排油管道排入事故油池，事故油池内变压器油可经真空净油机将油水进行分离处理，去除</w:t>
      </w:r>
      <w:r>
        <w:rPr>
          <w:rFonts w:hint="default" w:ascii="Times New Roman" w:hAnsi="Times New Roman" w:eastAsia="宋体" w:cs="Times New Roman"/>
          <w:color w:val="auto"/>
          <w:sz w:val="24"/>
          <w:szCs w:val="24"/>
          <w:highlight w:val="none"/>
          <w:lang w:eastAsia="zh-CN"/>
        </w:rPr>
        <w:t>水分和杂质</w:t>
      </w:r>
      <w:r>
        <w:rPr>
          <w:rFonts w:hint="default" w:ascii="Times New Roman" w:hAnsi="Times New Roman" w:eastAsia="宋体" w:cs="Times New Roman"/>
          <w:color w:val="auto"/>
          <w:sz w:val="24"/>
          <w:szCs w:val="24"/>
          <w:highlight w:val="none"/>
        </w:rPr>
        <w:t>后变压器油基本可以全部回收利用回输进变压器或电抗器，事故油池底部少量油泥及油污水由有危险废物处置资质的单位对其进行处置，不外排。</w:t>
      </w:r>
    </w:p>
    <w:p w14:paraId="1689E145">
      <w:pPr>
        <w:numPr>
          <w:ilvl w:val="0"/>
          <w:numId w:val="5"/>
        </w:numPr>
        <w:adjustRightInd w:val="0"/>
        <w:snapToGrid w:val="0"/>
        <w:spacing w:line="360" w:lineRule="auto"/>
        <w:ind w:firstLine="480" w:firstLineChars="200"/>
        <w:jc w:val="left"/>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环保工程</w:t>
      </w:r>
    </w:p>
    <w:p w14:paraId="470F07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①</w:t>
      </w:r>
      <w:r>
        <w:rPr>
          <w:rFonts w:hint="default" w:eastAsia="宋体" w:cs="Times New Roman"/>
          <w:color w:val="auto"/>
          <w:sz w:val="24"/>
          <w:szCs w:val="24"/>
          <w:highlight w:val="none"/>
          <w:lang w:val="en-US" w:eastAsia="zh-CN"/>
        </w:rPr>
        <w:t>声环境</w:t>
      </w:r>
    </w:p>
    <w:p w14:paraId="5FC0BB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cs="Times New Roman"/>
          <w:color w:val="auto"/>
          <w:sz w:val="24"/>
          <w:szCs w:val="24"/>
          <w:highlight w:val="none"/>
          <w:lang w:val="en-US" w:eastAsia="zh-CN"/>
        </w:rPr>
      </w:pPr>
      <w:r>
        <w:rPr>
          <w:rFonts w:hint="default" w:eastAsia="宋体" w:cs="Times New Roman"/>
          <w:color w:val="auto"/>
          <w:sz w:val="24"/>
          <w:szCs w:val="24"/>
          <w:highlight w:val="none"/>
          <w:lang w:val="en-US" w:eastAsia="zh-CN"/>
        </w:rPr>
        <w:t>高抗南侧围墙上加声屏障</w:t>
      </w:r>
      <w:r>
        <w:rPr>
          <w:rFonts w:hint="eastAsia" w:eastAsia="宋体" w:cs="Times New Roman"/>
          <w:color w:val="auto"/>
          <w:sz w:val="24"/>
          <w:szCs w:val="24"/>
          <w:highlight w:val="none"/>
          <w:lang w:val="en-US" w:eastAsia="zh-CN"/>
        </w:rPr>
        <w:t>：</w:t>
      </w:r>
      <w:r>
        <w:rPr>
          <w:rFonts w:hint="default" w:eastAsia="宋体" w:cs="Times New Roman"/>
          <w:color w:val="auto"/>
          <w:sz w:val="24"/>
          <w:szCs w:val="24"/>
          <w:highlight w:val="none"/>
          <w:lang w:val="en-US" w:eastAsia="zh-CN"/>
        </w:rPr>
        <w:t>2.5m高围墙上加2.5m高声屏障，总高为5m，总长度为60m，确保站界噪声满足《工业企业厂界环境噪声排放标准》（GB12348-2008）3类标准要求。</w:t>
      </w:r>
    </w:p>
    <w:p w14:paraId="4C89C6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②</w:t>
      </w:r>
      <w:r>
        <w:rPr>
          <w:rFonts w:hint="default" w:eastAsia="宋体" w:cs="Times New Roman"/>
          <w:color w:val="auto"/>
          <w:sz w:val="24"/>
          <w:szCs w:val="24"/>
          <w:highlight w:val="none"/>
          <w:lang w:val="en-US" w:eastAsia="zh-CN"/>
        </w:rPr>
        <w:t>水环境</w:t>
      </w:r>
    </w:p>
    <w:p w14:paraId="062E4A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生活污水</w:t>
      </w:r>
      <w:r>
        <w:rPr>
          <w:rFonts w:hint="default" w:eastAsia="宋体" w:cs="Times New Roman"/>
          <w:color w:val="auto"/>
          <w:sz w:val="24"/>
          <w:szCs w:val="24"/>
          <w:highlight w:val="none"/>
          <w:lang w:val="en-US" w:eastAsia="zh-CN"/>
        </w:rPr>
        <w:t>经地埋式污水处理设置达到《农村生活污水处理排放标准》(DB65</w:t>
      </w:r>
      <w:r>
        <w:rPr>
          <w:rFonts w:hint="eastAsia" w:eastAsia="宋体" w:cs="Times New Roman"/>
          <w:color w:val="auto"/>
          <w:sz w:val="24"/>
          <w:szCs w:val="24"/>
          <w:highlight w:val="none"/>
          <w:lang w:val="en-US" w:eastAsia="zh-CN"/>
        </w:rPr>
        <w:t xml:space="preserve"> </w:t>
      </w:r>
      <w:r>
        <w:rPr>
          <w:rFonts w:hint="default" w:eastAsia="宋体" w:cs="Times New Roman"/>
          <w:color w:val="auto"/>
          <w:sz w:val="24"/>
          <w:szCs w:val="24"/>
          <w:highlight w:val="none"/>
          <w:lang w:val="en-US" w:eastAsia="zh-CN"/>
        </w:rPr>
        <w:t>4275</w:t>
      </w:r>
      <w:r>
        <w:rPr>
          <w:rFonts w:hint="eastAsia" w:eastAsia="宋体" w:cs="Times New Roman"/>
          <w:color w:val="auto"/>
          <w:sz w:val="24"/>
          <w:szCs w:val="24"/>
          <w:highlight w:val="none"/>
          <w:lang w:val="en-US" w:eastAsia="zh-CN"/>
        </w:rPr>
        <w:t>-</w:t>
      </w:r>
      <w:r>
        <w:rPr>
          <w:rFonts w:hint="default" w:eastAsia="宋体" w:cs="Times New Roman"/>
          <w:color w:val="auto"/>
          <w:sz w:val="24"/>
          <w:szCs w:val="24"/>
          <w:highlight w:val="none"/>
          <w:lang w:val="en-US" w:eastAsia="zh-CN"/>
        </w:rPr>
        <w:t>2019)中控制指标推荐限值B级标准后，排入站内防渗集水池（容积约90m</w:t>
      </w:r>
      <w:r>
        <w:rPr>
          <w:rFonts w:hint="default" w:eastAsia="宋体" w:cs="Times New Roman"/>
          <w:color w:val="auto"/>
          <w:sz w:val="24"/>
          <w:szCs w:val="24"/>
          <w:highlight w:val="none"/>
          <w:vertAlign w:val="superscript"/>
          <w:lang w:val="en-US" w:eastAsia="zh-CN"/>
        </w:rPr>
        <w:t>3</w:t>
      </w:r>
      <w:r>
        <w:rPr>
          <w:rFonts w:hint="default" w:eastAsia="宋体" w:cs="Times New Roman"/>
          <w:color w:val="auto"/>
          <w:sz w:val="24"/>
          <w:szCs w:val="24"/>
          <w:highlight w:val="none"/>
          <w:lang w:val="en-US" w:eastAsia="zh-CN"/>
        </w:rPr>
        <w:t>）收集，回用于道路及地面洒水降尘，不外排。</w:t>
      </w:r>
    </w:p>
    <w:p w14:paraId="7E074B0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③固体废物</w:t>
      </w:r>
    </w:p>
    <w:p w14:paraId="0EF333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cs="Times New Roman"/>
          <w:color w:val="auto"/>
          <w:sz w:val="24"/>
          <w:szCs w:val="24"/>
          <w:highlight w:val="none"/>
          <w:lang w:val="en-US" w:eastAsia="zh-CN"/>
        </w:rPr>
      </w:pPr>
      <w:r>
        <w:rPr>
          <w:rFonts w:hint="default" w:eastAsia="宋体" w:cs="Times New Roman"/>
          <w:color w:val="auto"/>
          <w:sz w:val="24"/>
          <w:szCs w:val="24"/>
          <w:highlight w:val="none"/>
          <w:lang w:val="en-US" w:eastAsia="zh-CN"/>
        </w:rPr>
        <w:t>新建1座130m</w:t>
      </w:r>
      <w:r>
        <w:rPr>
          <w:rFonts w:hint="default" w:eastAsia="宋体" w:cs="Times New Roman"/>
          <w:color w:val="auto"/>
          <w:sz w:val="24"/>
          <w:szCs w:val="24"/>
          <w:highlight w:val="none"/>
          <w:vertAlign w:val="superscript"/>
          <w:lang w:val="en-US" w:eastAsia="zh-CN"/>
        </w:rPr>
        <w:t>3</w:t>
      </w:r>
      <w:r>
        <w:rPr>
          <w:rFonts w:hint="default" w:eastAsia="宋体" w:cs="Times New Roman"/>
          <w:color w:val="auto"/>
          <w:sz w:val="24"/>
          <w:szCs w:val="24"/>
          <w:highlight w:val="none"/>
          <w:lang w:val="en-US" w:eastAsia="zh-CN"/>
        </w:rPr>
        <w:t>主变事故油池和1座40m</w:t>
      </w:r>
      <w:r>
        <w:rPr>
          <w:rFonts w:hint="default" w:eastAsia="宋体" w:cs="Times New Roman"/>
          <w:color w:val="auto"/>
          <w:sz w:val="24"/>
          <w:szCs w:val="24"/>
          <w:highlight w:val="none"/>
          <w:vertAlign w:val="superscript"/>
          <w:lang w:val="en-US" w:eastAsia="zh-CN"/>
        </w:rPr>
        <w:t>3</w:t>
      </w:r>
      <w:r>
        <w:rPr>
          <w:rFonts w:hint="default" w:eastAsia="宋体" w:cs="Times New Roman"/>
          <w:color w:val="auto"/>
          <w:sz w:val="24"/>
          <w:szCs w:val="24"/>
          <w:highlight w:val="none"/>
          <w:lang w:val="en-US" w:eastAsia="zh-CN"/>
        </w:rPr>
        <w:t>高抗事故油池，事故状态下，油污水经事故油池隔油处理后，废</w:t>
      </w:r>
      <w:r>
        <w:rPr>
          <w:rFonts w:hint="eastAsia" w:eastAsia="宋体" w:cs="Times New Roman"/>
          <w:color w:val="auto"/>
          <w:sz w:val="24"/>
          <w:szCs w:val="24"/>
          <w:highlight w:val="none"/>
          <w:lang w:val="en-US" w:eastAsia="zh-CN"/>
        </w:rPr>
        <w:t>变压器</w:t>
      </w:r>
      <w:r>
        <w:rPr>
          <w:rFonts w:hint="default" w:eastAsia="宋体" w:cs="Times New Roman"/>
          <w:color w:val="auto"/>
          <w:sz w:val="24"/>
          <w:szCs w:val="24"/>
          <w:highlight w:val="none"/>
          <w:lang w:val="en-US" w:eastAsia="zh-CN"/>
        </w:rPr>
        <w:t>油由有危废处理资质的单位处置，不外排。</w:t>
      </w:r>
      <w:r>
        <w:rPr>
          <w:rFonts w:hint="eastAsia" w:eastAsia="宋体" w:cs="Times New Roman"/>
          <w:color w:val="auto"/>
          <w:sz w:val="24"/>
          <w:szCs w:val="24"/>
          <w:highlight w:val="none"/>
          <w:lang w:val="en-US" w:eastAsia="zh-CN"/>
        </w:rPr>
        <w:t>变电站设预制舱式危废暂存间，满足《危险废物贮存污染控制标准》(GB18597-2023)相关要求。</w:t>
      </w:r>
    </w:p>
    <w:p w14:paraId="24B1FBCA">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前期项目环评、环保验收情况及主要环保问题</w:t>
      </w:r>
    </w:p>
    <w:p w14:paraId="29B2CB99">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将军庙</w:t>
      </w:r>
      <w:r>
        <w:rPr>
          <w:rFonts w:hint="default" w:ascii="Times New Roman" w:hAnsi="Times New Roman" w:eastAsia="宋体" w:cs="Times New Roman"/>
          <w:color w:val="auto"/>
          <w:sz w:val="24"/>
          <w:szCs w:val="24"/>
          <w:highlight w:val="none"/>
        </w:rPr>
        <w:t>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highlight w:val="none"/>
        </w:rPr>
        <w:t>变电站环评包含在《</w:t>
      </w:r>
      <w:r>
        <w:rPr>
          <w:rFonts w:hint="default" w:ascii="Times New Roman" w:hAnsi="Times New Roman" w:eastAsia="宋体" w:cs="Times New Roman"/>
          <w:color w:val="auto"/>
          <w:sz w:val="24"/>
          <w:szCs w:val="24"/>
          <w:highlight w:val="none"/>
          <w:lang w:val="en-US" w:eastAsia="zh-CN"/>
        </w:rPr>
        <w:t>新疆将军庙</w:t>
      </w:r>
      <w:r>
        <w:rPr>
          <w:rFonts w:hint="default" w:ascii="Times New Roman" w:hAnsi="Times New Roman" w:eastAsia="宋体" w:cs="Times New Roman"/>
          <w:color w:val="auto"/>
          <w:sz w:val="24"/>
          <w:szCs w:val="24"/>
          <w:highlight w:val="none"/>
        </w:rPr>
        <w:t>750千伏输变电工程环境影响报告书》中，该工程环境影响报告书于20</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日由新疆维吾尔自治区生态环境厅以新环审</w:t>
      </w:r>
      <w:r>
        <w:rPr>
          <w:rFonts w:hint="default" w:ascii="Times New Roman" w:hAnsi="Times New Roman" w:eastAsia="宋体" w:cs="Times New Roman"/>
          <w:color w:val="auto"/>
          <w:sz w:val="24"/>
          <w:szCs w:val="24"/>
          <w:highlight w:val="none"/>
          <w:lang w:eastAsia="zh-CN"/>
        </w:rPr>
        <w:t>〔2024〕129号</w:t>
      </w:r>
      <w:r>
        <w:rPr>
          <w:rFonts w:hint="default" w:ascii="Times New Roman" w:hAnsi="Times New Roman" w:eastAsia="宋体" w:cs="Times New Roman"/>
          <w:color w:val="auto"/>
          <w:sz w:val="24"/>
          <w:szCs w:val="24"/>
          <w:highlight w:val="none"/>
        </w:rPr>
        <w:t>文给予批复。</w:t>
      </w:r>
    </w:p>
    <w:p w14:paraId="48B7F050">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将军庙</w:t>
      </w:r>
      <w:r>
        <w:rPr>
          <w:rFonts w:hint="default" w:ascii="Times New Roman" w:hAnsi="Times New Roman" w:eastAsia="宋体" w:cs="Times New Roman"/>
          <w:color w:val="auto"/>
          <w:sz w:val="24"/>
          <w:szCs w:val="24"/>
          <w:highlight w:val="none"/>
        </w:rPr>
        <w:t>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highlight w:val="none"/>
        </w:rPr>
        <w:t>变电站前期工程按相关法律法规的要求履行了相应的环保手续。该变电站</w:t>
      </w:r>
      <w:r>
        <w:rPr>
          <w:rFonts w:hint="default" w:ascii="Times New Roman" w:hAnsi="Times New Roman" w:eastAsia="宋体" w:cs="Times New Roman"/>
          <w:color w:val="auto"/>
          <w:sz w:val="24"/>
          <w:szCs w:val="24"/>
          <w:highlight w:val="none"/>
          <w:lang w:val="en-US" w:eastAsia="zh-CN"/>
        </w:rPr>
        <w:t>正在建设中，尚未完成建设项目竣工环境保护验收，预计2026年5月验收后</w:t>
      </w:r>
      <w:r>
        <w:rPr>
          <w:rFonts w:hint="default" w:ascii="Times New Roman" w:hAnsi="Times New Roman" w:eastAsia="宋体" w:cs="Times New Roman"/>
          <w:color w:val="auto"/>
          <w:sz w:val="24"/>
          <w:szCs w:val="24"/>
          <w:highlight w:val="none"/>
        </w:rPr>
        <w:t>投运。</w:t>
      </w:r>
    </w:p>
    <w:p w14:paraId="31816698">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本次环评现场踏勘结果，变电站周边现阶段暂未发现因施工期环保措施不到位遗留的环境问题。</w:t>
      </w:r>
    </w:p>
    <w:p w14:paraId="4477E74F">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本期工程</w:t>
      </w:r>
    </w:p>
    <w:p w14:paraId="3FF388DA">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1）建设规模及主要设备</w:t>
      </w:r>
    </w:p>
    <w:p w14:paraId="3E5B8670">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将军庙</w:t>
      </w:r>
      <w:r>
        <w:rPr>
          <w:rFonts w:hint="default" w:ascii="Times New Roman" w:hAnsi="Times New Roman" w:eastAsia="宋体" w:cs="Times New Roman"/>
          <w:color w:val="auto"/>
          <w:sz w:val="24"/>
          <w:szCs w:val="24"/>
          <w:highlight w:val="none"/>
        </w:rPr>
        <w:t>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highlight w:val="none"/>
        </w:rPr>
        <w:t>变电站</w:t>
      </w:r>
      <w:r>
        <w:rPr>
          <w:rFonts w:hint="default" w:ascii="Times New Roman" w:hAnsi="Times New Roman" w:eastAsia="宋体" w:cs="Times New Roman"/>
          <w:color w:val="auto"/>
          <w:sz w:val="24"/>
          <w:szCs w:val="24"/>
          <w:highlight w:val="none"/>
          <w:lang w:val="en-US" w:eastAsia="zh-CN"/>
        </w:rPr>
        <w:t>为在建项目，预计2026年5月建成投运</w:t>
      </w:r>
      <w:r>
        <w:rPr>
          <w:rFonts w:hint="default" w:ascii="Times New Roman" w:hAnsi="Times New Roman" w:eastAsia="宋体" w:cs="Times New Roman"/>
          <w:color w:val="auto"/>
          <w:sz w:val="24"/>
          <w:szCs w:val="24"/>
          <w:highlight w:val="none"/>
        </w:rPr>
        <w:t>，本期工程扩建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个750kV出线间隔至</w:t>
      </w:r>
      <w:r>
        <w:rPr>
          <w:rFonts w:hint="eastAsia" w:eastAsia="宋体" w:cs="Times New Roman"/>
          <w:color w:val="auto"/>
          <w:sz w:val="24"/>
          <w:szCs w:val="24"/>
          <w:highlight w:val="none"/>
          <w:lang w:val="en-US" w:eastAsia="zh-CN"/>
        </w:rPr>
        <w:t>兵准园区电厂</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en-US" w:eastAsia="zh-CN"/>
        </w:rPr>
        <w:t>将原</w:t>
      </w:r>
      <w:r>
        <w:rPr>
          <w:rFonts w:hint="default" w:ascii="Times New Roman" w:hAnsi="Times New Roman" w:eastAsia="宋体" w:cs="Times New Roman"/>
          <w:color w:val="auto"/>
          <w:sz w:val="24"/>
          <w:lang w:val="en-US" w:eastAsia="zh-CN"/>
        </w:rPr>
        <w:t>东起第4串木垒Ⅰ出线调整至东起第2串本期扩建间隔，电厂Ⅲ出线占用原木垒Ⅰ出线间隔。电厂Ⅰ出线占用东起第2串本期扩建间隔，与木垒Ⅰ出线配串；电厂Ⅱ出线占用东起第3串本期扩建间隔。本期新增750kV电气设备短路电流水平按63kA考虑。</w:t>
      </w:r>
    </w:p>
    <w:p w14:paraId="02C2BC5E">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2）总平面布置及占地</w:t>
      </w:r>
    </w:p>
    <w:p w14:paraId="66F2ED38">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将军庙</w:t>
      </w:r>
      <w:r>
        <w:rPr>
          <w:rFonts w:hint="default" w:ascii="Times New Roman" w:hAnsi="Times New Roman" w:eastAsia="宋体" w:cs="Times New Roman"/>
          <w:color w:val="auto"/>
          <w:sz w:val="24"/>
          <w:szCs w:val="24"/>
          <w:highlight w:val="none"/>
        </w:rPr>
        <w:t>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highlight w:val="none"/>
        </w:rPr>
        <w:t>变电站前期工程建设时已按远景规划一次征地，站区总平面布置也已在一期工程中形成。</w:t>
      </w:r>
    </w:p>
    <w:p w14:paraId="69466BA8">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本期扩建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回750kV出线间隔在站区</w:t>
      </w:r>
      <w:r>
        <w:rPr>
          <w:rFonts w:hint="default" w:ascii="Times New Roman" w:hAnsi="Times New Roman" w:eastAsia="宋体"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rPr>
        <w:t>侧，扩建工程在原有围墙内预留场地进行，不需新征用地。</w:t>
      </w:r>
    </w:p>
    <w:p w14:paraId="62AE25E1">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3）供排水方案</w:t>
      </w:r>
    </w:p>
    <w:p w14:paraId="7557F84E">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变电站生活污水经地埋式生活污水处理装置处理后排入集水池，不外排。本期工程不新增运行维护人员，不增加生活污水量。</w:t>
      </w:r>
    </w:p>
    <w:bookmarkEnd w:id="284"/>
    <w:bookmarkEnd w:id="285"/>
    <w:bookmarkEnd w:id="286"/>
    <w:bookmarkEnd w:id="287"/>
    <w:p w14:paraId="7CB2655F">
      <w:pPr>
        <w:pStyle w:val="5"/>
        <w:numPr>
          <w:ilvl w:val="3"/>
          <w:numId w:val="2"/>
        </w:numPr>
        <w:tabs>
          <w:tab w:val="left" w:pos="1050"/>
          <w:tab w:val="clear" w:pos="851"/>
        </w:tabs>
        <w:adjustRightInd w:val="0"/>
        <w:snapToGrid w:val="0"/>
        <w:spacing w:before="0" w:after="0" w:line="360" w:lineRule="auto"/>
        <w:rPr>
          <w:rFonts w:hint="default" w:ascii="Times New Roman" w:hAnsi="Times New Roman" w:eastAsia="宋体" w:cs="Times New Roman"/>
          <w:snapToGrid w:val="0"/>
          <w:color w:val="auto"/>
          <w:sz w:val="24"/>
          <w:lang w:val="en-US" w:eastAsia="zh-CN"/>
        </w:rPr>
      </w:pPr>
      <w:bookmarkStart w:id="288" w:name="_Toc391020910"/>
      <w:bookmarkStart w:id="289" w:name="_Toc391021342"/>
      <w:bookmarkStart w:id="290" w:name="_Toc391021135"/>
      <w:bookmarkStart w:id="291" w:name="_Toc313005901"/>
      <w:bookmarkStart w:id="292" w:name="_Toc294859111"/>
      <w:bookmarkStart w:id="293" w:name="_Toc340737505"/>
      <w:bookmarkStart w:id="294" w:name="_Toc225668559"/>
      <w:bookmarkStart w:id="295" w:name="_Toc156707818"/>
      <w:bookmarkStart w:id="296" w:name="_Toc210031783"/>
      <w:bookmarkStart w:id="297" w:name="_Ref212384245"/>
      <w:bookmarkStart w:id="298" w:name="_Ref198552483"/>
      <w:r>
        <w:rPr>
          <w:rFonts w:hint="default" w:ascii="Times New Roman" w:hAnsi="Times New Roman" w:eastAsia="宋体" w:cs="Times New Roman"/>
          <w:snapToGrid w:val="0"/>
          <w:color w:val="auto"/>
          <w:sz w:val="24"/>
          <w:lang w:val="en-US" w:eastAsia="zh-CN"/>
        </w:rPr>
        <w:t>新建兵准园区电厂～将军庙750kV线路工程概况</w:t>
      </w:r>
      <w:bookmarkEnd w:id="288"/>
      <w:bookmarkEnd w:id="289"/>
      <w:bookmarkEnd w:id="290"/>
    </w:p>
    <w:p w14:paraId="7DA48F9A">
      <w:pPr>
        <w:numPr>
          <w:ilvl w:val="0"/>
          <w:numId w:val="0"/>
        </w:numPr>
        <w:tabs>
          <w:tab w:val="left" w:pos="1260"/>
        </w:tabs>
        <w:adjustRightInd w:val="0"/>
        <w:snapToGrid w:val="0"/>
        <w:spacing w:line="360" w:lineRule="auto"/>
        <w:ind w:leftChars="0"/>
        <w:outlineLvl w:val="4"/>
        <w:rPr>
          <w:rFonts w:hint="default" w:ascii="Times New Roman" w:hAnsi="Times New Roman" w:eastAsia="宋体" w:cs="Times New Roman"/>
          <w:b/>
          <w:bCs/>
          <w:snapToGrid w:val="0"/>
          <w:color w:val="auto"/>
          <w:sz w:val="24"/>
          <w:szCs w:val="24"/>
        </w:rPr>
      </w:pPr>
      <w:bookmarkStart w:id="299" w:name="_Toc391020911"/>
      <w:bookmarkStart w:id="300" w:name="_Toc391021136"/>
      <w:r>
        <w:rPr>
          <w:rFonts w:hint="eastAsia" w:eastAsia="宋体" w:cs="Times New Roman"/>
          <w:b/>
          <w:bCs/>
          <w:snapToGrid w:val="0"/>
          <w:color w:val="auto"/>
          <w:sz w:val="24"/>
          <w:szCs w:val="24"/>
          <w:lang w:val="en-US" w:eastAsia="zh-CN"/>
        </w:rPr>
        <w:t>3.1.1.3.1</w:t>
      </w:r>
      <w:r>
        <w:rPr>
          <w:rFonts w:hint="default" w:ascii="Times New Roman" w:hAnsi="Times New Roman" w:eastAsia="宋体" w:cs="Times New Roman"/>
          <w:b/>
          <w:bCs/>
          <w:snapToGrid w:val="0"/>
          <w:color w:val="auto"/>
          <w:sz w:val="24"/>
          <w:szCs w:val="24"/>
        </w:rPr>
        <w:t>线路路径选择和优化原则</w:t>
      </w:r>
      <w:bookmarkEnd w:id="299"/>
      <w:bookmarkEnd w:id="300"/>
    </w:p>
    <w:p w14:paraId="74E26422">
      <w:pPr>
        <w:adjustRightInd w:val="0"/>
        <w:snapToGrid w:val="0"/>
        <w:spacing w:line="360" w:lineRule="auto"/>
        <w:ind w:firstLine="456" w:firstLineChars="200"/>
        <w:rPr>
          <w:rFonts w:hint="default" w:ascii="Times New Roman" w:hAnsi="Times New Roman" w:eastAsia="宋体" w:cs="Times New Roman"/>
          <w:snapToGrid w:val="0"/>
          <w:color w:val="auto"/>
          <w:spacing w:val="-6"/>
          <w:sz w:val="24"/>
          <w:szCs w:val="24"/>
        </w:rPr>
      </w:pPr>
      <w:r>
        <w:rPr>
          <w:rFonts w:hint="default" w:ascii="Times New Roman" w:hAnsi="Times New Roman" w:eastAsia="宋体" w:cs="Times New Roman"/>
          <w:snapToGrid w:val="0"/>
          <w:color w:val="auto"/>
          <w:spacing w:val="-6"/>
          <w:sz w:val="24"/>
          <w:szCs w:val="24"/>
          <w:lang w:eastAsia="zh-CN"/>
        </w:rPr>
        <w:t>本项目</w:t>
      </w:r>
      <w:r>
        <w:rPr>
          <w:rFonts w:hint="default" w:ascii="Times New Roman" w:hAnsi="Times New Roman" w:eastAsia="宋体" w:cs="Times New Roman"/>
          <w:snapToGrid w:val="0"/>
          <w:color w:val="auto"/>
          <w:spacing w:val="-6"/>
          <w:sz w:val="24"/>
          <w:szCs w:val="24"/>
        </w:rPr>
        <w:t>线路路径方案，系根据电力系统总体规划设计的要求，结合地方城市规划及建设情况，自然保护及文物保护情况，军事设施及通信设施的布置情况、林业情况、矿产情况、水文及地质情况、交通及沿线污秽情况， 统筹兼顾，相互协调，按下述原则进行选择。</w:t>
      </w:r>
    </w:p>
    <w:p w14:paraId="246B02A9">
      <w:pPr>
        <w:adjustRightInd w:val="0"/>
        <w:snapToGrid w:val="0"/>
        <w:spacing w:line="360" w:lineRule="auto"/>
        <w:ind w:firstLine="456" w:firstLineChars="200"/>
        <w:rPr>
          <w:rFonts w:hint="default" w:ascii="Times New Roman" w:hAnsi="Times New Roman" w:eastAsia="宋体" w:cs="Times New Roman"/>
          <w:snapToGrid w:val="0"/>
          <w:color w:val="auto"/>
          <w:spacing w:val="-6"/>
          <w:sz w:val="24"/>
          <w:szCs w:val="24"/>
        </w:rPr>
      </w:pPr>
      <w:r>
        <w:rPr>
          <w:rFonts w:hint="default" w:ascii="Times New Roman" w:hAnsi="Times New Roman" w:eastAsia="宋体" w:cs="Times New Roman"/>
          <w:snapToGrid w:val="0"/>
          <w:color w:val="auto"/>
          <w:spacing w:val="-6"/>
          <w:sz w:val="24"/>
          <w:szCs w:val="24"/>
        </w:rPr>
        <w:t>1）尽可能减少路径长度并靠近现有公路，方便施工运行；</w:t>
      </w:r>
    </w:p>
    <w:p w14:paraId="64A71211">
      <w:pPr>
        <w:adjustRightInd w:val="0"/>
        <w:snapToGrid w:val="0"/>
        <w:spacing w:line="360" w:lineRule="auto"/>
        <w:ind w:firstLine="456" w:firstLineChars="200"/>
        <w:rPr>
          <w:rFonts w:hint="default" w:ascii="Times New Roman" w:hAnsi="Times New Roman" w:eastAsia="宋体" w:cs="Times New Roman"/>
          <w:snapToGrid w:val="0"/>
          <w:color w:val="auto"/>
          <w:spacing w:val="-6"/>
          <w:sz w:val="24"/>
          <w:szCs w:val="24"/>
        </w:rPr>
      </w:pPr>
      <w:r>
        <w:rPr>
          <w:rFonts w:hint="default" w:ascii="Times New Roman" w:hAnsi="Times New Roman" w:eastAsia="宋体" w:cs="Times New Roman"/>
          <w:snapToGrid w:val="0"/>
          <w:color w:val="auto"/>
          <w:spacing w:val="-6"/>
          <w:sz w:val="24"/>
          <w:szCs w:val="24"/>
        </w:rPr>
        <w:t>2）避开林区、自然生态环境保护区、文物保护区及世界文化遗产；</w:t>
      </w:r>
    </w:p>
    <w:p w14:paraId="00D9678E">
      <w:pPr>
        <w:adjustRightInd w:val="0"/>
        <w:snapToGrid w:val="0"/>
        <w:spacing w:line="360" w:lineRule="auto"/>
        <w:ind w:firstLine="456" w:firstLineChars="200"/>
        <w:rPr>
          <w:rFonts w:hint="default" w:ascii="Times New Roman" w:hAnsi="Times New Roman" w:eastAsia="宋体" w:cs="Times New Roman"/>
          <w:snapToGrid w:val="0"/>
          <w:color w:val="auto"/>
          <w:spacing w:val="-6"/>
          <w:sz w:val="24"/>
          <w:szCs w:val="24"/>
        </w:rPr>
      </w:pPr>
      <w:r>
        <w:rPr>
          <w:rFonts w:hint="default" w:ascii="Times New Roman" w:hAnsi="Times New Roman" w:eastAsia="宋体" w:cs="Times New Roman"/>
          <w:snapToGrid w:val="0"/>
          <w:color w:val="auto"/>
          <w:spacing w:val="-6"/>
          <w:sz w:val="24"/>
          <w:szCs w:val="24"/>
        </w:rPr>
        <w:t>3）尽量避开和缩短重污秽区段，提高线路可靠性、降低建设投资；</w:t>
      </w:r>
    </w:p>
    <w:p w14:paraId="6E582AE0">
      <w:pPr>
        <w:adjustRightInd w:val="0"/>
        <w:snapToGrid w:val="0"/>
        <w:spacing w:line="360" w:lineRule="auto"/>
        <w:ind w:firstLine="456" w:firstLineChars="200"/>
        <w:rPr>
          <w:rFonts w:hint="default" w:ascii="Times New Roman" w:hAnsi="Times New Roman" w:eastAsia="宋体" w:cs="Times New Roman"/>
          <w:snapToGrid w:val="0"/>
          <w:color w:val="auto"/>
          <w:spacing w:val="-6"/>
          <w:sz w:val="24"/>
          <w:szCs w:val="24"/>
        </w:rPr>
      </w:pPr>
      <w:r>
        <w:rPr>
          <w:rFonts w:hint="default" w:ascii="Times New Roman" w:hAnsi="Times New Roman" w:eastAsia="宋体" w:cs="Times New Roman"/>
          <w:snapToGrid w:val="0"/>
          <w:color w:val="auto"/>
          <w:spacing w:val="-6"/>
          <w:sz w:val="24"/>
          <w:szCs w:val="24"/>
        </w:rPr>
        <w:t>4）充分考虑沿线地质、水文条件及地形对线路可靠性及经济性的影响，控制高海拔、重冰区线路长度，避开不良地质地带；</w:t>
      </w:r>
    </w:p>
    <w:p w14:paraId="7B4B3F7F">
      <w:pPr>
        <w:adjustRightInd w:val="0"/>
        <w:snapToGrid w:val="0"/>
        <w:spacing w:line="360" w:lineRule="auto"/>
        <w:ind w:firstLine="456" w:firstLineChars="200"/>
        <w:rPr>
          <w:rFonts w:hint="default" w:ascii="Times New Roman" w:hAnsi="Times New Roman" w:eastAsia="宋体" w:cs="Times New Roman"/>
          <w:snapToGrid w:val="0"/>
          <w:color w:val="auto"/>
          <w:spacing w:val="-6"/>
          <w:sz w:val="24"/>
          <w:szCs w:val="24"/>
        </w:rPr>
      </w:pPr>
      <w:r>
        <w:rPr>
          <w:rFonts w:hint="default" w:ascii="Times New Roman" w:hAnsi="Times New Roman" w:eastAsia="宋体" w:cs="Times New Roman"/>
          <w:snapToGrid w:val="0"/>
          <w:color w:val="auto"/>
          <w:spacing w:val="-6"/>
          <w:sz w:val="24"/>
          <w:szCs w:val="24"/>
        </w:rPr>
        <w:t>5）应尽量避免从矿区、采空区通过，减少压矿，为线路安全运行创造条件；</w:t>
      </w:r>
    </w:p>
    <w:p w14:paraId="4382CEA6">
      <w:pPr>
        <w:adjustRightInd w:val="0"/>
        <w:snapToGrid w:val="0"/>
        <w:spacing w:line="360" w:lineRule="auto"/>
        <w:ind w:firstLine="456" w:firstLineChars="200"/>
        <w:rPr>
          <w:rFonts w:hint="default" w:ascii="Times New Roman" w:hAnsi="Times New Roman" w:eastAsia="宋体" w:cs="Times New Roman"/>
          <w:snapToGrid w:val="0"/>
          <w:color w:val="auto"/>
          <w:spacing w:val="-6"/>
          <w:sz w:val="24"/>
          <w:szCs w:val="24"/>
        </w:rPr>
      </w:pPr>
      <w:r>
        <w:rPr>
          <w:rFonts w:hint="default" w:ascii="Times New Roman" w:hAnsi="Times New Roman" w:eastAsia="宋体" w:cs="Times New Roman"/>
          <w:snapToGrid w:val="0"/>
          <w:color w:val="auto"/>
          <w:spacing w:val="-6"/>
          <w:sz w:val="24"/>
          <w:szCs w:val="24"/>
        </w:rPr>
        <w:t>6）在路径选择中，充分体现以人为本、保护环境的意识，尽量避免大面积拆迁民房；</w:t>
      </w:r>
    </w:p>
    <w:p w14:paraId="3212DBB5">
      <w:pPr>
        <w:adjustRightInd w:val="0"/>
        <w:snapToGrid w:val="0"/>
        <w:spacing w:line="360" w:lineRule="auto"/>
        <w:ind w:firstLine="456" w:firstLineChars="200"/>
        <w:rPr>
          <w:rFonts w:hint="default" w:ascii="Times New Roman" w:hAnsi="Times New Roman" w:eastAsia="宋体" w:cs="Times New Roman"/>
          <w:snapToGrid w:val="0"/>
          <w:color w:val="auto"/>
          <w:spacing w:val="-6"/>
          <w:sz w:val="24"/>
          <w:szCs w:val="24"/>
        </w:rPr>
      </w:pPr>
      <w:r>
        <w:rPr>
          <w:rFonts w:hint="default" w:ascii="Times New Roman" w:hAnsi="Times New Roman" w:eastAsia="宋体" w:cs="Times New Roman"/>
          <w:snapToGrid w:val="0"/>
          <w:color w:val="auto"/>
          <w:spacing w:val="-6"/>
          <w:sz w:val="24"/>
          <w:szCs w:val="24"/>
        </w:rPr>
        <w:t>7）综合协调本线路与沿线已建、在建、拟建送电线路、公路、铁路及其它设施之间的矛盾；</w:t>
      </w:r>
    </w:p>
    <w:p w14:paraId="5D134AB4">
      <w:pPr>
        <w:adjustRightInd w:val="0"/>
        <w:snapToGrid w:val="0"/>
        <w:spacing w:line="360" w:lineRule="auto"/>
        <w:ind w:firstLine="456" w:firstLineChars="200"/>
        <w:rPr>
          <w:rFonts w:hint="default" w:ascii="Times New Roman" w:hAnsi="Times New Roman" w:eastAsia="宋体" w:cs="Times New Roman"/>
          <w:snapToGrid w:val="0"/>
          <w:color w:val="auto"/>
          <w:spacing w:val="-6"/>
          <w:sz w:val="24"/>
          <w:szCs w:val="24"/>
        </w:rPr>
      </w:pPr>
      <w:r>
        <w:rPr>
          <w:rFonts w:hint="default" w:ascii="Times New Roman" w:hAnsi="Times New Roman" w:eastAsia="宋体" w:cs="Times New Roman"/>
          <w:snapToGrid w:val="0"/>
          <w:color w:val="auto"/>
          <w:spacing w:val="-6"/>
          <w:sz w:val="24"/>
          <w:szCs w:val="24"/>
        </w:rPr>
        <w:t>8) 充分征求沿线政府的意见，综合协调本线路路径与沿线已建线路、规划线路及其它设施的矛盾，统筹考虑线路路径方案；</w:t>
      </w:r>
    </w:p>
    <w:p w14:paraId="00F7CE29">
      <w:pPr>
        <w:adjustRightInd w:val="0"/>
        <w:snapToGrid w:val="0"/>
        <w:spacing w:line="360" w:lineRule="auto"/>
        <w:ind w:firstLine="456" w:firstLineChars="200"/>
        <w:rPr>
          <w:rFonts w:hint="default" w:ascii="Times New Roman" w:hAnsi="Times New Roman" w:eastAsia="宋体" w:cs="Times New Roman"/>
          <w:snapToGrid w:val="0"/>
          <w:color w:val="auto"/>
          <w:spacing w:val="-6"/>
          <w:sz w:val="24"/>
          <w:szCs w:val="24"/>
        </w:rPr>
      </w:pPr>
      <w:r>
        <w:rPr>
          <w:rFonts w:hint="default" w:ascii="Times New Roman" w:hAnsi="Times New Roman" w:eastAsia="宋体" w:cs="Times New Roman"/>
          <w:snapToGrid w:val="0"/>
          <w:color w:val="auto"/>
          <w:spacing w:val="-6"/>
          <w:sz w:val="24"/>
          <w:szCs w:val="24"/>
        </w:rPr>
        <w:t>9）尽量利用省、市分界地区，城镇、乡镇之间结合部，利用率较低的土地；</w:t>
      </w:r>
    </w:p>
    <w:p w14:paraId="352BA217">
      <w:pPr>
        <w:adjustRightInd w:val="0"/>
        <w:snapToGrid w:val="0"/>
        <w:spacing w:line="360" w:lineRule="auto"/>
        <w:ind w:firstLine="456" w:firstLineChars="200"/>
        <w:rPr>
          <w:rFonts w:hint="default" w:ascii="Times New Roman" w:hAnsi="Times New Roman" w:eastAsia="宋体" w:cs="Times New Roman"/>
          <w:b/>
          <w:snapToGrid w:val="0"/>
          <w:color w:val="auto"/>
          <w:spacing w:val="-6"/>
          <w:sz w:val="24"/>
          <w:szCs w:val="24"/>
        </w:rPr>
      </w:pPr>
      <w:r>
        <w:rPr>
          <w:rFonts w:hint="default" w:ascii="Times New Roman" w:hAnsi="Times New Roman" w:eastAsia="宋体" w:cs="Times New Roman"/>
          <w:snapToGrid w:val="0"/>
          <w:color w:val="auto"/>
          <w:spacing w:val="-6"/>
          <w:sz w:val="24"/>
          <w:szCs w:val="24"/>
        </w:rPr>
        <w:t>10）尽量选好交叉跨越点，在保证线路运行安全可靠的前提下，力求减少工程投资；跨越标准轨距铁路、高速公路等重要设施时， 应注意跨越点的选择，为施工、运行创造</w:t>
      </w:r>
      <w:bookmarkStart w:id="301" w:name="bookmark12"/>
      <w:bookmarkEnd w:id="301"/>
      <w:r>
        <w:rPr>
          <w:rFonts w:hint="default" w:ascii="Times New Roman" w:hAnsi="Times New Roman" w:eastAsia="宋体" w:cs="Times New Roman"/>
          <w:snapToGrid w:val="0"/>
          <w:color w:val="auto"/>
          <w:spacing w:val="-6"/>
          <w:sz w:val="24"/>
          <w:szCs w:val="24"/>
        </w:rPr>
        <w:t>条件。</w:t>
      </w:r>
    </w:p>
    <w:p w14:paraId="4EF1754F">
      <w:pPr>
        <w:numPr>
          <w:ilvl w:val="0"/>
          <w:numId w:val="0"/>
        </w:numPr>
        <w:tabs>
          <w:tab w:val="left" w:pos="1260"/>
        </w:tabs>
        <w:adjustRightInd w:val="0"/>
        <w:snapToGrid w:val="0"/>
        <w:spacing w:line="360" w:lineRule="auto"/>
        <w:ind w:leftChars="0"/>
        <w:outlineLvl w:val="4"/>
        <w:rPr>
          <w:rFonts w:hint="default" w:ascii="Times New Roman" w:hAnsi="Times New Roman" w:eastAsia="宋体" w:cs="Times New Roman"/>
          <w:snapToGrid w:val="0"/>
          <w:color w:val="auto"/>
          <w:sz w:val="24"/>
          <w:szCs w:val="24"/>
        </w:rPr>
      </w:pPr>
      <w:bookmarkStart w:id="302" w:name="_Toc391020913"/>
      <w:bookmarkStart w:id="303" w:name="_Toc391021138"/>
      <w:r>
        <w:rPr>
          <w:rFonts w:hint="eastAsia" w:eastAsia="宋体" w:cs="Times New Roman"/>
          <w:b/>
          <w:bCs/>
          <w:snapToGrid w:val="0"/>
          <w:color w:val="auto"/>
          <w:sz w:val="24"/>
          <w:szCs w:val="24"/>
          <w:lang w:val="en-US" w:eastAsia="zh-CN"/>
        </w:rPr>
        <w:t>3.1.1.3.2</w:t>
      </w:r>
      <w:r>
        <w:rPr>
          <w:rFonts w:hint="default" w:ascii="Times New Roman" w:hAnsi="Times New Roman" w:eastAsia="宋体" w:cs="Times New Roman"/>
          <w:b/>
          <w:bCs/>
          <w:snapToGrid w:val="0"/>
          <w:color w:val="auto"/>
          <w:sz w:val="24"/>
          <w:szCs w:val="24"/>
        </w:rPr>
        <w:t>推荐</w:t>
      </w:r>
      <w:r>
        <w:rPr>
          <w:rFonts w:hint="eastAsia" w:eastAsia="宋体" w:cs="Times New Roman"/>
          <w:b/>
          <w:bCs/>
          <w:snapToGrid w:val="0"/>
          <w:color w:val="auto"/>
          <w:sz w:val="24"/>
          <w:szCs w:val="24"/>
          <w:lang w:val="en-US" w:eastAsia="zh-CN"/>
        </w:rPr>
        <w:t>新建输电线路</w:t>
      </w:r>
      <w:r>
        <w:rPr>
          <w:rFonts w:hint="default" w:ascii="Times New Roman" w:hAnsi="Times New Roman" w:eastAsia="宋体" w:cs="Times New Roman"/>
          <w:b/>
          <w:bCs/>
          <w:snapToGrid w:val="0"/>
          <w:color w:val="auto"/>
          <w:sz w:val="24"/>
          <w:szCs w:val="24"/>
        </w:rPr>
        <w:t>路径描述</w:t>
      </w:r>
      <w:bookmarkEnd w:id="302"/>
      <w:bookmarkEnd w:id="303"/>
      <w:r>
        <w:rPr>
          <w:rFonts w:hint="default" w:ascii="Times New Roman" w:hAnsi="Times New Roman" w:eastAsia="宋体" w:cs="Times New Roman"/>
          <w:b/>
          <w:bCs/>
          <w:snapToGrid w:val="0"/>
          <w:color w:val="auto"/>
          <w:sz w:val="24"/>
          <w:szCs w:val="24"/>
        </w:rPr>
        <w:t xml:space="preserve">及拆除工程内容   </w:t>
      </w:r>
      <w:r>
        <w:rPr>
          <w:rFonts w:hint="default" w:ascii="Times New Roman" w:hAnsi="Times New Roman" w:eastAsia="宋体" w:cs="Times New Roman"/>
          <w:snapToGrid w:val="0"/>
          <w:color w:val="auto"/>
          <w:sz w:val="24"/>
          <w:szCs w:val="24"/>
        </w:rPr>
        <w:t xml:space="preserve"> </w:t>
      </w:r>
    </w:p>
    <w:p w14:paraId="789ECE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snapToGrid w:val="0"/>
          <w:color w:val="auto"/>
          <w:sz w:val="24"/>
          <w:szCs w:val="24"/>
          <w:lang w:val="en-US" w:eastAsia="zh-CN"/>
        </w:rPr>
        <w:t>1</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snapToGrid w:val="0"/>
          <w:color w:val="auto"/>
          <w:sz w:val="24"/>
          <w:szCs w:val="24"/>
          <w:lang w:val="en-US" w:eastAsia="zh-CN"/>
        </w:rPr>
        <w:t>新建</w:t>
      </w:r>
      <w:r>
        <w:rPr>
          <w:rFonts w:hint="default" w:ascii="Times New Roman" w:hAnsi="Times New Roman" w:eastAsia="宋体" w:cs="Times New Roman"/>
          <w:snapToGrid w:val="0"/>
          <w:color w:val="auto"/>
          <w:sz w:val="24"/>
          <w:szCs w:val="24"/>
        </w:rPr>
        <w:t>输电线路</w:t>
      </w:r>
      <w:r>
        <w:rPr>
          <w:rFonts w:hint="default" w:ascii="Times New Roman" w:hAnsi="Times New Roman" w:eastAsia="宋体" w:cs="Times New Roman"/>
          <w:color w:val="auto"/>
          <w:sz w:val="24"/>
          <w:szCs w:val="24"/>
        </w:rPr>
        <w:t>路径描述</w:t>
      </w:r>
    </w:p>
    <w:p w14:paraId="0044CD19">
      <w:pPr>
        <w:pStyle w:val="17"/>
        <w:spacing w:before="153" w:line="339" w:lineRule="auto"/>
        <w:ind w:left="116" w:right="42" w:firstLine="481"/>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推荐方案线路起于拟建中新建电力兵准园区6×66万千瓦煤电项目，线路出线后，分三回并行走线。出线后依次跨越220kV京钱线和一条规划道路，继续向东依次跨越东总35kVⅠ、Ⅱ回线路及双东110kV线路，随后向东南方向并行走线依次跨越待建天池能源220kV配套线路和220kV芨塔西线，继续向东走线钻越将军庙-木垒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kern w:val="0"/>
          <w:sz w:val="24"/>
          <w:szCs w:val="24"/>
          <w:lang w:val="en-US" w:eastAsia="zh-CN" w:bidi="ar-SA"/>
        </w:rPr>
        <w:t>Ⅱ回线路，之后向北进入将军庙750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kern w:val="0"/>
          <w:sz w:val="24"/>
          <w:szCs w:val="24"/>
          <w:lang w:val="en-US" w:eastAsia="zh-CN" w:bidi="ar-SA"/>
        </w:rPr>
        <w:t>变电站。</w:t>
      </w:r>
    </w:p>
    <w:p w14:paraId="79BA14C0">
      <w:pPr>
        <w:pStyle w:val="17"/>
        <w:spacing w:before="1" w:line="338" w:lineRule="auto"/>
        <w:ind w:left="118" w:right="109" w:firstLine="48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本项目线路Ⅱ、Ⅲ回电厂侧、Ⅰ、Ⅱ回将军庙变电站侧出线终端塔采用同塔双回架设，线路Ⅲ回将军庙变电站侧利用已建的将军庙～木垒同塔双回路终端塔进线。其余段均按三个单回路架设。</w:t>
      </w:r>
      <w:r>
        <w:rPr>
          <w:rFonts w:hint="default" w:ascii="Times New Roman" w:hAnsi="Times New Roman" w:eastAsia="宋体" w:cs="Times New Roman"/>
          <w:color w:val="auto"/>
          <w:kern w:val="0"/>
          <w:sz w:val="24"/>
          <w:szCs w:val="24"/>
          <w:highlight w:val="none"/>
          <w:lang w:val="en-US" w:eastAsia="zh-CN" w:bidi="ar-SA"/>
        </w:rPr>
        <w:t>单回线路除同塔双回终端塔至第一个转角塔段并行间距＜100m外，其他段单回线路并行间距均＞100m。</w:t>
      </w:r>
    </w:p>
    <w:p w14:paraId="24DF039C">
      <w:pPr>
        <w:pStyle w:val="17"/>
        <w:spacing w:before="2" w:line="338" w:lineRule="auto"/>
        <w:ind w:left="122" w:right="45" w:firstLine="476"/>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本项目推荐路径长度约为Ⅰ回：5.4km，航空直线距离约4km，曲折系数1.35。Ⅱ回：5km，航空直线距约4km，曲折系数1.25。Ⅲ回：4.8km，航空直线距离约4km，曲折系数1.2。</w:t>
      </w:r>
    </w:p>
    <w:p w14:paraId="17C81915">
      <w:pPr>
        <w:pStyle w:val="17"/>
        <w:spacing w:before="2" w:line="338" w:lineRule="auto"/>
        <w:ind w:left="122" w:right="45" w:firstLine="476"/>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输电线路路径见附图3-4，新建750kV输电线路</w:t>
      </w:r>
      <w:r>
        <w:rPr>
          <w:rFonts w:hint="eastAsia" w:ascii="Times New Roman" w:hAnsi="Times New Roman" w:cs="Times New Roman"/>
          <w:color w:val="auto"/>
          <w:kern w:val="0"/>
          <w:sz w:val="24"/>
          <w:szCs w:val="24"/>
          <w:lang w:val="en-US" w:eastAsia="zh-CN" w:bidi="ar-SA"/>
        </w:rPr>
        <w:t>塔基</w:t>
      </w:r>
      <w:r>
        <w:rPr>
          <w:rFonts w:hint="default" w:ascii="Times New Roman" w:hAnsi="Times New Roman" w:eastAsia="宋体" w:cs="Times New Roman"/>
          <w:color w:val="auto"/>
          <w:kern w:val="0"/>
          <w:sz w:val="24"/>
          <w:szCs w:val="24"/>
          <w:lang w:val="en-US" w:eastAsia="zh-CN" w:bidi="ar-SA"/>
        </w:rPr>
        <w:t>坐标见表3.1-3：</w:t>
      </w:r>
    </w:p>
    <w:p w14:paraId="77E6D79E">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表3.1-</w:t>
      </w: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　　　</w:t>
      </w:r>
      <w:r>
        <w:rPr>
          <w:rFonts w:hint="default" w:ascii="Times New Roman" w:hAnsi="Times New Roman" w:eastAsia="宋体" w:cs="Times New Roman"/>
          <w:b/>
          <w:color w:val="auto"/>
          <w:sz w:val="24"/>
          <w:lang w:val="en-US" w:eastAsia="zh-CN"/>
        </w:rPr>
        <w:t xml:space="preserve">            新建750kV输电线路塔基</w:t>
      </w:r>
      <w:r>
        <w:rPr>
          <w:rFonts w:hint="default" w:ascii="Times New Roman" w:hAnsi="Times New Roman" w:eastAsia="宋体" w:cs="Times New Roman"/>
          <w:b/>
          <w:color w:val="auto"/>
          <w:sz w:val="24"/>
        </w:rPr>
        <w:t>坐标</w:t>
      </w:r>
    </w:p>
    <w:tbl>
      <w:tblPr>
        <w:tblStyle w:val="38"/>
        <w:tblW w:w="9312" w:type="dxa"/>
        <w:tblInd w:w="9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571"/>
        <w:gridCol w:w="1799"/>
        <w:gridCol w:w="2693"/>
        <w:gridCol w:w="2233"/>
      </w:tblGrid>
      <w:tr w14:paraId="294A6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blHeader/>
        </w:trPr>
        <w:tc>
          <w:tcPr>
            <w:tcW w:w="1016" w:type="dxa"/>
            <w:tcBorders>
              <w:tl2br w:val="nil"/>
              <w:tr2bl w:val="nil"/>
            </w:tcBorders>
            <w:shd w:val="clear" w:color="auto" w:fill="auto"/>
            <w:noWrap/>
            <w:vAlign w:val="center"/>
          </w:tcPr>
          <w:p w14:paraId="79C9347E">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571" w:type="dxa"/>
            <w:tcBorders>
              <w:tl2br w:val="nil"/>
              <w:tr2bl w:val="nil"/>
            </w:tcBorders>
            <w:shd w:val="clear" w:color="auto" w:fill="auto"/>
            <w:noWrap/>
            <w:vAlign w:val="center"/>
          </w:tcPr>
          <w:p w14:paraId="62D5414D">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塔型</w:t>
            </w:r>
          </w:p>
        </w:tc>
        <w:tc>
          <w:tcPr>
            <w:tcW w:w="1799" w:type="dxa"/>
            <w:tcBorders>
              <w:tl2br w:val="nil"/>
              <w:tr2bl w:val="nil"/>
            </w:tcBorders>
            <w:shd w:val="clear" w:color="auto" w:fill="auto"/>
            <w:noWrap/>
            <w:vAlign w:val="center"/>
          </w:tcPr>
          <w:p w14:paraId="04530CC4">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线路</w:t>
            </w:r>
          </w:p>
        </w:tc>
        <w:tc>
          <w:tcPr>
            <w:tcW w:w="2693" w:type="dxa"/>
            <w:tcBorders>
              <w:tl2br w:val="nil"/>
              <w:tr2bl w:val="nil"/>
            </w:tcBorders>
            <w:shd w:val="clear" w:color="auto" w:fill="auto"/>
            <w:noWrap/>
            <w:vAlign w:val="center"/>
          </w:tcPr>
          <w:p w14:paraId="6B13CD9D">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经度</w:t>
            </w:r>
          </w:p>
        </w:tc>
        <w:tc>
          <w:tcPr>
            <w:tcW w:w="2233" w:type="dxa"/>
            <w:tcBorders>
              <w:tl2br w:val="nil"/>
              <w:tr2bl w:val="nil"/>
            </w:tcBorders>
            <w:shd w:val="clear" w:color="auto" w:fill="auto"/>
            <w:noWrap/>
            <w:vAlign w:val="center"/>
          </w:tcPr>
          <w:p w14:paraId="65B154C1">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纬度</w:t>
            </w:r>
          </w:p>
        </w:tc>
      </w:tr>
      <w:tr w14:paraId="75136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1F26AD4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101</w:t>
            </w:r>
          </w:p>
        </w:tc>
        <w:tc>
          <w:tcPr>
            <w:tcW w:w="1571" w:type="dxa"/>
            <w:tcBorders>
              <w:tl2br w:val="nil"/>
              <w:tr2bl w:val="nil"/>
            </w:tcBorders>
            <w:shd w:val="clear" w:color="auto" w:fill="auto"/>
            <w:noWrap/>
            <w:vAlign w:val="center"/>
          </w:tcPr>
          <w:p w14:paraId="2B1A279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DJ</w:t>
            </w:r>
            <w:r>
              <w:rPr>
                <w:rFonts w:hint="default" w:ascii="Times New Roman" w:hAnsi="Times New Roman" w:eastAsia="宋体" w:cs="Times New Roman"/>
                <w:color w:val="auto"/>
                <w:spacing w:val="8"/>
                <w:sz w:val="21"/>
                <w:szCs w:val="21"/>
              </w:rPr>
              <w:t>34</w:t>
            </w:r>
          </w:p>
        </w:tc>
        <w:tc>
          <w:tcPr>
            <w:tcW w:w="1799" w:type="dxa"/>
            <w:vMerge w:val="restart"/>
            <w:tcBorders>
              <w:tl2br w:val="nil"/>
              <w:tr2bl w:val="nil"/>
            </w:tcBorders>
            <w:shd w:val="clear" w:color="auto" w:fill="auto"/>
            <w:noWrap/>
            <w:vAlign w:val="center"/>
          </w:tcPr>
          <w:p w14:paraId="59DE8468">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兵准园区电厂～将军庙750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1"/>
                <w:szCs w:val="21"/>
                <w:lang w:val="en-US" w:eastAsia="zh-CN"/>
              </w:rPr>
              <w:t>变电站</w:t>
            </w:r>
            <w:r>
              <w:rPr>
                <w:rFonts w:hint="default" w:ascii="Times New Roman" w:hAnsi="Times New Roman" w:eastAsia="宋体" w:cs="Times New Roman"/>
                <w:color w:val="auto"/>
                <w:sz w:val="21"/>
                <w:szCs w:val="21"/>
              </w:rPr>
              <w:t>Ⅰ回</w:t>
            </w:r>
          </w:p>
        </w:tc>
        <w:tc>
          <w:tcPr>
            <w:tcW w:w="2693" w:type="dxa"/>
            <w:tcBorders>
              <w:tl2br w:val="nil"/>
              <w:tr2bl w:val="nil"/>
            </w:tcBorders>
            <w:shd w:val="clear" w:color="auto" w:fill="auto"/>
            <w:noWrap/>
            <w:vAlign w:val="center"/>
          </w:tcPr>
          <w:p w14:paraId="2CCF923B">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90°20′10.330″E</w:t>
            </w:r>
          </w:p>
        </w:tc>
        <w:tc>
          <w:tcPr>
            <w:tcW w:w="2233" w:type="dxa"/>
            <w:tcBorders>
              <w:tl2br w:val="nil"/>
              <w:tr2bl w:val="nil"/>
            </w:tcBorders>
            <w:shd w:val="clear" w:color="auto" w:fill="auto"/>
            <w:noWrap/>
            <w:vAlign w:val="center"/>
          </w:tcPr>
          <w:p w14:paraId="7C7C833C">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44°41′35.866″N</w:t>
            </w:r>
          </w:p>
        </w:tc>
      </w:tr>
      <w:tr w14:paraId="19FF5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59F9B30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102</w:t>
            </w:r>
          </w:p>
        </w:tc>
        <w:tc>
          <w:tcPr>
            <w:tcW w:w="1571" w:type="dxa"/>
            <w:tcBorders>
              <w:tl2br w:val="nil"/>
              <w:tr2bl w:val="nil"/>
            </w:tcBorders>
            <w:shd w:val="clear" w:color="auto" w:fill="auto"/>
            <w:noWrap/>
            <w:vAlign w:val="center"/>
          </w:tcPr>
          <w:p w14:paraId="1ADF776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J134</w:t>
            </w:r>
          </w:p>
        </w:tc>
        <w:tc>
          <w:tcPr>
            <w:tcW w:w="1799" w:type="dxa"/>
            <w:vMerge w:val="continue"/>
            <w:tcBorders>
              <w:tl2br w:val="nil"/>
              <w:tr2bl w:val="nil"/>
            </w:tcBorders>
            <w:vAlign w:val="center"/>
          </w:tcPr>
          <w:p w14:paraId="6A172DB5">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1482B541">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90°20′17.337″E</w:t>
            </w:r>
          </w:p>
        </w:tc>
        <w:tc>
          <w:tcPr>
            <w:tcW w:w="2233" w:type="dxa"/>
            <w:tcBorders>
              <w:tl2br w:val="nil"/>
              <w:tr2bl w:val="nil"/>
            </w:tcBorders>
            <w:shd w:val="clear" w:color="auto" w:fill="auto"/>
            <w:noWrap/>
            <w:vAlign w:val="center"/>
          </w:tcPr>
          <w:p w14:paraId="396FCA53">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44°41′34.734″N</w:t>
            </w:r>
          </w:p>
        </w:tc>
      </w:tr>
      <w:tr w14:paraId="67C94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0E90E2C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103</w:t>
            </w:r>
          </w:p>
        </w:tc>
        <w:tc>
          <w:tcPr>
            <w:tcW w:w="1571" w:type="dxa"/>
            <w:tcBorders>
              <w:tl2br w:val="nil"/>
              <w:tr2bl w:val="nil"/>
            </w:tcBorders>
            <w:shd w:val="clear" w:color="auto" w:fill="auto"/>
            <w:noWrap/>
            <w:vAlign w:val="center"/>
          </w:tcPr>
          <w:p w14:paraId="4CE495A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vAlign w:val="center"/>
          </w:tcPr>
          <w:p w14:paraId="55CEA5FB">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76734B22">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90°20′34.216″E</w:t>
            </w:r>
          </w:p>
        </w:tc>
        <w:tc>
          <w:tcPr>
            <w:tcW w:w="2233" w:type="dxa"/>
            <w:tcBorders>
              <w:tl2br w:val="nil"/>
              <w:tr2bl w:val="nil"/>
            </w:tcBorders>
            <w:shd w:val="clear" w:color="auto" w:fill="auto"/>
            <w:noWrap/>
            <w:vAlign w:val="center"/>
          </w:tcPr>
          <w:p w14:paraId="1E45C4CF">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44°41′31.859″N</w:t>
            </w:r>
          </w:p>
        </w:tc>
      </w:tr>
      <w:tr w14:paraId="13FA5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7C759AD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1571" w:type="dxa"/>
            <w:tcBorders>
              <w:tl2br w:val="nil"/>
              <w:tr2bl w:val="nil"/>
            </w:tcBorders>
            <w:shd w:val="clear" w:color="auto" w:fill="auto"/>
            <w:noWrap/>
            <w:vAlign w:val="center"/>
          </w:tcPr>
          <w:p w14:paraId="5384C3A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vAlign w:val="center"/>
          </w:tcPr>
          <w:p w14:paraId="3C7F3C9F">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4EE8DCF3">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90°20′47.245″E</w:t>
            </w:r>
          </w:p>
        </w:tc>
        <w:tc>
          <w:tcPr>
            <w:tcW w:w="2233" w:type="dxa"/>
            <w:tcBorders>
              <w:tl2br w:val="nil"/>
              <w:tr2bl w:val="nil"/>
            </w:tcBorders>
            <w:shd w:val="clear" w:color="auto" w:fill="auto"/>
            <w:noWrap/>
            <w:vAlign w:val="center"/>
          </w:tcPr>
          <w:p w14:paraId="4019FF2B">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44°41′29.638″N</w:t>
            </w:r>
          </w:p>
        </w:tc>
      </w:tr>
      <w:tr w14:paraId="283B3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5ADBFE2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1571" w:type="dxa"/>
            <w:tcBorders>
              <w:tl2br w:val="nil"/>
              <w:tr2bl w:val="nil"/>
            </w:tcBorders>
            <w:shd w:val="clear" w:color="auto" w:fill="auto"/>
            <w:noWrap/>
            <w:vAlign w:val="center"/>
          </w:tcPr>
          <w:p w14:paraId="2BB4D60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vAlign w:val="center"/>
          </w:tcPr>
          <w:p w14:paraId="4963E547">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05B9AA07">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90°21′10.364″E</w:t>
            </w:r>
          </w:p>
        </w:tc>
        <w:tc>
          <w:tcPr>
            <w:tcW w:w="2233" w:type="dxa"/>
            <w:tcBorders>
              <w:tl2br w:val="nil"/>
              <w:tr2bl w:val="nil"/>
            </w:tcBorders>
            <w:shd w:val="clear" w:color="auto" w:fill="auto"/>
            <w:noWrap/>
            <w:vAlign w:val="center"/>
          </w:tcPr>
          <w:p w14:paraId="67B5EFFE">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44°41′25.697″N</w:t>
            </w:r>
          </w:p>
        </w:tc>
      </w:tr>
      <w:tr w14:paraId="237E1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4C9FBA2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106</w:t>
            </w:r>
          </w:p>
        </w:tc>
        <w:tc>
          <w:tcPr>
            <w:tcW w:w="1571" w:type="dxa"/>
            <w:tcBorders>
              <w:tl2br w:val="nil"/>
              <w:tr2bl w:val="nil"/>
            </w:tcBorders>
            <w:shd w:val="clear" w:color="auto" w:fill="auto"/>
            <w:noWrap/>
            <w:vAlign w:val="center"/>
          </w:tcPr>
          <w:p w14:paraId="24956AD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J134</w:t>
            </w:r>
          </w:p>
        </w:tc>
        <w:tc>
          <w:tcPr>
            <w:tcW w:w="1799" w:type="dxa"/>
            <w:vMerge w:val="continue"/>
            <w:tcBorders>
              <w:tl2br w:val="nil"/>
              <w:tr2bl w:val="nil"/>
            </w:tcBorders>
            <w:vAlign w:val="center"/>
          </w:tcPr>
          <w:p w14:paraId="3F627BEC">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1353D4C8">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90°21′22.209″E</w:t>
            </w:r>
          </w:p>
        </w:tc>
        <w:tc>
          <w:tcPr>
            <w:tcW w:w="2233" w:type="dxa"/>
            <w:tcBorders>
              <w:tl2br w:val="nil"/>
              <w:tr2bl w:val="nil"/>
            </w:tcBorders>
            <w:shd w:val="clear" w:color="auto" w:fill="auto"/>
            <w:noWrap/>
            <w:vAlign w:val="center"/>
          </w:tcPr>
          <w:p w14:paraId="06BBABC5">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44°41′23.678″N</w:t>
            </w:r>
          </w:p>
        </w:tc>
      </w:tr>
      <w:tr w14:paraId="551D8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1F02F70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107</w:t>
            </w:r>
          </w:p>
        </w:tc>
        <w:tc>
          <w:tcPr>
            <w:tcW w:w="1571" w:type="dxa"/>
            <w:tcBorders>
              <w:tl2br w:val="nil"/>
              <w:tr2bl w:val="nil"/>
            </w:tcBorders>
            <w:shd w:val="clear" w:color="auto" w:fill="auto"/>
            <w:noWrap/>
            <w:vAlign w:val="center"/>
          </w:tcPr>
          <w:p w14:paraId="21E45375">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vAlign w:val="center"/>
          </w:tcPr>
          <w:p w14:paraId="6E6566EA">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2CB96CE5">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90°21′34.833″E</w:t>
            </w:r>
          </w:p>
        </w:tc>
        <w:tc>
          <w:tcPr>
            <w:tcW w:w="2233" w:type="dxa"/>
            <w:tcBorders>
              <w:tl2br w:val="nil"/>
              <w:tr2bl w:val="nil"/>
            </w:tcBorders>
            <w:shd w:val="clear" w:color="auto" w:fill="auto"/>
            <w:noWrap/>
            <w:vAlign w:val="center"/>
          </w:tcPr>
          <w:p w14:paraId="2786B18C">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44°41′23.323″N</w:t>
            </w:r>
          </w:p>
        </w:tc>
      </w:tr>
      <w:tr w14:paraId="07D68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19D9099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1571" w:type="dxa"/>
            <w:tcBorders>
              <w:tl2br w:val="nil"/>
              <w:tr2bl w:val="nil"/>
            </w:tcBorders>
            <w:shd w:val="clear" w:color="auto" w:fill="auto"/>
            <w:noWrap/>
            <w:vAlign w:val="center"/>
          </w:tcPr>
          <w:p w14:paraId="648CAAD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334</w:t>
            </w:r>
          </w:p>
        </w:tc>
        <w:tc>
          <w:tcPr>
            <w:tcW w:w="1799" w:type="dxa"/>
            <w:vMerge w:val="continue"/>
            <w:tcBorders>
              <w:tl2br w:val="nil"/>
              <w:tr2bl w:val="nil"/>
            </w:tcBorders>
            <w:vAlign w:val="center"/>
          </w:tcPr>
          <w:p w14:paraId="7EF3A0FE">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0DCD401C">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90°22′0.599″E</w:t>
            </w:r>
          </w:p>
        </w:tc>
        <w:tc>
          <w:tcPr>
            <w:tcW w:w="2233" w:type="dxa"/>
            <w:tcBorders>
              <w:tl2br w:val="nil"/>
              <w:tr2bl w:val="nil"/>
            </w:tcBorders>
            <w:shd w:val="clear" w:color="auto" w:fill="auto"/>
            <w:noWrap/>
            <w:vAlign w:val="center"/>
          </w:tcPr>
          <w:p w14:paraId="15933660">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44°41′22.599″N</w:t>
            </w:r>
          </w:p>
        </w:tc>
      </w:tr>
      <w:tr w14:paraId="458E1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152DE46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1571" w:type="dxa"/>
            <w:tcBorders>
              <w:tl2br w:val="nil"/>
              <w:tr2bl w:val="nil"/>
            </w:tcBorders>
            <w:shd w:val="clear" w:color="auto" w:fill="auto"/>
            <w:noWrap/>
            <w:vAlign w:val="center"/>
          </w:tcPr>
          <w:p w14:paraId="7A3617E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shd w:val="clear" w:color="auto" w:fill="auto"/>
            <w:noWrap/>
            <w:vAlign w:val="center"/>
          </w:tcPr>
          <w:p w14:paraId="69CDF30B">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636A68F0">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90°22′26.226″E</w:t>
            </w:r>
          </w:p>
        </w:tc>
        <w:tc>
          <w:tcPr>
            <w:tcW w:w="2233" w:type="dxa"/>
            <w:tcBorders>
              <w:tl2br w:val="nil"/>
              <w:tr2bl w:val="nil"/>
            </w:tcBorders>
            <w:shd w:val="clear" w:color="auto" w:fill="auto"/>
            <w:noWrap/>
            <w:vAlign w:val="center"/>
          </w:tcPr>
          <w:p w14:paraId="709BD4FE">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44°41′21.878″N</w:t>
            </w:r>
          </w:p>
        </w:tc>
      </w:tr>
      <w:tr w14:paraId="71810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3EEFC53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1571" w:type="dxa"/>
            <w:tcBorders>
              <w:tl2br w:val="nil"/>
              <w:tr2bl w:val="nil"/>
            </w:tcBorders>
            <w:shd w:val="clear" w:color="auto" w:fill="auto"/>
            <w:noWrap/>
            <w:vAlign w:val="center"/>
          </w:tcPr>
          <w:p w14:paraId="1EFE72B6">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134</w:t>
            </w:r>
          </w:p>
        </w:tc>
        <w:tc>
          <w:tcPr>
            <w:tcW w:w="1799" w:type="dxa"/>
            <w:vMerge w:val="continue"/>
            <w:tcBorders>
              <w:tl2br w:val="nil"/>
              <w:tr2bl w:val="nil"/>
            </w:tcBorders>
            <w:vAlign w:val="center"/>
          </w:tcPr>
          <w:p w14:paraId="53F0548F">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077BEDAE">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90°22′47.258″E</w:t>
            </w:r>
          </w:p>
        </w:tc>
        <w:tc>
          <w:tcPr>
            <w:tcW w:w="2233" w:type="dxa"/>
            <w:tcBorders>
              <w:tl2br w:val="nil"/>
              <w:tr2bl w:val="nil"/>
            </w:tcBorders>
            <w:shd w:val="clear" w:color="auto" w:fill="auto"/>
            <w:noWrap/>
            <w:vAlign w:val="center"/>
          </w:tcPr>
          <w:p w14:paraId="58875A40">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44°41′21.284″N</w:t>
            </w:r>
          </w:p>
        </w:tc>
      </w:tr>
      <w:tr w14:paraId="61A9F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6914A5B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111</w:t>
            </w:r>
          </w:p>
        </w:tc>
        <w:tc>
          <w:tcPr>
            <w:tcW w:w="1571" w:type="dxa"/>
            <w:tcBorders>
              <w:tl2br w:val="nil"/>
              <w:tr2bl w:val="nil"/>
            </w:tcBorders>
            <w:shd w:val="clear" w:color="auto" w:fill="auto"/>
            <w:noWrap/>
            <w:vAlign w:val="center"/>
          </w:tcPr>
          <w:p w14:paraId="50DD948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MXJ</w:t>
            </w:r>
            <w:r>
              <w:rPr>
                <w:rFonts w:hint="default" w:ascii="Times New Roman" w:hAnsi="Times New Roman" w:eastAsia="宋体" w:cs="Times New Roman"/>
                <w:color w:val="auto"/>
                <w:spacing w:val="20"/>
                <w:sz w:val="21"/>
                <w:szCs w:val="21"/>
              </w:rPr>
              <w:t>1</w:t>
            </w:r>
          </w:p>
        </w:tc>
        <w:tc>
          <w:tcPr>
            <w:tcW w:w="1799" w:type="dxa"/>
            <w:vMerge w:val="continue"/>
            <w:tcBorders>
              <w:tl2br w:val="nil"/>
              <w:tr2bl w:val="nil"/>
            </w:tcBorders>
            <w:vAlign w:val="center"/>
          </w:tcPr>
          <w:p w14:paraId="1D85E42C">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58C4F175">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90°23′4.616″E</w:t>
            </w:r>
          </w:p>
        </w:tc>
        <w:tc>
          <w:tcPr>
            <w:tcW w:w="2233" w:type="dxa"/>
            <w:tcBorders>
              <w:tl2br w:val="nil"/>
              <w:tr2bl w:val="nil"/>
            </w:tcBorders>
            <w:shd w:val="clear" w:color="auto" w:fill="auto"/>
            <w:noWrap/>
            <w:vAlign w:val="center"/>
          </w:tcPr>
          <w:p w14:paraId="42946285">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44°41′20.794″N</w:t>
            </w:r>
          </w:p>
        </w:tc>
      </w:tr>
      <w:tr w14:paraId="4BABA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383B015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1571" w:type="dxa"/>
            <w:tcBorders>
              <w:tl2br w:val="nil"/>
              <w:tr2bl w:val="nil"/>
            </w:tcBorders>
            <w:shd w:val="clear" w:color="auto" w:fill="auto"/>
            <w:noWrap/>
            <w:vAlign w:val="center"/>
          </w:tcPr>
          <w:p w14:paraId="0F74CDA7">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MXJ</w:t>
            </w:r>
            <w:r>
              <w:rPr>
                <w:rFonts w:hint="default" w:ascii="Times New Roman" w:hAnsi="Times New Roman" w:eastAsia="宋体" w:cs="Times New Roman"/>
                <w:color w:val="auto"/>
                <w:spacing w:val="20"/>
                <w:sz w:val="21"/>
                <w:szCs w:val="21"/>
              </w:rPr>
              <w:t>2</w:t>
            </w:r>
          </w:p>
        </w:tc>
        <w:tc>
          <w:tcPr>
            <w:tcW w:w="1799" w:type="dxa"/>
            <w:vMerge w:val="continue"/>
            <w:tcBorders>
              <w:tl2br w:val="nil"/>
              <w:tr2bl w:val="nil"/>
            </w:tcBorders>
            <w:vAlign w:val="center"/>
          </w:tcPr>
          <w:p w14:paraId="1EC5E655">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2E42A343">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90°23′14.192″E</w:t>
            </w:r>
          </w:p>
        </w:tc>
        <w:tc>
          <w:tcPr>
            <w:tcW w:w="2233" w:type="dxa"/>
            <w:tcBorders>
              <w:tl2br w:val="nil"/>
              <w:tr2bl w:val="nil"/>
            </w:tcBorders>
            <w:shd w:val="clear" w:color="auto" w:fill="auto"/>
            <w:noWrap/>
            <w:vAlign w:val="center"/>
          </w:tcPr>
          <w:p w14:paraId="07B4C734">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44°41′25.976″N</w:t>
            </w:r>
          </w:p>
        </w:tc>
      </w:tr>
      <w:tr w14:paraId="44F36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29E561F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113</w:t>
            </w:r>
          </w:p>
        </w:tc>
        <w:tc>
          <w:tcPr>
            <w:tcW w:w="1571" w:type="dxa"/>
            <w:tcBorders>
              <w:tl2br w:val="nil"/>
              <w:tr2bl w:val="nil"/>
            </w:tcBorders>
            <w:shd w:val="clear" w:color="auto" w:fill="auto"/>
            <w:noWrap/>
            <w:vAlign w:val="center"/>
          </w:tcPr>
          <w:p w14:paraId="2610B7F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J134</w:t>
            </w:r>
          </w:p>
        </w:tc>
        <w:tc>
          <w:tcPr>
            <w:tcW w:w="1799" w:type="dxa"/>
            <w:vMerge w:val="continue"/>
            <w:tcBorders>
              <w:tl2br w:val="nil"/>
              <w:tr2bl w:val="nil"/>
            </w:tcBorders>
            <w:vAlign w:val="center"/>
          </w:tcPr>
          <w:p w14:paraId="285D5FA9">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4B4F7E81">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90°23′11.353″E</w:t>
            </w:r>
          </w:p>
        </w:tc>
        <w:tc>
          <w:tcPr>
            <w:tcW w:w="2233" w:type="dxa"/>
            <w:tcBorders>
              <w:tl2br w:val="nil"/>
              <w:tr2bl w:val="nil"/>
            </w:tcBorders>
            <w:shd w:val="clear" w:color="auto" w:fill="auto"/>
            <w:noWrap/>
            <w:vAlign w:val="center"/>
          </w:tcPr>
          <w:p w14:paraId="6A29CB84">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44°41′32.919″N</w:t>
            </w:r>
          </w:p>
        </w:tc>
      </w:tr>
      <w:tr w14:paraId="6F782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58055EF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114</w:t>
            </w:r>
          </w:p>
        </w:tc>
        <w:tc>
          <w:tcPr>
            <w:tcW w:w="1571" w:type="dxa"/>
            <w:tcBorders>
              <w:tl2br w:val="nil"/>
              <w:tr2bl w:val="nil"/>
            </w:tcBorders>
            <w:shd w:val="clear" w:color="auto" w:fill="auto"/>
            <w:noWrap/>
            <w:vAlign w:val="center"/>
          </w:tcPr>
          <w:p w14:paraId="51FD6EA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SDJ</w:t>
            </w:r>
            <w:r>
              <w:rPr>
                <w:rFonts w:hint="default" w:ascii="Times New Roman" w:hAnsi="Times New Roman" w:eastAsia="宋体" w:cs="Times New Roman"/>
                <w:color w:val="auto"/>
                <w:spacing w:val="5"/>
                <w:sz w:val="21"/>
                <w:szCs w:val="21"/>
              </w:rPr>
              <w:t>34</w:t>
            </w:r>
          </w:p>
        </w:tc>
        <w:tc>
          <w:tcPr>
            <w:tcW w:w="1799" w:type="dxa"/>
            <w:vMerge w:val="continue"/>
            <w:tcBorders>
              <w:tl2br w:val="nil"/>
              <w:tr2bl w:val="nil"/>
            </w:tcBorders>
            <w:vAlign w:val="center"/>
          </w:tcPr>
          <w:p w14:paraId="27F1B9F9">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78A0B8BD">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90°23′6.969″E</w:t>
            </w:r>
          </w:p>
        </w:tc>
        <w:tc>
          <w:tcPr>
            <w:tcW w:w="2233" w:type="dxa"/>
            <w:tcBorders>
              <w:tl2br w:val="nil"/>
              <w:tr2bl w:val="nil"/>
            </w:tcBorders>
            <w:shd w:val="clear" w:color="auto" w:fill="auto"/>
            <w:noWrap/>
            <w:vAlign w:val="center"/>
          </w:tcPr>
          <w:p w14:paraId="40494702">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44°41′43.132″N</w:t>
            </w:r>
          </w:p>
        </w:tc>
      </w:tr>
      <w:tr w14:paraId="0F1094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bottom"/>
          </w:tcPr>
          <w:p w14:paraId="20984333">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201</w:t>
            </w:r>
          </w:p>
        </w:tc>
        <w:tc>
          <w:tcPr>
            <w:tcW w:w="1571" w:type="dxa"/>
            <w:tcBorders>
              <w:tl2br w:val="nil"/>
              <w:tr2bl w:val="nil"/>
            </w:tcBorders>
            <w:shd w:val="clear" w:color="auto" w:fill="auto"/>
            <w:noWrap/>
            <w:vAlign w:val="center"/>
          </w:tcPr>
          <w:p w14:paraId="1F7CAEBF">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SDJ</w:t>
            </w:r>
            <w:r>
              <w:rPr>
                <w:rFonts w:hint="default" w:ascii="Times New Roman" w:hAnsi="Times New Roman" w:eastAsia="宋体" w:cs="Times New Roman"/>
                <w:color w:val="auto"/>
                <w:spacing w:val="5"/>
                <w:sz w:val="21"/>
                <w:szCs w:val="21"/>
              </w:rPr>
              <w:t>34</w:t>
            </w:r>
          </w:p>
        </w:tc>
        <w:tc>
          <w:tcPr>
            <w:tcW w:w="1799" w:type="dxa"/>
            <w:vMerge w:val="restart"/>
            <w:tcBorders>
              <w:tl2br w:val="nil"/>
              <w:tr2bl w:val="nil"/>
            </w:tcBorders>
            <w:vAlign w:val="center"/>
          </w:tcPr>
          <w:p w14:paraId="5A742969">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兵准园区电厂～将军庙750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1"/>
                <w:szCs w:val="21"/>
                <w:lang w:val="en-US" w:eastAsia="zh-CN"/>
              </w:rPr>
              <w:t>变电站</w:t>
            </w:r>
            <w:r>
              <w:rPr>
                <w:rFonts w:hint="default" w:ascii="Times New Roman" w:hAnsi="Times New Roman" w:eastAsia="宋体" w:cs="Times New Roman"/>
                <w:color w:val="auto"/>
                <w:sz w:val="21"/>
                <w:szCs w:val="21"/>
              </w:rPr>
              <w:t>Ⅱ回</w:t>
            </w:r>
          </w:p>
        </w:tc>
        <w:tc>
          <w:tcPr>
            <w:tcW w:w="2693" w:type="dxa"/>
            <w:tcBorders>
              <w:tl2br w:val="nil"/>
              <w:tr2bl w:val="nil"/>
            </w:tcBorders>
            <w:shd w:val="clear" w:color="auto" w:fill="auto"/>
            <w:noWrap/>
            <w:vAlign w:val="center"/>
          </w:tcPr>
          <w:p w14:paraId="0A3D6E78">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90°20′11.418″E</w:t>
            </w:r>
          </w:p>
        </w:tc>
        <w:tc>
          <w:tcPr>
            <w:tcW w:w="2233" w:type="dxa"/>
            <w:tcBorders>
              <w:tl2br w:val="nil"/>
              <w:tr2bl w:val="nil"/>
            </w:tcBorders>
            <w:shd w:val="clear" w:color="auto" w:fill="auto"/>
            <w:noWrap/>
            <w:vAlign w:val="center"/>
          </w:tcPr>
          <w:p w14:paraId="1BE7D4A5">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44°41′46.223″N</w:t>
            </w:r>
          </w:p>
        </w:tc>
      </w:tr>
      <w:tr w14:paraId="09C4B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bottom"/>
          </w:tcPr>
          <w:p w14:paraId="7EF3AF36">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202</w:t>
            </w:r>
          </w:p>
        </w:tc>
        <w:tc>
          <w:tcPr>
            <w:tcW w:w="1571" w:type="dxa"/>
            <w:tcBorders>
              <w:tl2br w:val="nil"/>
              <w:tr2bl w:val="nil"/>
            </w:tcBorders>
            <w:shd w:val="clear" w:color="auto" w:fill="auto"/>
            <w:noWrap/>
            <w:vAlign w:val="center"/>
          </w:tcPr>
          <w:p w14:paraId="7F61869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J134</w:t>
            </w:r>
          </w:p>
        </w:tc>
        <w:tc>
          <w:tcPr>
            <w:tcW w:w="1799" w:type="dxa"/>
            <w:vMerge w:val="continue"/>
            <w:tcBorders>
              <w:tl2br w:val="nil"/>
              <w:tr2bl w:val="nil"/>
            </w:tcBorders>
            <w:vAlign w:val="center"/>
          </w:tcPr>
          <w:p w14:paraId="6E7AAEBA">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2E9F6B3D">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90°20′19.853″E</w:t>
            </w:r>
          </w:p>
        </w:tc>
        <w:tc>
          <w:tcPr>
            <w:tcW w:w="2233" w:type="dxa"/>
            <w:tcBorders>
              <w:tl2br w:val="nil"/>
              <w:tr2bl w:val="nil"/>
            </w:tcBorders>
            <w:shd w:val="clear" w:color="auto" w:fill="auto"/>
            <w:noWrap/>
            <w:vAlign w:val="center"/>
          </w:tcPr>
          <w:p w14:paraId="4735816F">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44°41′44.435″N</w:t>
            </w:r>
          </w:p>
        </w:tc>
      </w:tr>
      <w:tr w14:paraId="69247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bottom"/>
          </w:tcPr>
          <w:p w14:paraId="6DCBF950">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203</w:t>
            </w:r>
          </w:p>
        </w:tc>
        <w:tc>
          <w:tcPr>
            <w:tcW w:w="1571" w:type="dxa"/>
            <w:tcBorders>
              <w:tl2br w:val="nil"/>
              <w:tr2bl w:val="nil"/>
            </w:tcBorders>
            <w:shd w:val="clear" w:color="auto" w:fill="auto"/>
            <w:noWrap/>
            <w:vAlign w:val="center"/>
          </w:tcPr>
          <w:p w14:paraId="40BD4FD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vAlign w:val="center"/>
          </w:tcPr>
          <w:p w14:paraId="5125A2A1">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5DFEA636">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90°20′35.265″E</w:t>
            </w:r>
          </w:p>
        </w:tc>
        <w:tc>
          <w:tcPr>
            <w:tcW w:w="2233" w:type="dxa"/>
            <w:tcBorders>
              <w:tl2br w:val="nil"/>
              <w:tr2bl w:val="nil"/>
            </w:tcBorders>
            <w:shd w:val="clear" w:color="auto" w:fill="auto"/>
            <w:noWrap/>
            <w:vAlign w:val="center"/>
          </w:tcPr>
          <w:p w14:paraId="2B823DEC">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44°41′41.920″N</w:t>
            </w:r>
          </w:p>
        </w:tc>
      </w:tr>
      <w:tr w14:paraId="59BD1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bottom"/>
          </w:tcPr>
          <w:p w14:paraId="73C650E0">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204</w:t>
            </w:r>
          </w:p>
        </w:tc>
        <w:tc>
          <w:tcPr>
            <w:tcW w:w="1571" w:type="dxa"/>
            <w:tcBorders>
              <w:tl2br w:val="nil"/>
              <w:tr2bl w:val="nil"/>
            </w:tcBorders>
            <w:shd w:val="clear" w:color="auto" w:fill="auto"/>
            <w:noWrap/>
            <w:vAlign w:val="center"/>
          </w:tcPr>
          <w:p w14:paraId="4F0823E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vAlign w:val="center"/>
          </w:tcPr>
          <w:p w14:paraId="19F046EC">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15A17DB4">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90°20′48.334″E</w:t>
            </w:r>
          </w:p>
        </w:tc>
        <w:tc>
          <w:tcPr>
            <w:tcW w:w="2233" w:type="dxa"/>
            <w:tcBorders>
              <w:tl2br w:val="nil"/>
              <w:tr2bl w:val="nil"/>
            </w:tcBorders>
            <w:shd w:val="clear" w:color="auto" w:fill="auto"/>
            <w:noWrap/>
            <w:vAlign w:val="center"/>
          </w:tcPr>
          <w:p w14:paraId="7F1B7B01">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44°41′39.787″N</w:t>
            </w:r>
          </w:p>
        </w:tc>
      </w:tr>
      <w:tr w14:paraId="7209B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bottom"/>
          </w:tcPr>
          <w:p w14:paraId="761FDCFD">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205</w:t>
            </w:r>
          </w:p>
        </w:tc>
        <w:tc>
          <w:tcPr>
            <w:tcW w:w="1571" w:type="dxa"/>
            <w:tcBorders>
              <w:tl2br w:val="nil"/>
              <w:tr2bl w:val="nil"/>
            </w:tcBorders>
            <w:shd w:val="clear" w:color="auto" w:fill="auto"/>
            <w:noWrap/>
            <w:vAlign w:val="center"/>
          </w:tcPr>
          <w:p w14:paraId="0A3CAE4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vAlign w:val="center"/>
          </w:tcPr>
          <w:p w14:paraId="19243278">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500F3299">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90°21′20.286″E</w:t>
            </w:r>
          </w:p>
        </w:tc>
        <w:tc>
          <w:tcPr>
            <w:tcW w:w="2233" w:type="dxa"/>
            <w:tcBorders>
              <w:tl2br w:val="nil"/>
              <w:tr2bl w:val="nil"/>
            </w:tcBorders>
            <w:shd w:val="clear" w:color="auto" w:fill="auto"/>
            <w:noWrap/>
            <w:vAlign w:val="center"/>
          </w:tcPr>
          <w:p w14:paraId="4AB41E12">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44°41′34.570″N</w:t>
            </w:r>
          </w:p>
        </w:tc>
      </w:tr>
      <w:tr w14:paraId="69D0C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bottom"/>
          </w:tcPr>
          <w:p w14:paraId="3B769867">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206</w:t>
            </w:r>
          </w:p>
        </w:tc>
        <w:tc>
          <w:tcPr>
            <w:tcW w:w="1571" w:type="dxa"/>
            <w:tcBorders>
              <w:tl2br w:val="nil"/>
              <w:tr2bl w:val="nil"/>
            </w:tcBorders>
            <w:shd w:val="clear" w:color="auto" w:fill="auto"/>
            <w:noWrap/>
            <w:vAlign w:val="center"/>
          </w:tcPr>
          <w:p w14:paraId="4F06535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J134</w:t>
            </w:r>
          </w:p>
        </w:tc>
        <w:tc>
          <w:tcPr>
            <w:tcW w:w="1799" w:type="dxa"/>
            <w:vMerge w:val="continue"/>
            <w:tcBorders>
              <w:tl2br w:val="nil"/>
              <w:tr2bl w:val="nil"/>
            </w:tcBorders>
            <w:vAlign w:val="center"/>
          </w:tcPr>
          <w:p w14:paraId="72F458D7">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21FB827D">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90°21′30.411″E</w:t>
            </w:r>
          </w:p>
        </w:tc>
        <w:tc>
          <w:tcPr>
            <w:tcW w:w="2233" w:type="dxa"/>
            <w:tcBorders>
              <w:tl2br w:val="nil"/>
              <w:tr2bl w:val="nil"/>
            </w:tcBorders>
            <w:shd w:val="clear" w:color="auto" w:fill="auto"/>
            <w:noWrap/>
            <w:vAlign w:val="center"/>
          </w:tcPr>
          <w:p w14:paraId="11FEB42F">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44°41′32.916″N</w:t>
            </w:r>
          </w:p>
        </w:tc>
      </w:tr>
      <w:tr w14:paraId="53BBD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bottom"/>
          </w:tcPr>
          <w:p w14:paraId="7F1C0EE4">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207</w:t>
            </w:r>
          </w:p>
        </w:tc>
        <w:tc>
          <w:tcPr>
            <w:tcW w:w="1571" w:type="dxa"/>
            <w:tcBorders>
              <w:tl2br w:val="nil"/>
              <w:tr2bl w:val="nil"/>
            </w:tcBorders>
            <w:shd w:val="clear" w:color="auto" w:fill="auto"/>
            <w:noWrap/>
            <w:vAlign w:val="center"/>
          </w:tcPr>
          <w:p w14:paraId="39AF9E8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vAlign w:val="center"/>
          </w:tcPr>
          <w:p w14:paraId="7F1952A6">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26D111A8">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90°21′44.024″E</w:t>
            </w:r>
          </w:p>
        </w:tc>
        <w:tc>
          <w:tcPr>
            <w:tcW w:w="2233" w:type="dxa"/>
            <w:tcBorders>
              <w:tl2br w:val="nil"/>
              <w:tr2bl w:val="nil"/>
            </w:tcBorders>
            <w:shd w:val="clear" w:color="auto" w:fill="auto"/>
            <w:noWrap/>
            <w:vAlign w:val="center"/>
          </w:tcPr>
          <w:p w14:paraId="04587C7B">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44°41′32.020″N</w:t>
            </w:r>
          </w:p>
        </w:tc>
      </w:tr>
      <w:tr w14:paraId="19FE5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bottom"/>
          </w:tcPr>
          <w:p w14:paraId="23C2A600">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1571" w:type="dxa"/>
            <w:tcBorders>
              <w:tl2br w:val="nil"/>
              <w:tr2bl w:val="nil"/>
            </w:tcBorders>
            <w:shd w:val="clear" w:color="auto" w:fill="auto"/>
            <w:noWrap/>
            <w:vAlign w:val="center"/>
          </w:tcPr>
          <w:p w14:paraId="7572263B">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334</w:t>
            </w:r>
          </w:p>
        </w:tc>
        <w:tc>
          <w:tcPr>
            <w:tcW w:w="1799" w:type="dxa"/>
            <w:vMerge w:val="continue"/>
            <w:tcBorders>
              <w:tl2br w:val="nil"/>
              <w:tr2bl w:val="nil"/>
            </w:tcBorders>
            <w:vAlign w:val="center"/>
          </w:tcPr>
          <w:p w14:paraId="49EE1232">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0DD8F761">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90°22′10.814″E</w:t>
            </w:r>
          </w:p>
        </w:tc>
        <w:tc>
          <w:tcPr>
            <w:tcW w:w="2233" w:type="dxa"/>
            <w:tcBorders>
              <w:tl2br w:val="nil"/>
              <w:tr2bl w:val="nil"/>
            </w:tcBorders>
            <w:shd w:val="clear" w:color="auto" w:fill="auto"/>
            <w:noWrap/>
            <w:vAlign w:val="center"/>
          </w:tcPr>
          <w:p w14:paraId="13AF36BF">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44°41′30.256″N</w:t>
            </w:r>
          </w:p>
        </w:tc>
      </w:tr>
      <w:tr w14:paraId="099C3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bottom"/>
          </w:tcPr>
          <w:p w14:paraId="6C77C6BB">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209</w:t>
            </w:r>
          </w:p>
        </w:tc>
        <w:tc>
          <w:tcPr>
            <w:tcW w:w="1571" w:type="dxa"/>
            <w:tcBorders>
              <w:tl2br w:val="nil"/>
              <w:tr2bl w:val="nil"/>
            </w:tcBorders>
            <w:shd w:val="clear" w:color="auto" w:fill="auto"/>
            <w:noWrap/>
            <w:vAlign w:val="center"/>
          </w:tcPr>
          <w:p w14:paraId="7ABF4D4E">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vAlign w:val="center"/>
          </w:tcPr>
          <w:p w14:paraId="6A3F022C">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6254FDBF">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90°22′35.236″E</w:t>
            </w:r>
          </w:p>
        </w:tc>
        <w:tc>
          <w:tcPr>
            <w:tcW w:w="2233" w:type="dxa"/>
            <w:tcBorders>
              <w:tl2br w:val="nil"/>
              <w:tr2bl w:val="nil"/>
            </w:tcBorders>
            <w:shd w:val="clear" w:color="auto" w:fill="auto"/>
            <w:noWrap/>
            <w:vAlign w:val="center"/>
          </w:tcPr>
          <w:p w14:paraId="49EA4379">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44°41′28.646″N</w:t>
            </w:r>
          </w:p>
        </w:tc>
      </w:tr>
      <w:tr w14:paraId="58275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bottom"/>
          </w:tcPr>
          <w:p w14:paraId="5851A7D6">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210</w:t>
            </w:r>
          </w:p>
        </w:tc>
        <w:tc>
          <w:tcPr>
            <w:tcW w:w="1571" w:type="dxa"/>
            <w:tcBorders>
              <w:tl2br w:val="nil"/>
              <w:tr2bl w:val="nil"/>
            </w:tcBorders>
            <w:shd w:val="clear" w:color="auto" w:fill="auto"/>
            <w:noWrap/>
            <w:vAlign w:val="center"/>
          </w:tcPr>
          <w:p w14:paraId="43A939B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MXJ</w:t>
            </w:r>
            <w:r>
              <w:rPr>
                <w:rFonts w:hint="default" w:ascii="Times New Roman" w:hAnsi="Times New Roman" w:eastAsia="宋体" w:cs="Times New Roman"/>
                <w:color w:val="auto"/>
                <w:spacing w:val="20"/>
                <w:sz w:val="21"/>
                <w:szCs w:val="21"/>
              </w:rPr>
              <w:t>1</w:t>
            </w:r>
          </w:p>
        </w:tc>
        <w:tc>
          <w:tcPr>
            <w:tcW w:w="1799" w:type="dxa"/>
            <w:vMerge w:val="continue"/>
            <w:tcBorders>
              <w:tl2br w:val="nil"/>
              <w:tr2bl w:val="nil"/>
            </w:tcBorders>
            <w:vAlign w:val="center"/>
          </w:tcPr>
          <w:p w14:paraId="2AD53565">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088C0618">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90°22′55.320″E</w:t>
            </w:r>
          </w:p>
        </w:tc>
        <w:tc>
          <w:tcPr>
            <w:tcW w:w="2233" w:type="dxa"/>
            <w:tcBorders>
              <w:tl2br w:val="nil"/>
              <w:tr2bl w:val="nil"/>
            </w:tcBorders>
            <w:shd w:val="clear" w:color="auto" w:fill="auto"/>
            <w:noWrap/>
            <w:vAlign w:val="center"/>
          </w:tcPr>
          <w:p w14:paraId="1F12251C">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44°41′27.321″N</w:t>
            </w:r>
          </w:p>
        </w:tc>
      </w:tr>
      <w:tr w14:paraId="4D90A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bottom"/>
          </w:tcPr>
          <w:p w14:paraId="749E2E84">
            <w:pPr>
              <w:keepNext w:val="0"/>
              <w:keepLines w:val="0"/>
              <w:widowControl/>
              <w:suppressLineNumbers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211</w:t>
            </w:r>
          </w:p>
        </w:tc>
        <w:tc>
          <w:tcPr>
            <w:tcW w:w="1571" w:type="dxa"/>
            <w:tcBorders>
              <w:tl2br w:val="nil"/>
              <w:tr2bl w:val="nil"/>
            </w:tcBorders>
            <w:shd w:val="clear" w:color="auto" w:fill="auto"/>
            <w:noWrap/>
            <w:vAlign w:val="center"/>
          </w:tcPr>
          <w:p w14:paraId="6B0146C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MXJ</w:t>
            </w:r>
            <w:r>
              <w:rPr>
                <w:rFonts w:hint="default" w:ascii="Times New Roman" w:hAnsi="Times New Roman" w:eastAsia="宋体" w:cs="Times New Roman"/>
                <w:color w:val="auto"/>
                <w:spacing w:val="20"/>
                <w:sz w:val="21"/>
                <w:szCs w:val="21"/>
              </w:rPr>
              <w:t>2</w:t>
            </w:r>
          </w:p>
        </w:tc>
        <w:tc>
          <w:tcPr>
            <w:tcW w:w="1799" w:type="dxa"/>
            <w:vMerge w:val="continue"/>
            <w:tcBorders>
              <w:tl2br w:val="nil"/>
              <w:tr2bl w:val="nil"/>
            </w:tcBorders>
            <w:vAlign w:val="center"/>
          </w:tcPr>
          <w:p w14:paraId="121F4EE2">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1B98D7D2">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90°23′7.849″E</w:t>
            </w:r>
          </w:p>
        </w:tc>
        <w:tc>
          <w:tcPr>
            <w:tcW w:w="2233" w:type="dxa"/>
            <w:tcBorders>
              <w:tl2br w:val="nil"/>
              <w:tr2bl w:val="nil"/>
            </w:tcBorders>
            <w:shd w:val="clear" w:color="auto" w:fill="auto"/>
            <w:noWrap/>
            <w:vAlign w:val="center"/>
          </w:tcPr>
          <w:p w14:paraId="5FA11843">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44°41′32.015″N</w:t>
            </w:r>
          </w:p>
        </w:tc>
      </w:tr>
      <w:tr w14:paraId="2DA382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1925435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212(114)</w:t>
            </w:r>
          </w:p>
        </w:tc>
        <w:tc>
          <w:tcPr>
            <w:tcW w:w="1571" w:type="dxa"/>
            <w:tcBorders>
              <w:tl2br w:val="nil"/>
              <w:tr2bl w:val="nil"/>
            </w:tcBorders>
            <w:shd w:val="clear" w:color="auto" w:fill="auto"/>
            <w:noWrap/>
            <w:vAlign w:val="center"/>
          </w:tcPr>
          <w:p w14:paraId="12AD9D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color w:val="auto"/>
                <w:sz w:val="21"/>
                <w:szCs w:val="21"/>
              </w:rPr>
              <w:t>SDJ</w:t>
            </w:r>
            <w:r>
              <w:rPr>
                <w:rFonts w:hint="default" w:ascii="Times New Roman" w:hAnsi="Times New Roman" w:eastAsia="宋体" w:cs="Times New Roman"/>
                <w:color w:val="auto"/>
                <w:spacing w:val="5"/>
                <w:sz w:val="21"/>
                <w:szCs w:val="21"/>
              </w:rPr>
              <w:t>34</w:t>
            </w:r>
          </w:p>
        </w:tc>
        <w:tc>
          <w:tcPr>
            <w:tcW w:w="1799" w:type="dxa"/>
            <w:vMerge w:val="continue"/>
            <w:tcBorders>
              <w:tl2br w:val="nil"/>
              <w:tr2bl w:val="nil"/>
            </w:tcBorders>
            <w:vAlign w:val="center"/>
          </w:tcPr>
          <w:p w14:paraId="09D9A7F7">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2FC282DB">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90°23′6.969″E</w:t>
            </w:r>
          </w:p>
        </w:tc>
        <w:tc>
          <w:tcPr>
            <w:tcW w:w="2233" w:type="dxa"/>
            <w:tcBorders>
              <w:tl2br w:val="nil"/>
              <w:tr2bl w:val="nil"/>
            </w:tcBorders>
            <w:shd w:val="clear" w:color="auto" w:fill="auto"/>
            <w:noWrap/>
            <w:vAlign w:val="center"/>
          </w:tcPr>
          <w:p w14:paraId="3F64E0DB">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44°41′43.132″N</w:t>
            </w:r>
          </w:p>
        </w:tc>
      </w:tr>
      <w:tr w14:paraId="4B48C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3A44E978">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201（300）</w:t>
            </w:r>
          </w:p>
        </w:tc>
        <w:tc>
          <w:tcPr>
            <w:tcW w:w="1571" w:type="dxa"/>
            <w:tcBorders>
              <w:tl2br w:val="nil"/>
              <w:tr2bl w:val="nil"/>
            </w:tcBorders>
            <w:shd w:val="clear" w:color="auto" w:fill="auto"/>
            <w:noWrap/>
            <w:vAlign w:val="center"/>
          </w:tcPr>
          <w:p w14:paraId="54790DD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SDJ</w:t>
            </w:r>
            <w:r>
              <w:rPr>
                <w:rFonts w:hint="default" w:ascii="Times New Roman" w:hAnsi="Times New Roman" w:eastAsia="宋体" w:cs="Times New Roman"/>
                <w:color w:val="auto"/>
                <w:spacing w:val="5"/>
                <w:sz w:val="21"/>
                <w:szCs w:val="21"/>
              </w:rPr>
              <w:t>34</w:t>
            </w:r>
          </w:p>
        </w:tc>
        <w:tc>
          <w:tcPr>
            <w:tcW w:w="1799" w:type="dxa"/>
            <w:vMerge w:val="restart"/>
            <w:tcBorders>
              <w:tl2br w:val="nil"/>
              <w:tr2bl w:val="nil"/>
            </w:tcBorders>
            <w:vAlign w:val="center"/>
          </w:tcPr>
          <w:p w14:paraId="43D0BFEF">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兵准园区电厂～将军庙750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1"/>
                <w:szCs w:val="21"/>
                <w:lang w:val="en-US" w:eastAsia="zh-CN"/>
              </w:rPr>
              <w:t>变电站</w:t>
            </w:r>
            <w:r>
              <w:rPr>
                <w:rFonts w:hint="default" w:ascii="Times New Roman" w:hAnsi="Times New Roman" w:eastAsia="宋体" w:cs="Times New Roman"/>
                <w:color w:val="auto"/>
                <w:sz w:val="21"/>
                <w:szCs w:val="21"/>
              </w:rPr>
              <w:t>Ⅱ回</w:t>
            </w:r>
          </w:p>
        </w:tc>
        <w:tc>
          <w:tcPr>
            <w:tcW w:w="2693" w:type="dxa"/>
            <w:tcBorders>
              <w:tl2br w:val="nil"/>
              <w:tr2bl w:val="nil"/>
            </w:tcBorders>
            <w:shd w:val="clear" w:color="auto" w:fill="auto"/>
            <w:noWrap/>
            <w:vAlign w:val="center"/>
          </w:tcPr>
          <w:p w14:paraId="0CC697EA">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90°20′11.418″E</w:t>
            </w:r>
          </w:p>
        </w:tc>
        <w:tc>
          <w:tcPr>
            <w:tcW w:w="2233" w:type="dxa"/>
            <w:tcBorders>
              <w:tl2br w:val="nil"/>
              <w:tr2bl w:val="nil"/>
            </w:tcBorders>
            <w:shd w:val="clear" w:color="auto" w:fill="auto"/>
            <w:noWrap/>
            <w:vAlign w:val="center"/>
          </w:tcPr>
          <w:p w14:paraId="4462B9B0">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44°41′46.223″N</w:t>
            </w:r>
          </w:p>
        </w:tc>
      </w:tr>
      <w:tr w14:paraId="690C1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49AEF04D">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301</w:t>
            </w:r>
          </w:p>
        </w:tc>
        <w:tc>
          <w:tcPr>
            <w:tcW w:w="1571" w:type="dxa"/>
            <w:tcBorders>
              <w:tl2br w:val="nil"/>
              <w:tr2bl w:val="nil"/>
            </w:tcBorders>
            <w:shd w:val="clear" w:color="auto" w:fill="auto"/>
            <w:noWrap/>
            <w:vAlign w:val="center"/>
          </w:tcPr>
          <w:p w14:paraId="25715E3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J134</w:t>
            </w:r>
          </w:p>
        </w:tc>
        <w:tc>
          <w:tcPr>
            <w:tcW w:w="1799" w:type="dxa"/>
            <w:vMerge w:val="continue"/>
            <w:tcBorders>
              <w:tl2br w:val="nil"/>
              <w:tr2bl w:val="nil"/>
            </w:tcBorders>
            <w:vAlign w:val="center"/>
          </w:tcPr>
          <w:p w14:paraId="164B5D68">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24414591">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90°20′20.395″E</w:t>
            </w:r>
          </w:p>
        </w:tc>
        <w:tc>
          <w:tcPr>
            <w:tcW w:w="2233" w:type="dxa"/>
            <w:tcBorders>
              <w:tl2br w:val="nil"/>
              <w:tr2bl w:val="nil"/>
            </w:tcBorders>
            <w:shd w:val="clear" w:color="auto" w:fill="auto"/>
            <w:noWrap/>
            <w:vAlign w:val="center"/>
          </w:tcPr>
          <w:p w14:paraId="547663C8">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44°41′46.425″N</w:t>
            </w:r>
          </w:p>
        </w:tc>
      </w:tr>
      <w:tr w14:paraId="34AE59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3C64D1B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302</w:t>
            </w:r>
          </w:p>
        </w:tc>
        <w:tc>
          <w:tcPr>
            <w:tcW w:w="1571" w:type="dxa"/>
            <w:tcBorders>
              <w:tl2br w:val="nil"/>
              <w:tr2bl w:val="nil"/>
            </w:tcBorders>
            <w:shd w:val="clear" w:color="auto" w:fill="auto"/>
            <w:noWrap/>
            <w:vAlign w:val="center"/>
          </w:tcPr>
          <w:p w14:paraId="67B29FB5">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shd w:val="clear" w:color="auto" w:fill="auto"/>
            <w:noWrap/>
            <w:vAlign w:val="center"/>
          </w:tcPr>
          <w:p w14:paraId="10194340">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33A52104">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90°20′37.311″E</w:t>
            </w:r>
          </w:p>
        </w:tc>
        <w:tc>
          <w:tcPr>
            <w:tcW w:w="2233" w:type="dxa"/>
            <w:tcBorders>
              <w:tl2br w:val="nil"/>
              <w:tr2bl w:val="nil"/>
            </w:tcBorders>
            <w:shd w:val="clear" w:color="auto" w:fill="auto"/>
            <w:noWrap/>
            <w:vAlign w:val="center"/>
          </w:tcPr>
          <w:p w14:paraId="0D9F7E86">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44°41′45.054″N</w:t>
            </w:r>
          </w:p>
        </w:tc>
      </w:tr>
      <w:tr w14:paraId="347C1C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30A7FDF8">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303</w:t>
            </w:r>
          </w:p>
        </w:tc>
        <w:tc>
          <w:tcPr>
            <w:tcW w:w="1571" w:type="dxa"/>
            <w:tcBorders>
              <w:tl2br w:val="nil"/>
              <w:tr2bl w:val="nil"/>
            </w:tcBorders>
            <w:shd w:val="clear" w:color="auto" w:fill="auto"/>
            <w:noWrap/>
            <w:vAlign w:val="center"/>
          </w:tcPr>
          <w:p w14:paraId="682972F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vAlign w:val="center"/>
          </w:tcPr>
          <w:p w14:paraId="28992ADC">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48025638">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90°20′50.631″E</w:t>
            </w:r>
          </w:p>
        </w:tc>
        <w:tc>
          <w:tcPr>
            <w:tcW w:w="2233" w:type="dxa"/>
            <w:tcBorders>
              <w:tl2br w:val="nil"/>
              <w:tr2bl w:val="nil"/>
            </w:tcBorders>
            <w:shd w:val="clear" w:color="auto" w:fill="auto"/>
            <w:noWrap/>
            <w:vAlign w:val="center"/>
          </w:tcPr>
          <w:p w14:paraId="578C8697">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44°41′43.974″N</w:t>
            </w:r>
          </w:p>
        </w:tc>
      </w:tr>
      <w:tr w14:paraId="58DBE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57C1396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304</w:t>
            </w:r>
          </w:p>
        </w:tc>
        <w:tc>
          <w:tcPr>
            <w:tcW w:w="1571" w:type="dxa"/>
            <w:tcBorders>
              <w:tl2br w:val="nil"/>
              <w:tr2bl w:val="nil"/>
            </w:tcBorders>
            <w:shd w:val="clear" w:color="auto" w:fill="auto"/>
            <w:noWrap/>
            <w:vAlign w:val="center"/>
          </w:tcPr>
          <w:p w14:paraId="05F2422F">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334</w:t>
            </w:r>
          </w:p>
        </w:tc>
        <w:tc>
          <w:tcPr>
            <w:tcW w:w="1799" w:type="dxa"/>
            <w:vMerge w:val="continue"/>
            <w:tcBorders>
              <w:tl2br w:val="nil"/>
              <w:tr2bl w:val="nil"/>
            </w:tcBorders>
            <w:vAlign w:val="center"/>
          </w:tcPr>
          <w:p w14:paraId="1FE67C0C">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0D738294">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90°21′23.621″E</w:t>
            </w:r>
          </w:p>
        </w:tc>
        <w:tc>
          <w:tcPr>
            <w:tcW w:w="2233" w:type="dxa"/>
            <w:tcBorders>
              <w:tl2br w:val="nil"/>
              <w:tr2bl w:val="nil"/>
            </w:tcBorders>
            <w:shd w:val="clear" w:color="auto" w:fill="auto"/>
            <w:noWrap/>
            <w:vAlign w:val="center"/>
          </w:tcPr>
          <w:p w14:paraId="05D5A117">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44°41′41.297″N</w:t>
            </w:r>
          </w:p>
        </w:tc>
      </w:tr>
      <w:tr w14:paraId="55FFC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6F25B400">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305</w:t>
            </w:r>
          </w:p>
        </w:tc>
        <w:tc>
          <w:tcPr>
            <w:tcW w:w="1571" w:type="dxa"/>
            <w:tcBorders>
              <w:tl2br w:val="nil"/>
              <w:tr2bl w:val="nil"/>
            </w:tcBorders>
            <w:shd w:val="clear" w:color="auto" w:fill="auto"/>
            <w:noWrap/>
            <w:vAlign w:val="center"/>
          </w:tcPr>
          <w:p w14:paraId="1A81641E">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J134</w:t>
            </w:r>
          </w:p>
        </w:tc>
        <w:tc>
          <w:tcPr>
            <w:tcW w:w="1799" w:type="dxa"/>
            <w:vMerge w:val="continue"/>
            <w:tcBorders>
              <w:tl2br w:val="nil"/>
              <w:tr2bl w:val="nil"/>
            </w:tcBorders>
            <w:vAlign w:val="center"/>
          </w:tcPr>
          <w:p w14:paraId="0800B4F8">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76E3B43E">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90°21′39.410″E</w:t>
            </w:r>
          </w:p>
        </w:tc>
        <w:tc>
          <w:tcPr>
            <w:tcW w:w="2233" w:type="dxa"/>
            <w:tcBorders>
              <w:tl2br w:val="nil"/>
              <w:tr2bl w:val="nil"/>
            </w:tcBorders>
            <w:shd w:val="clear" w:color="auto" w:fill="auto"/>
            <w:noWrap/>
            <w:vAlign w:val="center"/>
          </w:tcPr>
          <w:p w14:paraId="2806A2FF">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44°41′40.015″N</w:t>
            </w:r>
          </w:p>
        </w:tc>
      </w:tr>
      <w:tr w14:paraId="532CC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520E8C1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306</w:t>
            </w:r>
          </w:p>
        </w:tc>
        <w:tc>
          <w:tcPr>
            <w:tcW w:w="1571" w:type="dxa"/>
            <w:tcBorders>
              <w:tl2br w:val="nil"/>
              <w:tr2bl w:val="nil"/>
            </w:tcBorders>
            <w:shd w:val="clear" w:color="auto" w:fill="auto"/>
            <w:noWrap/>
            <w:vAlign w:val="center"/>
          </w:tcPr>
          <w:p w14:paraId="0D7BD09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vAlign w:val="center"/>
          </w:tcPr>
          <w:p w14:paraId="039D09FF">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3376B605">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90°21′51.511″E</w:t>
            </w:r>
          </w:p>
        </w:tc>
        <w:tc>
          <w:tcPr>
            <w:tcW w:w="2233" w:type="dxa"/>
            <w:tcBorders>
              <w:tl2br w:val="nil"/>
              <w:tr2bl w:val="nil"/>
            </w:tcBorders>
            <w:shd w:val="clear" w:color="auto" w:fill="auto"/>
            <w:noWrap/>
            <w:vAlign w:val="center"/>
          </w:tcPr>
          <w:p w14:paraId="31787C88">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44°41′38.810″N</w:t>
            </w:r>
          </w:p>
        </w:tc>
      </w:tr>
      <w:tr w14:paraId="08E051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5B36520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307</w:t>
            </w:r>
          </w:p>
        </w:tc>
        <w:tc>
          <w:tcPr>
            <w:tcW w:w="1571" w:type="dxa"/>
            <w:tcBorders>
              <w:tl2br w:val="nil"/>
              <w:tr2bl w:val="nil"/>
            </w:tcBorders>
            <w:shd w:val="clear" w:color="auto" w:fill="auto"/>
            <w:noWrap/>
            <w:vAlign w:val="center"/>
          </w:tcPr>
          <w:p w14:paraId="511A1077">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1799" w:type="dxa"/>
            <w:vMerge w:val="continue"/>
            <w:tcBorders>
              <w:tl2br w:val="nil"/>
              <w:tr2bl w:val="nil"/>
            </w:tcBorders>
            <w:vAlign w:val="center"/>
          </w:tcPr>
          <w:p w14:paraId="750F392C">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2E6F67CA">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90°22′10.036″E</w:t>
            </w:r>
          </w:p>
        </w:tc>
        <w:tc>
          <w:tcPr>
            <w:tcW w:w="2233" w:type="dxa"/>
            <w:tcBorders>
              <w:tl2br w:val="nil"/>
              <w:tr2bl w:val="nil"/>
            </w:tcBorders>
            <w:shd w:val="clear" w:color="auto" w:fill="auto"/>
            <w:noWrap/>
            <w:vAlign w:val="center"/>
          </w:tcPr>
          <w:p w14:paraId="184F65F0">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44°41′36.965″N</w:t>
            </w:r>
          </w:p>
        </w:tc>
      </w:tr>
      <w:tr w14:paraId="42974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79C889C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308</w:t>
            </w:r>
          </w:p>
        </w:tc>
        <w:tc>
          <w:tcPr>
            <w:tcW w:w="1571" w:type="dxa"/>
            <w:tcBorders>
              <w:tl2br w:val="nil"/>
              <w:tr2bl w:val="nil"/>
            </w:tcBorders>
            <w:shd w:val="clear" w:color="auto" w:fill="auto"/>
            <w:noWrap/>
            <w:vAlign w:val="center"/>
          </w:tcPr>
          <w:p w14:paraId="511F624B">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134</w:t>
            </w:r>
          </w:p>
        </w:tc>
        <w:tc>
          <w:tcPr>
            <w:tcW w:w="1799" w:type="dxa"/>
            <w:vMerge w:val="continue"/>
            <w:tcBorders>
              <w:tl2br w:val="nil"/>
              <w:tr2bl w:val="nil"/>
            </w:tcBorders>
            <w:vAlign w:val="center"/>
          </w:tcPr>
          <w:p w14:paraId="10882391">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41CFCA53">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90°22′31.104″E</w:t>
            </w:r>
          </w:p>
        </w:tc>
        <w:tc>
          <w:tcPr>
            <w:tcW w:w="2233" w:type="dxa"/>
            <w:tcBorders>
              <w:tl2br w:val="nil"/>
              <w:tr2bl w:val="nil"/>
            </w:tcBorders>
            <w:shd w:val="clear" w:color="auto" w:fill="auto"/>
            <w:noWrap/>
            <w:vAlign w:val="center"/>
          </w:tcPr>
          <w:p w14:paraId="0738DB40">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44°41′34.866″N</w:t>
            </w:r>
          </w:p>
        </w:tc>
      </w:tr>
      <w:tr w14:paraId="2AB6B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2FC616B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309</w:t>
            </w:r>
          </w:p>
        </w:tc>
        <w:tc>
          <w:tcPr>
            <w:tcW w:w="1571" w:type="dxa"/>
            <w:tcBorders>
              <w:tl2br w:val="nil"/>
              <w:tr2bl w:val="nil"/>
            </w:tcBorders>
            <w:shd w:val="clear" w:color="auto" w:fill="auto"/>
            <w:noWrap/>
            <w:vAlign w:val="center"/>
          </w:tcPr>
          <w:p w14:paraId="5B239ECB">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MXJ</w:t>
            </w:r>
            <w:r>
              <w:rPr>
                <w:rFonts w:hint="default" w:ascii="Times New Roman" w:hAnsi="Times New Roman" w:eastAsia="宋体" w:cs="Times New Roman"/>
                <w:color w:val="auto"/>
                <w:spacing w:val="20"/>
                <w:sz w:val="21"/>
                <w:szCs w:val="21"/>
              </w:rPr>
              <w:t>1</w:t>
            </w:r>
          </w:p>
        </w:tc>
        <w:tc>
          <w:tcPr>
            <w:tcW w:w="1799" w:type="dxa"/>
            <w:vMerge w:val="continue"/>
            <w:tcBorders>
              <w:tl2br w:val="nil"/>
              <w:tr2bl w:val="nil"/>
            </w:tcBorders>
            <w:vAlign w:val="center"/>
          </w:tcPr>
          <w:p w14:paraId="314207F3">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4CC67967">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90°22′49.586″E</w:t>
            </w:r>
          </w:p>
        </w:tc>
        <w:tc>
          <w:tcPr>
            <w:tcW w:w="2233" w:type="dxa"/>
            <w:tcBorders>
              <w:tl2br w:val="nil"/>
              <w:tr2bl w:val="nil"/>
            </w:tcBorders>
            <w:shd w:val="clear" w:color="auto" w:fill="auto"/>
            <w:noWrap/>
            <w:vAlign w:val="center"/>
          </w:tcPr>
          <w:p w14:paraId="5C59A562">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44°41′33.024″N</w:t>
            </w:r>
          </w:p>
        </w:tc>
      </w:tr>
      <w:tr w14:paraId="61AC7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3860166B">
            <w:pPr>
              <w:keepNext w:val="0"/>
              <w:keepLines w:val="0"/>
              <w:widowControl/>
              <w:suppressLineNumbers w:val="0"/>
              <w:jc w:val="center"/>
              <w:textAlignment w:val="center"/>
              <w:rPr>
                <w:rFonts w:hint="default" w:ascii="Times New Roman" w:hAnsi="Times New Roman" w:eastAsia="宋体" w:cs="Times New Roman"/>
                <w:color w:val="auto"/>
                <w:sz w:val="21"/>
                <w:szCs w:val="21"/>
              </w:rPr>
            </w:pPr>
            <w:bookmarkStart w:id="304" w:name="_Toc391021139"/>
            <w:bookmarkStart w:id="305" w:name="_Toc391020914"/>
            <w:r>
              <w:rPr>
                <w:rFonts w:hint="default" w:ascii="Times New Roman" w:hAnsi="Times New Roman" w:eastAsia="宋体" w:cs="Times New Roman"/>
                <w:i w:val="0"/>
                <w:iCs w:val="0"/>
                <w:color w:val="auto"/>
                <w:kern w:val="0"/>
                <w:sz w:val="21"/>
                <w:szCs w:val="21"/>
                <w:u w:val="none"/>
                <w:lang w:val="en-US" w:eastAsia="zh-CN" w:bidi="ar"/>
              </w:rPr>
              <w:t>310</w:t>
            </w:r>
          </w:p>
        </w:tc>
        <w:tc>
          <w:tcPr>
            <w:tcW w:w="1571" w:type="dxa"/>
            <w:tcBorders>
              <w:tl2br w:val="nil"/>
              <w:tr2bl w:val="nil"/>
            </w:tcBorders>
            <w:shd w:val="clear" w:color="auto" w:fill="auto"/>
            <w:noWrap/>
            <w:vAlign w:val="center"/>
          </w:tcPr>
          <w:p w14:paraId="7B2CDA1B">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MXJ</w:t>
            </w:r>
            <w:r>
              <w:rPr>
                <w:rFonts w:hint="default" w:ascii="Times New Roman" w:hAnsi="Times New Roman" w:eastAsia="宋体" w:cs="Times New Roman"/>
                <w:color w:val="auto"/>
                <w:spacing w:val="20"/>
                <w:sz w:val="21"/>
                <w:szCs w:val="21"/>
              </w:rPr>
              <w:t>2</w:t>
            </w:r>
          </w:p>
        </w:tc>
        <w:tc>
          <w:tcPr>
            <w:tcW w:w="1799" w:type="dxa"/>
            <w:vMerge w:val="continue"/>
            <w:tcBorders>
              <w:tl2br w:val="nil"/>
              <w:tr2bl w:val="nil"/>
            </w:tcBorders>
            <w:vAlign w:val="center"/>
          </w:tcPr>
          <w:p w14:paraId="5D1791CD">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307C742A">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90°23′3.336″E</w:t>
            </w:r>
          </w:p>
        </w:tc>
        <w:tc>
          <w:tcPr>
            <w:tcW w:w="2233" w:type="dxa"/>
            <w:tcBorders>
              <w:tl2br w:val="nil"/>
              <w:tr2bl w:val="nil"/>
            </w:tcBorders>
            <w:shd w:val="clear" w:color="auto" w:fill="auto"/>
            <w:noWrap/>
            <w:vAlign w:val="center"/>
          </w:tcPr>
          <w:p w14:paraId="420DDB84">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44°41′34.201″N</w:t>
            </w:r>
          </w:p>
        </w:tc>
      </w:tr>
      <w:tr w14:paraId="29B4C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6" w:type="dxa"/>
            <w:tcBorders>
              <w:tl2br w:val="nil"/>
              <w:tr2bl w:val="nil"/>
            </w:tcBorders>
            <w:shd w:val="clear" w:color="auto" w:fill="auto"/>
            <w:noWrap/>
            <w:vAlign w:val="center"/>
          </w:tcPr>
          <w:p w14:paraId="31F2274D">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311（3N001)</w:t>
            </w:r>
          </w:p>
        </w:tc>
        <w:tc>
          <w:tcPr>
            <w:tcW w:w="1571" w:type="dxa"/>
            <w:tcBorders>
              <w:tl2br w:val="nil"/>
              <w:tr2bl w:val="nil"/>
            </w:tcBorders>
            <w:shd w:val="clear" w:color="auto" w:fill="auto"/>
            <w:noWrap/>
            <w:vAlign w:val="center"/>
          </w:tcPr>
          <w:p w14:paraId="4F6E341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SDJ34</w:t>
            </w:r>
          </w:p>
        </w:tc>
        <w:tc>
          <w:tcPr>
            <w:tcW w:w="1799" w:type="dxa"/>
            <w:vMerge w:val="continue"/>
            <w:tcBorders>
              <w:tl2br w:val="nil"/>
              <w:tr2bl w:val="nil"/>
            </w:tcBorders>
            <w:vAlign w:val="center"/>
          </w:tcPr>
          <w:p w14:paraId="177C09BC">
            <w:pPr>
              <w:widowControl/>
              <w:jc w:val="center"/>
              <w:rPr>
                <w:rFonts w:hint="default" w:ascii="Times New Roman" w:hAnsi="Times New Roman" w:eastAsia="宋体" w:cs="Times New Roman"/>
                <w:color w:val="auto"/>
                <w:sz w:val="21"/>
                <w:szCs w:val="21"/>
              </w:rPr>
            </w:pPr>
          </w:p>
        </w:tc>
        <w:tc>
          <w:tcPr>
            <w:tcW w:w="2693" w:type="dxa"/>
            <w:tcBorders>
              <w:tl2br w:val="nil"/>
              <w:tr2bl w:val="nil"/>
            </w:tcBorders>
            <w:shd w:val="clear" w:color="auto" w:fill="auto"/>
            <w:noWrap/>
            <w:vAlign w:val="center"/>
          </w:tcPr>
          <w:p w14:paraId="7B41BA5F">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90°23′2.963″E</w:t>
            </w:r>
          </w:p>
        </w:tc>
        <w:tc>
          <w:tcPr>
            <w:tcW w:w="2233" w:type="dxa"/>
            <w:tcBorders>
              <w:tl2br w:val="nil"/>
              <w:tr2bl w:val="nil"/>
            </w:tcBorders>
            <w:shd w:val="clear" w:color="auto" w:fill="auto"/>
            <w:noWrap/>
            <w:vAlign w:val="center"/>
          </w:tcPr>
          <w:p w14:paraId="5EA59880">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cs="Times New Roman"/>
                <w:color w:val="auto"/>
                <w:sz w:val="21"/>
                <w:szCs w:val="21"/>
              </w:rPr>
              <w:t>44°41′43.877″N</w:t>
            </w:r>
          </w:p>
        </w:tc>
      </w:tr>
    </w:tbl>
    <w:p w14:paraId="009A3F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szCs w:val="24"/>
        </w:rPr>
      </w:pPr>
    </w:p>
    <w:p w14:paraId="70E0C7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snapToGrid w:val="0"/>
          <w:color w:val="auto"/>
          <w:sz w:val="24"/>
          <w:szCs w:val="24"/>
          <w:lang w:val="en-US" w:eastAsia="zh-CN"/>
        </w:rPr>
        <w:t>2</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snapToGrid w:val="0"/>
          <w:color w:val="auto"/>
          <w:sz w:val="24"/>
          <w:szCs w:val="24"/>
          <w:lang w:val="en-US" w:eastAsia="zh-CN"/>
        </w:rPr>
        <w:t>将军庙～木垒750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snapToGrid w:val="0"/>
          <w:color w:val="auto"/>
          <w:sz w:val="24"/>
          <w:szCs w:val="24"/>
          <w:lang w:val="en-US" w:eastAsia="zh-CN"/>
        </w:rPr>
        <w:t>线路改造</w:t>
      </w:r>
      <w:r>
        <w:rPr>
          <w:rFonts w:hint="default" w:ascii="Times New Roman" w:hAnsi="Times New Roman" w:eastAsia="宋体" w:cs="Times New Roman"/>
          <w:snapToGrid w:val="0"/>
          <w:color w:val="auto"/>
          <w:sz w:val="24"/>
          <w:szCs w:val="24"/>
        </w:rPr>
        <w:t>工程内容</w:t>
      </w:r>
    </w:p>
    <w:p w14:paraId="26039E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SA"/>
        </w:rPr>
        <w:t>将军庙～木垒750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kern w:val="0"/>
          <w:sz w:val="24"/>
          <w:szCs w:val="24"/>
          <w:lang w:val="en-US" w:eastAsia="zh-CN" w:bidi="ar-SA"/>
        </w:rPr>
        <w:t>Ⅰ回线路改线路径由2N004塔向西北方向走线，进入将军庙变电站，将军庙～木垒750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kern w:val="0"/>
          <w:sz w:val="24"/>
          <w:szCs w:val="24"/>
          <w:lang w:val="en-US" w:eastAsia="zh-CN" w:bidi="ar-SA"/>
        </w:rPr>
        <w:t>Ⅱ回线路路径维持原路径不变，仅将3N002及3N003塔进行升高</w:t>
      </w:r>
      <w:bookmarkStart w:id="306" w:name="bookmark17"/>
      <w:bookmarkEnd w:id="306"/>
      <w:r>
        <w:rPr>
          <w:rFonts w:hint="default" w:ascii="Times New Roman" w:hAnsi="Times New Roman" w:eastAsia="宋体" w:cs="Times New Roman"/>
          <w:color w:val="auto"/>
          <w:kern w:val="0"/>
          <w:sz w:val="24"/>
          <w:szCs w:val="24"/>
          <w:lang w:val="en-US" w:eastAsia="zh-CN" w:bidi="ar-SA"/>
        </w:rPr>
        <w:t>改造，并对3N001-3N004区段进行重新架线。</w:t>
      </w:r>
      <w:r>
        <w:rPr>
          <w:rFonts w:hint="default" w:ascii="Times New Roman" w:hAnsi="Times New Roman" w:eastAsia="宋体" w:cs="Times New Roman"/>
          <w:color w:val="auto"/>
          <w:kern w:val="2"/>
          <w:sz w:val="24"/>
          <w:szCs w:val="24"/>
        </w:rPr>
        <w:t>具体</w:t>
      </w:r>
      <w:r>
        <w:rPr>
          <w:rFonts w:hint="default" w:ascii="Times New Roman" w:hAnsi="Times New Roman" w:eastAsia="宋体" w:cs="Times New Roman"/>
          <w:color w:val="auto"/>
          <w:kern w:val="2"/>
          <w:sz w:val="24"/>
          <w:szCs w:val="24"/>
          <w:lang w:val="en-US" w:eastAsia="zh-CN"/>
        </w:rPr>
        <w:t>下表</w:t>
      </w:r>
      <w:r>
        <w:rPr>
          <w:rFonts w:hint="default" w:ascii="Times New Roman" w:hAnsi="Times New Roman" w:eastAsia="宋体" w:cs="Times New Roman"/>
          <w:color w:val="auto"/>
          <w:kern w:val="2"/>
          <w:sz w:val="24"/>
          <w:szCs w:val="24"/>
        </w:rPr>
        <w:t>：</w:t>
      </w:r>
    </w:p>
    <w:p w14:paraId="744AF34F">
      <w:pP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表3.1-</w:t>
      </w: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本项目</w:t>
      </w:r>
      <w:r>
        <w:rPr>
          <w:rFonts w:hint="default" w:ascii="Times New Roman" w:hAnsi="Times New Roman" w:eastAsia="宋体" w:cs="Times New Roman"/>
          <w:b/>
          <w:color w:val="auto"/>
          <w:sz w:val="24"/>
          <w:lang w:val="en-US" w:eastAsia="zh-CN"/>
        </w:rPr>
        <w:t>改造</w:t>
      </w:r>
      <w:r>
        <w:rPr>
          <w:rFonts w:hint="default" w:ascii="Times New Roman" w:hAnsi="Times New Roman" w:eastAsia="宋体" w:cs="Times New Roman"/>
          <w:b/>
          <w:color w:val="auto"/>
          <w:sz w:val="24"/>
        </w:rPr>
        <w:t>750</w:t>
      </w:r>
      <w:r>
        <w:rPr>
          <w:rFonts w:hint="eastAsia" w:eastAsia="宋体" w:cs="Times New Roman"/>
          <w:b/>
          <w:color w:val="auto"/>
          <w:sz w:val="24"/>
          <w:lang w:val="en-US" w:eastAsia="zh-CN"/>
        </w:rPr>
        <w:t>kV</w:t>
      </w:r>
      <w:r>
        <w:rPr>
          <w:rFonts w:hint="default" w:ascii="Times New Roman" w:hAnsi="Times New Roman" w:eastAsia="宋体" w:cs="Times New Roman"/>
          <w:b/>
          <w:color w:val="auto"/>
          <w:sz w:val="24"/>
        </w:rPr>
        <w:t>输电线路及杆塔一览表</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10"/>
        <w:gridCol w:w="1343"/>
        <w:gridCol w:w="7173"/>
      </w:tblGrid>
      <w:tr w14:paraId="0D4E4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tblHeader/>
          <w:jc w:val="center"/>
        </w:trPr>
        <w:tc>
          <w:tcPr>
            <w:tcW w:w="610" w:type="dxa"/>
            <w:tcMar>
              <w:left w:w="28" w:type="dxa"/>
              <w:right w:w="28" w:type="dxa"/>
            </w:tcMar>
            <w:vAlign w:val="center"/>
          </w:tcPr>
          <w:p w14:paraId="36107F2F">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343" w:type="dxa"/>
            <w:tcMar>
              <w:left w:w="28" w:type="dxa"/>
              <w:right w:w="28" w:type="dxa"/>
            </w:tcMar>
            <w:vAlign w:val="center"/>
          </w:tcPr>
          <w:p w14:paraId="55DD508A">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改造</w:t>
            </w:r>
            <w:r>
              <w:rPr>
                <w:rFonts w:hint="default" w:ascii="Times New Roman" w:hAnsi="Times New Roman" w:eastAsia="宋体" w:cs="Times New Roman"/>
                <w:b/>
                <w:color w:val="auto"/>
                <w:sz w:val="21"/>
                <w:szCs w:val="21"/>
              </w:rPr>
              <w:t>线路名称</w:t>
            </w:r>
          </w:p>
        </w:tc>
        <w:tc>
          <w:tcPr>
            <w:tcW w:w="7173" w:type="dxa"/>
            <w:tcMar>
              <w:left w:w="28" w:type="dxa"/>
              <w:right w:w="28" w:type="dxa"/>
            </w:tcMar>
            <w:vAlign w:val="center"/>
          </w:tcPr>
          <w:p w14:paraId="311E36D6">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改造</w:t>
            </w:r>
            <w:r>
              <w:rPr>
                <w:rFonts w:hint="default" w:ascii="Times New Roman" w:hAnsi="Times New Roman" w:eastAsia="宋体" w:cs="Times New Roman"/>
                <w:b/>
                <w:color w:val="auto"/>
                <w:sz w:val="21"/>
                <w:szCs w:val="21"/>
              </w:rPr>
              <w:t>工程内容</w:t>
            </w:r>
          </w:p>
        </w:tc>
      </w:tr>
      <w:tr w14:paraId="09AE4A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0" w:type="dxa"/>
            <w:tcMar>
              <w:left w:w="28" w:type="dxa"/>
              <w:right w:w="28" w:type="dxa"/>
            </w:tcMar>
            <w:vAlign w:val="center"/>
          </w:tcPr>
          <w:p w14:paraId="2C5611CD">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43" w:type="dxa"/>
            <w:tcMar>
              <w:left w:w="28" w:type="dxa"/>
              <w:right w:w="28" w:type="dxa"/>
            </w:tcMar>
            <w:vAlign w:val="center"/>
          </w:tcPr>
          <w:p w14:paraId="78AABE5D">
            <w:pPr>
              <w:widowControl/>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将军庙～木垒750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sz w:val="21"/>
                <w:szCs w:val="21"/>
              </w:rPr>
              <w:t>Ⅰ线</w:t>
            </w:r>
          </w:p>
        </w:tc>
        <w:tc>
          <w:tcPr>
            <w:tcW w:w="7173" w:type="dxa"/>
            <w:tcMar>
              <w:left w:w="28" w:type="dxa"/>
              <w:right w:w="28" w:type="dxa"/>
            </w:tcMar>
            <w:vAlign w:val="center"/>
          </w:tcPr>
          <w:p w14:paraId="08FC3C3A">
            <w:pPr>
              <w:widowControl/>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将军庙～木垒750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sz w:val="21"/>
                <w:szCs w:val="21"/>
                <w:highlight w:val="none"/>
              </w:rPr>
              <w:t>Ⅰ回线路出线间隔需调整至将军庙变电站东侧第二个间隔位置，线路路径由2N004耐张塔向东改线，拆除原线路长度约1.3km,新建线路长度约1.2km。涉及拆除2基铁塔，新建3基铁塔。</w:t>
            </w:r>
          </w:p>
        </w:tc>
      </w:tr>
      <w:tr w14:paraId="43004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10" w:type="dxa"/>
            <w:tcMar>
              <w:left w:w="28" w:type="dxa"/>
              <w:right w:w="28" w:type="dxa"/>
            </w:tcMar>
            <w:vAlign w:val="center"/>
          </w:tcPr>
          <w:p w14:paraId="2A19490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43" w:type="dxa"/>
            <w:tcMar>
              <w:left w:w="28" w:type="dxa"/>
              <w:right w:w="28" w:type="dxa"/>
            </w:tcMar>
            <w:vAlign w:val="center"/>
          </w:tcPr>
          <w:p w14:paraId="7BD75FE2">
            <w:pPr>
              <w:widowControl/>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将军庙～木垒750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sz w:val="21"/>
                <w:szCs w:val="21"/>
              </w:rPr>
              <w:t>Ⅱ线</w:t>
            </w:r>
          </w:p>
        </w:tc>
        <w:tc>
          <w:tcPr>
            <w:tcW w:w="7173" w:type="dxa"/>
            <w:tcMar>
              <w:left w:w="28" w:type="dxa"/>
              <w:right w:w="28" w:type="dxa"/>
            </w:tcMar>
            <w:vAlign w:val="center"/>
          </w:tcPr>
          <w:p w14:paraId="4FBAAD9A">
            <w:pPr>
              <w:widowControl/>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将军庙～木垒750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sz w:val="21"/>
                <w:szCs w:val="21"/>
                <w:highlight w:val="none"/>
              </w:rPr>
              <w:t>Ⅱ回线路3N001-3N004耐张塔区段需拆除导地线后重新架线，长度约1.3km，涉及拆除铁塔2基，新建铁塔2基。</w:t>
            </w:r>
          </w:p>
        </w:tc>
      </w:tr>
    </w:tbl>
    <w:p w14:paraId="3B7C8D49">
      <w:pPr>
        <w:pStyle w:val="635"/>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注：</w:t>
      </w:r>
      <w:r>
        <w:rPr>
          <w:rFonts w:hint="default" w:ascii="Times New Roman" w:hAnsi="Times New Roman" w:eastAsia="宋体" w:cs="Times New Roman"/>
          <w:color w:val="auto"/>
          <w:sz w:val="21"/>
          <w:szCs w:val="21"/>
        </w:rPr>
        <w:t>拆除杆塔仅拆除地上塔架及线路，不拆除杆塔基础，不涉及土方开挖等活动。</w:t>
      </w:r>
    </w:p>
    <w:p w14:paraId="1D6C1421">
      <w:pPr>
        <w:pStyle w:val="17"/>
        <w:spacing w:before="2" w:line="240" w:lineRule="auto"/>
        <w:ind w:left="122" w:right="45" w:firstLine="476"/>
        <w:jc w:val="both"/>
        <w:rPr>
          <w:rFonts w:hint="default" w:ascii="Times New Roman" w:hAnsi="Times New Roman" w:eastAsia="宋体" w:cs="Times New Roman"/>
          <w:color w:val="auto"/>
          <w:kern w:val="0"/>
          <w:sz w:val="24"/>
          <w:szCs w:val="24"/>
          <w:lang w:val="en-US" w:eastAsia="zh-CN" w:bidi="ar-SA"/>
        </w:rPr>
      </w:pPr>
    </w:p>
    <w:p w14:paraId="71B377FE">
      <w:pPr>
        <w:pStyle w:val="17"/>
        <w:spacing w:before="2" w:line="338" w:lineRule="auto"/>
        <w:ind w:left="122" w:right="45" w:firstLine="476"/>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改造750kV输电线路主要杆塔拐点坐标见下表：</w:t>
      </w:r>
    </w:p>
    <w:p w14:paraId="3683C72B">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表3.1-</w:t>
      </w:r>
      <w:r>
        <w:rPr>
          <w:rFonts w:hint="default" w:ascii="Times New Roman" w:hAnsi="Times New Roman" w:eastAsia="宋体" w:cs="Times New Roman"/>
          <w:b/>
          <w:color w:val="auto"/>
          <w:sz w:val="24"/>
          <w:lang w:val="en-US" w:eastAsia="zh-CN"/>
        </w:rPr>
        <w:t>5</w:t>
      </w:r>
      <w:r>
        <w:rPr>
          <w:rFonts w:hint="default" w:ascii="Times New Roman" w:hAnsi="Times New Roman" w:eastAsia="宋体" w:cs="Times New Roman"/>
          <w:b/>
          <w:color w:val="auto"/>
          <w:sz w:val="24"/>
        </w:rPr>
        <w:t>　　　</w:t>
      </w:r>
      <w:r>
        <w:rPr>
          <w:rFonts w:hint="default" w:ascii="Times New Roman" w:hAnsi="Times New Roman" w:eastAsia="宋体" w:cs="Times New Roman"/>
          <w:b/>
          <w:color w:val="auto"/>
          <w:sz w:val="24"/>
          <w:lang w:val="en-US" w:eastAsia="zh-CN"/>
        </w:rPr>
        <w:t xml:space="preserve">           改造750kV输电线路塔基</w:t>
      </w:r>
      <w:r>
        <w:rPr>
          <w:rFonts w:hint="default" w:ascii="Times New Roman" w:hAnsi="Times New Roman" w:eastAsia="宋体" w:cs="Times New Roman"/>
          <w:b/>
          <w:color w:val="auto"/>
          <w:sz w:val="24"/>
        </w:rPr>
        <w:t>坐标</w:t>
      </w:r>
    </w:p>
    <w:tbl>
      <w:tblPr>
        <w:tblStyle w:val="3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1075"/>
        <w:gridCol w:w="2557"/>
        <w:gridCol w:w="2530"/>
        <w:gridCol w:w="2069"/>
      </w:tblGrid>
      <w:tr w14:paraId="3DFDAA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blHeader/>
        </w:trPr>
        <w:tc>
          <w:tcPr>
            <w:tcW w:w="682" w:type="pct"/>
            <w:tcBorders>
              <w:tl2br w:val="nil"/>
              <w:tr2bl w:val="nil"/>
            </w:tcBorders>
            <w:shd w:val="clear" w:color="auto" w:fill="auto"/>
            <w:noWrap/>
            <w:vAlign w:val="center"/>
          </w:tcPr>
          <w:p w14:paraId="4655C1B5">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706" w:type="pct"/>
            <w:tcBorders>
              <w:tl2br w:val="nil"/>
              <w:tr2bl w:val="nil"/>
            </w:tcBorders>
            <w:shd w:val="clear" w:color="auto" w:fill="auto"/>
            <w:noWrap/>
            <w:vAlign w:val="center"/>
          </w:tcPr>
          <w:p w14:paraId="39FC2644">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塔型</w:t>
            </w:r>
          </w:p>
        </w:tc>
        <w:tc>
          <w:tcPr>
            <w:tcW w:w="965" w:type="pct"/>
            <w:tcBorders>
              <w:tl2br w:val="nil"/>
              <w:tr2bl w:val="nil"/>
            </w:tcBorders>
            <w:shd w:val="clear" w:color="auto" w:fill="auto"/>
            <w:noWrap/>
            <w:vAlign w:val="center"/>
          </w:tcPr>
          <w:p w14:paraId="62F74685">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线路</w:t>
            </w:r>
          </w:p>
        </w:tc>
        <w:tc>
          <w:tcPr>
            <w:tcW w:w="1446" w:type="pct"/>
            <w:tcBorders>
              <w:tl2br w:val="nil"/>
              <w:tr2bl w:val="nil"/>
            </w:tcBorders>
            <w:shd w:val="clear" w:color="auto" w:fill="auto"/>
            <w:noWrap/>
            <w:vAlign w:val="center"/>
          </w:tcPr>
          <w:p w14:paraId="460DA2D7">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经度</w:t>
            </w:r>
          </w:p>
        </w:tc>
        <w:tc>
          <w:tcPr>
            <w:tcW w:w="1198" w:type="pct"/>
            <w:tcBorders>
              <w:tl2br w:val="nil"/>
              <w:tr2bl w:val="nil"/>
            </w:tcBorders>
            <w:shd w:val="clear" w:color="auto" w:fill="auto"/>
            <w:noWrap/>
            <w:vAlign w:val="center"/>
          </w:tcPr>
          <w:p w14:paraId="3A7CB29B">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纬度</w:t>
            </w:r>
          </w:p>
        </w:tc>
      </w:tr>
      <w:tr w14:paraId="4EA8E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82" w:type="pct"/>
            <w:tcBorders>
              <w:tl2br w:val="nil"/>
              <w:tr2bl w:val="nil"/>
            </w:tcBorders>
            <w:shd w:val="clear" w:color="auto" w:fill="auto"/>
            <w:noWrap/>
            <w:vAlign w:val="center"/>
          </w:tcPr>
          <w:p w14:paraId="139CBB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401</w:t>
            </w:r>
          </w:p>
        </w:tc>
        <w:tc>
          <w:tcPr>
            <w:tcW w:w="706" w:type="pct"/>
            <w:tcBorders>
              <w:tl2br w:val="nil"/>
              <w:tr2bl w:val="nil"/>
            </w:tcBorders>
            <w:shd w:val="clear" w:color="auto" w:fill="auto"/>
            <w:noWrap/>
            <w:vAlign w:val="center"/>
          </w:tcPr>
          <w:p w14:paraId="543584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SDJ34</w:t>
            </w:r>
          </w:p>
        </w:tc>
        <w:tc>
          <w:tcPr>
            <w:tcW w:w="965" w:type="pct"/>
            <w:vMerge w:val="restart"/>
            <w:tcBorders>
              <w:tl2br w:val="nil"/>
              <w:tr2bl w:val="nil"/>
            </w:tcBorders>
            <w:shd w:val="clear" w:color="auto" w:fill="auto"/>
            <w:noWrap/>
            <w:vAlign w:val="center"/>
          </w:tcPr>
          <w:p w14:paraId="5F6A19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将军庙～木垒750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1"/>
                <w:szCs w:val="21"/>
              </w:rPr>
              <w:t>Ⅰ线</w:t>
            </w:r>
          </w:p>
        </w:tc>
        <w:tc>
          <w:tcPr>
            <w:tcW w:w="2530" w:type="dxa"/>
            <w:tcBorders>
              <w:tl2br w:val="nil"/>
              <w:tr2bl w:val="nil"/>
            </w:tcBorders>
            <w:shd w:val="clear" w:color="auto" w:fill="auto"/>
            <w:noWrap/>
            <w:vAlign w:val="center"/>
          </w:tcPr>
          <w:p w14:paraId="2494276D">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cs="Times New Roman"/>
                <w:color w:val="auto"/>
                <w:sz w:val="21"/>
                <w:szCs w:val="21"/>
              </w:rPr>
              <w:t>90°23′10.914″E</w:t>
            </w:r>
          </w:p>
        </w:tc>
        <w:tc>
          <w:tcPr>
            <w:tcW w:w="2069" w:type="dxa"/>
            <w:tcBorders>
              <w:tl2br w:val="nil"/>
              <w:tr2bl w:val="nil"/>
            </w:tcBorders>
            <w:shd w:val="clear" w:color="auto" w:fill="auto"/>
            <w:noWrap/>
            <w:vAlign w:val="center"/>
          </w:tcPr>
          <w:p w14:paraId="3C93CBB3">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cs="Times New Roman"/>
                <w:color w:val="auto"/>
                <w:sz w:val="21"/>
                <w:szCs w:val="21"/>
              </w:rPr>
              <w:t>44°41′42.855″N</w:t>
            </w:r>
          </w:p>
        </w:tc>
      </w:tr>
      <w:tr w14:paraId="3D342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82" w:type="pct"/>
            <w:tcBorders>
              <w:tl2br w:val="nil"/>
              <w:tr2bl w:val="nil"/>
            </w:tcBorders>
            <w:shd w:val="clear" w:color="auto" w:fill="auto"/>
            <w:noWrap/>
            <w:vAlign w:val="center"/>
          </w:tcPr>
          <w:p w14:paraId="329D01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402</w:t>
            </w:r>
          </w:p>
        </w:tc>
        <w:tc>
          <w:tcPr>
            <w:tcW w:w="706" w:type="pct"/>
            <w:tcBorders>
              <w:tl2br w:val="nil"/>
              <w:tr2bl w:val="nil"/>
            </w:tcBorders>
            <w:shd w:val="clear" w:color="auto" w:fill="auto"/>
            <w:noWrap/>
            <w:vAlign w:val="center"/>
          </w:tcPr>
          <w:p w14:paraId="11E0D6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J134</w:t>
            </w:r>
          </w:p>
        </w:tc>
        <w:tc>
          <w:tcPr>
            <w:tcW w:w="965" w:type="pct"/>
            <w:vMerge w:val="continue"/>
            <w:tcBorders>
              <w:tl2br w:val="nil"/>
              <w:tr2bl w:val="nil"/>
            </w:tcBorders>
            <w:vAlign w:val="center"/>
          </w:tcPr>
          <w:p w14:paraId="2246D7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30" w:type="dxa"/>
            <w:tcBorders>
              <w:tl2br w:val="nil"/>
              <w:tr2bl w:val="nil"/>
            </w:tcBorders>
            <w:shd w:val="clear" w:color="auto" w:fill="auto"/>
            <w:noWrap/>
            <w:vAlign w:val="center"/>
          </w:tcPr>
          <w:p w14:paraId="07C96CBA">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cs="Times New Roman"/>
                <w:color w:val="auto"/>
                <w:sz w:val="21"/>
                <w:szCs w:val="21"/>
              </w:rPr>
              <w:t>90°23′16.158″E</w:t>
            </w:r>
          </w:p>
        </w:tc>
        <w:tc>
          <w:tcPr>
            <w:tcW w:w="2069" w:type="dxa"/>
            <w:tcBorders>
              <w:tl2br w:val="nil"/>
              <w:tr2bl w:val="nil"/>
            </w:tcBorders>
            <w:shd w:val="clear" w:color="auto" w:fill="auto"/>
            <w:noWrap/>
            <w:vAlign w:val="center"/>
          </w:tcPr>
          <w:p w14:paraId="4492394B">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cs="Times New Roman"/>
                <w:color w:val="auto"/>
                <w:sz w:val="21"/>
                <w:szCs w:val="21"/>
              </w:rPr>
              <w:t>44°41′33.354″N</w:t>
            </w:r>
          </w:p>
        </w:tc>
      </w:tr>
      <w:tr w14:paraId="0C662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82" w:type="pct"/>
            <w:tcBorders>
              <w:tl2br w:val="nil"/>
              <w:tr2bl w:val="nil"/>
            </w:tcBorders>
            <w:shd w:val="clear" w:color="auto" w:fill="auto"/>
            <w:noWrap/>
            <w:vAlign w:val="center"/>
          </w:tcPr>
          <w:p w14:paraId="4CEA41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403</w:t>
            </w:r>
          </w:p>
        </w:tc>
        <w:tc>
          <w:tcPr>
            <w:tcW w:w="706" w:type="pct"/>
            <w:tcBorders>
              <w:tl2br w:val="nil"/>
              <w:tr2bl w:val="nil"/>
            </w:tcBorders>
            <w:shd w:val="clear" w:color="auto" w:fill="auto"/>
            <w:noWrap/>
            <w:vAlign w:val="center"/>
          </w:tcPr>
          <w:p w14:paraId="60C486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ZB234</w:t>
            </w:r>
          </w:p>
        </w:tc>
        <w:tc>
          <w:tcPr>
            <w:tcW w:w="965" w:type="pct"/>
            <w:vMerge w:val="continue"/>
            <w:tcBorders>
              <w:tl2br w:val="nil"/>
              <w:tr2bl w:val="nil"/>
            </w:tcBorders>
            <w:vAlign w:val="center"/>
          </w:tcPr>
          <w:p w14:paraId="55F02B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30" w:type="dxa"/>
            <w:tcBorders>
              <w:tl2br w:val="nil"/>
              <w:tr2bl w:val="nil"/>
            </w:tcBorders>
            <w:shd w:val="clear" w:color="auto" w:fill="auto"/>
            <w:noWrap/>
            <w:vAlign w:val="center"/>
          </w:tcPr>
          <w:p w14:paraId="024BA5E3">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cs="Times New Roman"/>
                <w:color w:val="auto"/>
                <w:sz w:val="21"/>
                <w:szCs w:val="21"/>
              </w:rPr>
              <w:t>90°23′21.906″E</w:t>
            </w:r>
          </w:p>
        </w:tc>
        <w:tc>
          <w:tcPr>
            <w:tcW w:w="2069" w:type="dxa"/>
            <w:tcBorders>
              <w:tl2br w:val="nil"/>
              <w:tr2bl w:val="nil"/>
            </w:tcBorders>
            <w:shd w:val="clear" w:color="auto" w:fill="auto"/>
            <w:noWrap/>
            <w:vAlign w:val="center"/>
          </w:tcPr>
          <w:p w14:paraId="796E5F76">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cs="Times New Roman"/>
                <w:color w:val="auto"/>
                <w:sz w:val="21"/>
                <w:szCs w:val="21"/>
              </w:rPr>
              <w:t>44°41′22.938″N</w:t>
            </w:r>
          </w:p>
        </w:tc>
      </w:tr>
      <w:tr w14:paraId="0BE27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82" w:type="pct"/>
            <w:tcBorders>
              <w:tl2br w:val="nil"/>
              <w:tr2bl w:val="nil"/>
            </w:tcBorders>
            <w:shd w:val="clear" w:color="auto" w:fill="auto"/>
            <w:noWrap/>
            <w:vAlign w:val="center"/>
          </w:tcPr>
          <w:p w14:paraId="656985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新3N002</w:t>
            </w:r>
          </w:p>
        </w:tc>
        <w:tc>
          <w:tcPr>
            <w:tcW w:w="706" w:type="pct"/>
            <w:tcBorders>
              <w:tl2br w:val="nil"/>
              <w:tr2bl w:val="nil"/>
            </w:tcBorders>
            <w:shd w:val="clear" w:color="auto" w:fill="auto"/>
            <w:noWrap/>
            <w:vAlign w:val="center"/>
          </w:tcPr>
          <w:p w14:paraId="081C00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J334</w:t>
            </w:r>
          </w:p>
        </w:tc>
        <w:tc>
          <w:tcPr>
            <w:tcW w:w="965" w:type="pct"/>
            <w:vMerge w:val="continue"/>
            <w:tcBorders>
              <w:tl2br w:val="nil"/>
              <w:tr2bl w:val="nil"/>
            </w:tcBorders>
            <w:vAlign w:val="center"/>
          </w:tcPr>
          <w:p w14:paraId="21F77C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30" w:type="dxa"/>
            <w:tcBorders>
              <w:tl2br w:val="nil"/>
              <w:tr2bl w:val="nil"/>
            </w:tcBorders>
            <w:shd w:val="clear" w:color="auto" w:fill="auto"/>
            <w:noWrap/>
            <w:vAlign w:val="center"/>
          </w:tcPr>
          <w:p w14:paraId="71795E5A">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cs="Times New Roman"/>
                <w:color w:val="auto"/>
                <w:sz w:val="21"/>
                <w:szCs w:val="21"/>
              </w:rPr>
              <w:t>90°22′58.509″E</w:t>
            </w:r>
          </w:p>
        </w:tc>
        <w:tc>
          <w:tcPr>
            <w:tcW w:w="2069" w:type="dxa"/>
            <w:tcBorders>
              <w:tl2br w:val="nil"/>
              <w:tr2bl w:val="nil"/>
            </w:tcBorders>
            <w:shd w:val="clear" w:color="auto" w:fill="auto"/>
            <w:noWrap/>
            <w:vAlign w:val="center"/>
          </w:tcPr>
          <w:p w14:paraId="196CD2FB">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cs="Times New Roman"/>
                <w:color w:val="auto"/>
                <w:sz w:val="21"/>
                <w:szCs w:val="21"/>
              </w:rPr>
              <w:t>44°41′31.205″N</w:t>
            </w:r>
          </w:p>
        </w:tc>
      </w:tr>
      <w:tr w14:paraId="4852B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82" w:type="pct"/>
            <w:tcBorders>
              <w:tl2br w:val="nil"/>
              <w:tr2bl w:val="nil"/>
            </w:tcBorders>
            <w:shd w:val="clear" w:color="auto" w:fill="auto"/>
            <w:noWrap/>
            <w:vAlign w:val="center"/>
          </w:tcPr>
          <w:p w14:paraId="7A7E75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新3N003</w:t>
            </w:r>
          </w:p>
        </w:tc>
        <w:tc>
          <w:tcPr>
            <w:tcW w:w="706" w:type="pct"/>
            <w:tcBorders>
              <w:tl2br w:val="nil"/>
              <w:tr2bl w:val="nil"/>
            </w:tcBorders>
            <w:shd w:val="clear" w:color="auto" w:fill="auto"/>
            <w:noWrap/>
            <w:vAlign w:val="center"/>
          </w:tcPr>
          <w:p w14:paraId="496B09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ZB234</w:t>
            </w:r>
          </w:p>
        </w:tc>
        <w:tc>
          <w:tcPr>
            <w:tcW w:w="965" w:type="pct"/>
            <w:vMerge w:val="continue"/>
            <w:tcBorders>
              <w:tl2br w:val="nil"/>
              <w:tr2bl w:val="nil"/>
            </w:tcBorders>
            <w:vAlign w:val="center"/>
          </w:tcPr>
          <w:p w14:paraId="2A0D24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530" w:type="dxa"/>
            <w:tcBorders>
              <w:tl2br w:val="nil"/>
              <w:tr2bl w:val="nil"/>
            </w:tcBorders>
            <w:shd w:val="clear" w:color="auto" w:fill="auto"/>
            <w:noWrap/>
            <w:vAlign w:val="center"/>
          </w:tcPr>
          <w:p w14:paraId="3919BAE9">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cs="Times New Roman"/>
                <w:color w:val="auto"/>
                <w:sz w:val="21"/>
                <w:szCs w:val="21"/>
              </w:rPr>
              <w:t>90°23′11.057″E</w:t>
            </w:r>
          </w:p>
        </w:tc>
        <w:tc>
          <w:tcPr>
            <w:tcW w:w="2069" w:type="dxa"/>
            <w:tcBorders>
              <w:tl2br w:val="nil"/>
              <w:tr2bl w:val="nil"/>
            </w:tcBorders>
            <w:shd w:val="clear" w:color="auto" w:fill="auto"/>
            <w:noWrap/>
            <w:vAlign w:val="center"/>
          </w:tcPr>
          <w:p w14:paraId="20687A79">
            <w:pPr>
              <w:pStyle w:val="33"/>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cs="Times New Roman"/>
                <w:color w:val="auto"/>
                <w:sz w:val="21"/>
                <w:szCs w:val="21"/>
              </w:rPr>
              <w:t>44°41′20.997″N</w:t>
            </w:r>
          </w:p>
        </w:tc>
      </w:tr>
    </w:tbl>
    <w:p w14:paraId="0B3AC39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val="en-US" w:eastAsia="zh-CN"/>
        </w:rPr>
      </w:pPr>
    </w:p>
    <w:p w14:paraId="3C86DCE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val="en-US" w:eastAsia="zh-CN"/>
        </w:rPr>
      </w:pPr>
    </w:p>
    <w:p w14:paraId="1A315B36">
      <w:pPr>
        <w:numPr>
          <w:ilvl w:val="0"/>
          <w:numId w:val="0"/>
        </w:numPr>
        <w:tabs>
          <w:tab w:val="left" w:pos="1260"/>
        </w:tabs>
        <w:adjustRightInd w:val="0"/>
        <w:snapToGrid w:val="0"/>
        <w:spacing w:line="360" w:lineRule="auto"/>
        <w:ind w:leftChars="0"/>
        <w:outlineLvl w:val="4"/>
        <w:rPr>
          <w:rFonts w:hint="default" w:ascii="Times New Roman" w:hAnsi="Times New Roman" w:eastAsia="宋体" w:cs="Times New Roman"/>
          <w:b/>
          <w:bCs/>
          <w:snapToGrid w:val="0"/>
          <w:color w:val="auto"/>
          <w:sz w:val="24"/>
          <w:szCs w:val="24"/>
        </w:rPr>
      </w:pPr>
      <w:r>
        <w:rPr>
          <w:rFonts w:hint="eastAsia" w:eastAsia="宋体" w:cs="Times New Roman"/>
          <w:b/>
          <w:bCs/>
          <w:snapToGrid w:val="0"/>
          <w:color w:val="auto"/>
          <w:sz w:val="24"/>
          <w:szCs w:val="24"/>
          <w:lang w:val="en-US" w:eastAsia="zh-CN"/>
        </w:rPr>
        <w:t>3.1.1.3.3</w:t>
      </w:r>
      <w:r>
        <w:rPr>
          <w:rFonts w:hint="default" w:ascii="Times New Roman" w:hAnsi="Times New Roman" w:eastAsia="宋体" w:cs="Times New Roman"/>
          <w:b/>
          <w:bCs/>
          <w:snapToGrid w:val="0"/>
          <w:color w:val="auto"/>
          <w:sz w:val="24"/>
          <w:szCs w:val="24"/>
        </w:rPr>
        <w:t>主要交叉跨越</w:t>
      </w:r>
      <w:bookmarkEnd w:id="304"/>
      <w:bookmarkEnd w:id="305"/>
    </w:p>
    <w:p w14:paraId="06D17672">
      <w:pPr>
        <w:adjustRightInd w:val="0"/>
        <w:snapToGrid w:val="0"/>
        <w:spacing w:line="360" w:lineRule="auto"/>
        <w:ind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rPr>
        <w:t>输电线路跨越主要道路、电力线路等设施需要搭设跨越架。本次新建750kV输电线路沿线</w:t>
      </w:r>
      <w:r>
        <w:rPr>
          <w:rFonts w:hint="eastAsia" w:eastAsia="宋体" w:cs="Times New Roman"/>
          <w:color w:val="auto"/>
          <w:sz w:val="24"/>
          <w:lang w:val="en-US" w:eastAsia="zh-CN"/>
        </w:rPr>
        <w:t>钻越750kV输电线路，跨越规划国道（芨乌线），</w:t>
      </w:r>
      <w:r>
        <w:rPr>
          <w:rFonts w:hint="default" w:ascii="Times New Roman" w:hAnsi="Times New Roman" w:eastAsia="宋体" w:cs="Times New Roman"/>
          <w:color w:val="auto"/>
          <w:sz w:val="24"/>
        </w:rPr>
        <w:t>跨越220kV、110kV、35kV、10kV等</w:t>
      </w:r>
      <w:r>
        <w:rPr>
          <w:rFonts w:hint="eastAsia" w:eastAsia="宋体" w:cs="Times New Roman"/>
          <w:color w:val="auto"/>
          <w:sz w:val="24"/>
          <w:lang w:val="en-US" w:eastAsia="zh-CN"/>
        </w:rPr>
        <w:t>输电</w:t>
      </w:r>
      <w:r>
        <w:rPr>
          <w:rFonts w:hint="default" w:ascii="Times New Roman" w:hAnsi="Times New Roman" w:eastAsia="宋体" w:cs="Times New Roman"/>
          <w:color w:val="auto"/>
          <w:sz w:val="24"/>
        </w:rPr>
        <w:t>线路以及土路，仅在跨越220kV线路时需考虑在跨越处设置临时施工场地。交叉跨越情况见</w:t>
      </w:r>
      <w:r>
        <w:rPr>
          <w:rFonts w:hint="default" w:ascii="Times New Roman" w:hAnsi="Times New Roman" w:eastAsia="宋体" w:cs="Times New Roman"/>
          <w:color w:val="auto"/>
          <w:sz w:val="24"/>
          <w:lang w:val="en-US" w:eastAsia="zh-CN"/>
        </w:rPr>
        <w:t>下表</w:t>
      </w:r>
      <w:r>
        <w:rPr>
          <w:rFonts w:hint="default" w:ascii="Times New Roman" w:hAnsi="Times New Roman" w:eastAsia="宋体" w:cs="Times New Roman"/>
          <w:color w:val="auto"/>
          <w:sz w:val="24"/>
        </w:rPr>
        <w:t>。</w:t>
      </w:r>
      <w:bookmarkStart w:id="307" w:name="_Toc12132_WPSOffice_Level2"/>
      <w:r>
        <w:rPr>
          <w:rFonts w:hint="default" w:ascii="Times New Roman" w:hAnsi="Times New Roman" w:eastAsia="宋体" w:cs="Times New Roman"/>
          <w:color w:val="auto"/>
          <w:sz w:val="24"/>
        </w:rPr>
        <w:t>　</w:t>
      </w:r>
      <w:r>
        <w:rPr>
          <w:rFonts w:hint="default" w:ascii="Times New Roman" w:hAnsi="Times New Roman" w:eastAsia="宋体" w:cs="Times New Roman"/>
          <w:b/>
          <w:color w:val="auto"/>
          <w:sz w:val="24"/>
        </w:rPr>
        <w:t xml:space="preserve">　　　     </w:t>
      </w:r>
    </w:p>
    <w:p w14:paraId="4E1129C2">
      <w:pP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   表3.1-</w:t>
      </w:r>
      <w:r>
        <w:rPr>
          <w:rFonts w:hint="default"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线路沿线跨越重要设施情况表</w:t>
      </w:r>
      <w:bookmarkEnd w:id="307"/>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2047"/>
        <w:gridCol w:w="2029"/>
        <w:gridCol w:w="1418"/>
        <w:gridCol w:w="2341"/>
      </w:tblGrid>
      <w:tr w14:paraId="6A102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151" w:type="dxa"/>
            <w:gridSpan w:val="2"/>
            <w:vAlign w:val="center"/>
          </w:tcPr>
          <w:p w14:paraId="3458AF7C">
            <w:pPr>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交叉跨越名称</w:t>
            </w:r>
          </w:p>
        </w:tc>
        <w:tc>
          <w:tcPr>
            <w:tcW w:w="2029" w:type="dxa"/>
            <w:vAlign w:val="center"/>
          </w:tcPr>
          <w:p w14:paraId="50C04A56">
            <w:pPr>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单位</w:t>
            </w:r>
          </w:p>
        </w:tc>
        <w:tc>
          <w:tcPr>
            <w:tcW w:w="1418" w:type="dxa"/>
            <w:vAlign w:val="center"/>
          </w:tcPr>
          <w:p w14:paraId="2B18FEF0">
            <w:pPr>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跨越次数</w:t>
            </w:r>
          </w:p>
        </w:tc>
        <w:tc>
          <w:tcPr>
            <w:tcW w:w="2341" w:type="dxa"/>
            <w:vAlign w:val="center"/>
          </w:tcPr>
          <w:p w14:paraId="741EB89A">
            <w:pPr>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跨越施工场地设置个数</w:t>
            </w:r>
          </w:p>
        </w:tc>
      </w:tr>
      <w:tr w14:paraId="10719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4" w:type="dxa"/>
            <w:vMerge w:val="restart"/>
            <w:vAlign w:val="center"/>
          </w:tcPr>
          <w:p w14:paraId="4BEA1184">
            <w:pPr>
              <w:jc w:val="center"/>
              <w:rPr>
                <w:rFonts w:hint="default" w:ascii="Times New Roman" w:hAnsi="Times New Roman" w:eastAsia="宋体" w:cs="Times New Roman"/>
                <w:color w:val="auto"/>
                <w:sz w:val="21"/>
              </w:rPr>
            </w:pPr>
            <w:r>
              <w:rPr>
                <w:rFonts w:hint="eastAsia" w:eastAsia="宋体" w:cs="Times New Roman"/>
                <w:color w:val="auto"/>
                <w:sz w:val="21"/>
                <w:lang w:val="en-US" w:eastAsia="zh-CN"/>
              </w:rPr>
              <w:t>重要</w:t>
            </w:r>
            <w:r>
              <w:rPr>
                <w:rFonts w:hint="default" w:ascii="Times New Roman" w:hAnsi="Times New Roman" w:eastAsia="宋体" w:cs="Times New Roman"/>
                <w:color w:val="auto"/>
                <w:sz w:val="21"/>
              </w:rPr>
              <w:t>跨越</w:t>
            </w:r>
          </w:p>
        </w:tc>
        <w:tc>
          <w:tcPr>
            <w:tcW w:w="2047" w:type="dxa"/>
            <w:vMerge w:val="restart"/>
            <w:shd w:val="clear" w:color="auto" w:fill="auto"/>
            <w:vAlign w:val="center"/>
          </w:tcPr>
          <w:p w14:paraId="1F08B917">
            <w:pPr>
              <w:jc w:val="center"/>
              <w:rPr>
                <w:rFonts w:hint="default" w:ascii="Times New Roman" w:hAnsi="Times New Roman" w:eastAsia="宋体" w:cs="Times New Roman"/>
                <w:color w:val="auto"/>
                <w:sz w:val="21"/>
                <w:lang w:val="en-US" w:eastAsia="zh-CN" w:bidi="ar-SA"/>
              </w:rPr>
            </w:pPr>
            <w:r>
              <w:rPr>
                <w:rFonts w:hint="eastAsia" w:eastAsia="宋体" w:cs="Times New Roman"/>
                <w:color w:val="auto"/>
                <w:sz w:val="21"/>
                <w:lang w:val="en-US" w:eastAsia="zh-CN" w:bidi="ar-SA"/>
              </w:rPr>
              <w:t>将军庙~木垒750kVⅡ回输电线路（导线最小对地线高29m）</w:t>
            </w:r>
          </w:p>
        </w:tc>
        <w:tc>
          <w:tcPr>
            <w:tcW w:w="2029" w:type="dxa"/>
            <w:shd w:val="clear" w:color="auto" w:fill="auto"/>
            <w:vAlign w:val="center"/>
          </w:tcPr>
          <w:p w14:paraId="7CB7EC60">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rPr>
              <w:t>次</w:t>
            </w:r>
          </w:p>
        </w:tc>
        <w:tc>
          <w:tcPr>
            <w:tcW w:w="1418" w:type="dxa"/>
            <w:shd w:val="clear" w:color="auto" w:fill="auto"/>
            <w:vAlign w:val="center"/>
          </w:tcPr>
          <w:p w14:paraId="2486A501">
            <w:pPr>
              <w:jc w:val="center"/>
              <w:rPr>
                <w:rFonts w:hint="default" w:ascii="Times New Roman" w:hAnsi="Times New Roman" w:eastAsia="宋体" w:cs="Times New Roman"/>
                <w:color w:val="auto"/>
                <w:sz w:val="21"/>
                <w:lang w:val="en-US" w:eastAsia="zh-CN" w:bidi="ar-SA"/>
              </w:rPr>
            </w:pPr>
            <w:r>
              <w:rPr>
                <w:rFonts w:hint="eastAsia" w:eastAsia="宋体" w:cs="Times New Roman"/>
                <w:color w:val="auto"/>
                <w:sz w:val="21"/>
                <w:lang w:val="en-US" w:eastAsia="zh-CN" w:bidi="ar-SA"/>
              </w:rPr>
              <w:t>3（钻越）</w:t>
            </w:r>
          </w:p>
        </w:tc>
        <w:tc>
          <w:tcPr>
            <w:tcW w:w="2341" w:type="dxa"/>
            <w:shd w:val="clear" w:color="auto" w:fill="auto"/>
            <w:vAlign w:val="center"/>
          </w:tcPr>
          <w:p w14:paraId="4ADA506E">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rPr>
              <w:t>0</w:t>
            </w:r>
          </w:p>
        </w:tc>
      </w:tr>
      <w:tr w14:paraId="6918C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4" w:type="dxa"/>
            <w:vMerge w:val="continue"/>
            <w:vAlign w:val="center"/>
          </w:tcPr>
          <w:p w14:paraId="31468007">
            <w:pPr>
              <w:jc w:val="center"/>
              <w:rPr>
                <w:rFonts w:hint="eastAsia" w:eastAsia="宋体" w:cs="Times New Roman"/>
                <w:color w:val="auto"/>
                <w:sz w:val="21"/>
                <w:lang w:val="en-US" w:eastAsia="zh-CN"/>
              </w:rPr>
            </w:pPr>
          </w:p>
        </w:tc>
        <w:tc>
          <w:tcPr>
            <w:tcW w:w="2047" w:type="dxa"/>
            <w:vMerge w:val="continue"/>
            <w:shd w:val="clear" w:color="auto" w:fill="auto"/>
            <w:vAlign w:val="center"/>
          </w:tcPr>
          <w:p w14:paraId="3A52E882">
            <w:pPr>
              <w:jc w:val="center"/>
              <w:rPr>
                <w:rFonts w:hint="eastAsia" w:eastAsia="宋体" w:cs="Times New Roman"/>
                <w:color w:val="auto"/>
                <w:sz w:val="21"/>
                <w:lang w:val="en-US" w:eastAsia="zh-CN" w:bidi="ar-SA"/>
              </w:rPr>
            </w:pPr>
          </w:p>
        </w:tc>
        <w:tc>
          <w:tcPr>
            <w:tcW w:w="5788" w:type="dxa"/>
            <w:gridSpan w:val="3"/>
            <w:shd w:val="clear" w:color="auto" w:fill="auto"/>
            <w:vAlign w:val="center"/>
          </w:tcPr>
          <w:p w14:paraId="7A9A7D70">
            <w:pPr>
              <w:jc w:val="left"/>
              <w:rPr>
                <w:rFonts w:hint="eastAsia"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本项目Ⅰ回钻越点坐标：90°2</w:t>
            </w:r>
            <w:r>
              <w:rPr>
                <w:rFonts w:hint="eastAsia" w:ascii="Times New Roman" w:hAnsi="Times New Roman" w:eastAsia="宋体" w:cs="Times New Roman"/>
                <w:color w:val="auto"/>
                <w:sz w:val="21"/>
                <w:lang w:val="en-US" w:eastAsia="zh-CN"/>
              </w:rPr>
              <w:t>2</w:t>
            </w:r>
            <w:r>
              <w:rPr>
                <w:rFonts w:hint="default" w:ascii="Times New Roman" w:hAnsi="Times New Roman" w:eastAsia="宋体" w:cs="Times New Roman"/>
                <w:color w:val="auto"/>
                <w:sz w:val="21"/>
                <w:lang w:val="en-US" w:eastAsia="zh-CN"/>
              </w:rPr>
              <w:t>′</w:t>
            </w:r>
            <w:r>
              <w:rPr>
                <w:rFonts w:hint="eastAsia" w:ascii="Times New Roman" w:hAnsi="Times New Roman" w:eastAsia="宋体" w:cs="Times New Roman"/>
                <w:color w:val="auto"/>
                <w:sz w:val="21"/>
                <w:lang w:val="en-US" w:eastAsia="zh-CN"/>
              </w:rPr>
              <w:t>59.445</w:t>
            </w:r>
            <w:r>
              <w:rPr>
                <w:rFonts w:hint="default" w:ascii="Times New Roman" w:hAnsi="Times New Roman" w:eastAsia="宋体" w:cs="Times New Roman"/>
                <w:color w:val="auto"/>
                <w:sz w:val="21"/>
                <w:lang w:val="en-US" w:eastAsia="zh-CN"/>
              </w:rPr>
              <w:t>″E，</w:t>
            </w:r>
            <w:r>
              <w:rPr>
                <w:rFonts w:hint="default" w:ascii="Times New Roman" w:hAnsi="Times New Roman" w:cs="Times New Roman"/>
                <w:color w:val="auto"/>
                <w:sz w:val="21"/>
                <w:szCs w:val="21"/>
              </w:rPr>
              <w:t>44°41′</w:t>
            </w:r>
            <w:r>
              <w:rPr>
                <w:rFonts w:hint="eastAsia" w:cs="Times New Roman"/>
                <w:color w:val="auto"/>
                <w:sz w:val="21"/>
                <w:szCs w:val="21"/>
                <w:lang w:val="en-US" w:eastAsia="zh-CN"/>
              </w:rPr>
              <w:t>33.865</w:t>
            </w:r>
            <w:r>
              <w:rPr>
                <w:rFonts w:hint="default" w:ascii="Times New Roman" w:hAnsi="Times New Roman" w:cs="Times New Roman"/>
                <w:color w:val="auto"/>
                <w:sz w:val="21"/>
                <w:szCs w:val="21"/>
              </w:rPr>
              <w:t>″N</w:t>
            </w:r>
            <w:r>
              <w:rPr>
                <w:rFonts w:hint="eastAsia" w:ascii="Times New Roman" w:hAnsi="Times New Roman" w:eastAsia="宋体" w:cs="Times New Roman"/>
                <w:color w:val="auto"/>
                <w:sz w:val="21"/>
                <w:lang w:val="en-US" w:eastAsia="zh-CN"/>
              </w:rPr>
              <w:t>。</w:t>
            </w:r>
          </w:p>
          <w:p w14:paraId="7EA8418D">
            <w:pPr>
              <w:jc w:val="left"/>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bidi="ar-SA"/>
              </w:rPr>
              <w:t>导线最小对地线高18m，高差11m</w:t>
            </w:r>
          </w:p>
        </w:tc>
      </w:tr>
      <w:tr w14:paraId="15929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4" w:type="dxa"/>
            <w:vMerge w:val="continue"/>
            <w:vAlign w:val="center"/>
          </w:tcPr>
          <w:p w14:paraId="7FF4C87A">
            <w:pPr>
              <w:jc w:val="center"/>
              <w:rPr>
                <w:rFonts w:hint="eastAsia" w:eastAsia="宋体" w:cs="Times New Roman"/>
                <w:color w:val="auto"/>
                <w:sz w:val="21"/>
                <w:lang w:val="en-US" w:eastAsia="zh-CN"/>
              </w:rPr>
            </w:pPr>
          </w:p>
        </w:tc>
        <w:tc>
          <w:tcPr>
            <w:tcW w:w="2047" w:type="dxa"/>
            <w:vMerge w:val="continue"/>
            <w:shd w:val="clear" w:color="auto" w:fill="auto"/>
            <w:vAlign w:val="center"/>
          </w:tcPr>
          <w:p w14:paraId="2D68A359">
            <w:pPr>
              <w:jc w:val="center"/>
              <w:rPr>
                <w:rFonts w:hint="eastAsia" w:eastAsia="宋体" w:cs="Times New Roman"/>
                <w:color w:val="auto"/>
                <w:sz w:val="21"/>
                <w:lang w:val="en-US" w:eastAsia="zh-CN" w:bidi="ar-SA"/>
              </w:rPr>
            </w:pPr>
          </w:p>
        </w:tc>
        <w:tc>
          <w:tcPr>
            <w:tcW w:w="5788" w:type="dxa"/>
            <w:gridSpan w:val="3"/>
            <w:shd w:val="clear" w:color="auto" w:fill="auto"/>
            <w:vAlign w:val="center"/>
          </w:tcPr>
          <w:p w14:paraId="2B384B19">
            <w:pPr>
              <w:jc w:val="left"/>
              <w:rPr>
                <w:rFonts w:hint="eastAsia"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本项目Ⅱ回钻越点坐标：90°2</w:t>
            </w:r>
            <w:r>
              <w:rPr>
                <w:rFonts w:hint="eastAsia" w:eastAsia="宋体" w:cs="Times New Roman"/>
                <w:color w:val="auto"/>
                <w:sz w:val="21"/>
                <w:lang w:val="en-US" w:eastAsia="zh-CN"/>
              </w:rPr>
              <w:t>3</w:t>
            </w:r>
            <w:r>
              <w:rPr>
                <w:rFonts w:hint="default" w:ascii="Times New Roman" w:hAnsi="Times New Roman" w:eastAsia="宋体" w:cs="Times New Roman"/>
                <w:color w:val="auto"/>
                <w:sz w:val="21"/>
                <w:lang w:val="en-US" w:eastAsia="zh-CN"/>
              </w:rPr>
              <w:t>′</w:t>
            </w:r>
            <w:r>
              <w:rPr>
                <w:rFonts w:hint="eastAsia" w:eastAsia="宋体" w:cs="Times New Roman"/>
                <w:color w:val="auto"/>
                <w:sz w:val="21"/>
                <w:lang w:val="en-US" w:eastAsia="zh-CN"/>
              </w:rPr>
              <w:t>0.772</w:t>
            </w:r>
            <w:r>
              <w:rPr>
                <w:rFonts w:hint="default" w:ascii="Times New Roman" w:hAnsi="Times New Roman" w:eastAsia="宋体" w:cs="Times New Roman"/>
                <w:color w:val="auto"/>
                <w:sz w:val="21"/>
                <w:lang w:val="en-US" w:eastAsia="zh-CN"/>
              </w:rPr>
              <w:t>″E，</w:t>
            </w:r>
            <w:r>
              <w:rPr>
                <w:rFonts w:hint="default" w:ascii="Times New Roman" w:hAnsi="Times New Roman" w:cs="Times New Roman"/>
                <w:color w:val="auto"/>
                <w:sz w:val="21"/>
                <w:szCs w:val="21"/>
              </w:rPr>
              <w:t>44°41′</w:t>
            </w:r>
            <w:r>
              <w:rPr>
                <w:rFonts w:hint="eastAsia" w:cs="Times New Roman"/>
                <w:color w:val="auto"/>
                <w:sz w:val="21"/>
                <w:szCs w:val="21"/>
                <w:lang w:val="en-US" w:eastAsia="zh-CN"/>
              </w:rPr>
              <w:t>29.365</w:t>
            </w:r>
            <w:r>
              <w:rPr>
                <w:rFonts w:hint="default" w:ascii="Times New Roman" w:hAnsi="Times New Roman" w:cs="Times New Roman"/>
                <w:color w:val="auto"/>
                <w:sz w:val="21"/>
                <w:szCs w:val="21"/>
              </w:rPr>
              <w:t>″N</w:t>
            </w:r>
            <w:r>
              <w:rPr>
                <w:rFonts w:hint="eastAsia" w:ascii="Times New Roman" w:hAnsi="Times New Roman" w:eastAsia="宋体" w:cs="Times New Roman"/>
                <w:color w:val="auto"/>
                <w:sz w:val="21"/>
                <w:lang w:val="en-US" w:eastAsia="zh-CN"/>
              </w:rPr>
              <w:t>。</w:t>
            </w:r>
          </w:p>
          <w:p w14:paraId="7FC449D2">
            <w:pPr>
              <w:jc w:val="left"/>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bidi="ar-SA"/>
              </w:rPr>
              <w:t>导线最小对地线高18m，高差11m</w:t>
            </w:r>
          </w:p>
        </w:tc>
      </w:tr>
      <w:tr w14:paraId="7E0CF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4" w:type="dxa"/>
            <w:vMerge w:val="continue"/>
            <w:vAlign w:val="center"/>
          </w:tcPr>
          <w:p w14:paraId="4A4EF215">
            <w:pPr>
              <w:jc w:val="center"/>
              <w:rPr>
                <w:rFonts w:hint="eastAsia" w:eastAsia="宋体" w:cs="Times New Roman"/>
                <w:color w:val="auto"/>
                <w:sz w:val="21"/>
                <w:lang w:val="en-US" w:eastAsia="zh-CN"/>
              </w:rPr>
            </w:pPr>
          </w:p>
        </w:tc>
        <w:tc>
          <w:tcPr>
            <w:tcW w:w="2047" w:type="dxa"/>
            <w:vMerge w:val="continue"/>
            <w:shd w:val="clear" w:color="auto" w:fill="auto"/>
            <w:vAlign w:val="center"/>
          </w:tcPr>
          <w:p w14:paraId="4B14829C">
            <w:pPr>
              <w:jc w:val="center"/>
              <w:rPr>
                <w:rFonts w:hint="eastAsia" w:eastAsia="宋体" w:cs="Times New Roman"/>
                <w:color w:val="auto"/>
                <w:sz w:val="21"/>
                <w:lang w:val="en-US" w:eastAsia="zh-CN" w:bidi="ar-SA"/>
              </w:rPr>
            </w:pPr>
          </w:p>
        </w:tc>
        <w:tc>
          <w:tcPr>
            <w:tcW w:w="5788" w:type="dxa"/>
            <w:gridSpan w:val="3"/>
            <w:shd w:val="clear" w:color="auto" w:fill="auto"/>
            <w:vAlign w:val="center"/>
          </w:tcPr>
          <w:p w14:paraId="7D5BC4C6">
            <w:pPr>
              <w:jc w:val="left"/>
              <w:rPr>
                <w:rFonts w:hint="eastAsia"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本项目Ⅲ回钻越点坐标：90°2</w:t>
            </w:r>
            <w:r>
              <w:rPr>
                <w:rFonts w:hint="eastAsia" w:eastAsia="宋体" w:cs="Times New Roman"/>
                <w:color w:val="auto"/>
                <w:sz w:val="21"/>
                <w:lang w:val="en-US" w:eastAsia="zh-CN"/>
              </w:rPr>
              <w:t>3</w:t>
            </w:r>
            <w:r>
              <w:rPr>
                <w:rFonts w:hint="default" w:ascii="Times New Roman" w:hAnsi="Times New Roman" w:eastAsia="宋体" w:cs="Times New Roman"/>
                <w:color w:val="auto"/>
                <w:sz w:val="21"/>
                <w:lang w:val="en-US" w:eastAsia="zh-CN"/>
              </w:rPr>
              <w:t>′</w:t>
            </w:r>
            <w:r>
              <w:rPr>
                <w:rFonts w:hint="eastAsia" w:eastAsia="宋体" w:cs="Times New Roman"/>
                <w:color w:val="auto"/>
                <w:sz w:val="21"/>
                <w:lang w:val="en-US" w:eastAsia="zh-CN"/>
              </w:rPr>
              <w:t>8.642</w:t>
            </w:r>
            <w:r>
              <w:rPr>
                <w:rFonts w:hint="default" w:ascii="Times New Roman" w:hAnsi="Times New Roman" w:eastAsia="宋体" w:cs="Times New Roman"/>
                <w:color w:val="auto"/>
                <w:sz w:val="21"/>
                <w:lang w:val="en-US" w:eastAsia="zh-CN"/>
              </w:rPr>
              <w:t>″E，</w:t>
            </w:r>
            <w:r>
              <w:rPr>
                <w:rFonts w:hint="default" w:ascii="Times New Roman" w:hAnsi="Times New Roman" w:cs="Times New Roman"/>
                <w:color w:val="auto"/>
                <w:sz w:val="21"/>
                <w:szCs w:val="21"/>
              </w:rPr>
              <w:t>44°41′</w:t>
            </w:r>
            <w:r>
              <w:rPr>
                <w:rFonts w:hint="eastAsia" w:cs="Times New Roman"/>
                <w:color w:val="auto"/>
                <w:sz w:val="21"/>
                <w:szCs w:val="21"/>
                <w:lang w:val="en-US" w:eastAsia="zh-CN"/>
              </w:rPr>
              <w:t>22.950</w:t>
            </w:r>
            <w:r>
              <w:rPr>
                <w:rFonts w:hint="default" w:ascii="Times New Roman" w:hAnsi="Times New Roman" w:cs="Times New Roman"/>
                <w:color w:val="auto"/>
                <w:sz w:val="21"/>
                <w:szCs w:val="21"/>
              </w:rPr>
              <w:t>″N</w:t>
            </w:r>
            <w:r>
              <w:rPr>
                <w:rFonts w:hint="eastAsia" w:ascii="Times New Roman" w:hAnsi="Times New Roman" w:eastAsia="宋体" w:cs="Times New Roman"/>
                <w:color w:val="auto"/>
                <w:sz w:val="21"/>
                <w:lang w:val="en-US" w:eastAsia="zh-CN"/>
              </w:rPr>
              <w:t>。</w:t>
            </w:r>
          </w:p>
          <w:p w14:paraId="55BFFE25">
            <w:pPr>
              <w:jc w:val="left"/>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bidi="ar-SA"/>
              </w:rPr>
              <w:t>导线最小对地线高18m，高差11m</w:t>
            </w:r>
          </w:p>
        </w:tc>
      </w:tr>
      <w:tr w14:paraId="0C111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4" w:type="dxa"/>
            <w:vMerge w:val="continue"/>
            <w:vAlign w:val="center"/>
          </w:tcPr>
          <w:p w14:paraId="41D29BD5">
            <w:pPr>
              <w:jc w:val="center"/>
              <w:rPr>
                <w:rFonts w:hint="eastAsia" w:eastAsia="宋体" w:cs="Times New Roman"/>
                <w:color w:val="auto"/>
                <w:sz w:val="21"/>
                <w:lang w:val="en-US" w:eastAsia="zh-CN"/>
              </w:rPr>
            </w:pPr>
          </w:p>
        </w:tc>
        <w:tc>
          <w:tcPr>
            <w:tcW w:w="2047" w:type="dxa"/>
            <w:shd w:val="clear" w:color="auto" w:fill="auto"/>
            <w:vAlign w:val="center"/>
          </w:tcPr>
          <w:p w14:paraId="00A1BAA9">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rPr>
              <w:t>规划国道（芨乌线</w:t>
            </w:r>
            <w:r>
              <w:rPr>
                <w:rFonts w:hint="eastAsia" w:eastAsia="宋体" w:cs="Times New Roman"/>
                <w:color w:val="auto"/>
                <w:sz w:val="21"/>
                <w:lang w:val="en-US" w:eastAsia="zh-CN"/>
              </w:rPr>
              <w:t>）</w:t>
            </w:r>
          </w:p>
        </w:tc>
        <w:tc>
          <w:tcPr>
            <w:tcW w:w="2029" w:type="dxa"/>
            <w:shd w:val="clear" w:color="auto" w:fill="auto"/>
            <w:vAlign w:val="center"/>
          </w:tcPr>
          <w:p w14:paraId="088BDAA2">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rPr>
              <w:t>次</w:t>
            </w:r>
          </w:p>
        </w:tc>
        <w:tc>
          <w:tcPr>
            <w:tcW w:w="1418" w:type="dxa"/>
            <w:shd w:val="clear" w:color="auto" w:fill="auto"/>
            <w:vAlign w:val="center"/>
          </w:tcPr>
          <w:p w14:paraId="61FB5EF0">
            <w:pPr>
              <w:jc w:val="center"/>
              <w:rPr>
                <w:rFonts w:hint="default" w:ascii="Times New Roman" w:hAnsi="Times New Roman" w:eastAsia="宋体" w:cs="Times New Roman"/>
                <w:color w:val="auto"/>
                <w:sz w:val="21"/>
                <w:lang w:val="en-US" w:eastAsia="zh-CN" w:bidi="ar-SA"/>
              </w:rPr>
            </w:pPr>
            <w:r>
              <w:rPr>
                <w:rFonts w:hint="eastAsia" w:eastAsia="宋体" w:cs="Times New Roman"/>
                <w:color w:val="auto"/>
                <w:sz w:val="21"/>
                <w:lang w:val="en-US" w:eastAsia="zh-CN" w:bidi="ar-SA"/>
              </w:rPr>
              <w:t>1</w:t>
            </w:r>
          </w:p>
        </w:tc>
        <w:tc>
          <w:tcPr>
            <w:tcW w:w="2341" w:type="dxa"/>
            <w:shd w:val="clear" w:color="auto" w:fill="auto"/>
            <w:vAlign w:val="center"/>
          </w:tcPr>
          <w:p w14:paraId="6C636126">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rPr>
              <w:t>0</w:t>
            </w:r>
          </w:p>
        </w:tc>
      </w:tr>
      <w:tr w14:paraId="46F0E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4" w:type="dxa"/>
            <w:vMerge w:val="restart"/>
            <w:vAlign w:val="center"/>
          </w:tcPr>
          <w:p w14:paraId="12109127">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一般跨越</w:t>
            </w:r>
          </w:p>
        </w:tc>
        <w:tc>
          <w:tcPr>
            <w:tcW w:w="2047" w:type="dxa"/>
            <w:shd w:val="clear" w:color="auto" w:fill="auto"/>
            <w:vAlign w:val="center"/>
          </w:tcPr>
          <w:p w14:paraId="7495CDF8">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rPr>
              <w:t>220kV线路</w:t>
            </w:r>
          </w:p>
        </w:tc>
        <w:tc>
          <w:tcPr>
            <w:tcW w:w="2029" w:type="dxa"/>
            <w:shd w:val="clear" w:color="auto" w:fill="auto"/>
            <w:vAlign w:val="center"/>
          </w:tcPr>
          <w:p w14:paraId="24930479">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rPr>
              <w:t>次</w:t>
            </w:r>
          </w:p>
        </w:tc>
        <w:tc>
          <w:tcPr>
            <w:tcW w:w="1418" w:type="dxa"/>
            <w:shd w:val="clear" w:color="auto" w:fill="auto"/>
            <w:vAlign w:val="center"/>
          </w:tcPr>
          <w:p w14:paraId="7C4088D8">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rPr>
              <w:t>4</w:t>
            </w:r>
          </w:p>
        </w:tc>
        <w:tc>
          <w:tcPr>
            <w:tcW w:w="2341" w:type="dxa"/>
            <w:shd w:val="clear" w:color="auto" w:fill="auto"/>
            <w:vAlign w:val="center"/>
          </w:tcPr>
          <w:p w14:paraId="23536DE7">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rPr>
              <w:t>4</w:t>
            </w:r>
          </w:p>
        </w:tc>
      </w:tr>
      <w:tr w14:paraId="74E47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4" w:type="dxa"/>
            <w:vMerge w:val="continue"/>
            <w:vAlign w:val="center"/>
          </w:tcPr>
          <w:p w14:paraId="75B37A3F">
            <w:pPr>
              <w:jc w:val="center"/>
              <w:rPr>
                <w:rFonts w:hint="default" w:ascii="Times New Roman" w:hAnsi="Times New Roman" w:eastAsia="宋体" w:cs="Times New Roman"/>
                <w:color w:val="auto"/>
                <w:sz w:val="21"/>
              </w:rPr>
            </w:pPr>
          </w:p>
        </w:tc>
        <w:tc>
          <w:tcPr>
            <w:tcW w:w="2047" w:type="dxa"/>
            <w:shd w:val="clear" w:color="auto" w:fill="auto"/>
            <w:vAlign w:val="center"/>
          </w:tcPr>
          <w:p w14:paraId="23B9D7F5">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rPr>
              <w:t>11</w:t>
            </w:r>
            <w:r>
              <w:rPr>
                <w:rFonts w:hint="default" w:ascii="Times New Roman" w:hAnsi="Times New Roman" w:eastAsia="宋体" w:cs="Times New Roman"/>
                <w:color w:val="auto"/>
                <w:sz w:val="21"/>
              </w:rPr>
              <w:t>0kV线路</w:t>
            </w:r>
          </w:p>
        </w:tc>
        <w:tc>
          <w:tcPr>
            <w:tcW w:w="2029" w:type="dxa"/>
            <w:shd w:val="clear" w:color="auto" w:fill="auto"/>
            <w:vAlign w:val="center"/>
          </w:tcPr>
          <w:p w14:paraId="3A28BBF9">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rPr>
              <w:t>次</w:t>
            </w:r>
          </w:p>
        </w:tc>
        <w:tc>
          <w:tcPr>
            <w:tcW w:w="1418" w:type="dxa"/>
            <w:shd w:val="clear" w:color="auto" w:fill="auto"/>
            <w:vAlign w:val="center"/>
          </w:tcPr>
          <w:p w14:paraId="45A08BAA">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rPr>
              <w:t>3</w:t>
            </w:r>
          </w:p>
        </w:tc>
        <w:tc>
          <w:tcPr>
            <w:tcW w:w="2341" w:type="dxa"/>
            <w:shd w:val="clear" w:color="auto" w:fill="auto"/>
            <w:vAlign w:val="center"/>
          </w:tcPr>
          <w:p w14:paraId="21EC442D">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rPr>
              <w:t>0</w:t>
            </w:r>
          </w:p>
        </w:tc>
      </w:tr>
      <w:tr w14:paraId="2E411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4" w:type="dxa"/>
            <w:vMerge w:val="continue"/>
            <w:vAlign w:val="center"/>
          </w:tcPr>
          <w:p w14:paraId="36A5194E">
            <w:pPr>
              <w:jc w:val="center"/>
              <w:rPr>
                <w:rFonts w:hint="default" w:ascii="Times New Roman" w:hAnsi="Times New Roman" w:eastAsia="宋体" w:cs="Times New Roman"/>
                <w:color w:val="auto"/>
                <w:sz w:val="21"/>
              </w:rPr>
            </w:pPr>
          </w:p>
        </w:tc>
        <w:tc>
          <w:tcPr>
            <w:tcW w:w="2047" w:type="dxa"/>
            <w:shd w:val="clear" w:color="auto" w:fill="auto"/>
            <w:vAlign w:val="center"/>
          </w:tcPr>
          <w:p w14:paraId="51870C73">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rPr>
              <w:t>35kV线路</w:t>
            </w:r>
          </w:p>
        </w:tc>
        <w:tc>
          <w:tcPr>
            <w:tcW w:w="2029" w:type="dxa"/>
            <w:shd w:val="clear" w:color="auto" w:fill="auto"/>
            <w:vAlign w:val="center"/>
          </w:tcPr>
          <w:p w14:paraId="75EA15AD">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rPr>
              <w:t>次</w:t>
            </w:r>
          </w:p>
        </w:tc>
        <w:tc>
          <w:tcPr>
            <w:tcW w:w="1418" w:type="dxa"/>
            <w:shd w:val="clear" w:color="auto" w:fill="auto"/>
            <w:vAlign w:val="center"/>
          </w:tcPr>
          <w:p w14:paraId="3D4ECE58">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rPr>
              <w:t>6</w:t>
            </w:r>
          </w:p>
        </w:tc>
        <w:tc>
          <w:tcPr>
            <w:tcW w:w="2341" w:type="dxa"/>
            <w:shd w:val="clear" w:color="auto" w:fill="auto"/>
            <w:vAlign w:val="center"/>
          </w:tcPr>
          <w:p w14:paraId="7917F1CE">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rPr>
              <w:t>0</w:t>
            </w:r>
          </w:p>
        </w:tc>
      </w:tr>
      <w:tr w14:paraId="0B5A0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04" w:type="dxa"/>
            <w:vMerge w:val="continue"/>
            <w:vAlign w:val="center"/>
          </w:tcPr>
          <w:p w14:paraId="1070DA2F">
            <w:pPr>
              <w:jc w:val="center"/>
              <w:rPr>
                <w:rFonts w:hint="default" w:ascii="Times New Roman" w:hAnsi="Times New Roman" w:eastAsia="宋体" w:cs="Times New Roman"/>
                <w:color w:val="auto"/>
                <w:sz w:val="21"/>
              </w:rPr>
            </w:pPr>
          </w:p>
        </w:tc>
        <w:tc>
          <w:tcPr>
            <w:tcW w:w="2047" w:type="dxa"/>
            <w:shd w:val="clear" w:color="auto" w:fill="auto"/>
            <w:vAlign w:val="center"/>
          </w:tcPr>
          <w:p w14:paraId="5E9212EC">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rPr>
              <w:t>10kV线路</w:t>
            </w:r>
          </w:p>
        </w:tc>
        <w:tc>
          <w:tcPr>
            <w:tcW w:w="2029" w:type="dxa"/>
            <w:shd w:val="clear" w:color="auto" w:fill="auto"/>
            <w:vAlign w:val="center"/>
          </w:tcPr>
          <w:p w14:paraId="5F807922">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rPr>
              <w:t>次</w:t>
            </w:r>
          </w:p>
        </w:tc>
        <w:tc>
          <w:tcPr>
            <w:tcW w:w="1418" w:type="dxa"/>
            <w:shd w:val="clear" w:color="auto" w:fill="auto"/>
            <w:vAlign w:val="center"/>
          </w:tcPr>
          <w:p w14:paraId="001A2A70">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rPr>
              <w:t>6</w:t>
            </w:r>
          </w:p>
        </w:tc>
        <w:tc>
          <w:tcPr>
            <w:tcW w:w="2341" w:type="dxa"/>
            <w:shd w:val="clear" w:color="auto" w:fill="auto"/>
            <w:vAlign w:val="center"/>
          </w:tcPr>
          <w:p w14:paraId="316A3AA0">
            <w:pPr>
              <w:jc w:val="center"/>
              <w:rPr>
                <w:rFonts w:hint="default" w:ascii="Times New Roman" w:hAnsi="Times New Roman" w:eastAsia="宋体" w:cs="Times New Roman"/>
                <w:color w:val="auto"/>
                <w:sz w:val="21"/>
                <w:lang w:val="en-US" w:eastAsia="zh-CN" w:bidi="ar-SA"/>
              </w:rPr>
            </w:pPr>
            <w:r>
              <w:rPr>
                <w:rFonts w:hint="default" w:ascii="Times New Roman" w:hAnsi="Times New Roman" w:eastAsia="宋体" w:cs="Times New Roman"/>
                <w:color w:val="auto"/>
                <w:sz w:val="21"/>
                <w:lang w:val="en-US" w:eastAsia="zh-CN"/>
              </w:rPr>
              <w:t>0</w:t>
            </w:r>
          </w:p>
        </w:tc>
      </w:tr>
      <w:tr w14:paraId="30E65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04" w:type="dxa"/>
            <w:vMerge w:val="continue"/>
            <w:vAlign w:val="center"/>
          </w:tcPr>
          <w:p w14:paraId="596C7F8A">
            <w:pPr>
              <w:jc w:val="center"/>
              <w:rPr>
                <w:rFonts w:hint="default" w:ascii="Times New Roman" w:hAnsi="Times New Roman" w:eastAsia="宋体" w:cs="Times New Roman"/>
                <w:color w:val="auto"/>
                <w:sz w:val="21"/>
              </w:rPr>
            </w:pPr>
          </w:p>
        </w:tc>
        <w:tc>
          <w:tcPr>
            <w:tcW w:w="2047" w:type="dxa"/>
            <w:shd w:val="clear" w:color="auto" w:fill="auto"/>
            <w:vAlign w:val="center"/>
          </w:tcPr>
          <w:p w14:paraId="0DEECB64">
            <w:pPr>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土路</w:t>
            </w:r>
          </w:p>
        </w:tc>
        <w:tc>
          <w:tcPr>
            <w:tcW w:w="2029" w:type="dxa"/>
            <w:shd w:val="clear" w:color="auto" w:fill="auto"/>
            <w:vAlign w:val="center"/>
          </w:tcPr>
          <w:p w14:paraId="7D6212FC">
            <w:pPr>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次</w:t>
            </w:r>
          </w:p>
        </w:tc>
        <w:tc>
          <w:tcPr>
            <w:tcW w:w="1418" w:type="dxa"/>
            <w:shd w:val="clear" w:color="auto" w:fill="auto"/>
            <w:vAlign w:val="center"/>
          </w:tcPr>
          <w:p w14:paraId="124FF4A0">
            <w:pPr>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6</w:t>
            </w:r>
          </w:p>
        </w:tc>
        <w:tc>
          <w:tcPr>
            <w:tcW w:w="2341" w:type="dxa"/>
            <w:shd w:val="clear" w:color="auto" w:fill="auto"/>
            <w:vAlign w:val="center"/>
          </w:tcPr>
          <w:p w14:paraId="643453BA">
            <w:pPr>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w:t>
            </w:r>
          </w:p>
        </w:tc>
      </w:tr>
      <w:tr w14:paraId="1FE95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1" w:type="dxa"/>
            <w:gridSpan w:val="2"/>
            <w:vAlign w:val="center"/>
          </w:tcPr>
          <w:p w14:paraId="3DDA0C8C">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合计</w:t>
            </w:r>
          </w:p>
        </w:tc>
        <w:tc>
          <w:tcPr>
            <w:tcW w:w="2029" w:type="dxa"/>
            <w:vAlign w:val="center"/>
          </w:tcPr>
          <w:p w14:paraId="66ED971D">
            <w:pPr>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次</w:t>
            </w:r>
          </w:p>
        </w:tc>
        <w:tc>
          <w:tcPr>
            <w:tcW w:w="1418" w:type="dxa"/>
            <w:vAlign w:val="center"/>
          </w:tcPr>
          <w:p w14:paraId="5F2864ED">
            <w:pPr>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25</w:t>
            </w:r>
          </w:p>
        </w:tc>
        <w:tc>
          <w:tcPr>
            <w:tcW w:w="2341" w:type="dxa"/>
            <w:vAlign w:val="center"/>
          </w:tcPr>
          <w:p w14:paraId="7BF666F7">
            <w:pPr>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w:t>
            </w:r>
          </w:p>
        </w:tc>
      </w:tr>
    </w:tbl>
    <w:p w14:paraId="36F05A78">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rPr>
      </w:pPr>
      <w:bookmarkStart w:id="308" w:name="_Toc1135_WPSOffice_Level2"/>
    </w:p>
    <w:p w14:paraId="007CF273">
      <w:pPr>
        <w:numPr>
          <w:ilvl w:val="0"/>
          <w:numId w:val="0"/>
        </w:numPr>
        <w:tabs>
          <w:tab w:val="left" w:pos="1260"/>
        </w:tabs>
        <w:adjustRightInd w:val="0"/>
        <w:snapToGrid w:val="0"/>
        <w:spacing w:line="360" w:lineRule="auto"/>
        <w:ind w:leftChars="0"/>
        <w:outlineLvl w:val="4"/>
        <w:rPr>
          <w:rFonts w:hint="default" w:ascii="Times New Roman" w:hAnsi="Times New Roman" w:eastAsia="宋体" w:cs="Times New Roman"/>
          <w:b/>
          <w:bCs/>
          <w:snapToGrid w:val="0"/>
          <w:color w:val="auto"/>
          <w:sz w:val="24"/>
          <w:szCs w:val="24"/>
        </w:rPr>
      </w:pPr>
      <w:r>
        <w:rPr>
          <w:rFonts w:hint="eastAsia" w:eastAsia="宋体" w:cs="Times New Roman"/>
          <w:b/>
          <w:bCs/>
          <w:snapToGrid w:val="0"/>
          <w:color w:val="auto"/>
          <w:sz w:val="24"/>
          <w:szCs w:val="24"/>
          <w:lang w:val="en-US" w:eastAsia="zh-CN"/>
        </w:rPr>
        <w:t>3.1.1.3.4</w:t>
      </w:r>
      <w:r>
        <w:rPr>
          <w:rFonts w:hint="default" w:ascii="Times New Roman" w:hAnsi="Times New Roman" w:eastAsia="宋体" w:cs="Times New Roman"/>
          <w:b/>
          <w:bCs/>
          <w:snapToGrid w:val="0"/>
          <w:color w:val="auto"/>
          <w:sz w:val="24"/>
          <w:szCs w:val="24"/>
        </w:rPr>
        <w:t>线路林木砍伐量</w:t>
      </w:r>
      <w:bookmarkEnd w:id="308"/>
    </w:p>
    <w:p w14:paraId="4330D4DB">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根据设计资料及</w:t>
      </w:r>
      <w:r>
        <w:rPr>
          <w:rFonts w:hint="default" w:ascii="Times New Roman" w:hAnsi="Times New Roman" w:eastAsia="宋体" w:cs="Times New Roman"/>
          <w:color w:val="auto"/>
          <w:sz w:val="24"/>
          <w:szCs w:val="24"/>
        </w:rPr>
        <w:t>现场踏勘，本项目线路</w:t>
      </w:r>
      <w:r>
        <w:rPr>
          <w:rFonts w:hint="default" w:ascii="Times New Roman" w:hAnsi="Times New Roman" w:eastAsia="宋体" w:cs="Times New Roman"/>
          <w:color w:val="auto"/>
          <w:sz w:val="24"/>
          <w:szCs w:val="24"/>
          <w:highlight w:val="none"/>
        </w:rPr>
        <w:t>沿线现状为戈壁</w:t>
      </w:r>
      <w:r>
        <w:rPr>
          <w:rFonts w:hint="eastAsia" w:eastAsia="宋体" w:cs="Times New Roman"/>
          <w:color w:val="auto"/>
          <w:sz w:val="24"/>
          <w:szCs w:val="24"/>
          <w:highlight w:val="none"/>
          <w:lang w:val="en-US" w:eastAsia="zh-CN"/>
        </w:rPr>
        <w:t>荒漠</w:t>
      </w:r>
      <w:r>
        <w:rPr>
          <w:rFonts w:hint="default"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val="en-US" w:eastAsia="zh-CN"/>
        </w:rPr>
        <w:t>土地利用类型为裸岩石砾地，现状植被以旱生与沙生草本、小半灌木为主，植被覆盖率不足10%，</w:t>
      </w:r>
      <w:r>
        <w:rPr>
          <w:rFonts w:hint="default" w:ascii="Times New Roman" w:hAnsi="Times New Roman" w:eastAsia="宋体" w:cs="Times New Roman"/>
          <w:color w:val="auto"/>
          <w:sz w:val="24"/>
          <w:szCs w:val="24"/>
          <w:highlight w:val="none"/>
        </w:rPr>
        <w:t>主要</w:t>
      </w:r>
      <w:r>
        <w:rPr>
          <w:rFonts w:hint="eastAsia" w:eastAsia="宋体" w:cs="Times New Roman"/>
          <w:color w:val="auto"/>
          <w:sz w:val="24"/>
          <w:szCs w:val="24"/>
          <w:highlight w:val="none"/>
          <w:lang w:val="en-US" w:eastAsia="zh-CN"/>
        </w:rPr>
        <w:t>植物物种</w:t>
      </w:r>
      <w:r>
        <w:rPr>
          <w:rFonts w:hint="default" w:ascii="Times New Roman" w:hAnsi="Times New Roman" w:eastAsia="宋体" w:cs="Times New Roman"/>
          <w:color w:val="auto"/>
          <w:sz w:val="24"/>
          <w:szCs w:val="24"/>
          <w:highlight w:val="none"/>
        </w:rPr>
        <w:t>为梭梭，档中采取跨越措施，塔位处</w:t>
      </w:r>
      <w:r>
        <w:rPr>
          <w:rFonts w:hint="eastAsia" w:eastAsia="宋体" w:cs="Times New Roman"/>
          <w:color w:val="auto"/>
          <w:sz w:val="24"/>
          <w:szCs w:val="24"/>
          <w:highlight w:val="none"/>
          <w:lang w:val="en-US" w:eastAsia="zh-CN"/>
        </w:rPr>
        <w:t>避让，本项目不涉及林木砍伐</w:t>
      </w:r>
      <w:r>
        <w:rPr>
          <w:rFonts w:hint="default" w:ascii="Times New Roman" w:hAnsi="Times New Roman" w:eastAsia="宋体" w:cs="Times New Roman"/>
          <w:color w:val="auto"/>
          <w:sz w:val="24"/>
          <w:szCs w:val="24"/>
          <w:highlight w:val="none"/>
        </w:rPr>
        <w:t>。</w:t>
      </w:r>
    </w:p>
    <w:p w14:paraId="4CF76B38">
      <w:pPr>
        <w:numPr>
          <w:ilvl w:val="0"/>
          <w:numId w:val="0"/>
        </w:numPr>
        <w:tabs>
          <w:tab w:val="left" w:pos="1260"/>
        </w:tabs>
        <w:adjustRightInd w:val="0"/>
        <w:snapToGrid w:val="0"/>
        <w:spacing w:line="360" w:lineRule="auto"/>
        <w:ind w:leftChars="0"/>
        <w:outlineLvl w:val="4"/>
        <w:rPr>
          <w:rFonts w:hint="default" w:ascii="Times New Roman" w:hAnsi="Times New Roman" w:eastAsia="宋体" w:cs="Times New Roman"/>
          <w:b/>
          <w:bCs/>
          <w:snapToGrid w:val="0"/>
          <w:color w:val="auto"/>
          <w:sz w:val="24"/>
          <w:szCs w:val="24"/>
        </w:rPr>
      </w:pPr>
      <w:bookmarkStart w:id="309" w:name="_Toc391021142"/>
      <w:bookmarkStart w:id="310" w:name="_Toc14107_WPSOffice_Level2"/>
      <w:bookmarkStart w:id="311" w:name="_Toc391020917"/>
      <w:r>
        <w:rPr>
          <w:rFonts w:hint="eastAsia" w:eastAsia="宋体" w:cs="Times New Roman"/>
          <w:b/>
          <w:bCs/>
          <w:snapToGrid w:val="0"/>
          <w:color w:val="auto"/>
          <w:sz w:val="24"/>
          <w:szCs w:val="24"/>
          <w:lang w:val="en-US" w:eastAsia="zh-CN"/>
        </w:rPr>
        <w:t>3.1.1.3.5</w:t>
      </w:r>
      <w:r>
        <w:rPr>
          <w:rFonts w:hint="default" w:ascii="Times New Roman" w:hAnsi="Times New Roman" w:eastAsia="宋体" w:cs="Times New Roman"/>
          <w:b/>
          <w:bCs/>
          <w:snapToGrid w:val="0"/>
          <w:color w:val="auto"/>
          <w:sz w:val="24"/>
          <w:szCs w:val="24"/>
        </w:rPr>
        <w:t>导线和地线</w:t>
      </w:r>
      <w:bookmarkEnd w:id="309"/>
      <w:bookmarkEnd w:id="310"/>
      <w:bookmarkEnd w:id="311"/>
    </w:p>
    <w:p w14:paraId="2877FE31">
      <w:pPr>
        <w:adjustRightInd w:val="0"/>
        <w:snapToGrid w:val="0"/>
        <w:spacing w:line="360" w:lineRule="auto"/>
        <w:ind w:firstLine="480" w:firstLineChars="200"/>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本项目输电线路综合所经区域气象条件及导线机械特性，线路导线选用6×JL3/G1A-400/50钢芯</w:t>
      </w:r>
      <w:r>
        <w:rPr>
          <w:rFonts w:hint="default" w:ascii="Times New Roman" w:hAnsi="Times New Roman" w:eastAsia="宋体" w:cs="Times New Roman"/>
          <w:color w:val="auto"/>
          <w:sz w:val="24"/>
          <w:szCs w:val="24"/>
          <w:lang w:val="en-US" w:eastAsia="zh-CN"/>
        </w:rPr>
        <w:t>高导电率</w:t>
      </w:r>
      <w:r>
        <w:rPr>
          <w:rFonts w:hint="default" w:ascii="Times New Roman" w:hAnsi="Times New Roman" w:eastAsia="宋体" w:cs="Times New Roman"/>
          <w:color w:val="auto"/>
          <w:sz w:val="24"/>
          <w:szCs w:val="24"/>
        </w:rPr>
        <w:t>铝绞线，分裂间距为0.4m，</w:t>
      </w:r>
      <w:r>
        <w:rPr>
          <w:rFonts w:hint="default" w:ascii="Times New Roman" w:hAnsi="Times New Roman" w:eastAsia="宋体" w:cs="Times New Roman"/>
          <w:color w:val="auto"/>
          <w:sz w:val="24"/>
          <w:szCs w:val="24"/>
          <w:lang w:val="en-US" w:eastAsia="zh-CN"/>
        </w:rPr>
        <w:t>单回路</w:t>
      </w:r>
      <w:r>
        <w:rPr>
          <w:rFonts w:hint="default" w:ascii="Times New Roman" w:hAnsi="Times New Roman" w:eastAsia="宋体" w:cs="Times New Roman"/>
          <w:color w:val="auto"/>
          <w:sz w:val="24"/>
          <w:szCs w:val="24"/>
        </w:rPr>
        <w:t>导线排列方式为水平排列、三角排列；</w:t>
      </w:r>
      <w:r>
        <w:rPr>
          <w:rFonts w:hint="default" w:ascii="Times New Roman" w:hAnsi="Times New Roman" w:eastAsia="宋体" w:cs="Times New Roman"/>
          <w:color w:val="auto"/>
          <w:sz w:val="24"/>
          <w:szCs w:val="24"/>
          <w:lang w:val="en-US" w:eastAsia="zh-CN"/>
        </w:rPr>
        <w:t>双回路导线排列方式为上中下排列。</w:t>
      </w:r>
      <w:r>
        <w:rPr>
          <w:rFonts w:hint="default" w:ascii="Times New Roman" w:hAnsi="Times New Roman" w:eastAsia="宋体" w:cs="Times New Roman"/>
          <w:color w:val="auto"/>
          <w:sz w:val="24"/>
          <w:szCs w:val="24"/>
        </w:rPr>
        <w:t>本项目地线采用</w:t>
      </w:r>
      <w:r>
        <w:rPr>
          <w:rFonts w:hint="default" w:ascii="Times New Roman" w:hAnsi="Times New Roman" w:eastAsia="宋体" w:cs="Times New Roman"/>
          <w:color w:val="auto"/>
          <w:sz w:val="24"/>
          <w:szCs w:val="24"/>
          <w:lang w:val="en-US" w:eastAsia="zh-CN"/>
        </w:rPr>
        <w:t>一根</w:t>
      </w:r>
      <w:r>
        <w:rPr>
          <w:rFonts w:hint="default" w:ascii="Times New Roman" w:hAnsi="Times New Roman" w:eastAsia="宋体" w:cs="Times New Roman"/>
          <w:color w:val="auto"/>
          <w:sz w:val="24"/>
          <w:szCs w:val="24"/>
        </w:rPr>
        <w:t>JLB20A-150铝包钢绞线</w:t>
      </w:r>
      <w:r>
        <w:rPr>
          <w:rFonts w:hint="default" w:ascii="Times New Roman" w:hAnsi="Times New Roman" w:eastAsia="宋体" w:cs="Times New Roman"/>
          <w:color w:val="auto"/>
          <w:sz w:val="24"/>
          <w:szCs w:val="24"/>
          <w:lang w:val="en-US" w:eastAsia="zh-CN"/>
        </w:rPr>
        <w:t>和一根</w:t>
      </w:r>
      <w:r>
        <w:rPr>
          <w:rFonts w:hint="default" w:ascii="Times New Roman" w:hAnsi="Times New Roman" w:eastAsia="宋体" w:cs="Times New Roman"/>
          <w:color w:val="auto"/>
          <w:sz w:val="24"/>
          <w:szCs w:val="24"/>
        </w:rPr>
        <w:t>OPGW-150光缆。</w:t>
      </w:r>
    </w:p>
    <w:p w14:paraId="77FB5D37">
      <w:pPr>
        <w:numPr>
          <w:ilvl w:val="0"/>
          <w:numId w:val="0"/>
        </w:numPr>
        <w:tabs>
          <w:tab w:val="left" w:pos="1260"/>
        </w:tabs>
        <w:adjustRightInd w:val="0"/>
        <w:snapToGrid w:val="0"/>
        <w:spacing w:line="360" w:lineRule="auto"/>
        <w:ind w:leftChars="0"/>
        <w:outlineLvl w:val="4"/>
        <w:rPr>
          <w:rFonts w:hint="default" w:ascii="Times New Roman" w:hAnsi="Times New Roman" w:eastAsia="宋体" w:cs="Times New Roman"/>
          <w:b/>
          <w:bCs/>
          <w:snapToGrid w:val="0"/>
          <w:color w:val="auto"/>
          <w:sz w:val="24"/>
          <w:szCs w:val="24"/>
        </w:rPr>
      </w:pPr>
      <w:bookmarkStart w:id="312" w:name="_Toc391021143"/>
      <w:bookmarkStart w:id="313" w:name="_Toc16155_WPSOffice_Level2"/>
      <w:bookmarkStart w:id="314" w:name="_Toc391020918"/>
      <w:r>
        <w:rPr>
          <w:rFonts w:hint="eastAsia" w:eastAsia="宋体" w:cs="Times New Roman"/>
          <w:b/>
          <w:bCs/>
          <w:snapToGrid w:val="0"/>
          <w:color w:val="auto"/>
          <w:sz w:val="24"/>
          <w:szCs w:val="24"/>
          <w:lang w:val="en-US" w:eastAsia="zh-CN"/>
        </w:rPr>
        <w:t>3.1.1.3.6</w:t>
      </w:r>
      <w:r>
        <w:rPr>
          <w:rFonts w:hint="default" w:ascii="Times New Roman" w:hAnsi="Times New Roman" w:eastAsia="宋体" w:cs="Times New Roman"/>
          <w:b/>
          <w:bCs/>
          <w:snapToGrid w:val="0"/>
          <w:color w:val="auto"/>
          <w:sz w:val="24"/>
          <w:szCs w:val="24"/>
        </w:rPr>
        <w:t>杆塔和基础</w:t>
      </w:r>
      <w:bookmarkEnd w:id="312"/>
      <w:bookmarkEnd w:id="313"/>
      <w:bookmarkEnd w:id="314"/>
    </w:p>
    <w:p w14:paraId="75FD25FD">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（1）杆塔</w:t>
      </w:r>
    </w:p>
    <w:p w14:paraId="0F63B107">
      <w:pPr>
        <w:adjustRightInd w:val="0"/>
        <w:snapToGrid w:val="0"/>
        <w:spacing w:line="360" w:lineRule="auto"/>
        <w:ind w:firstLine="480" w:firstLineChars="200"/>
        <w:rPr>
          <w:rFonts w:hint="eastAsia"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新建750kV</w:t>
      </w:r>
      <w:r>
        <w:rPr>
          <w:rFonts w:hint="default" w:ascii="Times New Roman" w:hAnsi="Times New Roman" w:eastAsia="宋体" w:cs="Times New Roman"/>
          <w:color w:val="auto"/>
          <w:sz w:val="24"/>
          <w:szCs w:val="24"/>
        </w:rPr>
        <w:t>输电线路长度为</w:t>
      </w:r>
      <w:r>
        <w:rPr>
          <w:rFonts w:hint="default" w:ascii="Times New Roman" w:hAnsi="Times New Roman" w:eastAsia="宋体" w:cs="Times New Roman"/>
          <w:color w:val="auto"/>
          <w:sz w:val="24"/>
          <w:szCs w:val="24"/>
          <w:lang w:val="en-US" w:eastAsia="zh-CN"/>
        </w:rPr>
        <w:t>15.2</w:t>
      </w:r>
      <w:r>
        <w:rPr>
          <w:rFonts w:hint="default" w:ascii="Times New Roman" w:hAnsi="Times New Roman" w:eastAsia="宋体" w:cs="Times New Roman"/>
          <w:color w:val="auto"/>
          <w:sz w:val="24"/>
          <w:szCs w:val="24"/>
        </w:rPr>
        <w:t>km，新建杆塔</w:t>
      </w:r>
      <w:r>
        <w:rPr>
          <w:rFonts w:hint="default"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rPr>
        <w:t>基，其中直线塔</w:t>
      </w:r>
      <w:r>
        <w:rPr>
          <w:rFonts w:hint="default"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rPr>
        <w:t>基，耐张塔</w:t>
      </w:r>
      <w:r>
        <w:rPr>
          <w:rFonts w:hint="default"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rPr>
        <w:t>基，(双回)</w:t>
      </w:r>
      <w:r>
        <w:rPr>
          <w:rFonts w:hint="default" w:ascii="Times New Roman" w:hAnsi="Times New Roman" w:eastAsia="宋体" w:cs="Times New Roman"/>
          <w:color w:val="auto"/>
          <w:sz w:val="24"/>
          <w:szCs w:val="24"/>
          <w:highlight w:val="none"/>
        </w:rPr>
        <w:t>终端塔2基。本项目</w:t>
      </w:r>
      <w:r>
        <w:rPr>
          <w:rFonts w:hint="default" w:ascii="Times New Roman" w:hAnsi="Times New Roman" w:eastAsia="宋体" w:cs="Times New Roman"/>
          <w:color w:val="auto"/>
          <w:sz w:val="24"/>
          <w:szCs w:val="24"/>
          <w:highlight w:val="none"/>
          <w:lang w:val="en-US" w:eastAsia="zh-CN"/>
        </w:rPr>
        <w:t>750kV线路改造</w:t>
      </w:r>
      <w:r>
        <w:rPr>
          <w:rFonts w:hint="default" w:ascii="Times New Roman" w:hAnsi="Times New Roman" w:eastAsia="宋体" w:cs="Times New Roman"/>
          <w:color w:val="auto"/>
          <w:sz w:val="24"/>
          <w:szCs w:val="24"/>
          <w:highlight w:val="none"/>
        </w:rPr>
        <w:t>工程</w:t>
      </w:r>
      <w:r>
        <w:rPr>
          <w:rFonts w:hint="default" w:ascii="Times New Roman" w:hAnsi="Times New Roman" w:eastAsia="宋体" w:cs="Times New Roman"/>
          <w:color w:val="auto"/>
          <w:sz w:val="24"/>
          <w:szCs w:val="24"/>
        </w:rPr>
        <w:t>输电线路长度为</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km</w:t>
      </w:r>
      <w:r>
        <w:rPr>
          <w:rFonts w:hint="default" w:ascii="Times New Roman" w:hAnsi="Times New Roman" w:eastAsia="宋体" w:cs="Times New Roman"/>
          <w:color w:val="auto"/>
          <w:sz w:val="24"/>
          <w:szCs w:val="24"/>
          <w:highlight w:val="none"/>
        </w:rPr>
        <w:t>，涉及</w:t>
      </w:r>
      <w:r>
        <w:rPr>
          <w:rFonts w:hint="default" w:ascii="Times New Roman" w:hAnsi="Times New Roman" w:eastAsia="宋体" w:cs="Times New Roman"/>
          <w:color w:val="auto"/>
          <w:sz w:val="24"/>
          <w:szCs w:val="24"/>
          <w:highlight w:val="none"/>
          <w:lang w:val="en-US" w:eastAsia="zh-CN"/>
        </w:rPr>
        <w:t>拆除4基铁塔，新建5</w:t>
      </w:r>
      <w:r>
        <w:rPr>
          <w:rFonts w:hint="default" w:ascii="Times New Roman" w:hAnsi="Times New Roman" w:eastAsia="宋体" w:cs="Times New Roman"/>
          <w:color w:val="auto"/>
          <w:sz w:val="24"/>
          <w:szCs w:val="24"/>
          <w:highlight w:val="none"/>
        </w:rPr>
        <w:t>基</w:t>
      </w:r>
      <w:r>
        <w:rPr>
          <w:rFonts w:hint="default" w:ascii="Times New Roman" w:hAnsi="Times New Roman" w:eastAsia="宋体" w:cs="Times New Roman"/>
          <w:color w:val="auto"/>
          <w:sz w:val="24"/>
          <w:szCs w:val="24"/>
          <w:highlight w:val="none"/>
          <w:lang w:val="en-US" w:eastAsia="zh-CN"/>
        </w:rPr>
        <w:t>铁塔（其中：2基直线塔</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3基耐张塔）</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highlight w:val="none"/>
        </w:rPr>
        <w:t>杆塔图见附图</w:t>
      </w:r>
      <w:r>
        <w:rPr>
          <w:rFonts w:hint="default" w:ascii="Times New Roman" w:hAnsi="Times New Roman" w:eastAsia="宋体"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rPr>
        <w:t>。</w:t>
      </w:r>
      <w:r>
        <w:rPr>
          <w:rFonts w:hint="eastAsia" w:ascii="宋体" w:hAnsi="宋体" w:eastAsia="宋体" w:cs="Times New Roman"/>
          <w:color w:val="auto"/>
          <w:kern w:val="0"/>
          <w:sz w:val="24"/>
          <w:szCs w:val="24"/>
          <w:highlight w:val="none"/>
          <w:lang w:val="en-US" w:eastAsia="zh-CN"/>
        </w:rPr>
        <w:t>项目可研阶段选定了共12种塔型，杆塔一览图为该系列所有塔型图库。初步设计阶段根据实际情况选择了其中9种塔型。</w:t>
      </w:r>
      <w:r>
        <w:rPr>
          <w:rFonts w:hint="eastAsia" w:eastAsia="宋体" w:cs="Times New Roman"/>
          <w:color w:val="auto"/>
          <w:sz w:val="24"/>
          <w:szCs w:val="24"/>
          <w:highlight w:val="none"/>
          <w:lang w:val="en-US" w:eastAsia="zh-CN"/>
        </w:rPr>
        <w:t>本项目杆塔特性表详见表3.1-7。</w:t>
      </w:r>
    </w:p>
    <w:p w14:paraId="0D60827B">
      <w:pP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表3.1-</w:t>
      </w:r>
      <w:r>
        <w:rPr>
          <w:rFonts w:hint="default" w:ascii="Times New Roman" w:hAnsi="Times New Roman" w:eastAsia="宋体" w:cs="Times New Roman"/>
          <w:b/>
          <w:color w:val="auto"/>
          <w:sz w:val="24"/>
          <w:lang w:val="en-US" w:eastAsia="zh-CN"/>
        </w:rPr>
        <w:t>7</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w:t>
      </w:r>
      <w:r>
        <w:rPr>
          <w:rFonts w:hint="eastAsia" w:eastAsia="宋体" w:cs="Times New Roman"/>
          <w:b/>
          <w:color w:val="auto"/>
          <w:sz w:val="24"/>
          <w:lang w:val="en-US" w:eastAsia="zh-CN"/>
        </w:rPr>
        <w:t xml:space="preserve">        本项目</w:t>
      </w:r>
      <w:r>
        <w:rPr>
          <w:rFonts w:hint="default" w:ascii="Times New Roman" w:hAnsi="Times New Roman" w:eastAsia="宋体" w:cs="Times New Roman"/>
          <w:b/>
          <w:color w:val="auto"/>
          <w:sz w:val="24"/>
        </w:rPr>
        <w:t>杆塔</w:t>
      </w:r>
      <w:r>
        <w:rPr>
          <w:rFonts w:hint="eastAsia" w:eastAsia="宋体" w:cs="Times New Roman"/>
          <w:b/>
          <w:color w:val="auto"/>
          <w:sz w:val="24"/>
          <w:lang w:val="en-US" w:eastAsia="zh-CN"/>
        </w:rPr>
        <w:t>特性一览表</w:t>
      </w:r>
    </w:p>
    <w:tbl>
      <w:tblPr>
        <w:tblStyle w:val="38"/>
        <w:tblW w:w="4996" w:type="pct"/>
        <w:tblInd w:w="0" w:type="dxa"/>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Layout w:type="autofit"/>
        <w:tblCellMar>
          <w:top w:w="0" w:type="dxa"/>
          <w:left w:w="108" w:type="dxa"/>
          <w:bottom w:w="0" w:type="dxa"/>
          <w:right w:w="108" w:type="dxa"/>
        </w:tblCellMar>
      </w:tblPr>
      <w:tblGrid>
        <w:gridCol w:w="735"/>
        <w:gridCol w:w="1320"/>
        <w:gridCol w:w="1207"/>
        <w:gridCol w:w="1107"/>
        <w:gridCol w:w="1203"/>
        <w:gridCol w:w="1540"/>
        <w:gridCol w:w="1059"/>
        <w:gridCol w:w="1108"/>
      </w:tblGrid>
      <w:tr w14:paraId="410C518A">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vMerge w:val="restart"/>
            <w:tcBorders>
              <w:tl2br w:val="nil"/>
              <w:tr2bl w:val="nil"/>
            </w:tcBorders>
            <w:vAlign w:val="center"/>
          </w:tcPr>
          <w:p w14:paraId="5EBD76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711" w:type="pct"/>
            <w:vMerge w:val="restart"/>
            <w:tcBorders>
              <w:tl2br w:val="nil"/>
              <w:tr2bl w:val="nil"/>
            </w:tcBorders>
            <w:vAlign w:val="center"/>
          </w:tcPr>
          <w:p w14:paraId="7F0436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型代号</w:t>
            </w:r>
          </w:p>
        </w:tc>
        <w:tc>
          <w:tcPr>
            <w:tcW w:w="650" w:type="pct"/>
            <w:tcBorders>
              <w:tl2br w:val="nil"/>
              <w:tr2bl w:val="nil"/>
            </w:tcBorders>
            <w:vAlign w:val="center"/>
          </w:tcPr>
          <w:p w14:paraId="1C9B44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呼称高</w:t>
            </w:r>
          </w:p>
        </w:tc>
        <w:tc>
          <w:tcPr>
            <w:tcW w:w="596" w:type="pct"/>
            <w:tcBorders>
              <w:tl2br w:val="nil"/>
              <w:tr2bl w:val="nil"/>
            </w:tcBorders>
            <w:vAlign w:val="center"/>
          </w:tcPr>
          <w:p w14:paraId="73B2FE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水平档距</w:t>
            </w:r>
          </w:p>
        </w:tc>
        <w:tc>
          <w:tcPr>
            <w:tcW w:w="648" w:type="pct"/>
            <w:tcBorders>
              <w:tl2br w:val="nil"/>
              <w:tr2bl w:val="nil"/>
            </w:tcBorders>
            <w:vAlign w:val="center"/>
          </w:tcPr>
          <w:p w14:paraId="30B12C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垂直档距</w:t>
            </w:r>
          </w:p>
        </w:tc>
        <w:tc>
          <w:tcPr>
            <w:tcW w:w="829" w:type="pct"/>
            <w:vMerge w:val="restart"/>
            <w:tcBorders>
              <w:tl2br w:val="nil"/>
              <w:tr2bl w:val="nil"/>
            </w:tcBorders>
            <w:vAlign w:val="center"/>
          </w:tcPr>
          <w:p w14:paraId="5736CB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使用角度</w:t>
            </w:r>
          </w:p>
        </w:tc>
        <w:tc>
          <w:tcPr>
            <w:tcW w:w="570" w:type="pct"/>
            <w:vMerge w:val="restart"/>
            <w:tcBorders>
              <w:tl2br w:val="nil"/>
              <w:tr2bl w:val="nil"/>
            </w:tcBorders>
            <w:vAlign w:val="center"/>
          </w:tcPr>
          <w:p w14:paraId="03B35A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计算呼离（m）</w:t>
            </w:r>
          </w:p>
        </w:tc>
        <w:tc>
          <w:tcPr>
            <w:tcW w:w="596" w:type="pct"/>
            <w:vMerge w:val="restart"/>
            <w:tcBorders>
              <w:tl2br w:val="nil"/>
              <w:tr2bl w:val="nil"/>
            </w:tcBorders>
            <w:vAlign w:val="center"/>
          </w:tcPr>
          <w:p w14:paraId="735106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单基塔重(t)</w:t>
            </w:r>
          </w:p>
        </w:tc>
      </w:tr>
      <w:tr w14:paraId="49D1FB05">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vMerge w:val="continue"/>
            <w:tcBorders>
              <w:tl2br w:val="nil"/>
              <w:tr2bl w:val="nil"/>
            </w:tcBorders>
            <w:vAlign w:val="center"/>
          </w:tcPr>
          <w:p w14:paraId="58E783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711" w:type="pct"/>
            <w:vMerge w:val="continue"/>
            <w:tcBorders>
              <w:tl2br w:val="nil"/>
              <w:tr2bl w:val="nil"/>
            </w:tcBorders>
            <w:vAlign w:val="center"/>
          </w:tcPr>
          <w:p w14:paraId="290194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50" w:type="pct"/>
            <w:tcBorders>
              <w:tl2br w:val="nil"/>
              <w:tr2bl w:val="nil"/>
            </w:tcBorders>
            <w:vAlign w:val="center"/>
          </w:tcPr>
          <w:p w14:paraId="3E4E6F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p>
        </w:tc>
        <w:tc>
          <w:tcPr>
            <w:tcW w:w="596" w:type="pct"/>
            <w:tcBorders>
              <w:tl2br w:val="nil"/>
              <w:tr2bl w:val="nil"/>
            </w:tcBorders>
            <w:vAlign w:val="center"/>
          </w:tcPr>
          <w:p w14:paraId="70DC67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p>
        </w:tc>
        <w:tc>
          <w:tcPr>
            <w:tcW w:w="648" w:type="pct"/>
            <w:tcBorders>
              <w:tl2br w:val="nil"/>
              <w:tr2bl w:val="nil"/>
            </w:tcBorders>
            <w:vAlign w:val="center"/>
          </w:tcPr>
          <w:p w14:paraId="4D79BD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p>
        </w:tc>
        <w:tc>
          <w:tcPr>
            <w:tcW w:w="829" w:type="pct"/>
            <w:vMerge w:val="continue"/>
            <w:tcBorders>
              <w:tl2br w:val="nil"/>
              <w:tr2bl w:val="nil"/>
            </w:tcBorders>
            <w:vAlign w:val="center"/>
          </w:tcPr>
          <w:p w14:paraId="3FECD8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570" w:type="pct"/>
            <w:vMerge w:val="continue"/>
            <w:tcBorders>
              <w:tl2br w:val="nil"/>
              <w:tr2bl w:val="nil"/>
            </w:tcBorders>
            <w:vAlign w:val="center"/>
          </w:tcPr>
          <w:p w14:paraId="07D927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596" w:type="pct"/>
            <w:vMerge w:val="continue"/>
            <w:tcBorders>
              <w:tl2br w:val="nil"/>
              <w:tr2bl w:val="nil"/>
            </w:tcBorders>
            <w:vAlign w:val="center"/>
          </w:tcPr>
          <w:p w14:paraId="62617C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0E875B4D">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vMerge w:val="restart"/>
            <w:tcBorders>
              <w:tl2br w:val="nil"/>
              <w:tr2bl w:val="nil"/>
            </w:tcBorders>
            <w:vAlign w:val="center"/>
          </w:tcPr>
          <w:p w14:paraId="52F28A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11" w:type="pct"/>
            <w:vMerge w:val="restart"/>
            <w:tcBorders>
              <w:tl2br w:val="nil"/>
              <w:tr2bl w:val="nil"/>
            </w:tcBorders>
            <w:vAlign w:val="center"/>
          </w:tcPr>
          <w:p w14:paraId="49529A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ZB134</w:t>
            </w:r>
          </w:p>
        </w:tc>
        <w:tc>
          <w:tcPr>
            <w:tcW w:w="650" w:type="pct"/>
            <w:tcBorders>
              <w:tl2br w:val="nil"/>
              <w:tr2bl w:val="nil"/>
            </w:tcBorders>
            <w:vAlign w:val="center"/>
          </w:tcPr>
          <w:p w14:paraId="305740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33~48</w:t>
            </w:r>
          </w:p>
        </w:tc>
        <w:tc>
          <w:tcPr>
            <w:tcW w:w="596" w:type="pct"/>
            <w:tcBorders>
              <w:tl2br w:val="nil"/>
              <w:tr2bl w:val="nil"/>
            </w:tcBorders>
            <w:vAlign w:val="center"/>
          </w:tcPr>
          <w:p w14:paraId="7C2C56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480</w:t>
            </w:r>
          </w:p>
        </w:tc>
        <w:tc>
          <w:tcPr>
            <w:tcW w:w="648" w:type="pct"/>
            <w:vMerge w:val="restart"/>
            <w:tcBorders>
              <w:tl2br w:val="nil"/>
              <w:tr2bl w:val="nil"/>
            </w:tcBorders>
            <w:vAlign w:val="center"/>
          </w:tcPr>
          <w:p w14:paraId="6CC989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829" w:type="pct"/>
            <w:vMerge w:val="restart"/>
            <w:tcBorders>
              <w:tl2br w:val="nil"/>
              <w:tr2bl w:val="nil"/>
            </w:tcBorders>
            <w:vAlign w:val="center"/>
          </w:tcPr>
          <w:p w14:paraId="492A02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70" w:type="pct"/>
            <w:vMerge w:val="restart"/>
            <w:tcBorders>
              <w:tl2br w:val="nil"/>
              <w:tr2bl w:val="nil"/>
            </w:tcBorders>
            <w:vAlign w:val="center"/>
          </w:tcPr>
          <w:p w14:paraId="659726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596" w:type="pct"/>
            <w:vMerge w:val="restart"/>
            <w:tcBorders>
              <w:tl2br w:val="nil"/>
              <w:tr2bl w:val="nil"/>
            </w:tcBorders>
            <w:vAlign w:val="center"/>
          </w:tcPr>
          <w:p w14:paraId="5E2195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46.87</w:t>
            </w:r>
          </w:p>
        </w:tc>
      </w:tr>
      <w:tr w14:paraId="39EA8C72">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vMerge w:val="continue"/>
            <w:tcBorders>
              <w:tl2br w:val="nil"/>
              <w:tr2bl w:val="nil"/>
            </w:tcBorders>
            <w:vAlign w:val="center"/>
          </w:tcPr>
          <w:p w14:paraId="46D0B7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711" w:type="pct"/>
            <w:vMerge w:val="continue"/>
            <w:tcBorders>
              <w:tl2br w:val="nil"/>
              <w:tr2bl w:val="nil"/>
            </w:tcBorders>
            <w:vAlign w:val="center"/>
          </w:tcPr>
          <w:p w14:paraId="118B34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50" w:type="pct"/>
            <w:tcBorders>
              <w:tl2br w:val="nil"/>
              <w:tr2bl w:val="nil"/>
            </w:tcBorders>
            <w:vAlign w:val="center"/>
          </w:tcPr>
          <w:p w14:paraId="28A1A22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49~54</w:t>
            </w:r>
          </w:p>
        </w:tc>
        <w:tc>
          <w:tcPr>
            <w:tcW w:w="596" w:type="pct"/>
            <w:tcBorders>
              <w:tl2br w:val="nil"/>
              <w:tr2bl w:val="nil"/>
            </w:tcBorders>
            <w:vAlign w:val="center"/>
          </w:tcPr>
          <w:p w14:paraId="187B4D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648" w:type="pct"/>
            <w:vMerge w:val="continue"/>
            <w:tcBorders>
              <w:tl2br w:val="nil"/>
              <w:tr2bl w:val="nil"/>
            </w:tcBorders>
            <w:vAlign w:val="center"/>
          </w:tcPr>
          <w:p w14:paraId="67FCB33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29" w:type="pct"/>
            <w:vMerge w:val="continue"/>
            <w:tcBorders>
              <w:tl2br w:val="nil"/>
              <w:tr2bl w:val="nil"/>
            </w:tcBorders>
            <w:vAlign w:val="center"/>
          </w:tcPr>
          <w:p w14:paraId="6A9A03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570" w:type="pct"/>
            <w:vMerge w:val="continue"/>
            <w:tcBorders>
              <w:tl2br w:val="nil"/>
              <w:tr2bl w:val="nil"/>
            </w:tcBorders>
            <w:vAlign w:val="center"/>
          </w:tcPr>
          <w:p w14:paraId="0019DD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596" w:type="pct"/>
            <w:vMerge w:val="continue"/>
            <w:tcBorders>
              <w:tl2br w:val="nil"/>
              <w:tr2bl w:val="nil"/>
            </w:tcBorders>
            <w:vAlign w:val="center"/>
          </w:tcPr>
          <w:p w14:paraId="553433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30E6A92E">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vMerge w:val="restart"/>
            <w:tcBorders>
              <w:tl2br w:val="nil"/>
              <w:tr2bl w:val="nil"/>
            </w:tcBorders>
            <w:vAlign w:val="center"/>
          </w:tcPr>
          <w:p w14:paraId="5894CA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11" w:type="pct"/>
            <w:vMerge w:val="restart"/>
            <w:tcBorders>
              <w:tl2br w:val="nil"/>
              <w:tr2bl w:val="nil"/>
            </w:tcBorders>
            <w:vAlign w:val="center"/>
          </w:tcPr>
          <w:p w14:paraId="0F4945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ZB234</w:t>
            </w:r>
          </w:p>
        </w:tc>
        <w:tc>
          <w:tcPr>
            <w:tcW w:w="650" w:type="pct"/>
            <w:tcBorders>
              <w:tl2br w:val="nil"/>
              <w:tr2bl w:val="nil"/>
            </w:tcBorders>
            <w:vAlign w:val="center"/>
          </w:tcPr>
          <w:p w14:paraId="17DD07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33~51</w:t>
            </w:r>
          </w:p>
        </w:tc>
        <w:tc>
          <w:tcPr>
            <w:tcW w:w="596" w:type="pct"/>
            <w:tcBorders>
              <w:tl2br w:val="nil"/>
              <w:tr2bl w:val="nil"/>
            </w:tcBorders>
            <w:vAlign w:val="center"/>
          </w:tcPr>
          <w:p w14:paraId="5DFA20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550</w:t>
            </w:r>
          </w:p>
        </w:tc>
        <w:tc>
          <w:tcPr>
            <w:tcW w:w="648" w:type="pct"/>
            <w:vMerge w:val="restart"/>
            <w:tcBorders>
              <w:tl2br w:val="nil"/>
              <w:tr2bl w:val="nil"/>
            </w:tcBorders>
            <w:vAlign w:val="center"/>
          </w:tcPr>
          <w:p w14:paraId="701DE6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w:t>
            </w:r>
          </w:p>
        </w:tc>
        <w:tc>
          <w:tcPr>
            <w:tcW w:w="829" w:type="pct"/>
            <w:vMerge w:val="restart"/>
            <w:tcBorders>
              <w:tl2br w:val="nil"/>
              <w:tr2bl w:val="nil"/>
            </w:tcBorders>
            <w:vAlign w:val="center"/>
          </w:tcPr>
          <w:p w14:paraId="70B92A8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70" w:type="pct"/>
            <w:vMerge w:val="restart"/>
            <w:tcBorders>
              <w:tl2br w:val="nil"/>
              <w:tr2bl w:val="nil"/>
            </w:tcBorders>
            <w:vAlign w:val="center"/>
          </w:tcPr>
          <w:p w14:paraId="09847A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596" w:type="pct"/>
            <w:vMerge w:val="restart"/>
            <w:tcBorders>
              <w:tl2br w:val="nil"/>
              <w:tr2bl w:val="nil"/>
            </w:tcBorders>
            <w:vAlign w:val="center"/>
          </w:tcPr>
          <w:p w14:paraId="5BF658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57.36</w:t>
            </w:r>
          </w:p>
        </w:tc>
      </w:tr>
      <w:tr w14:paraId="453573C1">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vMerge w:val="continue"/>
            <w:tcBorders>
              <w:tl2br w:val="nil"/>
              <w:tr2bl w:val="nil"/>
            </w:tcBorders>
            <w:vAlign w:val="center"/>
          </w:tcPr>
          <w:p w14:paraId="2981F0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711" w:type="pct"/>
            <w:vMerge w:val="continue"/>
            <w:tcBorders>
              <w:tl2br w:val="nil"/>
              <w:tr2bl w:val="nil"/>
            </w:tcBorders>
            <w:vAlign w:val="center"/>
          </w:tcPr>
          <w:p w14:paraId="6D3B01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50" w:type="pct"/>
            <w:tcBorders>
              <w:tl2br w:val="nil"/>
              <w:tr2bl w:val="nil"/>
            </w:tcBorders>
            <w:vAlign w:val="center"/>
          </w:tcPr>
          <w:p w14:paraId="5B6EF6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52~60</w:t>
            </w:r>
          </w:p>
        </w:tc>
        <w:tc>
          <w:tcPr>
            <w:tcW w:w="596" w:type="pct"/>
            <w:tcBorders>
              <w:tl2br w:val="nil"/>
              <w:tr2bl w:val="nil"/>
            </w:tcBorders>
            <w:vAlign w:val="center"/>
          </w:tcPr>
          <w:p w14:paraId="372358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520</w:t>
            </w:r>
          </w:p>
        </w:tc>
        <w:tc>
          <w:tcPr>
            <w:tcW w:w="648" w:type="pct"/>
            <w:vMerge w:val="continue"/>
            <w:tcBorders>
              <w:tl2br w:val="nil"/>
              <w:tr2bl w:val="nil"/>
            </w:tcBorders>
            <w:vAlign w:val="center"/>
          </w:tcPr>
          <w:p w14:paraId="5D6841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29" w:type="pct"/>
            <w:vMerge w:val="continue"/>
            <w:tcBorders>
              <w:tl2br w:val="nil"/>
              <w:tr2bl w:val="nil"/>
            </w:tcBorders>
            <w:vAlign w:val="center"/>
          </w:tcPr>
          <w:p w14:paraId="21A5AF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570" w:type="pct"/>
            <w:vMerge w:val="continue"/>
            <w:tcBorders>
              <w:tl2br w:val="nil"/>
              <w:tr2bl w:val="nil"/>
            </w:tcBorders>
            <w:vAlign w:val="center"/>
          </w:tcPr>
          <w:p w14:paraId="6128E5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596" w:type="pct"/>
            <w:vMerge w:val="continue"/>
            <w:tcBorders>
              <w:tl2br w:val="nil"/>
              <w:tr2bl w:val="nil"/>
            </w:tcBorders>
            <w:vAlign w:val="center"/>
          </w:tcPr>
          <w:p w14:paraId="7F30F4C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2B5C5215">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vMerge w:val="continue"/>
            <w:tcBorders>
              <w:tl2br w:val="nil"/>
              <w:tr2bl w:val="nil"/>
            </w:tcBorders>
            <w:vAlign w:val="center"/>
          </w:tcPr>
          <w:p w14:paraId="787BBD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711" w:type="pct"/>
            <w:vMerge w:val="continue"/>
            <w:tcBorders>
              <w:tl2br w:val="nil"/>
              <w:tr2bl w:val="nil"/>
            </w:tcBorders>
            <w:vAlign w:val="center"/>
          </w:tcPr>
          <w:p w14:paraId="7242C6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50" w:type="pct"/>
            <w:tcBorders>
              <w:tl2br w:val="nil"/>
              <w:tr2bl w:val="nil"/>
            </w:tcBorders>
            <w:vAlign w:val="center"/>
          </w:tcPr>
          <w:p w14:paraId="61E3DC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61~85</w:t>
            </w:r>
          </w:p>
        </w:tc>
        <w:tc>
          <w:tcPr>
            <w:tcW w:w="596" w:type="pct"/>
            <w:tcBorders>
              <w:tl2br w:val="nil"/>
              <w:tr2bl w:val="nil"/>
            </w:tcBorders>
            <w:vAlign w:val="center"/>
          </w:tcPr>
          <w:p w14:paraId="7A985B6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648" w:type="pct"/>
            <w:vMerge w:val="continue"/>
            <w:tcBorders>
              <w:tl2br w:val="nil"/>
              <w:tr2bl w:val="nil"/>
            </w:tcBorders>
            <w:vAlign w:val="center"/>
          </w:tcPr>
          <w:p w14:paraId="15CD1D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29" w:type="pct"/>
            <w:vMerge w:val="continue"/>
            <w:tcBorders>
              <w:tl2br w:val="nil"/>
              <w:tr2bl w:val="nil"/>
            </w:tcBorders>
            <w:vAlign w:val="center"/>
          </w:tcPr>
          <w:p w14:paraId="5CDFB1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570" w:type="pct"/>
            <w:vMerge w:val="continue"/>
            <w:tcBorders>
              <w:tl2br w:val="nil"/>
              <w:tr2bl w:val="nil"/>
            </w:tcBorders>
            <w:vAlign w:val="center"/>
          </w:tcPr>
          <w:p w14:paraId="4FBF41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596" w:type="pct"/>
            <w:vMerge w:val="continue"/>
            <w:tcBorders>
              <w:tl2br w:val="nil"/>
              <w:tr2bl w:val="nil"/>
            </w:tcBorders>
            <w:vAlign w:val="center"/>
          </w:tcPr>
          <w:p w14:paraId="67EBED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007AADA1">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vMerge w:val="restart"/>
            <w:tcBorders>
              <w:tl2br w:val="nil"/>
              <w:tr2bl w:val="nil"/>
            </w:tcBorders>
            <w:vAlign w:val="center"/>
          </w:tcPr>
          <w:p w14:paraId="3E5FA0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11" w:type="pct"/>
            <w:vMerge w:val="restart"/>
            <w:tcBorders>
              <w:tl2br w:val="nil"/>
              <w:tr2bl w:val="nil"/>
            </w:tcBorders>
            <w:vAlign w:val="center"/>
          </w:tcPr>
          <w:p w14:paraId="3718DE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ZB334</w:t>
            </w:r>
          </w:p>
        </w:tc>
        <w:tc>
          <w:tcPr>
            <w:tcW w:w="650" w:type="pct"/>
            <w:tcBorders>
              <w:tl2br w:val="nil"/>
              <w:tr2bl w:val="nil"/>
            </w:tcBorders>
            <w:vAlign w:val="center"/>
          </w:tcPr>
          <w:p w14:paraId="643B63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33~51</w:t>
            </w:r>
          </w:p>
        </w:tc>
        <w:tc>
          <w:tcPr>
            <w:tcW w:w="596" w:type="pct"/>
            <w:tcBorders>
              <w:tl2br w:val="nil"/>
              <w:tr2bl w:val="nil"/>
            </w:tcBorders>
            <w:vAlign w:val="center"/>
          </w:tcPr>
          <w:p w14:paraId="44547D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w:t>
            </w:r>
          </w:p>
        </w:tc>
        <w:tc>
          <w:tcPr>
            <w:tcW w:w="648" w:type="pct"/>
            <w:vMerge w:val="restart"/>
            <w:tcBorders>
              <w:tl2br w:val="nil"/>
              <w:tr2bl w:val="nil"/>
            </w:tcBorders>
            <w:vAlign w:val="center"/>
          </w:tcPr>
          <w:p w14:paraId="2A5015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829" w:type="pct"/>
            <w:vMerge w:val="restart"/>
            <w:tcBorders>
              <w:tl2br w:val="nil"/>
              <w:tr2bl w:val="nil"/>
            </w:tcBorders>
            <w:vAlign w:val="center"/>
          </w:tcPr>
          <w:p w14:paraId="3F3B19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70" w:type="pct"/>
            <w:vMerge w:val="restart"/>
            <w:tcBorders>
              <w:tl2br w:val="nil"/>
              <w:tr2bl w:val="nil"/>
            </w:tcBorders>
            <w:vAlign w:val="center"/>
          </w:tcPr>
          <w:p w14:paraId="0D6A22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596" w:type="pct"/>
            <w:vMerge w:val="restart"/>
            <w:tcBorders>
              <w:tl2br w:val="nil"/>
              <w:tr2bl w:val="nil"/>
            </w:tcBorders>
            <w:vAlign w:val="center"/>
          </w:tcPr>
          <w:p w14:paraId="714E98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51.28</w:t>
            </w:r>
          </w:p>
        </w:tc>
      </w:tr>
      <w:tr w14:paraId="323E9910">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vMerge w:val="continue"/>
            <w:tcBorders>
              <w:tl2br w:val="nil"/>
              <w:tr2bl w:val="nil"/>
            </w:tcBorders>
            <w:vAlign w:val="center"/>
          </w:tcPr>
          <w:p w14:paraId="1D765C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711" w:type="pct"/>
            <w:vMerge w:val="continue"/>
            <w:tcBorders>
              <w:tl2br w:val="nil"/>
              <w:tr2bl w:val="nil"/>
            </w:tcBorders>
            <w:vAlign w:val="center"/>
          </w:tcPr>
          <w:p w14:paraId="6A69FC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50" w:type="pct"/>
            <w:tcBorders>
              <w:tl2br w:val="nil"/>
              <w:tr2bl w:val="nil"/>
            </w:tcBorders>
            <w:vAlign w:val="center"/>
          </w:tcPr>
          <w:p w14:paraId="4E1855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52~60</w:t>
            </w:r>
          </w:p>
        </w:tc>
        <w:tc>
          <w:tcPr>
            <w:tcW w:w="596" w:type="pct"/>
            <w:tcBorders>
              <w:tl2br w:val="nil"/>
              <w:tr2bl w:val="nil"/>
            </w:tcBorders>
            <w:vAlign w:val="center"/>
          </w:tcPr>
          <w:p w14:paraId="2D1D6E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670</w:t>
            </w:r>
          </w:p>
        </w:tc>
        <w:tc>
          <w:tcPr>
            <w:tcW w:w="648" w:type="pct"/>
            <w:vMerge w:val="continue"/>
            <w:tcBorders>
              <w:tl2br w:val="nil"/>
              <w:tr2bl w:val="nil"/>
            </w:tcBorders>
            <w:vAlign w:val="center"/>
          </w:tcPr>
          <w:p w14:paraId="62B9B5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29" w:type="pct"/>
            <w:vMerge w:val="continue"/>
            <w:tcBorders>
              <w:tl2br w:val="nil"/>
              <w:tr2bl w:val="nil"/>
            </w:tcBorders>
            <w:vAlign w:val="center"/>
          </w:tcPr>
          <w:p w14:paraId="355B4F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570" w:type="pct"/>
            <w:vMerge w:val="continue"/>
            <w:tcBorders>
              <w:tl2br w:val="nil"/>
              <w:tr2bl w:val="nil"/>
            </w:tcBorders>
            <w:vAlign w:val="center"/>
          </w:tcPr>
          <w:p w14:paraId="54AB74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596" w:type="pct"/>
            <w:vMerge w:val="continue"/>
            <w:tcBorders>
              <w:tl2br w:val="nil"/>
              <w:tr2bl w:val="nil"/>
            </w:tcBorders>
            <w:vAlign w:val="center"/>
          </w:tcPr>
          <w:p w14:paraId="54CE7D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221BA125">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vMerge w:val="continue"/>
            <w:tcBorders>
              <w:tl2br w:val="nil"/>
              <w:tr2bl w:val="nil"/>
            </w:tcBorders>
            <w:vAlign w:val="center"/>
          </w:tcPr>
          <w:p w14:paraId="0CEBE4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711" w:type="pct"/>
            <w:vMerge w:val="continue"/>
            <w:tcBorders>
              <w:tl2br w:val="nil"/>
              <w:tr2bl w:val="nil"/>
            </w:tcBorders>
            <w:vAlign w:val="center"/>
          </w:tcPr>
          <w:p w14:paraId="2C1E88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50" w:type="pct"/>
            <w:tcBorders>
              <w:tl2br w:val="nil"/>
              <w:tr2bl w:val="nil"/>
            </w:tcBorders>
            <w:vAlign w:val="center"/>
          </w:tcPr>
          <w:p w14:paraId="3E46F4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60~67</w:t>
            </w:r>
          </w:p>
        </w:tc>
        <w:tc>
          <w:tcPr>
            <w:tcW w:w="596" w:type="pct"/>
            <w:tcBorders>
              <w:tl2br w:val="nil"/>
              <w:tr2bl w:val="nil"/>
            </w:tcBorders>
            <w:vAlign w:val="center"/>
          </w:tcPr>
          <w:p w14:paraId="43B14B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650</w:t>
            </w:r>
          </w:p>
        </w:tc>
        <w:tc>
          <w:tcPr>
            <w:tcW w:w="648" w:type="pct"/>
            <w:vMerge w:val="continue"/>
            <w:tcBorders>
              <w:tl2br w:val="nil"/>
              <w:tr2bl w:val="nil"/>
            </w:tcBorders>
            <w:vAlign w:val="center"/>
          </w:tcPr>
          <w:p w14:paraId="1EC85A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29" w:type="pct"/>
            <w:vMerge w:val="continue"/>
            <w:tcBorders>
              <w:tl2br w:val="nil"/>
              <w:tr2bl w:val="nil"/>
            </w:tcBorders>
            <w:vAlign w:val="center"/>
          </w:tcPr>
          <w:p w14:paraId="6A8FF4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570" w:type="pct"/>
            <w:vMerge w:val="continue"/>
            <w:tcBorders>
              <w:tl2br w:val="nil"/>
              <w:tr2bl w:val="nil"/>
            </w:tcBorders>
            <w:vAlign w:val="center"/>
          </w:tcPr>
          <w:p w14:paraId="1AF74B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596" w:type="pct"/>
            <w:vMerge w:val="continue"/>
            <w:tcBorders>
              <w:tl2br w:val="nil"/>
              <w:tr2bl w:val="nil"/>
            </w:tcBorders>
            <w:vAlign w:val="center"/>
          </w:tcPr>
          <w:p w14:paraId="230118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0500C090">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tcBorders>
              <w:tl2br w:val="nil"/>
              <w:tr2bl w:val="nil"/>
            </w:tcBorders>
            <w:vAlign w:val="center"/>
          </w:tcPr>
          <w:p w14:paraId="15B778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711" w:type="pct"/>
            <w:tcBorders>
              <w:tl2br w:val="nil"/>
              <w:tr2bl w:val="nil"/>
            </w:tcBorders>
            <w:vAlign w:val="center"/>
          </w:tcPr>
          <w:p w14:paraId="37E8F1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J134</w:t>
            </w:r>
          </w:p>
        </w:tc>
        <w:tc>
          <w:tcPr>
            <w:tcW w:w="650" w:type="pct"/>
            <w:tcBorders>
              <w:tl2br w:val="nil"/>
              <w:tr2bl w:val="nil"/>
            </w:tcBorders>
            <w:vAlign w:val="center"/>
          </w:tcPr>
          <w:p w14:paraId="18B72A1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27~64</w:t>
            </w:r>
          </w:p>
        </w:tc>
        <w:tc>
          <w:tcPr>
            <w:tcW w:w="596" w:type="pct"/>
            <w:tcBorders>
              <w:tl2br w:val="nil"/>
              <w:tr2bl w:val="nil"/>
            </w:tcBorders>
            <w:vAlign w:val="center"/>
          </w:tcPr>
          <w:p w14:paraId="0E2FF8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48" w:type="pct"/>
            <w:tcBorders>
              <w:tl2br w:val="nil"/>
              <w:tr2bl w:val="nil"/>
            </w:tcBorders>
            <w:vAlign w:val="center"/>
          </w:tcPr>
          <w:p w14:paraId="68067F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829" w:type="pct"/>
            <w:tcBorders>
              <w:tl2br w:val="nil"/>
              <w:tr2bl w:val="nil"/>
            </w:tcBorders>
            <w:vAlign w:val="center"/>
          </w:tcPr>
          <w:p w14:paraId="0DE91C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570" w:type="pct"/>
            <w:tcBorders>
              <w:tl2br w:val="nil"/>
              <w:tr2bl w:val="nil"/>
            </w:tcBorders>
            <w:vAlign w:val="center"/>
          </w:tcPr>
          <w:p w14:paraId="10C93F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596" w:type="pct"/>
            <w:tcBorders>
              <w:tl2br w:val="nil"/>
              <w:tr2bl w:val="nil"/>
            </w:tcBorders>
            <w:vAlign w:val="center"/>
          </w:tcPr>
          <w:p w14:paraId="7C1852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72.29</w:t>
            </w:r>
          </w:p>
        </w:tc>
      </w:tr>
      <w:tr w14:paraId="59E58A9C">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tcBorders>
              <w:tl2br w:val="nil"/>
              <w:tr2bl w:val="nil"/>
            </w:tcBorders>
            <w:vAlign w:val="center"/>
          </w:tcPr>
          <w:p w14:paraId="170368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711" w:type="pct"/>
            <w:tcBorders>
              <w:tl2br w:val="nil"/>
              <w:tr2bl w:val="nil"/>
            </w:tcBorders>
            <w:vAlign w:val="center"/>
          </w:tcPr>
          <w:p w14:paraId="171F37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J334</w:t>
            </w:r>
          </w:p>
        </w:tc>
        <w:tc>
          <w:tcPr>
            <w:tcW w:w="650" w:type="pct"/>
            <w:tcBorders>
              <w:tl2br w:val="nil"/>
              <w:tr2bl w:val="nil"/>
            </w:tcBorders>
            <w:vAlign w:val="center"/>
          </w:tcPr>
          <w:p w14:paraId="0708EB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27~66</w:t>
            </w:r>
          </w:p>
        </w:tc>
        <w:tc>
          <w:tcPr>
            <w:tcW w:w="596" w:type="pct"/>
            <w:tcBorders>
              <w:tl2br w:val="nil"/>
              <w:tr2bl w:val="nil"/>
            </w:tcBorders>
            <w:vAlign w:val="center"/>
          </w:tcPr>
          <w:p w14:paraId="0C76B0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48" w:type="pct"/>
            <w:tcBorders>
              <w:tl2br w:val="nil"/>
              <w:tr2bl w:val="nil"/>
            </w:tcBorders>
            <w:vAlign w:val="center"/>
          </w:tcPr>
          <w:p w14:paraId="1EBABE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829" w:type="pct"/>
            <w:tcBorders>
              <w:tl2br w:val="nil"/>
              <w:tr2bl w:val="nil"/>
            </w:tcBorders>
            <w:vAlign w:val="center"/>
          </w:tcPr>
          <w:p w14:paraId="7FE46E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40°~60°</w:t>
            </w:r>
          </w:p>
        </w:tc>
        <w:tc>
          <w:tcPr>
            <w:tcW w:w="570" w:type="pct"/>
            <w:tcBorders>
              <w:tl2br w:val="nil"/>
              <w:tr2bl w:val="nil"/>
            </w:tcBorders>
            <w:vAlign w:val="center"/>
          </w:tcPr>
          <w:p w14:paraId="71B1F6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596" w:type="pct"/>
            <w:tcBorders>
              <w:tl2br w:val="nil"/>
              <w:tr2bl w:val="nil"/>
            </w:tcBorders>
            <w:vAlign w:val="center"/>
          </w:tcPr>
          <w:p w14:paraId="27A4D0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97.72</w:t>
            </w:r>
          </w:p>
        </w:tc>
      </w:tr>
      <w:tr w14:paraId="0BAEE016">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tcBorders>
              <w:tl2br w:val="nil"/>
              <w:tr2bl w:val="nil"/>
            </w:tcBorders>
            <w:vAlign w:val="center"/>
          </w:tcPr>
          <w:p w14:paraId="6E0F1D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6</w:t>
            </w:r>
          </w:p>
        </w:tc>
        <w:tc>
          <w:tcPr>
            <w:tcW w:w="711" w:type="pct"/>
            <w:tcBorders>
              <w:tl2br w:val="nil"/>
              <w:tr2bl w:val="nil"/>
            </w:tcBorders>
            <w:vAlign w:val="center"/>
          </w:tcPr>
          <w:p w14:paraId="5FF5AE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DJ34</w:t>
            </w:r>
          </w:p>
        </w:tc>
        <w:tc>
          <w:tcPr>
            <w:tcW w:w="650" w:type="pct"/>
            <w:tcBorders>
              <w:tl2br w:val="nil"/>
              <w:tr2bl w:val="nil"/>
            </w:tcBorders>
            <w:vAlign w:val="center"/>
          </w:tcPr>
          <w:p w14:paraId="714471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27~57</w:t>
            </w:r>
          </w:p>
        </w:tc>
        <w:tc>
          <w:tcPr>
            <w:tcW w:w="596" w:type="pct"/>
            <w:tcBorders>
              <w:tl2br w:val="nil"/>
              <w:tr2bl w:val="nil"/>
            </w:tcBorders>
            <w:vAlign w:val="center"/>
          </w:tcPr>
          <w:p w14:paraId="634F11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48" w:type="pct"/>
            <w:tcBorders>
              <w:tl2br w:val="nil"/>
              <w:tr2bl w:val="nil"/>
            </w:tcBorders>
            <w:vAlign w:val="center"/>
          </w:tcPr>
          <w:p w14:paraId="4AD120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829" w:type="pct"/>
            <w:tcBorders>
              <w:tl2br w:val="nil"/>
              <w:tr2bl w:val="nil"/>
            </w:tcBorders>
            <w:vAlign w:val="center"/>
          </w:tcPr>
          <w:p w14:paraId="5F611F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0~90</w:t>
            </w:r>
          </w:p>
        </w:tc>
        <w:tc>
          <w:tcPr>
            <w:tcW w:w="570" w:type="pct"/>
            <w:tcBorders>
              <w:tl2br w:val="nil"/>
              <w:tr2bl w:val="nil"/>
            </w:tcBorders>
            <w:vAlign w:val="center"/>
          </w:tcPr>
          <w:p w14:paraId="6AD3F0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596" w:type="pct"/>
            <w:tcBorders>
              <w:tl2br w:val="nil"/>
              <w:tr2bl w:val="nil"/>
            </w:tcBorders>
            <w:vAlign w:val="center"/>
          </w:tcPr>
          <w:p w14:paraId="04EE10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99.7</w:t>
            </w:r>
          </w:p>
        </w:tc>
      </w:tr>
      <w:tr w14:paraId="79F7C363">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tcBorders>
              <w:tl2br w:val="nil"/>
              <w:tr2bl w:val="nil"/>
            </w:tcBorders>
            <w:vAlign w:val="center"/>
          </w:tcPr>
          <w:p w14:paraId="2BC09D3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7</w:t>
            </w:r>
          </w:p>
        </w:tc>
        <w:tc>
          <w:tcPr>
            <w:tcW w:w="711" w:type="pct"/>
            <w:tcBorders>
              <w:tl2br w:val="nil"/>
              <w:tr2bl w:val="nil"/>
            </w:tcBorders>
            <w:vAlign w:val="center"/>
          </w:tcPr>
          <w:p w14:paraId="1AD176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SDJ34</w:t>
            </w:r>
          </w:p>
        </w:tc>
        <w:tc>
          <w:tcPr>
            <w:tcW w:w="650" w:type="pct"/>
            <w:tcBorders>
              <w:tl2br w:val="nil"/>
              <w:tr2bl w:val="nil"/>
            </w:tcBorders>
            <w:vAlign w:val="center"/>
          </w:tcPr>
          <w:p w14:paraId="07091F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27~57</w:t>
            </w:r>
          </w:p>
        </w:tc>
        <w:tc>
          <w:tcPr>
            <w:tcW w:w="596" w:type="pct"/>
            <w:tcBorders>
              <w:tl2br w:val="nil"/>
              <w:tr2bl w:val="nil"/>
            </w:tcBorders>
            <w:vAlign w:val="center"/>
          </w:tcPr>
          <w:p w14:paraId="78062C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48" w:type="pct"/>
            <w:tcBorders>
              <w:tl2br w:val="nil"/>
              <w:tr2bl w:val="nil"/>
            </w:tcBorders>
            <w:vAlign w:val="center"/>
          </w:tcPr>
          <w:p w14:paraId="47247D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829" w:type="pct"/>
            <w:tcBorders>
              <w:tl2br w:val="nil"/>
              <w:tr2bl w:val="nil"/>
            </w:tcBorders>
            <w:vAlign w:val="center"/>
          </w:tcPr>
          <w:p w14:paraId="0DA794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0~90"</w:t>
            </w:r>
          </w:p>
        </w:tc>
        <w:tc>
          <w:tcPr>
            <w:tcW w:w="570" w:type="pct"/>
            <w:tcBorders>
              <w:tl2br w:val="nil"/>
              <w:tr2bl w:val="nil"/>
            </w:tcBorders>
            <w:vAlign w:val="center"/>
          </w:tcPr>
          <w:p w14:paraId="6B91D4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596" w:type="pct"/>
            <w:tcBorders>
              <w:tl2br w:val="nil"/>
              <w:tr2bl w:val="nil"/>
            </w:tcBorders>
            <w:vAlign w:val="center"/>
          </w:tcPr>
          <w:p w14:paraId="0C3EFF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297.87</w:t>
            </w:r>
          </w:p>
        </w:tc>
      </w:tr>
      <w:tr w14:paraId="10FE6A7A">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tcBorders>
              <w:tl2br w:val="nil"/>
              <w:tr2bl w:val="nil"/>
            </w:tcBorders>
            <w:vAlign w:val="center"/>
          </w:tcPr>
          <w:p w14:paraId="22598B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8</w:t>
            </w:r>
          </w:p>
        </w:tc>
        <w:tc>
          <w:tcPr>
            <w:tcW w:w="711" w:type="pct"/>
            <w:tcBorders>
              <w:tl2br w:val="nil"/>
              <w:tr2bl w:val="nil"/>
            </w:tcBorders>
            <w:vAlign w:val="center"/>
          </w:tcPr>
          <w:p w14:paraId="3D010E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MXJ1</w:t>
            </w:r>
          </w:p>
        </w:tc>
        <w:tc>
          <w:tcPr>
            <w:tcW w:w="650" w:type="pct"/>
            <w:tcBorders>
              <w:tl2br w:val="nil"/>
              <w:tr2bl w:val="nil"/>
            </w:tcBorders>
            <w:vAlign w:val="center"/>
          </w:tcPr>
          <w:p w14:paraId="6D3410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25~30</w:t>
            </w:r>
          </w:p>
        </w:tc>
        <w:tc>
          <w:tcPr>
            <w:tcW w:w="596" w:type="pct"/>
            <w:tcBorders>
              <w:tl2br w:val="nil"/>
              <w:tr2bl w:val="nil"/>
            </w:tcBorders>
            <w:vAlign w:val="center"/>
          </w:tcPr>
          <w:p w14:paraId="1E6D8A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48" w:type="pct"/>
            <w:tcBorders>
              <w:tl2br w:val="nil"/>
              <w:tr2bl w:val="nil"/>
            </w:tcBorders>
            <w:vAlign w:val="center"/>
          </w:tcPr>
          <w:p w14:paraId="6CE39E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829" w:type="pct"/>
            <w:tcBorders>
              <w:tl2br w:val="nil"/>
              <w:tr2bl w:val="nil"/>
            </w:tcBorders>
            <w:vAlign w:val="center"/>
          </w:tcPr>
          <w:p w14:paraId="78360C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0°~40</w:t>
            </w:r>
          </w:p>
        </w:tc>
        <w:tc>
          <w:tcPr>
            <w:tcW w:w="570" w:type="pct"/>
            <w:tcBorders>
              <w:tl2br w:val="nil"/>
              <w:tr2bl w:val="nil"/>
            </w:tcBorders>
            <w:vAlign w:val="center"/>
          </w:tcPr>
          <w:p w14:paraId="68A61B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596" w:type="pct"/>
            <w:tcBorders>
              <w:tl2br w:val="nil"/>
              <w:tr2bl w:val="nil"/>
            </w:tcBorders>
            <w:vAlign w:val="center"/>
          </w:tcPr>
          <w:p w14:paraId="237375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49.73</w:t>
            </w:r>
          </w:p>
        </w:tc>
      </w:tr>
      <w:tr w14:paraId="78EC3AF7">
        <w:tblPrEx>
          <w:tblBorders>
            <w:top w:val="single" w:color="555555" w:sz="12" w:space="0"/>
            <w:left w:val="single" w:color="555555" w:sz="12" w:space="0"/>
            <w:bottom w:val="single" w:color="555555" w:sz="12" w:space="0"/>
            <w:right w:val="single" w:color="555555" w:sz="12" w:space="0"/>
            <w:insideH w:val="single" w:color="555555" w:sz="4" w:space="0"/>
            <w:insideV w:val="single" w:color="555555" w:sz="4" w:space="0"/>
          </w:tblBorders>
          <w:tblCellMar>
            <w:top w:w="0" w:type="dxa"/>
            <w:left w:w="108" w:type="dxa"/>
            <w:bottom w:w="0" w:type="dxa"/>
            <w:right w:w="108" w:type="dxa"/>
          </w:tblCellMar>
        </w:tblPrEx>
        <w:trPr>
          <w:trHeight w:val="340" w:hRule="atLeast"/>
        </w:trPr>
        <w:tc>
          <w:tcPr>
            <w:tcW w:w="396" w:type="pct"/>
            <w:tcBorders>
              <w:tl2br w:val="nil"/>
              <w:tr2bl w:val="nil"/>
            </w:tcBorders>
            <w:vAlign w:val="center"/>
          </w:tcPr>
          <w:p w14:paraId="03E2E4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9</w:t>
            </w:r>
          </w:p>
        </w:tc>
        <w:tc>
          <w:tcPr>
            <w:tcW w:w="711" w:type="pct"/>
            <w:tcBorders>
              <w:tl2br w:val="nil"/>
              <w:tr2bl w:val="nil"/>
            </w:tcBorders>
            <w:vAlign w:val="center"/>
          </w:tcPr>
          <w:p w14:paraId="08966E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MXJ2</w:t>
            </w:r>
          </w:p>
        </w:tc>
        <w:tc>
          <w:tcPr>
            <w:tcW w:w="650" w:type="pct"/>
            <w:tcBorders>
              <w:tl2br w:val="nil"/>
              <w:tr2bl w:val="nil"/>
            </w:tcBorders>
            <w:vAlign w:val="center"/>
          </w:tcPr>
          <w:p w14:paraId="1DA53C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25~30</w:t>
            </w:r>
          </w:p>
        </w:tc>
        <w:tc>
          <w:tcPr>
            <w:tcW w:w="596" w:type="pct"/>
            <w:tcBorders>
              <w:tl2br w:val="nil"/>
              <w:tr2bl w:val="nil"/>
            </w:tcBorders>
            <w:vAlign w:val="center"/>
          </w:tcPr>
          <w:p w14:paraId="6646A1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48" w:type="pct"/>
            <w:tcBorders>
              <w:tl2br w:val="nil"/>
              <w:tr2bl w:val="nil"/>
            </w:tcBorders>
            <w:vAlign w:val="center"/>
          </w:tcPr>
          <w:p w14:paraId="4C8B81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829" w:type="pct"/>
            <w:tcBorders>
              <w:tl2br w:val="nil"/>
              <w:tr2bl w:val="nil"/>
            </w:tcBorders>
            <w:vAlign w:val="center"/>
          </w:tcPr>
          <w:p w14:paraId="130DC4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40~90</w:t>
            </w:r>
          </w:p>
        </w:tc>
        <w:tc>
          <w:tcPr>
            <w:tcW w:w="570" w:type="pct"/>
            <w:tcBorders>
              <w:tl2br w:val="nil"/>
              <w:tr2bl w:val="nil"/>
            </w:tcBorders>
            <w:vAlign w:val="center"/>
          </w:tcPr>
          <w:p w14:paraId="6412EB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596" w:type="pct"/>
            <w:tcBorders>
              <w:tl2br w:val="nil"/>
              <w:tr2bl w:val="nil"/>
            </w:tcBorders>
            <w:vAlign w:val="center"/>
          </w:tcPr>
          <w:p w14:paraId="4BC726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62.89</w:t>
            </w:r>
          </w:p>
        </w:tc>
      </w:tr>
    </w:tbl>
    <w:p w14:paraId="1381E338">
      <w:pPr>
        <w:adjustRightInd w:val="0"/>
        <w:snapToGrid w:val="0"/>
        <w:spacing w:line="360" w:lineRule="auto"/>
        <w:ind w:firstLine="480" w:firstLineChars="200"/>
        <w:rPr>
          <w:rFonts w:hint="default" w:ascii="Times New Roman" w:hAnsi="Times New Roman" w:eastAsia="宋体" w:cs="Times New Roman"/>
          <w:color w:val="auto"/>
          <w:sz w:val="24"/>
          <w:szCs w:val="24"/>
        </w:rPr>
      </w:pPr>
    </w:p>
    <w:p w14:paraId="654BC028">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沿线地貌单元类型为冲洪积扇平原地貌，涉及行政区域为</w:t>
      </w:r>
      <w:r>
        <w:rPr>
          <w:rFonts w:hint="default" w:ascii="Times New Roman" w:hAnsi="Times New Roman" w:eastAsia="宋体" w:cs="Times New Roman"/>
          <w:color w:val="auto"/>
          <w:sz w:val="24"/>
          <w:szCs w:val="24"/>
          <w:lang w:val="en-US" w:eastAsia="zh-CN"/>
        </w:rPr>
        <w:t>新疆维吾尔自治区昌吉回族自治州奇台县</w:t>
      </w:r>
      <w:r>
        <w:rPr>
          <w:rFonts w:hint="default" w:ascii="Times New Roman" w:hAnsi="Times New Roman" w:eastAsia="宋体" w:cs="Times New Roman"/>
          <w:color w:val="auto"/>
          <w:sz w:val="24"/>
          <w:szCs w:val="24"/>
        </w:rPr>
        <w:t>。输电线路杆塔型式均为自立铁塔，包括直线塔，耐张塔。本项目输电线路使用的杆塔型式、数量</w:t>
      </w:r>
      <w:r>
        <w:rPr>
          <w:rFonts w:hint="default"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占地面积详见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3659B901">
      <w:pP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表3.1-</w:t>
      </w:r>
      <w:r>
        <w:rPr>
          <w:rFonts w:hint="eastAsia" w:eastAsia="宋体" w:cs="Times New Roman"/>
          <w:b/>
          <w:color w:val="auto"/>
          <w:sz w:val="24"/>
          <w:lang w:val="en-US" w:eastAsia="zh-CN"/>
        </w:rPr>
        <w:t>8</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输电线路建设使用的杆塔型式及占地面积表</w:t>
      </w:r>
    </w:p>
    <w:tbl>
      <w:tblPr>
        <w:tblStyle w:val="647"/>
        <w:tblW w:w="511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04"/>
        <w:gridCol w:w="837"/>
        <w:gridCol w:w="899"/>
        <w:gridCol w:w="1034"/>
        <w:gridCol w:w="936"/>
        <w:gridCol w:w="2379"/>
        <w:gridCol w:w="1911"/>
      </w:tblGrid>
      <w:tr w14:paraId="64568D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blHeader/>
        </w:trPr>
        <w:tc>
          <w:tcPr>
            <w:tcW w:w="701" w:type="pct"/>
            <w:vMerge w:val="restart"/>
            <w:tcBorders>
              <w:tl2br w:val="nil"/>
              <w:tr2bl w:val="nil"/>
            </w:tcBorders>
            <w:vAlign w:val="center"/>
          </w:tcPr>
          <w:p w14:paraId="445456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工程名称</w:t>
            </w:r>
          </w:p>
        </w:tc>
        <w:tc>
          <w:tcPr>
            <w:tcW w:w="450" w:type="pct"/>
            <w:vMerge w:val="restart"/>
            <w:tcBorders>
              <w:tl2br w:val="nil"/>
              <w:tr2bl w:val="nil"/>
            </w:tcBorders>
            <w:vAlign w:val="center"/>
          </w:tcPr>
          <w:p w14:paraId="7DB8EAE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线路长度</w:t>
            </w:r>
            <w:r>
              <w:rPr>
                <w:rFonts w:hint="default" w:ascii="Times New Roman" w:hAnsi="Times New Roman" w:eastAsia="宋体" w:cs="Times New Roman"/>
                <w:b/>
                <w:bCs/>
                <w:color w:val="auto"/>
                <w:spacing w:val="5"/>
                <w:sz w:val="21"/>
                <w:szCs w:val="21"/>
                <w:highlight w:val="none"/>
              </w:rPr>
              <w:t>(</w:t>
            </w:r>
            <w:r>
              <w:rPr>
                <w:rFonts w:hint="default" w:ascii="Times New Roman" w:hAnsi="Times New Roman" w:eastAsia="宋体" w:cs="Times New Roman"/>
                <w:b/>
                <w:bCs/>
                <w:color w:val="auto"/>
                <w:sz w:val="21"/>
                <w:szCs w:val="21"/>
                <w:highlight w:val="none"/>
              </w:rPr>
              <w:t>km</w:t>
            </w:r>
            <w:r>
              <w:rPr>
                <w:rFonts w:hint="default" w:ascii="Times New Roman" w:hAnsi="Times New Roman" w:eastAsia="宋体" w:cs="Times New Roman"/>
                <w:b/>
                <w:bCs/>
                <w:color w:val="auto"/>
                <w:spacing w:val="5"/>
                <w:sz w:val="21"/>
                <w:szCs w:val="21"/>
                <w:highlight w:val="none"/>
              </w:rPr>
              <w:t>)</w:t>
            </w:r>
          </w:p>
        </w:tc>
        <w:tc>
          <w:tcPr>
            <w:tcW w:w="1039" w:type="pct"/>
            <w:gridSpan w:val="2"/>
            <w:vMerge w:val="restart"/>
            <w:tcBorders>
              <w:tl2br w:val="nil"/>
              <w:tr2bl w:val="nil"/>
            </w:tcBorders>
            <w:vAlign w:val="center"/>
          </w:tcPr>
          <w:p w14:paraId="032AB99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塔型</w:t>
            </w:r>
          </w:p>
        </w:tc>
        <w:tc>
          <w:tcPr>
            <w:tcW w:w="1781" w:type="pct"/>
            <w:gridSpan w:val="2"/>
            <w:tcBorders>
              <w:tl2br w:val="nil"/>
              <w:tr2bl w:val="nil"/>
            </w:tcBorders>
            <w:vAlign w:val="center"/>
          </w:tcPr>
          <w:p w14:paraId="13844DA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塔基根开及单基面</w:t>
            </w:r>
            <w:r>
              <w:rPr>
                <w:rFonts w:hint="default" w:ascii="Times New Roman" w:hAnsi="Times New Roman" w:eastAsia="宋体" w:cs="Times New Roman"/>
                <w:b/>
                <w:bCs/>
                <w:color w:val="auto"/>
                <w:spacing w:val="-3"/>
                <w:sz w:val="21"/>
                <w:szCs w:val="21"/>
                <w:highlight w:val="none"/>
              </w:rPr>
              <w:t>积</w:t>
            </w:r>
          </w:p>
        </w:tc>
        <w:tc>
          <w:tcPr>
            <w:tcW w:w="1027" w:type="pct"/>
            <w:vMerge w:val="restart"/>
            <w:tcBorders>
              <w:tl2br w:val="nil"/>
              <w:tr2bl w:val="nil"/>
            </w:tcBorders>
            <w:vAlign w:val="center"/>
          </w:tcPr>
          <w:p w14:paraId="565232B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eastAsia" w:ascii="Times New Roman" w:hAnsi="Times New Roman" w:eastAsia="宋体" w:cs="Times New Roman"/>
                <w:b/>
                <w:bCs/>
                <w:color w:val="auto"/>
                <w:spacing w:val="7"/>
                <w:sz w:val="21"/>
                <w:szCs w:val="21"/>
                <w:highlight w:val="none"/>
                <w:lang w:val="en-US" w:eastAsia="zh-CN"/>
              </w:rPr>
            </w:pPr>
            <w:r>
              <w:rPr>
                <w:rFonts w:hint="default" w:ascii="Times New Roman" w:hAnsi="Times New Roman" w:eastAsia="宋体" w:cs="Times New Roman"/>
                <w:b/>
                <w:bCs/>
                <w:color w:val="auto"/>
                <w:spacing w:val="7"/>
                <w:sz w:val="21"/>
                <w:szCs w:val="21"/>
                <w:highlight w:val="none"/>
                <w:lang w:val="en-US" w:eastAsia="zh-CN"/>
              </w:rPr>
              <w:t>塔基施工场地临时占地面积</w:t>
            </w:r>
            <w:r>
              <w:rPr>
                <w:rFonts w:hint="eastAsia" w:eastAsia="宋体" w:cs="Times New Roman"/>
                <w:b/>
                <w:bCs/>
                <w:color w:val="auto"/>
                <w:spacing w:val="3"/>
                <w:sz w:val="21"/>
                <w:szCs w:val="21"/>
                <w:highlight w:val="none"/>
                <w:lang w:val="en-US" w:eastAsia="zh-CN"/>
              </w:rPr>
              <w:t>(</w:t>
            </w:r>
            <w:r>
              <w:rPr>
                <w:rFonts w:hint="default" w:ascii="Times New Roman" w:hAnsi="Times New Roman" w:eastAsia="宋体" w:cs="Times New Roman"/>
                <w:b/>
                <w:bCs/>
                <w:color w:val="auto"/>
                <w:spacing w:val="3"/>
                <w:sz w:val="21"/>
                <w:szCs w:val="21"/>
                <w:highlight w:val="none"/>
              </w:rPr>
              <w:t>m</w:t>
            </w:r>
            <w:r>
              <w:rPr>
                <w:rFonts w:hint="default" w:ascii="Times New Roman" w:hAnsi="Times New Roman" w:eastAsia="宋体" w:cs="Times New Roman"/>
                <w:b/>
                <w:bCs/>
                <w:color w:val="auto"/>
                <w:spacing w:val="3"/>
                <w:sz w:val="21"/>
                <w:szCs w:val="21"/>
                <w:highlight w:val="none"/>
                <w:vertAlign w:val="superscript"/>
                <w:lang w:val="en-US" w:eastAsia="zh-CN"/>
              </w:rPr>
              <w:t>2</w:t>
            </w:r>
            <w:r>
              <w:rPr>
                <w:rFonts w:hint="eastAsia" w:eastAsia="宋体" w:cs="Times New Roman"/>
                <w:b/>
                <w:bCs/>
                <w:color w:val="auto"/>
                <w:spacing w:val="3"/>
                <w:sz w:val="21"/>
                <w:szCs w:val="21"/>
                <w:highlight w:val="none"/>
                <w:lang w:val="en-US" w:eastAsia="zh-CN"/>
              </w:rPr>
              <w:t>)</w:t>
            </w:r>
          </w:p>
        </w:tc>
      </w:tr>
      <w:tr w14:paraId="66DD16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blHeader/>
        </w:trPr>
        <w:tc>
          <w:tcPr>
            <w:tcW w:w="701" w:type="pct"/>
            <w:vMerge w:val="continue"/>
            <w:tcBorders>
              <w:tl2br w:val="nil"/>
              <w:tr2bl w:val="nil"/>
            </w:tcBorders>
            <w:vAlign w:val="center"/>
          </w:tcPr>
          <w:p w14:paraId="55BF7DA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4DD07D0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039" w:type="pct"/>
            <w:gridSpan w:val="2"/>
            <w:vMerge w:val="continue"/>
            <w:tcBorders>
              <w:tl2br w:val="nil"/>
              <w:tr2bl w:val="nil"/>
            </w:tcBorders>
            <w:vAlign w:val="center"/>
          </w:tcPr>
          <w:p w14:paraId="13497CD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503" w:type="pct"/>
            <w:tcBorders>
              <w:tl2br w:val="nil"/>
              <w:tr2bl w:val="nil"/>
            </w:tcBorders>
            <w:vAlign w:val="center"/>
          </w:tcPr>
          <w:p w14:paraId="422994CD">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根开(m)</w:t>
            </w:r>
          </w:p>
        </w:tc>
        <w:tc>
          <w:tcPr>
            <w:tcW w:w="1278" w:type="pct"/>
            <w:tcBorders>
              <w:tl2br w:val="nil"/>
              <w:tr2bl w:val="nil"/>
            </w:tcBorders>
            <w:vAlign w:val="center"/>
          </w:tcPr>
          <w:p w14:paraId="74D96145">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pacing w:val="5"/>
                <w:sz w:val="21"/>
                <w:szCs w:val="21"/>
                <w:highlight w:val="none"/>
              </w:rPr>
              <w:t>塔基永久</w:t>
            </w:r>
            <w:r>
              <w:rPr>
                <w:rFonts w:hint="default" w:ascii="Times New Roman" w:hAnsi="Times New Roman" w:eastAsia="宋体" w:cs="Times New Roman"/>
                <w:b/>
                <w:bCs/>
                <w:color w:val="auto"/>
                <w:spacing w:val="-2"/>
                <w:sz w:val="21"/>
                <w:szCs w:val="21"/>
                <w:highlight w:val="none"/>
              </w:rPr>
              <w:t>占地面积</w:t>
            </w:r>
            <w:r>
              <w:rPr>
                <w:rFonts w:hint="eastAsia" w:eastAsia="宋体" w:cs="Times New Roman"/>
                <w:b/>
                <w:bCs/>
                <w:color w:val="auto"/>
                <w:spacing w:val="3"/>
                <w:sz w:val="21"/>
                <w:szCs w:val="21"/>
                <w:highlight w:val="none"/>
                <w:lang w:val="en-US" w:eastAsia="zh-CN"/>
              </w:rPr>
              <w:t>(</w:t>
            </w:r>
            <w:r>
              <w:rPr>
                <w:rFonts w:hint="default" w:ascii="Times New Roman" w:hAnsi="Times New Roman" w:eastAsia="宋体" w:cs="Times New Roman"/>
                <w:b/>
                <w:bCs/>
                <w:color w:val="auto"/>
                <w:spacing w:val="3"/>
                <w:sz w:val="21"/>
                <w:szCs w:val="21"/>
                <w:highlight w:val="none"/>
              </w:rPr>
              <w:t>m</w:t>
            </w:r>
            <w:r>
              <w:rPr>
                <w:rFonts w:hint="default" w:ascii="Times New Roman" w:hAnsi="Times New Roman" w:eastAsia="宋体" w:cs="Times New Roman"/>
                <w:b/>
                <w:bCs/>
                <w:color w:val="auto"/>
                <w:spacing w:val="3"/>
                <w:sz w:val="21"/>
                <w:szCs w:val="21"/>
                <w:highlight w:val="none"/>
                <w:vertAlign w:val="superscript"/>
                <w:lang w:val="en-US" w:eastAsia="zh-CN"/>
              </w:rPr>
              <w:t>2</w:t>
            </w:r>
            <w:r>
              <w:rPr>
                <w:rFonts w:hint="eastAsia" w:eastAsia="宋体" w:cs="Times New Roman"/>
                <w:b/>
                <w:bCs/>
                <w:color w:val="auto"/>
                <w:spacing w:val="3"/>
                <w:sz w:val="21"/>
                <w:szCs w:val="21"/>
                <w:highlight w:val="none"/>
                <w:lang w:val="en-US" w:eastAsia="zh-CN"/>
              </w:rPr>
              <w:t>)</w:t>
            </w:r>
          </w:p>
        </w:tc>
        <w:tc>
          <w:tcPr>
            <w:tcW w:w="1027" w:type="pct"/>
            <w:vMerge w:val="continue"/>
            <w:tcBorders>
              <w:tl2br w:val="nil"/>
              <w:tr2bl w:val="nil"/>
            </w:tcBorders>
            <w:vAlign w:val="center"/>
          </w:tcPr>
          <w:p w14:paraId="73C0411F">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pacing w:val="3"/>
                <w:sz w:val="21"/>
                <w:szCs w:val="21"/>
                <w:highlight w:val="yellow"/>
              </w:rPr>
            </w:pPr>
          </w:p>
        </w:tc>
      </w:tr>
      <w:tr w14:paraId="02A72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restart"/>
            <w:tcBorders>
              <w:tl2br w:val="nil"/>
              <w:tr2bl w:val="nil"/>
            </w:tcBorders>
            <w:vAlign w:val="center"/>
          </w:tcPr>
          <w:p w14:paraId="1403106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p w14:paraId="3277293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p w14:paraId="007959F5">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p w14:paraId="3FF3750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兵准园区电厂～将军庙750</w:t>
            </w:r>
            <w:r>
              <w:rPr>
                <w:rFonts w:hint="eastAsia" w:eastAsia="宋体" w:cs="Times New Roman"/>
                <w:b w:val="0"/>
                <w:bCs w:val="0"/>
                <w:color w:val="auto"/>
                <w:sz w:val="24"/>
                <w:szCs w:val="24"/>
                <w:highlight w:val="none"/>
                <w:lang w:val="en-US" w:eastAsia="zh-CN"/>
              </w:rPr>
              <w:t>kV</w:t>
            </w:r>
            <w:r>
              <w:rPr>
                <w:rFonts w:hint="default" w:ascii="Times New Roman" w:hAnsi="Times New Roman" w:eastAsia="宋体" w:cs="Times New Roman"/>
                <w:color w:val="auto"/>
                <w:sz w:val="21"/>
                <w:szCs w:val="21"/>
                <w:highlight w:val="none"/>
              </w:rPr>
              <w:t>线路工程</w:t>
            </w:r>
            <w:r>
              <w:rPr>
                <w:rFonts w:hint="default" w:ascii="Times New Roman" w:hAnsi="Times New Roman" w:eastAsia="宋体" w:cs="Times New Roman"/>
                <w:color w:val="auto"/>
                <w:sz w:val="21"/>
                <w:szCs w:val="21"/>
                <w:highlight w:val="none"/>
                <w:lang w:val="en-US" w:eastAsia="zh-CN"/>
              </w:rPr>
              <w:t>Ⅰ回</w:t>
            </w:r>
          </w:p>
          <w:p w14:paraId="04444D4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450" w:type="pct"/>
            <w:vMerge w:val="restart"/>
            <w:tcBorders>
              <w:tl2br w:val="nil"/>
              <w:tr2bl w:val="nil"/>
            </w:tcBorders>
            <w:vAlign w:val="center"/>
          </w:tcPr>
          <w:p w14:paraId="5E2FA283">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5.40</w:t>
            </w:r>
          </w:p>
        </w:tc>
        <w:tc>
          <w:tcPr>
            <w:tcW w:w="483" w:type="pct"/>
            <w:tcBorders>
              <w:tl2br w:val="nil"/>
              <w:tr2bl w:val="nil"/>
            </w:tcBorders>
            <w:vAlign w:val="top"/>
          </w:tcPr>
          <w:p w14:paraId="080B297B">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4F532EC7">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DJ</w:t>
            </w:r>
            <w:r>
              <w:rPr>
                <w:rFonts w:hint="default" w:ascii="Times New Roman" w:hAnsi="Times New Roman" w:eastAsia="宋体" w:cs="Times New Roman"/>
                <w:color w:val="auto"/>
                <w:spacing w:val="8"/>
                <w:sz w:val="21"/>
                <w:szCs w:val="21"/>
              </w:rPr>
              <w:t>34</w:t>
            </w:r>
          </w:p>
        </w:tc>
        <w:tc>
          <w:tcPr>
            <w:tcW w:w="503" w:type="pct"/>
            <w:tcBorders>
              <w:tl2br w:val="nil"/>
              <w:tr2bl w:val="nil"/>
            </w:tcBorders>
            <w:vAlign w:val="center"/>
          </w:tcPr>
          <w:p w14:paraId="7D3648D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18.01</w:t>
            </w:r>
          </w:p>
        </w:tc>
        <w:tc>
          <w:tcPr>
            <w:tcW w:w="1278" w:type="pct"/>
            <w:tcBorders>
              <w:tl2br w:val="nil"/>
              <w:tr2bl w:val="nil"/>
            </w:tcBorders>
            <w:vAlign w:val="center"/>
          </w:tcPr>
          <w:p w14:paraId="1DFA87FE">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466.99</w:t>
            </w:r>
          </w:p>
        </w:tc>
        <w:tc>
          <w:tcPr>
            <w:tcW w:w="1027" w:type="pct"/>
            <w:tcBorders>
              <w:tl2br w:val="nil"/>
              <w:tr2bl w:val="nil"/>
            </w:tcBorders>
            <w:vAlign w:val="center"/>
          </w:tcPr>
          <w:p w14:paraId="79D2B15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1411.20</w:t>
            </w:r>
          </w:p>
        </w:tc>
      </w:tr>
      <w:tr w14:paraId="44F129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2EC99AC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415137A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5C262030">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7FD249E7">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J134</w:t>
            </w:r>
          </w:p>
        </w:tc>
        <w:tc>
          <w:tcPr>
            <w:tcW w:w="503" w:type="pct"/>
            <w:tcBorders>
              <w:tl2br w:val="nil"/>
              <w:tr2bl w:val="nil"/>
            </w:tcBorders>
            <w:vAlign w:val="center"/>
          </w:tcPr>
          <w:p w14:paraId="54B7425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17.89</w:t>
            </w:r>
          </w:p>
        </w:tc>
        <w:tc>
          <w:tcPr>
            <w:tcW w:w="1278" w:type="pct"/>
            <w:tcBorders>
              <w:tl2br w:val="nil"/>
              <w:tr2bl w:val="nil"/>
            </w:tcBorders>
            <w:vAlign w:val="center"/>
          </w:tcPr>
          <w:p w14:paraId="30459CB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444.79</w:t>
            </w:r>
          </w:p>
        </w:tc>
        <w:tc>
          <w:tcPr>
            <w:tcW w:w="1027" w:type="pct"/>
            <w:tcBorders>
              <w:tl2br w:val="nil"/>
              <w:tr2bl w:val="nil"/>
            </w:tcBorders>
            <w:vAlign w:val="center"/>
          </w:tcPr>
          <w:p w14:paraId="021CA797">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1421.56</w:t>
            </w:r>
          </w:p>
        </w:tc>
      </w:tr>
      <w:tr w14:paraId="53D4B4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53AFD1B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4D0B31F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63E821B3">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2EDE8E61">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23BFC3C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13.97</w:t>
            </w:r>
          </w:p>
        </w:tc>
        <w:tc>
          <w:tcPr>
            <w:tcW w:w="1278" w:type="pct"/>
            <w:tcBorders>
              <w:tl2br w:val="nil"/>
              <w:tr2bl w:val="nil"/>
            </w:tcBorders>
            <w:vAlign w:val="center"/>
          </w:tcPr>
          <w:p w14:paraId="5D5AE4B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294.81</w:t>
            </w:r>
          </w:p>
        </w:tc>
        <w:tc>
          <w:tcPr>
            <w:tcW w:w="1027" w:type="pct"/>
            <w:tcBorders>
              <w:tl2br w:val="nil"/>
              <w:tr2bl w:val="nil"/>
            </w:tcBorders>
            <w:vAlign w:val="center"/>
          </w:tcPr>
          <w:p w14:paraId="6CC6F5E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1205.34</w:t>
            </w:r>
          </w:p>
        </w:tc>
      </w:tr>
      <w:tr w14:paraId="58D899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53704D25">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04271E0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5B9A35B9">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7427CF4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0C9269C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15.41</w:t>
            </w:r>
          </w:p>
        </w:tc>
        <w:tc>
          <w:tcPr>
            <w:tcW w:w="1278" w:type="pct"/>
            <w:tcBorders>
              <w:tl2br w:val="nil"/>
              <w:tr2bl w:val="nil"/>
            </w:tcBorders>
            <w:vAlign w:val="center"/>
          </w:tcPr>
          <w:p w14:paraId="08A87666">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346.33</w:t>
            </w:r>
          </w:p>
        </w:tc>
        <w:tc>
          <w:tcPr>
            <w:tcW w:w="1027" w:type="pct"/>
            <w:tcBorders>
              <w:tl2br w:val="nil"/>
              <w:tr2bl w:val="nil"/>
            </w:tcBorders>
            <w:vAlign w:val="center"/>
          </w:tcPr>
          <w:p w14:paraId="32095871">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1283.70</w:t>
            </w:r>
          </w:p>
        </w:tc>
      </w:tr>
      <w:tr w14:paraId="329177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7B2EE6C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27D08CC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73753063">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38C8AC96">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05EC23D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17.09</w:t>
            </w:r>
          </w:p>
        </w:tc>
        <w:tc>
          <w:tcPr>
            <w:tcW w:w="1278" w:type="pct"/>
            <w:tcBorders>
              <w:tl2br w:val="nil"/>
              <w:tr2bl w:val="nil"/>
            </w:tcBorders>
            <w:vAlign w:val="center"/>
          </w:tcPr>
          <w:p w14:paraId="6392708E">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411.68</w:t>
            </w:r>
          </w:p>
        </w:tc>
        <w:tc>
          <w:tcPr>
            <w:tcW w:w="1027" w:type="pct"/>
            <w:tcBorders>
              <w:tl2br w:val="nil"/>
              <w:tr2bl w:val="nil"/>
            </w:tcBorders>
            <w:vAlign w:val="center"/>
          </w:tcPr>
          <w:p w14:paraId="693A619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1376.68</w:t>
            </w:r>
          </w:p>
        </w:tc>
      </w:tr>
      <w:tr w14:paraId="26A285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52B1A16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7E1E391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2805334A">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7E92E01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J134</w:t>
            </w:r>
          </w:p>
        </w:tc>
        <w:tc>
          <w:tcPr>
            <w:tcW w:w="503" w:type="pct"/>
            <w:tcBorders>
              <w:tl2br w:val="nil"/>
              <w:tr2bl w:val="nil"/>
            </w:tcBorders>
            <w:vAlign w:val="center"/>
          </w:tcPr>
          <w:p w14:paraId="3E5B0E7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22.69</w:t>
            </w:r>
          </w:p>
        </w:tc>
        <w:tc>
          <w:tcPr>
            <w:tcW w:w="1278" w:type="pct"/>
            <w:tcBorders>
              <w:tl2br w:val="nil"/>
              <w:tr2bl w:val="nil"/>
            </w:tcBorders>
            <w:vAlign w:val="center"/>
          </w:tcPr>
          <w:p w14:paraId="4BE0F6FE">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680.69</w:t>
            </w:r>
          </w:p>
        </w:tc>
        <w:tc>
          <w:tcPr>
            <w:tcW w:w="1027" w:type="pct"/>
            <w:tcBorders>
              <w:tl2br w:val="nil"/>
              <w:tr2bl w:val="nil"/>
            </w:tcBorders>
            <w:vAlign w:val="center"/>
          </w:tcPr>
          <w:p w14:paraId="4CAA19BF">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1688.48</w:t>
            </w:r>
          </w:p>
        </w:tc>
      </w:tr>
      <w:tr w14:paraId="659070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30AC4FC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18F2386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00B4A27C">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156FA1E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49CFB2A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18.60</w:t>
            </w:r>
          </w:p>
        </w:tc>
        <w:tc>
          <w:tcPr>
            <w:tcW w:w="1278" w:type="pct"/>
            <w:tcBorders>
              <w:tl2br w:val="nil"/>
              <w:tr2bl w:val="nil"/>
            </w:tcBorders>
            <w:vAlign w:val="center"/>
          </w:tcPr>
          <w:p w14:paraId="5BFD50D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421.48</w:t>
            </w:r>
          </w:p>
        </w:tc>
        <w:tc>
          <w:tcPr>
            <w:tcW w:w="1027" w:type="pct"/>
            <w:tcBorders>
              <w:tl2br w:val="nil"/>
              <w:tr2bl w:val="nil"/>
            </w:tcBorders>
            <w:vAlign w:val="center"/>
          </w:tcPr>
          <w:p w14:paraId="6C1291F5">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1390.</w:t>
            </w:r>
            <w:r>
              <w:rPr>
                <w:rFonts w:hint="default" w:ascii="Times New Roman" w:hAnsi="Times New Roman" w:eastAsia="宋体" w:cs="Times New Roman"/>
                <w:color w:val="auto"/>
                <w:spacing w:val="-22"/>
                <w:sz w:val="21"/>
                <w:szCs w:val="21"/>
              </w:rPr>
              <w:t xml:space="preserve"> </w:t>
            </w:r>
            <w:r>
              <w:rPr>
                <w:rFonts w:hint="default" w:ascii="Times New Roman" w:hAnsi="Times New Roman" w:eastAsia="宋体" w:cs="Times New Roman"/>
                <w:color w:val="auto"/>
                <w:spacing w:val="-3"/>
                <w:sz w:val="21"/>
                <w:szCs w:val="21"/>
              </w:rPr>
              <w:t>11</w:t>
            </w:r>
          </w:p>
        </w:tc>
      </w:tr>
      <w:tr w14:paraId="5C5EB3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169E83B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2003213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48F70945">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5EABF8A0">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334</w:t>
            </w:r>
          </w:p>
        </w:tc>
        <w:tc>
          <w:tcPr>
            <w:tcW w:w="503" w:type="pct"/>
            <w:tcBorders>
              <w:tl2br w:val="nil"/>
              <w:tr2bl w:val="nil"/>
            </w:tcBorders>
            <w:vAlign w:val="center"/>
          </w:tcPr>
          <w:p w14:paraId="561FB6C7">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13.47</w:t>
            </w:r>
          </w:p>
        </w:tc>
        <w:tc>
          <w:tcPr>
            <w:tcW w:w="1278" w:type="pct"/>
            <w:tcBorders>
              <w:tl2br w:val="nil"/>
              <w:tr2bl w:val="nil"/>
            </w:tcBorders>
            <w:vAlign w:val="center"/>
          </w:tcPr>
          <w:p w14:paraId="6800AF4E">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277.89</w:t>
            </w:r>
          </w:p>
        </w:tc>
        <w:tc>
          <w:tcPr>
            <w:tcW w:w="1027" w:type="pct"/>
            <w:tcBorders>
              <w:tl2br w:val="nil"/>
              <w:tr2bl w:val="nil"/>
            </w:tcBorders>
            <w:vAlign w:val="center"/>
          </w:tcPr>
          <w:p w14:paraId="7AD5A67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1178.42</w:t>
            </w:r>
          </w:p>
        </w:tc>
      </w:tr>
      <w:tr w14:paraId="46CC9C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6A108A8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22CAFB2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71419044">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314E17D0">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61E7108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12.77</w:t>
            </w:r>
          </w:p>
        </w:tc>
        <w:tc>
          <w:tcPr>
            <w:tcW w:w="1278" w:type="pct"/>
            <w:tcBorders>
              <w:tl2br w:val="nil"/>
              <w:tr2bl w:val="nil"/>
            </w:tcBorders>
            <w:vAlign w:val="center"/>
          </w:tcPr>
          <w:p w14:paraId="1985668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255.04</w:t>
            </w:r>
          </w:p>
        </w:tc>
        <w:tc>
          <w:tcPr>
            <w:tcW w:w="1027" w:type="pct"/>
            <w:tcBorders>
              <w:tl2br w:val="nil"/>
              <w:tr2bl w:val="nil"/>
            </w:tcBorders>
            <w:vAlign w:val="center"/>
          </w:tcPr>
          <w:p w14:paraId="6CC62D9F">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1140.99</w:t>
            </w:r>
          </w:p>
        </w:tc>
      </w:tr>
      <w:tr w14:paraId="48694B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3208531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3114FC3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287A311F">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6E9D9DBC">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134</w:t>
            </w:r>
          </w:p>
        </w:tc>
        <w:tc>
          <w:tcPr>
            <w:tcW w:w="503" w:type="pct"/>
            <w:tcBorders>
              <w:tl2br w:val="nil"/>
              <w:tr2bl w:val="nil"/>
            </w:tcBorders>
            <w:vAlign w:val="center"/>
          </w:tcPr>
          <w:p w14:paraId="5B72FC0C">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10.77</w:t>
            </w:r>
          </w:p>
        </w:tc>
        <w:tc>
          <w:tcPr>
            <w:tcW w:w="1278" w:type="pct"/>
            <w:tcBorders>
              <w:tl2br w:val="nil"/>
              <w:tr2bl w:val="nil"/>
            </w:tcBorders>
            <w:vAlign w:val="center"/>
          </w:tcPr>
          <w:p w14:paraId="48A76947">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189.61</w:t>
            </w:r>
          </w:p>
        </w:tc>
        <w:tc>
          <w:tcPr>
            <w:tcW w:w="1027" w:type="pct"/>
            <w:tcBorders>
              <w:tl2br w:val="nil"/>
              <w:tr2bl w:val="nil"/>
            </w:tcBorders>
            <w:vAlign w:val="center"/>
          </w:tcPr>
          <w:p w14:paraId="694F683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1041.22</w:t>
            </w:r>
          </w:p>
        </w:tc>
      </w:tr>
      <w:tr w14:paraId="3BCF33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3690EFA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63BAD3E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021FA52A">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0B9502C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MXJ</w:t>
            </w:r>
            <w:r>
              <w:rPr>
                <w:rFonts w:hint="default" w:ascii="Times New Roman" w:hAnsi="Times New Roman" w:eastAsia="宋体" w:cs="Times New Roman"/>
                <w:color w:val="auto"/>
                <w:spacing w:val="20"/>
                <w:sz w:val="21"/>
                <w:szCs w:val="21"/>
              </w:rPr>
              <w:t>1</w:t>
            </w:r>
          </w:p>
        </w:tc>
        <w:tc>
          <w:tcPr>
            <w:tcW w:w="503" w:type="pct"/>
            <w:tcBorders>
              <w:tl2br w:val="nil"/>
              <w:tr2bl w:val="nil"/>
            </w:tcBorders>
            <w:vAlign w:val="center"/>
          </w:tcPr>
          <w:p w14:paraId="4C6A592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26.29</w:t>
            </w:r>
          </w:p>
        </w:tc>
        <w:tc>
          <w:tcPr>
            <w:tcW w:w="1278" w:type="pct"/>
            <w:tcBorders>
              <w:tl2br w:val="nil"/>
              <w:tr2bl w:val="nil"/>
            </w:tcBorders>
            <w:vAlign w:val="center"/>
          </w:tcPr>
          <w:p w14:paraId="4973217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339.65</w:t>
            </w:r>
          </w:p>
        </w:tc>
        <w:tc>
          <w:tcPr>
            <w:tcW w:w="1027" w:type="pct"/>
            <w:tcBorders>
              <w:tl2br w:val="nil"/>
              <w:tr2bl w:val="nil"/>
            </w:tcBorders>
            <w:vAlign w:val="center"/>
          </w:tcPr>
          <w:p w14:paraId="5405D90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2445.94</w:t>
            </w:r>
          </w:p>
        </w:tc>
      </w:tr>
      <w:tr w14:paraId="76C0BE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27C8558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3F23646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5B393888">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53A3DDA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MXJ</w:t>
            </w:r>
            <w:r>
              <w:rPr>
                <w:rFonts w:hint="default" w:ascii="Times New Roman" w:hAnsi="Times New Roman" w:eastAsia="宋体" w:cs="Times New Roman"/>
                <w:color w:val="auto"/>
                <w:spacing w:val="20"/>
                <w:sz w:val="21"/>
                <w:szCs w:val="21"/>
              </w:rPr>
              <w:t>2</w:t>
            </w:r>
          </w:p>
        </w:tc>
        <w:tc>
          <w:tcPr>
            <w:tcW w:w="503" w:type="pct"/>
            <w:tcBorders>
              <w:tl2br w:val="nil"/>
              <w:tr2bl w:val="nil"/>
            </w:tcBorders>
            <w:vAlign w:val="center"/>
          </w:tcPr>
          <w:p w14:paraId="0C1E4677">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26.29</w:t>
            </w:r>
          </w:p>
        </w:tc>
        <w:tc>
          <w:tcPr>
            <w:tcW w:w="1278" w:type="pct"/>
            <w:tcBorders>
              <w:tl2br w:val="nil"/>
              <w:tr2bl w:val="nil"/>
            </w:tcBorders>
            <w:vAlign w:val="center"/>
          </w:tcPr>
          <w:p w14:paraId="3645201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339.65</w:t>
            </w:r>
          </w:p>
        </w:tc>
        <w:tc>
          <w:tcPr>
            <w:tcW w:w="1027" w:type="pct"/>
            <w:tcBorders>
              <w:tl2br w:val="nil"/>
              <w:tr2bl w:val="nil"/>
            </w:tcBorders>
            <w:vAlign w:val="center"/>
          </w:tcPr>
          <w:p w14:paraId="7BDFE905">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2445.94</w:t>
            </w:r>
          </w:p>
        </w:tc>
      </w:tr>
      <w:tr w14:paraId="010C3B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6369CBD5">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60ED2375">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5BD8F9DD">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048AE10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J134</w:t>
            </w:r>
          </w:p>
        </w:tc>
        <w:tc>
          <w:tcPr>
            <w:tcW w:w="503" w:type="pct"/>
            <w:tcBorders>
              <w:tl2br w:val="nil"/>
              <w:tr2bl w:val="nil"/>
            </w:tcBorders>
            <w:vAlign w:val="center"/>
          </w:tcPr>
          <w:p w14:paraId="5601677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12.45</w:t>
            </w:r>
          </w:p>
        </w:tc>
        <w:tc>
          <w:tcPr>
            <w:tcW w:w="1278" w:type="pct"/>
            <w:tcBorders>
              <w:tl2br w:val="nil"/>
              <w:tr2bl w:val="nil"/>
            </w:tcBorders>
            <w:vAlign w:val="center"/>
          </w:tcPr>
          <w:p w14:paraId="57D3FBDF">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244.92</w:t>
            </w:r>
          </w:p>
        </w:tc>
        <w:tc>
          <w:tcPr>
            <w:tcW w:w="1027" w:type="pct"/>
            <w:tcBorders>
              <w:tl2br w:val="nil"/>
              <w:tr2bl w:val="nil"/>
            </w:tcBorders>
            <w:vAlign w:val="center"/>
          </w:tcPr>
          <w:p w14:paraId="7243555C">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1123.98</w:t>
            </w:r>
          </w:p>
        </w:tc>
      </w:tr>
      <w:tr w14:paraId="6FFD5D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13F90C5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07DF2F55">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76D26AB3">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15C1FAF0">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SDJ</w:t>
            </w:r>
            <w:r>
              <w:rPr>
                <w:rFonts w:hint="default" w:ascii="Times New Roman" w:hAnsi="Times New Roman" w:eastAsia="宋体" w:cs="Times New Roman"/>
                <w:color w:val="auto"/>
                <w:spacing w:val="5"/>
                <w:sz w:val="21"/>
                <w:szCs w:val="21"/>
              </w:rPr>
              <w:t>34</w:t>
            </w:r>
          </w:p>
        </w:tc>
        <w:tc>
          <w:tcPr>
            <w:tcW w:w="503" w:type="pct"/>
            <w:tcBorders>
              <w:tl2br w:val="nil"/>
              <w:tr2bl w:val="nil"/>
            </w:tcBorders>
            <w:vAlign w:val="center"/>
          </w:tcPr>
          <w:p w14:paraId="504A238C">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19.59</w:t>
            </w:r>
          </w:p>
        </w:tc>
        <w:tc>
          <w:tcPr>
            <w:tcW w:w="1278" w:type="pct"/>
            <w:tcBorders>
              <w:tl2br w:val="nil"/>
              <w:tr2bl w:val="nil"/>
            </w:tcBorders>
            <w:vAlign w:val="center"/>
          </w:tcPr>
          <w:p w14:paraId="5D0EDD2E">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2"/>
                <w:sz w:val="21"/>
                <w:szCs w:val="21"/>
              </w:rPr>
              <w:t>547.09</w:t>
            </w:r>
          </w:p>
        </w:tc>
        <w:tc>
          <w:tcPr>
            <w:tcW w:w="1027" w:type="pct"/>
            <w:tcBorders>
              <w:tl2br w:val="nil"/>
              <w:tr2bl w:val="nil"/>
            </w:tcBorders>
            <w:vAlign w:val="center"/>
          </w:tcPr>
          <w:p w14:paraId="657F8307">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1490.49</w:t>
            </w:r>
          </w:p>
        </w:tc>
      </w:tr>
      <w:tr w14:paraId="20C238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restart"/>
            <w:tcBorders>
              <w:tl2br w:val="nil"/>
              <w:tr2bl w:val="nil"/>
            </w:tcBorders>
            <w:vAlign w:val="center"/>
          </w:tcPr>
          <w:p w14:paraId="74A8A3F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p>
          <w:p w14:paraId="54F67323">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p>
          <w:p w14:paraId="1B80B94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p>
          <w:p w14:paraId="523C3E1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p>
          <w:p w14:paraId="66DF3F3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兵准园区电厂～将军庙750</w:t>
            </w:r>
            <w:r>
              <w:rPr>
                <w:rFonts w:hint="eastAsia" w:eastAsia="宋体" w:cs="Times New Roman"/>
                <w:b w:val="0"/>
                <w:bCs w:val="0"/>
                <w:color w:val="auto"/>
                <w:sz w:val="24"/>
                <w:szCs w:val="24"/>
                <w:highlight w:val="none"/>
                <w:lang w:val="en-US" w:eastAsia="zh-CN"/>
              </w:rPr>
              <w:t>kV</w:t>
            </w:r>
            <w:r>
              <w:rPr>
                <w:rFonts w:hint="default" w:ascii="Times New Roman" w:hAnsi="Times New Roman" w:eastAsia="宋体" w:cs="Times New Roman"/>
                <w:color w:val="auto"/>
                <w:sz w:val="21"/>
                <w:szCs w:val="21"/>
                <w:highlight w:val="none"/>
              </w:rPr>
              <w:t>线路工程</w:t>
            </w:r>
            <w:r>
              <w:rPr>
                <w:rFonts w:hint="default" w:ascii="Times New Roman" w:hAnsi="Times New Roman" w:eastAsia="宋体" w:cs="Times New Roman"/>
                <w:color w:val="auto"/>
                <w:sz w:val="21"/>
                <w:szCs w:val="21"/>
                <w:highlight w:val="none"/>
                <w:lang w:val="en-US" w:eastAsia="zh-CN"/>
              </w:rPr>
              <w:t>Ⅱ回</w:t>
            </w:r>
          </w:p>
          <w:p w14:paraId="03F0C67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restart"/>
            <w:tcBorders>
              <w:tl2br w:val="nil"/>
              <w:tr2bl w:val="nil"/>
            </w:tcBorders>
            <w:vAlign w:val="center"/>
          </w:tcPr>
          <w:p w14:paraId="03C3A81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5.00</w:t>
            </w:r>
          </w:p>
        </w:tc>
        <w:tc>
          <w:tcPr>
            <w:tcW w:w="483" w:type="pct"/>
            <w:tcBorders>
              <w:tl2br w:val="nil"/>
              <w:tr2bl w:val="nil"/>
            </w:tcBorders>
            <w:vAlign w:val="top"/>
          </w:tcPr>
          <w:p w14:paraId="452C7B86">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3D007EE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SDJ</w:t>
            </w:r>
            <w:r>
              <w:rPr>
                <w:rFonts w:hint="default" w:ascii="Times New Roman" w:hAnsi="Times New Roman" w:eastAsia="宋体" w:cs="Times New Roman"/>
                <w:color w:val="auto"/>
                <w:spacing w:val="5"/>
                <w:sz w:val="21"/>
                <w:szCs w:val="21"/>
              </w:rPr>
              <w:t>34</w:t>
            </w:r>
          </w:p>
        </w:tc>
        <w:tc>
          <w:tcPr>
            <w:tcW w:w="503" w:type="pct"/>
            <w:tcBorders>
              <w:tl2br w:val="nil"/>
              <w:tr2bl w:val="nil"/>
            </w:tcBorders>
            <w:vAlign w:val="center"/>
          </w:tcPr>
          <w:p w14:paraId="7881BED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25.05</w:t>
            </w:r>
          </w:p>
        </w:tc>
        <w:tc>
          <w:tcPr>
            <w:tcW w:w="1278" w:type="pct"/>
            <w:tcBorders>
              <w:tl2br w:val="nil"/>
              <w:tr2bl w:val="nil"/>
            </w:tcBorders>
            <w:vAlign w:val="center"/>
          </w:tcPr>
          <w:p w14:paraId="6D72400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2"/>
                <w:sz w:val="21"/>
                <w:szCs w:val="21"/>
              </w:rPr>
              <w:t>832.32</w:t>
            </w:r>
          </w:p>
        </w:tc>
        <w:tc>
          <w:tcPr>
            <w:tcW w:w="1027" w:type="pct"/>
            <w:tcBorders>
              <w:tl2br w:val="nil"/>
              <w:tr2bl w:val="nil"/>
            </w:tcBorders>
            <w:vAlign w:val="center"/>
          </w:tcPr>
          <w:p w14:paraId="5F89D4A7">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1806.03</w:t>
            </w:r>
          </w:p>
        </w:tc>
      </w:tr>
      <w:tr w14:paraId="078347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531995E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72D323C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1F4A6C55">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44358A1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J134</w:t>
            </w:r>
          </w:p>
        </w:tc>
        <w:tc>
          <w:tcPr>
            <w:tcW w:w="503" w:type="pct"/>
            <w:tcBorders>
              <w:tl2br w:val="nil"/>
              <w:tr2bl w:val="nil"/>
            </w:tcBorders>
            <w:vAlign w:val="center"/>
          </w:tcPr>
          <w:p w14:paraId="20254005">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17.57</w:t>
            </w:r>
          </w:p>
        </w:tc>
        <w:tc>
          <w:tcPr>
            <w:tcW w:w="1278" w:type="pct"/>
            <w:tcBorders>
              <w:tl2br w:val="nil"/>
              <w:tr2bl w:val="nil"/>
            </w:tcBorders>
            <w:vAlign w:val="center"/>
          </w:tcPr>
          <w:p w14:paraId="566CC0FB">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439.74</w:t>
            </w:r>
          </w:p>
        </w:tc>
        <w:tc>
          <w:tcPr>
            <w:tcW w:w="1027" w:type="pct"/>
            <w:tcBorders>
              <w:tl2br w:val="nil"/>
              <w:tr2bl w:val="nil"/>
            </w:tcBorders>
            <w:vAlign w:val="center"/>
          </w:tcPr>
          <w:p w14:paraId="059DF3A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1395.22</w:t>
            </w:r>
          </w:p>
        </w:tc>
      </w:tr>
      <w:tr w14:paraId="7C51F3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403ABC6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48A347D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64743184">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3BB7A3A0">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5A6BD29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14.93</w:t>
            </w:r>
          </w:p>
        </w:tc>
        <w:tc>
          <w:tcPr>
            <w:tcW w:w="1278" w:type="pct"/>
            <w:tcBorders>
              <w:tl2br w:val="nil"/>
              <w:tr2bl w:val="nil"/>
            </w:tcBorders>
            <w:vAlign w:val="center"/>
          </w:tcPr>
          <w:p w14:paraId="599600EE">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328.70</w:t>
            </w:r>
          </w:p>
        </w:tc>
        <w:tc>
          <w:tcPr>
            <w:tcW w:w="1027" w:type="pct"/>
            <w:tcBorders>
              <w:tl2br w:val="nil"/>
              <w:tr2bl w:val="nil"/>
            </w:tcBorders>
            <w:vAlign w:val="center"/>
          </w:tcPr>
          <w:p w14:paraId="14CA456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1257.44</w:t>
            </w:r>
          </w:p>
        </w:tc>
      </w:tr>
      <w:tr w14:paraId="548BAF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41BAA1E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34EE247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74AFE1D4">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5216ABC6">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0446E4A7">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15.17</w:t>
            </w:r>
          </w:p>
        </w:tc>
        <w:tc>
          <w:tcPr>
            <w:tcW w:w="1278" w:type="pct"/>
            <w:tcBorders>
              <w:tl2br w:val="nil"/>
              <w:tr2bl w:val="nil"/>
            </w:tcBorders>
            <w:vAlign w:val="center"/>
          </w:tcPr>
          <w:p w14:paraId="1319001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337.46</w:t>
            </w:r>
          </w:p>
        </w:tc>
        <w:tc>
          <w:tcPr>
            <w:tcW w:w="1027" w:type="pct"/>
            <w:tcBorders>
              <w:tl2br w:val="nil"/>
              <w:tr2bl w:val="nil"/>
            </w:tcBorders>
            <w:vAlign w:val="center"/>
          </w:tcPr>
          <w:p w14:paraId="025D143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1270.55</w:t>
            </w:r>
          </w:p>
        </w:tc>
      </w:tr>
      <w:tr w14:paraId="14F818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3990115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2316CCA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0734FE96">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2A2D74E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791AFB4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17.57</w:t>
            </w:r>
          </w:p>
        </w:tc>
        <w:tc>
          <w:tcPr>
            <w:tcW w:w="1278" w:type="pct"/>
            <w:tcBorders>
              <w:tl2br w:val="nil"/>
              <w:tr2bl w:val="nil"/>
            </w:tcBorders>
            <w:vAlign w:val="center"/>
          </w:tcPr>
          <w:p w14:paraId="0CEAF1C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439.74</w:t>
            </w:r>
          </w:p>
        </w:tc>
        <w:tc>
          <w:tcPr>
            <w:tcW w:w="1027" w:type="pct"/>
            <w:tcBorders>
              <w:tl2br w:val="nil"/>
              <w:tr2bl w:val="nil"/>
            </w:tcBorders>
            <w:vAlign w:val="center"/>
          </w:tcPr>
          <w:p w14:paraId="1B4E33CC">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1395.22</w:t>
            </w:r>
          </w:p>
        </w:tc>
      </w:tr>
      <w:tr w14:paraId="54FC1E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01BC8AC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0D858DB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7E17214E">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05AE806E">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J134</w:t>
            </w:r>
          </w:p>
        </w:tc>
        <w:tc>
          <w:tcPr>
            <w:tcW w:w="503" w:type="pct"/>
            <w:tcBorders>
              <w:tl2br w:val="nil"/>
              <w:tr2bl w:val="nil"/>
            </w:tcBorders>
            <w:vAlign w:val="center"/>
          </w:tcPr>
          <w:p w14:paraId="2914DCFC">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21.73</w:t>
            </w:r>
          </w:p>
        </w:tc>
        <w:tc>
          <w:tcPr>
            <w:tcW w:w="1278" w:type="pct"/>
            <w:tcBorders>
              <w:tl2br w:val="nil"/>
              <w:tr2bl w:val="nil"/>
            </w:tcBorders>
            <w:vAlign w:val="center"/>
          </w:tcPr>
          <w:p w14:paraId="6902E05B">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631.52</w:t>
            </w:r>
          </w:p>
        </w:tc>
        <w:tc>
          <w:tcPr>
            <w:tcW w:w="1027" w:type="pct"/>
            <w:tcBorders>
              <w:tl2br w:val="nil"/>
              <w:tr2bl w:val="nil"/>
            </w:tcBorders>
            <w:vAlign w:val="center"/>
          </w:tcPr>
          <w:p w14:paraId="524D0B5C">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1632.29</w:t>
            </w:r>
          </w:p>
        </w:tc>
      </w:tr>
      <w:tr w14:paraId="64D879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208D7B5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0250EB0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369102D2">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1DD8D2E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29C65CE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18.29</w:t>
            </w:r>
          </w:p>
        </w:tc>
        <w:tc>
          <w:tcPr>
            <w:tcW w:w="1278" w:type="pct"/>
            <w:tcBorders>
              <w:tl2br w:val="nil"/>
              <w:tr2bl w:val="nil"/>
            </w:tcBorders>
            <w:vAlign w:val="center"/>
          </w:tcPr>
          <w:p w14:paraId="1C9DC1C5">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470.46</w:t>
            </w:r>
          </w:p>
        </w:tc>
        <w:tc>
          <w:tcPr>
            <w:tcW w:w="1027" w:type="pct"/>
            <w:tcBorders>
              <w:tl2br w:val="nil"/>
              <w:tr2bl w:val="nil"/>
            </w:tcBorders>
            <w:vAlign w:val="center"/>
          </w:tcPr>
          <w:p w14:paraId="06973C50">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1435.51</w:t>
            </w:r>
          </w:p>
        </w:tc>
      </w:tr>
      <w:tr w14:paraId="2769A6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6AE580C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791C2F8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2E7AAC18">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7EA8A5D5">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334</w:t>
            </w:r>
          </w:p>
        </w:tc>
        <w:tc>
          <w:tcPr>
            <w:tcW w:w="503" w:type="pct"/>
            <w:tcBorders>
              <w:tl2br w:val="nil"/>
              <w:tr2bl w:val="nil"/>
            </w:tcBorders>
            <w:vAlign w:val="center"/>
          </w:tcPr>
          <w:p w14:paraId="0FDF2DF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17.07</w:t>
            </w:r>
          </w:p>
        </w:tc>
        <w:tc>
          <w:tcPr>
            <w:tcW w:w="1278" w:type="pct"/>
            <w:tcBorders>
              <w:tl2br w:val="nil"/>
              <w:tr2bl w:val="nil"/>
            </w:tcBorders>
            <w:vAlign w:val="center"/>
          </w:tcPr>
          <w:p w14:paraId="1CD3AB4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419.02</w:t>
            </w:r>
          </w:p>
        </w:tc>
        <w:tc>
          <w:tcPr>
            <w:tcW w:w="1027" w:type="pct"/>
            <w:tcBorders>
              <w:tl2br w:val="nil"/>
              <w:tr2bl w:val="nil"/>
            </w:tcBorders>
            <w:vAlign w:val="center"/>
          </w:tcPr>
          <w:p w14:paraId="47FF0CD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1367.42</w:t>
            </w:r>
          </w:p>
        </w:tc>
      </w:tr>
      <w:tr w14:paraId="7D8337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54785EE3">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108D665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0556A7AF">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1C0B456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440473EE">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13.49</w:t>
            </w:r>
          </w:p>
        </w:tc>
        <w:tc>
          <w:tcPr>
            <w:tcW w:w="1278" w:type="pct"/>
            <w:tcBorders>
              <w:tl2br w:val="nil"/>
              <w:tr2bl w:val="nil"/>
            </w:tcBorders>
            <w:vAlign w:val="center"/>
          </w:tcPr>
          <w:p w14:paraId="675680D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278.56</w:t>
            </w:r>
          </w:p>
        </w:tc>
        <w:tc>
          <w:tcPr>
            <w:tcW w:w="1027" w:type="pct"/>
            <w:tcBorders>
              <w:tl2br w:val="nil"/>
              <w:tr2bl w:val="nil"/>
            </w:tcBorders>
            <w:vAlign w:val="center"/>
          </w:tcPr>
          <w:p w14:paraId="3ECAE69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1179.50</w:t>
            </w:r>
          </w:p>
        </w:tc>
      </w:tr>
      <w:tr w14:paraId="2783C5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40ACC63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410990D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78AD7C81">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277427B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MXJ</w:t>
            </w:r>
            <w:r>
              <w:rPr>
                <w:rFonts w:hint="default" w:ascii="Times New Roman" w:hAnsi="Times New Roman" w:eastAsia="宋体" w:cs="Times New Roman"/>
                <w:color w:val="auto"/>
                <w:spacing w:val="20"/>
                <w:sz w:val="21"/>
                <w:szCs w:val="21"/>
              </w:rPr>
              <w:t>1</w:t>
            </w:r>
          </w:p>
        </w:tc>
        <w:tc>
          <w:tcPr>
            <w:tcW w:w="503" w:type="pct"/>
            <w:tcBorders>
              <w:tl2br w:val="nil"/>
              <w:tr2bl w:val="nil"/>
            </w:tcBorders>
            <w:vAlign w:val="center"/>
          </w:tcPr>
          <w:p w14:paraId="297072EC">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26.29</w:t>
            </w:r>
          </w:p>
        </w:tc>
        <w:tc>
          <w:tcPr>
            <w:tcW w:w="1278" w:type="pct"/>
            <w:tcBorders>
              <w:tl2br w:val="nil"/>
              <w:tr2bl w:val="nil"/>
            </w:tcBorders>
            <w:vAlign w:val="center"/>
          </w:tcPr>
          <w:p w14:paraId="5D6EA8C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339.65</w:t>
            </w:r>
          </w:p>
        </w:tc>
        <w:tc>
          <w:tcPr>
            <w:tcW w:w="1027" w:type="pct"/>
            <w:tcBorders>
              <w:tl2br w:val="nil"/>
              <w:tr2bl w:val="nil"/>
            </w:tcBorders>
            <w:vAlign w:val="center"/>
          </w:tcPr>
          <w:p w14:paraId="52B227D0">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2445.94</w:t>
            </w:r>
          </w:p>
        </w:tc>
      </w:tr>
      <w:tr w14:paraId="619DC2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28C9C7C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1AD21903">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7107ADF2">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2243AD4F">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MXJ</w:t>
            </w:r>
            <w:r>
              <w:rPr>
                <w:rFonts w:hint="default" w:ascii="Times New Roman" w:hAnsi="Times New Roman" w:eastAsia="宋体" w:cs="Times New Roman"/>
                <w:color w:val="auto"/>
                <w:spacing w:val="20"/>
                <w:sz w:val="21"/>
                <w:szCs w:val="21"/>
              </w:rPr>
              <w:t>2</w:t>
            </w:r>
          </w:p>
        </w:tc>
        <w:tc>
          <w:tcPr>
            <w:tcW w:w="503" w:type="pct"/>
            <w:tcBorders>
              <w:tl2br w:val="nil"/>
              <w:tr2bl w:val="nil"/>
            </w:tcBorders>
            <w:vAlign w:val="center"/>
          </w:tcPr>
          <w:p w14:paraId="0E306F9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26.29</w:t>
            </w:r>
          </w:p>
        </w:tc>
        <w:tc>
          <w:tcPr>
            <w:tcW w:w="1278" w:type="pct"/>
            <w:tcBorders>
              <w:tl2br w:val="nil"/>
              <w:tr2bl w:val="nil"/>
            </w:tcBorders>
            <w:vAlign w:val="center"/>
          </w:tcPr>
          <w:p w14:paraId="4116E9F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339.65</w:t>
            </w:r>
          </w:p>
        </w:tc>
        <w:tc>
          <w:tcPr>
            <w:tcW w:w="1027" w:type="pct"/>
            <w:tcBorders>
              <w:tl2br w:val="nil"/>
              <w:tr2bl w:val="nil"/>
            </w:tcBorders>
            <w:vAlign w:val="center"/>
          </w:tcPr>
          <w:p w14:paraId="28CA9E45">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2445.94</w:t>
            </w:r>
          </w:p>
        </w:tc>
      </w:tr>
      <w:tr w14:paraId="6A12D2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restart"/>
            <w:tcBorders>
              <w:tl2br w:val="nil"/>
              <w:tr2bl w:val="nil"/>
            </w:tcBorders>
            <w:vAlign w:val="center"/>
          </w:tcPr>
          <w:p w14:paraId="65D1B80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兵准园区电厂～将军庙750</w:t>
            </w:r>
            <w:r>
              <w:rPr>
                <w:rFonts w:hint="eastAsia" w:eastAsia="宋体" w:cs="Times New Roman"/>
                <w:b w:val="0"/>
                <w:bCs w:val="0"/>
                <w:color w:val="auto"/>
                <w:sz w:val="24"/>
                <w:szCs w:val="24"/>
                <w:highlight w:val="none"/>
                <w:lang w:val="en-US" w:eastAsia="zh-CN"/>
              </w:rPr>
              <w:t>kV</w:t>
            </w:r>
            <w:r>
              <w:rPr>
                <w:rFonts w:hint="default" w:ascii="Times New Roman" w:hAnsi="Times New Roman" w:eastAsia="宋体" w:cs="Times New Roman"/>
                <w:color w:val="auto"/>
                <w:sz w:val="21"/>
                <w:szCs w:val="21"/>
                <w:highlight w:val="none"/>
              </w:rPr>
              <w:t>线路工程</w:t>
            </w:r>
            <w:r>
              <w:rPr>
                <w:rFonts w:hint="default" w:ascii="Times New Roman" w:hAnsi="Times New Roman" w:eastAsia="宋体" w:cs="Times New Roman"/>
                <w:color w:val="auto"/>
                <w:sz w:val="21"/>
                <w:szCs w:val="21"/>
                <w:highlight w:val="none"/>
                <w:lang w:val="en-US" w:eastAsia="zh-CN"/>
              </w:rPr>
              <w:t>Ⅲ回</w:t>
            </w:r>
          </w:p>
          <w:p w14:paraId="46E9C33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restart"/>
            <w:tcBorders>
              <w:tl2br w:val="nil"/>
              <w:tr2bl w:val="nil"/>
            </w:tcBorders>
            <w:vAlign w:val="center"/>
          </w:tcPr>
          <w:p w14:paraId="7705304B">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4.80</w:t>
            </w:r>
          </w:p>
        </w:tc>
        <w:tc>
          <w:tcPr>
            <w:tcW w:w="483" w:type="pct"/>
            <w:tcBorders>
              <w:tl2br w:val="nil"/>
              <w:tr2bl w:val="nil"/>
            </w:tcBorders>
            <w:vAlign w:val="top"/>
          </w:tcPr>
          <w:p w14:paraId="30952005">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5B9FB7CF">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J134</w:t>
            </w:r>
          </w:p>
        </w:tc>
        <w:tc>
          <w:tcPr>
            <w:tcW w:w="503" w:type="pct"/>
            <w:tcBorders>
              <w:tl2br w:val="nil"/>
              <w:tr2bl w:val="nil"/>
            </w:tcBorders>
            <w:vAlign w:val="center"/>
          </w:tcPr>
          <w:p w14:paraId="66C4A101">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17.57</w:t>
            </w:r>
          </w:p>
        </w:tc>
        <w:tc>
          <w:tcPr>
            <w:tcW w:w="1278" w:type="pct"/>
            <w:tcBorders>
              <w:tl2br w:val="nil"/>
              <w:tr2bl w:val="nil"/>
            </w:tcBorders>
            <w:vAlign w:val="center"/>
          </w:tcPr>
          <w:p w14:paraId="61129CF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431.39</w:t>
            </w:r>
          </w:p>
        </w:tc>
        <w:tc>
          <w:tcPr>
            <w:tcW w:w="1027" w:type="pct"/>
            <w:tcBorders>
              <w:tl2br w:val="nil"/>
              <w:tr2bl w:val="nil"/>
            </w:tcBorders>
            <w:vAlign w:val="center"/>
          </w:tcPr>
          <w:p w14:paraId="40A7F45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1403.56</w:t>
            </w:r>
          </w:p>
        </w:tc>
      </w:tr>
      <w:tr w14:paraId="637E98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4F8A376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6B9E585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76EFBCCE">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4A0B611C">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105A70F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16.13</w:t>
            </w:r>
          </w:p>
        </w:tc>
        <w:tc>
          <w:tcPr>
            <w:tcW w:w="1278" w:type="pct"/>
            <w:tcBorders>
              <w:tl2br w:val="nil"/>
              <w:tr2bl w:val="nil"/>
            </w:tcBorders>
            <w:vAlign w:val="center"/>
          </w:tcPr>
          <w:p w14:paraId="61C5CE0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373.65</w:t>
            </w:r>
          </w:p>
        </w:tc>
        <w:tc>
          <w:tcPr>
            <w:tcW w:w="1027" w:type="pct"/>
            <w:tcBorders>
              <w:tl2br w:val="nil"/>
              <w:tr2bl w:val="nil"/>
            </w:tcBorders>
            <w:vAlign w:val="center"/>
          </w:tcPr>
          <w:p w14:paraId="5039990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1323.34</w:t>
            </w:r>
          </w:p>
        </w:tc>
      </w:tr>
      <w:tr w14:paraId="55584A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718D4EB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04A41DF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532BA654">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79ECFA90">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1D39B986">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16.61</w:t>
            </w:r>
          </w:p>
        </w:tc>
        <w:tc>
          <w:tcPr>
            <w:tcW w:w="1278" w:type="pct"/>
            <w:tcBorders>
              <w:tl2br w:val="nil"/>
              <w:tr2bl w:val="nil"/>
            </w:tcBorders>
            <w:vAlign w:val="center"/>
          </w:tcPr>
          <w:p w14:paraId="4C05D626">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392.44</w:t>
            </w:r>
          </w:p>
        </w:tc>
        <w:tc>
          <w:tcPr>
            <w:tcW w:w="1027" w:type="pct"/>
            <w:tcBorders>
              <w:tl2br w:val="nil"/>
              <w:tr2bl w:val="nil"/>
            </w:tcBorders>
            <w:vAlign w:val="center"/>
          </w:tcPr>
          <w:p w14:paraId="3472A6A0">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1349.94</w:t>
            </w:r>
          </w:p>
        </w:tc>
      </w:tr>
      <w:tr w14:paraId="053D61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582A6CE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1CD63DD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5490DA46">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6312F6F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334</w:t>
            </w:r>
          </w:p>
        </w:tc>
        <w:tc>
          <w:tcPr>
            <w:tcW w:w="503" w:type="pct"/>
            <w:tcBorders>
              <w:tl2br w:val="nil"/>
              <w:tr2bl w:val="nil"/>
            </w:tcBorders>
            <w:vAlign w:val="center"/>
          </w:tcPr>
          <w:p w14:paraId="1DAFE9B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17.31</w:t>
            </w:r>
          </w:p>
        </w:tc>
        <w:tc>
          <w:tcPr>
            <w:tcW w:w="1278" w:type="pct"/>
            <w:tcBorders>
              <w:tl2br w:val="nil"/>
              <w:tr2bl w:val="nil"/>
            </w:tcBorders>
            <w:vAlign w:val="center"/>
          </w:tcPr>
          <w:p w14:paraId="743BC587">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428.90</w:t>
            </w:r>
          </w:p>
        </w:tc>
        <w:tc>
          <w:tcPr>
            <w:tcW w:w="1027" w:type="pct"/>
            <w:tcBorders>
              <w:tl2br w:val="nil"/>
              <w:tr2bl w:val="nil"/>
            </w:tcBorders>
            <w:vAlign w:val="center"/>
          </w:tcPr>
          <w:p w14:paraId="1628845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1380.74</w:t>
            </w:r>
          </w:p>
        </w:tc>
      </w:tr>
      <w:tr w14:paraId="314BEC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32A14EA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7318F3F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64FB66D9">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34FAEB2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J134</w:t>
            </w:r>
          </w:p>
        </w:tc>
        <w:tc>
          <w:tcPr>
            <w:tcW w:w="503" w:type="pct"/>
            <w:tcBorders>
              <w:tl2br w:val="nil"/>
              <w:tr2bl w:val="nil"/>
            </w:tcBorders>
            <w:vAlign w:val="center"/>
          </w:tcPr>
          <w:p w14:paraId="6A574C4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23.97</w:t>
            </w:r>
          </w:p>
        </w:tc>
        <w:tc>
          <w:tcPr>
            <w:tcW w:w="1278" w:type="pct"/>
            <w:tcBorders>
              <w:tl2br w:val="nil"/>
              <w:tr2bl w:val="nil"/>
            </w:tcBorders>
            <w:vAlign w:val="center"/>
          </w:tcPr>
          <w:p w14:paraId="1BE1944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749.</w:t>
            </w:r>
            <w:r>
              <w:rPr>
                <w:rFonts w:hint="default" w:ascii="Times New Roman" w:hAnsi="Times New Roman" w:eastAsia="宋体" w:cs="Times New Roman"/>
                <w:color w:val="auto"/>
                <w:spacing w:val="-25"/>
                <w:sz w:val="21"/>
                <w:szCs w:val="21"/>
              </w:rPr>
              <w:t xml:space="preserve"> </w:t>
            </w:r>
            <w:r>
              <w:rPr>
                <w:rFonts w:hint="default" w:ascii="Times New Roman" w:hAnsi="Times New Roman" w:eastAsia="宋体" w:cs="Times New Roman"/>
                <w:color w:val="auto"/>
                <w:spacing w:val="-1"/>
                <w:sz w:val="21"/>
                <w:szCs w:val="21"/>
              </w:rPr>
              <w:t>12</w:t>
            </w:r>
          </w:p>
        </w:tc>
        <w:tc>
          <w:tcPr>
            <w:tcW w:w="1027" w:type="pct"/>
            <w:tcBorders>
              <w:tl2br w:val="nil"/>
              <w:tr2bl w:val="nil"/>
            </w:tcBorders>
            <w:vAlign w:val="center"/>
          </w:tcPr>
          <w:p w14:paraId="1009E6E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1764.25</w:t>
            </w:r>
          </w:p>
        </w:tc>
      </w:tr>
      <w:tr w14:paraId="13E84A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4A685D0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354954B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607B4391">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3A2ADFE0">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2FA86D71">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21.17</w:t>
            </w:r>
          </w:p>
        </w:tc>
        <w:tc>
          <w:tcPr>
            <w:tcW w:w="1278" w:type="pct"/>
            <w:tcBorders>
              <w:tl2br w:val="nil"/>
              <w:tr2bl w:val="nil"/>
            </w:tcBorders>
            <w:vAlign w:val="center"/>
          </w:tcPr>
          <w:p w14:paraId="4547566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603.68</w:t>
            </w:r>
          </w:p>
        </w:tc>
        <w:tc>
          <w:tcPr>
            <w:tcW w:w="1027" w:type="pct"/>
            <w:tcBorders>
              <w:tl2br w:val="nil"/>
              <w:tr2bl w:val="nil"/>
            </w:tcBorders>
            <w:vAlign w:val="center"/>
          </w:tcPr>
          <w:p w14:paraId="2F24C00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1599.77</w:t>
            </w:r>
          </w:p>
        </w:tc>
      </w:tr>
      <w:tr w14:paraId="01B0C9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084C3B3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661AFC7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30932040">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4E058EB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170BD70F">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16.37</w:t>
            </w:r>
          </w:p>
        </w:tc>
        <w:tc>
          <w:tcPr>
            <w:tcW w:w="1278" w:type="pct"/>
            <w:tcBorders>
              <w:tl2br w:val="nil"/>
              <w:tr2bl w:val="nil"/>
            </w:tcBorders>
            <w:vAlign w:val="center"/>
          </w:tcPr>
          <w:p w14:paraId="090703CB">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382.98</w:t>
            </w:r>
          </w:p>
        </w:tc>
        <w:tc>
          <w:tcPr>
            <w:tcW w:w="1027" w:type="pct"/>
            <w:tcBorders>
              <w:tl2br w:val="nil"/>
              <w:tr2bl w:val="nil"/>
            </w:tcBorders>
            <w:vAlign w:val="center"/>
          </w:tcPr>
          <w:p w14:paraId="448D2ED7">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1336.63</w:t>
            </w:r>
          </w:p>
        </w:tc>
      </w:tr>
      <w:tr w14:paraId="5FD5E7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50DA58C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5FD4A333">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6202B86A">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4756635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134</w:t>
            </w:r>
          </w:p>
        </w:tc>
        <w:tc>
          <w:tcPr>
            <w:tcW w:w="503" w:type="pct"/>
            <w:tcBorders>
              <w:tl2br w:val="nil"/>
              <w:tr2bl w:val="nil"/>
            </w:tcBorders>
            <w:vAlign w:val="center"/>
          </w:tcPr>
          <w:p w14:paraId="08C8FDC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12.97</w:t>
            </w:r>
          </w:p>
        </w:tc>
        <w:tc>
          <w:tcPr>
            <w:tcW w:w="1278" w:type="pct"/>
            <w:tcBorders>
              <w:tl2br w:val="nil"/>
              <w:tr2bl w:val="nil"/>
            </w:tcBorders>
            <w:vAlign w:val="center"/>
          </w:tcPr>
          <w:p w14:paraId="6B84C8F1">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255.04</w:t>
            </w:r>
          </w:p>
        </w:tc>
        <w:tc>
          <w:tcPr>
            <w:tcW w:w="1027" w:type="pct"/>
            <w:tcBorders>
              <w:tl2br w:val="nil"/>
              <w:tr2bl w:val="nil"/>
            </w:tcBorders>
            <w:vAlign w:val="center"/>
          </w:tcPr>
          <w:p w14:paraId="5D20B73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1158.09</w:t>
            </w:r>
          </w:p>
        </w:tc>
      </w:tr>
      <w:tr w14:paraId="0D36A3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15F87FE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7915DF8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2F98EBFE">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363ACBA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MXJ</w:t>
            </w:r>
            <w:r>
              <w:rPr>
                <w:rFonts w:hint="default" w:ascii="Times New Roman" w:hAnsi="Times New Roman" w:eastAsia="宋体" w:cs="Times New Roman"/>
                <w:color w:val="auto"/>
                <w:spacing w:val="20"/>
                <w:sz w:val="21"/>
                <w:szCs w:val="21"/>
              </w:rPr>
              <w:t>1</w:t>
            </w:r>
          </w:p>
        </w:tc>
        <w:tc>
          <w:tcPr>
            <w:tcW w:w="503" w:type="pct"/>
            <w:tcBorders>
              <w:tl2br w:val="nil"/>
              <w:tr2bl w:val="nil"/>
            </w:tcBorders>
            <w:vAlign w:val="center"/>
          </w:tcPr>
          <w:p w14:paraId="5FD911D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26.29</w:t>
            </w:r>
          </w:p>
        </w:tc>
        <w:tc>
          <w:tcPr>
            <w:tcW w:w="1278" w:type="pct"/>
            <w:tcBorders>
              <w:tl2br w:val="nil"/>
              <w:tr2bl w:val="nil"/>
            </w:tcBorders>
            <w:vAlign w:val="center"/>
          </w:tcPr>
          <w:p w14:paraId="737A9C06">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339.65</w:t>
            </w:r>
          </w:p>
        </w:tc>
        <w:tc>
          <w:tcPr>
            <w:tcW w:w="1027" w:type="pct"/>
            <w:tcBorders>
              <w:tl2br w:val="nil"/>
              <w:tr2bl w:val="nil"/>
            </w:tcBorders>
            <w:vAlign w:val="center"/>
          </w:tcPr>
          <w:p w14:paraId="1C11404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2445.94</w:t>
            </w:r>
          </w:p>
        </w:tc>
      </w:tr>
      <w:tr w14:paraId="564D52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16208E3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284C115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2CA92A9C">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294F0951">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MXJ</w:t>
            </w:r>
            <w:r>
              <w:rPr>
                <w:rFonts w:hint="default" w:ascii="Times New Roman" w:hAnsi="Times New Roman" w:eastAsia="宋体" w:cs="Times New Roman"/>
                <w:color w:val="auto"/>
                <w:spacing w:val="20"/>
                <w:sz w:val="21"/>
                <w:szCs w:val="21"/>
              </w:rPr>
              <w:t>2</w:t>
            </w:r>
          </w:p>
        </w:tc>
        <w:tc>
          <w:tcPr>
            <w:tcW w:w="503" w:type="pct"/>
            <w:tcBorders>
              <w:tl2br w:val="nil"/>
              <w:tr2bl w:val="nil"/>
            </w:tcBorders>
            <w:vAlign w:val="center"/>
          </w:tcPr>
          <w:p w14:paraId="57376A85">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26.29</w:t>
            </w:r>
          </w:p>
        </w:tc>
        <w:tc>
          <w:tcPr>
            <w:tcW w:w="1278" w:type="pct"/>
            <w:tcBorders>
              <w:tl2br w:val="nil"/>
              <w:tr2bl w:val="nil"/>
            </w:tcBorders>
            <w:vAlign w:val="center"/>
          </w:tcPr>
          <w:p w14:paraId="65173ADB">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339.65</w:t>
            </w:r>
          </w:p>
        </w:tc>
        <w:tc>
          <w:tcPr>
            <w:tcW w:w="1027" w:type="pct"/>
            <w:tcBorders>
              <w:tl2br w:val="nil"/>
              <w:tr2bl w:val="nil"/>
            </w:tcBorders>
            <w:vAlign w:val="center"/>
          </w:tcPr>
          <w:p w14:paraId="5C2531C5">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2445.94</w:t>
            </w:r>
          </w:p>
        </w:tc>
      </w:tr>
      <w:tr w14:paraId="67E54E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restart"/>
            <w:tcBorders>
              <w:tl2br w:val="nil"/>
              <w:tr2bl w:val="nil"/>
            </w:tcBorders>
            <w:vAlign w:val="center"/>
          </w:tcPr>
          <w:p w14:paraId="19E0F7E3">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将军庙～木垒750</w:t>
            </w:r>
            <w:r>
              <w:rPr>
                <w:rFonts w:hint="eastAsia" w:eastAsia="宋体" w:cs="Times New Roman"/>
                <w:b w:val="0"/>
                <w:bCs w:val="0"/>
                <w:color w:val="auto"/>
                <w:sz w:val="24"/>
                <w:szCs w:val="24"/>
                <w:highlight w:val="none"/>
                <w:lang w:val="en-US" w:eastAsia="zh-CN"/>
              </w:rPr>
              <w:t>kV</w:t>
            </w:r>
            <w:r>
              <w:rPr>
                <w:rFonts w:hint="default" w:ascii="Times New Roman" w:hAnsi="Times New Roman" w:eastAsia="宋体" w:cs="Times New Roman"/>
                <w:color w:val="auto"/>
                <w:sz w:val="21"/>
                <w:szCs w:val="21"/>
                <w:highlight w:val="none"/>
              </w:rPr>
              <w:t>Ⅰ回</w:t>
            </w:r>
            <w:r>
              <w:rPr>
                <w:rFonts w:hint="default" w:ascii="Times New Roman" w:hAnsi="Times New Roman" w:eastAsia="宋体" w:cs="Times New Roman"/>
                <w:color w:val="auto"/>
                <w:sz w:val="21"/>
                <w:szCs w:val="21"/>
                <w:highlight w:val="none"/>
                <w:lang w:val="en-US" w:eastAsia="zh-CN"/>
              </w:rPr>
              <w:t>、Ⅱ回</w:t>
            </w:r>
            <w:r>
              <w:rPr>
                <w:rFonts w:hint="default" w:ascii="Times New Roman" w:hAnsi="Times New Roman" w:eastAsia="宋体" w:cs="Times New Roman"/>
                <w:color w:val="auto"/>
                <w:sz w:val="21"/>
                <w:szCs w:val="21"/>
                <w:highlight w:val="none"/>
              </w:rPr>
              <w:t>线路</w:t>
            </w:r>
            <w:r>
              <w:rPr>
                <w:rFonts w:hint="default" w:ascii="Times New Roman" w:hAnsi="Times New Roman" w:eastAsia="宋体" w:cs="Times New Roman"/>
                <w:color w:val="auto"/>
                <w:sz w:val="21"/>
                <w:szCs w:val="21"/>
                <w:highlight w:val="none"/>
                <w:lang w:val="en-US" w:eastAsia="zh-CN"/>
              </w:rPr>
              <w:t>改造工程</w:t>
            </w:r>
          </w:p>
        </w:tc>
        <w:tc>
          <w:tcPr>
            <w:tcW w:w="450" w:type="pct"/>
            <w:vMerge w:val="restart"/>
            <w:tcBorders>
              <w:tl2br w:val="nil"/>
              <w:tr2bl w:val="nil"/>
            </w:tcBorders>
            <w:vAlign w:val="center"/>
          </w:tcPr>
          <w:p w14:paraId="3181B75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2.50</w:t>
            </w:r>
          </w:p>
        </w:tc>
        <w:tc>
          <w:tcPr>
            <w:tcW w:w="483" w:type="pct"/>
            <w:tcBorders>
              <w:tl2br w:val="nil"/>
              <w:tr2bl w:val="nil"/>
            </w:tcBorders>
            <w:vAlign w:val="top"/>
          </w:tcPr>
          <w:p w14:paraId="331A5578">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3CBAFC0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J334</w:t>
            </w:r>
          </w:p>
        </w:tc>
        <w:tc>
          <w:tcPr>
            <w:tcW w:w="503" w:type="pct"/>
            <w:tcBorders>
              <w:tl2br w:val="nil"/>
              <w:tr2bl w:val="nil"/>
            </w:tcBorders>
            <w:vAlign w:val="center"/>
          </w:tcPr>
          <w:p w14:paraId="4D5D82D6">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26.27</w:t>
            </w:r>
          </w:p>
        </w:tc>
        <w:tc>
          <w:tcPr>
            <w:tcW w:w="1278" w:type="pct"/>
            <w:tcBorders>
              <w:tl2br w:val="nil"/>
              <w:tr2bl w:val="nil"/>
            </w:tcBorders>
            <w:vAlign w:val="center"/>
          </w:tcPr>
          <w:p w14:paraId="2023E08F">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2"/>
                <w:sz w:val="21"/>
                <w:szCs w:val="21"/>
              </w:rPr>
              <w:t>892.22</w:t>
            </w:r>
          </w:p>
        </w:tc>
        <w:tc>
          <w:tcPr>
            <w:tcW w:w="1027" w:type="pct"/>
            <w:tcBorders>
              <w:tl2br w:val="nil"/>
              <w:tr2bl w:val="nil"/>
            </w:tcBorders>
            <w:vAlign w:val="center"/>
          </w:tcPr>
          <w:p w14:paraId="3BD6A95C">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1890.97</w:t>
            </w:r>
          </w:p>
        </w:tc>
      </w:tr>
      <w:tr w14:paraId="41DA1A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0F0046E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4F6B2BE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72A267A3">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直线塔</w:t>
            </w:r>
          </w:p>
        </w:tc>
        <w:tc>
          <w:tcPr>
            <w:tcW w:w="556" w:type="pct"/>
            <w:tcBorders>
              <w:tl2br w:val="nil"/>
              <w:tr2bl w:val="nil"/>
            </w:tcBorders>
            <w:vAlign w:val="center"/>
          </w:tcPr>
          <w:p w14:paraId="03A28E9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ZB</w:t>
            </w:r>
            <w:r>
              <w:rPr>
                <w:rFonts w:hint="default" w:ascii="Times New Roman" w:hAnsi="Times New Roman" w:eastAsia="宋体" w:cs="Times New Roman"/>
                <w:color w:val="auto"/>
                <w:spacing w:val="7"/>
                <w:sz w:val="21"/>
                <w:szCs w:val="21"/>
              </w:rPr>
              <w:t>234</w:t>
            </w:r>
          </w:p>
        </w:tc>
        <w:tc>
          <w:tcPr>
            <w:tcW w:w="503" w:type="pct"/>
            <w:tcBorders>
              <w:tl2br w:val="nil"/>
              <w:tr2bl w:val="nil"/>
            </w:tcBorders>
            <w:vAlign w:val="center"/>
          </w:tcPr>
          <w:p w14:paraId="542A5D4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18.60</w:t>
            </w:r>
          </w:p>
        </w:tc>
        <w:tc>
          <w:tcPr>
            <w:tcW w:w="1278" w:type="pct"/>
            <w:tcBorders>
              <w:tl2br w:val="nil"/>
              <w:tr2bl w:val="nil"/>
            </w:tcBorders>
            <w:vAlign w:val="center"/>
          </w:tcPr>
          <w:p w14:paraId="2C726E4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421.48</w:t>
            </w:r>
          </w:p>
        </w:tc>
        <w:tc>
          <w:tcPr>
            <w:tcW w:w="1027" w:type="pct"/>
            <w:tcBorders>
              <w:tl2br w:val="nil"/>
              <w:tr2bl w:val="nil"/>
            </w:tcBorders>
            <w:vAlign w:val="center"/>
          </w:tcPr>
          <w:p w14:paraId="6C657F25">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1390.</w:t>
            </w:r>
            <w:r>
              <w:rPr>
                <w:rFonts w:hint="default" w:ascii="Times New Roman" w:hAnsi="Times New Roman" w:eastAsia="宋体" w:cs="Times New Roman"/>
                <w:color w:val="auto"/>
                <w:spacing w:val="-22"/>
                <w:sz w:val="21"/>
                <w:szCs w:val="21"/>
              </w:rPr>
              <w:t xml:space="preserve"> </w:t>
            </w:r>
            <w:r>
              <w:rPr>
                <w:rFonts w:hint="default" w:ascii="Times New Roman" w:hAnsi="Times New Roman" w:eastAsia="宋体" w:cs="Times New Roman"/>
                <w:color w:val="auto"/>
                <w:spacing w:val="-3"/>
                <w:sz w:val="21"/>
                <w:szCs w:val="21"/>
              </w:rPr>
              <w:t>11</w:t>
            </w:r>
          </w:p>
        </w:tc>
      </w:tr>
      <w:tr w14:paraId="16EC40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3050EAE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0BAB478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4C02065E">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3375AFB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SDJ</w:t>
            </w:r>
            <w:r>
              <w:rPr>
                <w:rFonts w:hint="default" w:ascii="Times New Roman" w:hAnsi="Times New Roman" w:eastAsia="宋体" w:cs="Times New Roman"/>
                <w:color w:val="auto"/>
                <w:spacing w:val="5"/>
                <w:sz w:val="21"/>
                <w:szCs w:val="21"/>
              </w:rPr>
              <w:t>34</w:t>
            </w:r>
          </w:p>
        </w:tc>
        <w:tc>
          <w:tcPr>
            <w:tcW w:w="503" w:type="pct"/>
            <w:tcBorders>
              <w:tl2br w:val="nil"/>
              <w:tr2bl w:val="nil"/>
            </w:tcBorders>
            <w:vAlign w:val="center"/>
          </w:tcPr>
          <w:p w14:paraId="6959D3D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20.85</w:t>
            </w:r>
          </w:p>
        </w:tc>
        <w:tc>
          <w:tcPr>
            <w:tcW w:w="1278" w:type="pct"/>
            <w:tcBorders>
              <w:tl2br w:val="nil"/>
              <w:tr2bl w:val="nil"/>
            </w:tcBorders>
            <w:vAlign w:val="center"/>
          </w:tcPr>
          <w:p w14:paraId="5CA7511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607.62</w:t>
            </w:r>
          </w:p>
        </w:tc>
        <w:tc>
          <w:tcPr>
            <w:tcW w:w="1027" w:type="pct"/>
            <w:tcBorders>
              <w:tl2br w:val="nil"/>
              <w:tr2bl w:val="nil"/>
            </w:tcBorders>
            <w:vAlign w:val="center"/>
          </w:tcPr>
          <w:p w14:paraId="1823263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1561.72</w:t>
            </w:r>
          </w:p>
        </w:tc>
      </w:tr>
      <w:tr w14:paraId="463E98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1DF0763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1A9DD5D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044EAB97">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4"/>
                <w:sz w:val="21"/>
                <w:szCs w:val="21"/>
              </w:rPr>
              <w:t>耐张塔</w:t>
            </w:r>
          </w:p>
        </w:tc>
        <w:tc>
          <w:tcPr>
            <w:tcW w:w="556" w:type="pct"/>
            <w:tcBorders>
              <w:tl2br w:val="nil"/>
              <w:tr2bl w:val="nil"/>
            </w:tcBorders>
            <w:vAlign w:val="center"/>
          </w:tcPr>
          <w:p w14:paraId="76CDDA01">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J134</w:t>
            </w:r>
          </w:p>
        </w:tc>
        <w:tc>
          <w:tcPr>
            <w:tcW w:w="503" w:type="pct"/>
            <w:tcBorders>
              <w:tl2br w:val="nil"/>
              <w:tr2bl w:val="nil"/>
            </w:tcBorders>
            <w:vAlign w:val="center"/>
          </w:tcPr>
          <w:p w14:paraId="76C596D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15.01</w:t>
            </w:r>
          </w:p>
        </w:tc>
        <w:tc>
          <w:tcPr>
            <w:tcW w:w="1278" w:type="pct"/>
            <w:tcBorders>
              <w:tl2br w:val="nil"/>
              <w:tr2bl w:val="nil"/>
            </w:tcBorders>
            <w:vAlign w:val="center"/>
          </w:tcPr>
          <w:p w14:paraId="468AAFF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3"/>
                <w:sz w:val="21"/>
                <w:szCs w:val="21"/>
              </w:rPr>
              <w:t>331.60</w:t>
            </w:r>
          </w:p>
        </w:tc>
        <w:tc>
          <w:tcPr>
            <w:tcW w:w="1027" w:type="pct"/>
            <w:tcBorders>
              <w:tl2br w:val="nil"/>
              <w:tr2bl w:val="nil"/>
            </w:tcBorders>
            <w:vAlign w:val="center"/>
          </w:tcPr>
          <w:p w14:paraId="42A5B2B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1261.81</w:t>
            </w:r>
          </w:p>
        </w:tc>
      </w:tr>
      <w:tr w14:paraId="75B893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103F348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6736B62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83" w:type="pct"/>
            <w:tcBorders>
              <w:tl2br w:val="nil"/>
              <w:tr2bl w:val="nil"/>
            </w:tcBorders>
            <w:vAlign w:val="top"/>
          </w:tcPr>
          <w:p w14:paraId="6E672DAE">
            <w:pPr>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直线塔</w:t>
            </w:r>
          </w:p>
        </w:tc>
        <w:tc>
          <w:tcPr>
            <w:tcW w:w="556" w:type="pct"/>
            <w:tcBorders>
              <w:tl2br w:val="nil"/>
              <w:tr2bl w:val="nil"/>
            </w:tcBorders>
            <w:vAlign w:val="center"/>
          </w:tcPr>
          <w:p w14:paraId="259AC89B">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ZB</w:t>
            </w:r>
            <w:r>
              <w:rPr>
                <w:rFonts w:hint="default" w:ascii="Times New Roman" w:hAnsi="Times New Roman" w:eastAsia="宋体" w:cs="Times New Roman"/>
                <w:color w:val="auto"/>
                <w:spacing w:val="7"/>
                <w:sz w:val="21"/>
                <w:szCs w:val="21"/>
                <w:highlight w:val="none"/>
              </w:rPr>
              <w:t>234</w:t>
            </w:r>
          </w:p>
        </w:tc>
        <w:tc>
          <w:tcPr>
            <w:tcW w:w="503" w:type="pct"/>
            <w:tcBorders>
              <w:tl2br w:val="nil"/>
              <w:tr2bl w:val="nil"/>
            </w:tcBorders>
            <w:vAlign w:val="center"/>
          </w:tcPr>
          <w:p w14:paraId="72ACEA9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15.17</w:t>
            </w:r>
          </w:p>
        </w:tc>
        <w:tc>
          <w:tcPr>
            <w:tcW w:w="1278" w:type="pct"/>
            <w:tcBorders>
              <w:tl2br w:val="nil"/>
              <w:tr2bl w:val="nil"/>
            </w:tcBorders>
            <w:vAlign w:val="center"/>
          </w:tcPr>
          <w:p w14:paraId="17F0EE4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337.46</w:t>
            </w:r>
          </w:p>
        </w:tc>
        <w:tc>
          <w:tcPr>
            <w:tcW w:w="1027" w:type="pct"/>
            <w:tcBorders>
              <w:tl2br w:val="nil"/>
              <w:tr2bl w:val="nil"/>
            </w:tcBorders>
            <w:vAlign w:val="center"/>
          </w:tcPr>
          <w:p w14:paraId="40953AC4">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1"/>
                <w:sz w:val="21"/>
                <w:szCs w:val="21"/>
              </w:rPr>
              <w:t>1270.55</w:t>
            </w:r>
          </w:p>
        </w:tc>
      </w:tr>
      <w:tr w14:paraId="31F4A4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vMerge w:val="continue"/>
            <w:tcBorders>
              <w:tl2br w:val="nil"/>
              <w:tr2bl w:val="nil"/>
            </w:tcBorders>
            <w:vAlign w:val="center"/>
          </w:tcPr>
          <w:p w14:paraId="2276985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450" w:type="pct"/>
            <w:vMerge w:val="continue"/>
            <w:tcBorders>
              <w:tl2br w:val="nil"/>
              <w:tr2bl w:val="nil"/>
            </w:tcBorders>
            <w:vAlign w:val="center"/>
          </w:tcPr>
          <w:p w14:paraId="3C42C2F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2821" w:type="pct"/>
            <w:gridSpan w:val="4"/>
            <w:tcBorders>
              <w:tl2br w:val="nil"/>
              <w:tr2bl w:val="nil"/>
            </w:tcBorders>
            <w:vAlign w:val="center"/>
          </w:tcPr>
          <w:p w14:paraId="1EE4064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3"/>
                <w:sz w:val="21"/>
                <w:szCs w:val="21"/>
                <w:highlight w:val="none"/>
              </w:rPr>
              <w:t>拆除塔基施工场地（4基）</w:t>
            </w:r>
          </w:p>
        </w:tc>
        <w:tc>
          <w:tcPr>
            <w:tcW w:w="1027" w:type="pct"/>
            <w:tcBorders>
              <w:tl2br w:val="nil"/>
              <w:tr2bl w:val="nil"/>
            </w:tcBorders>
            <w:vAlign w:val="center"/>
          </w:tcPr>
          <w:p w14:paraId="5F23FBC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pacing w:val="2"/>
                <w:sz w:val="21"/>
                <w:szCs w:val="21"/>
              </w:rPr>
              <w:t>8100.00</w:t>
            </w:r>
          </w:p>
        </w:tc>
      </w:tr>
      <w:tr w14:paraId="5375AA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701" w:type="pct"/>
            <w:tcBorders>
              <w:tl2br w:val="nil"/>
              <w:tr2bl w:val="nil"/>
            </w:tcBorders>
            <w:vAlign w:val="center"/>
          </w:tcPr>
          <w:p w14:paraId="11B5AC9B">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450" w:type="pct"/>
            <w:tcBorders>
              <w:tl2br w:val="nil"/>
              <w:tr2bl w:val="nil"/>
            </w:tcBorders>
            <w:vAlign w:val="center"/>
          </w:tcPr>
          <w:p w14:paraId="47F9104F">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17.7</w:t>
            </w:r>
          </w:p>
        </w:tc>
        <w:tc>
          <w:tcPr>
            <w:tcW w:w="1542" w:type="pct"/>
            <w:gridSpan w:val="3"/>
            <w:tcBorders>
              <w:tl2br w:val="nil"/>
              <w:tr2bl w:val="nil"/>
            </w:tcBorders>
            <w:vAlign w:val="center"/>
          </w:tcPr>
          <w:p w14:paraId="4514967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278" w:type="pct"/>
            <w:tcBorders>
              <w:tl2br w:val="nil"/>
              <w:tr2bl w:val="nil"/>
            </w:tcBorders>
            <w:vAlign w:val="center"/>
          </w:tcPr>
          <w:p w14:paraId="0B95A917">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pacing w:val="3"/>
                <w:sz w:val="21"/>
                <w:szCs w:val="21"/>
                <w:highlight w:val="none"/>
                <w:lang w:val="en-US" w:eastAsia="zh-CN"/>
              </w:rPr>
              <w:t>17004.35</w:t>
            </w:r>
          </w:p>
        </w:tc>
        <w:tc>
          <w:tcPr>
            <w:tcW w:w="1027" w:type="pct"/>
            <w:tcBorders>
              <w:tl2br w:val="nil"/>
              <w:tr2bl w:val="nil"/>
            </w:tcBorders>
            <w:vAlign w:val="center"/>
          </w:tcPr>
          <w:p w14:paraId="73D3BCF2">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pacing w:val="3"/>
                <w:sz w:val="21"/>
                <w:szCs w:val="21"/>
                <w:highlight w:val="yellow"/>
              </w:rPr>
            </w:pPr>
            <w:r>
              <w:rPr>
                <w:rFonts w:hint="default" w:ascii="Times New Roman" w:hAnsi="Times New Roman" w:eastAsia="宋体" w:cs="Times New Roman"/>
                <w:b/>
                <w:bCs/>
                <w:color w:val="auto"/>
                <w:spacing w:val="3"/>
                <w:sz w:val="21"/>
                <w:szCs w:val="21"/>
              </w:rPr>
              <w:t>69958.45</w:t>
            </w:r>
          </w:p>
        </w:tc>
      </w:tr>
    </w:tbl>
    <w:p w14:paraId="5E9F5379">
      <w:pP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注：单基面积=（根开+立柱边长（或直径）+2）×（根开+立柱边长（或直径）+2）；</w:t>
      </w:r>
    </w:p>
    <w:p w14:paraId="086E6384">
      <w:pPr>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pacing w:val="-2"/>
          <w:sz w:val="21"/>
          <w:szCs w:val="21"/>
        </w:rPr>
        <w:t>　　</w:t>
      </w:r>
      <w:r>
        <w:rPr>
          <w:rFonts w:hint="default" w:ascii="Times New Roman" w:hAnsi="Times New Roman" w:eastAsia="宋体" w:cs="Times New Roman"/>
          <w:color w:val="auto"/>
          <w:sz w:val="24"/>
        </w:rPr>
        <w:t>（2）</w:t>
      </w:r>
      <w:r>
        <w:rPr>
          <w:rFonts w:hint="default" w:ascii="Times New Roman" w:hAnsi="Times New Roman" w:eastAsia="宋体" w:cs="Times New Roman"/>
          <w:snapToGrid w:val="0"/>
          <w:color w:val="auto"/>
          <w:sz w:val="24"/>
        </w:rPr>
        <w:t>基础</w:t>
      </w:r>
    </w:p>
    <w:p w14:paraId="05A09C4C">
      <w:pPr>
        <w:adjustRightInd w:val="0"/>
        <w:snapToGrid w:val="0"/>
        <w:spacing w:line="360" w:lineRule="auto"/>
        <w:ind w:firstLine="480" w:firstLineChars="200"/>
        <w:rPr>
          <w:rFonts w:hint="default" w:ascii="Times New Roman" w:hAnsi="Times New Roman" w:eastAsia="宋体" w:cs="Times New Roman"/>
          <w:color w:val="auto"/>
          <w:sz w:val="24"/>
          <w:szCs w:val="24"/>
        </w:rPr>
      </w:pPr>
      <w:bookmarkStart w:id="315" w:name="_Toc391021144"/>
      <w:bookmarkStart w:id="316" w:name="_Toc391020919"/>
      <w:r>
        <w:rPr>
          <w:rFonts w:hint="default" w:ascii="Times New Roman" w:hAnsi="Times New Roman" w:eastAsia="宋体" w:cs="Times New Roman"/>
          <w:color w:val="auto"/>
          <w:sz w:val="24"/>
          <w:szCs w:val="24"/>
        </w:rPr>
        <w:t>根据沿线地质和水文状况，按照安全可靠、技术先进、经济适用、因地制宜的原则主体选定本项目塔基基础型式采用板式基础、掏挖基础和灌注桩基础。基础型式、技术指标</w:t>
      </w:r>
      <w:r>
        <w:rPr>
          <w:rFonts w:hint="eastAsia" w:eastAsia="宋体" w:cs="Times New Roman"/>
          <w:color w:val="auto"/>
          <w:sz w:val="24"/>
          <w:szCs w:val="24"/>
          <w:lang w:val="en-US" w:eastAsia="zh-CN"/>
        </w:rPr>
        <w:t>及土石方量</w:t>
      </w:r>
      <w:r>
        <w:rPr>
          <w:rFonts w:hint="default" w:ascii="Times New Roman" w:hAnsi="Times New Roman" w:eastAsia="宋体" w:cs="Times New Roman"/>
          <w:color w:val="auto"/>
          <w:sz w:val="24"/>
          <w:szCs w:val="24"/>
        </w:rPr>
        <w:t>，见表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.1-</w:t>
      </w:r>
      <w:r>
        <w:rPr>
          <w:rFonts w:hint="eastAsia" w:eastAsia="宋体" w:cs="Times New Roman"/>
          <w:color w:val="auto"/>
          <w:sz w:val="24"/>
          <w:szCs w:val="24"/>
          <w:lang w:val="en-US" w:eastAsia="zh-CN"/>
        </w:rPr>
        <w:t>9</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.1-</w:t>
      </w:r>
      <w:r>
        <w:rPr>
          <w:rFonts w:hint="eastAsia"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.1-1</w:t>
      </w:r>
      <w:r>
        <w:rPr>
          <w:rFonts w:hint="eastAsia"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p>
    <w:p w14:paraId="3D0B3606">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1)灌注桩基础</w:t>
      </w:r>
    </w:p>
    <w:p w14:paraId="1BA4E383">
      <w:pPr>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钻孔灌注桩是利用钻机钻出桩孔，灌注混凝土而成。</w:t>
      </w:r>
    </w:p>
    <w:p w14:paraId="066472BE">
      <w:pPr>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钻孔灌注桩适应性强、成本适中、后期质量稳定、承载力大，广泛地应用于各工程领域，但其施工需要大型机具，施工工艺要求较高、施工难度大，基础造价高。</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在地下水位较高不宜开挖及</w:t>
      </w:r>
      <w:r>
        <w:rPr>
          <w:rFonts w:hint="default" w:ascii="Times New Roman" w:hAnsi="Times New Roman" w:eastAsia="宋体" w:cs="Times New Roman"/>
          <w:color w:val="auto"/>
          <w:sz w:val="24"/>
          <w:szCs w:val="24"/>
          <w:lang w:val="en-US" w:eastAsia="zh-CN"/>
        </w:rPr>
        <w:t>冲沟区</w:t>
      </w:r>
      <w:r>
        <w:rPr>
          <w:rFonts w:hint="default" w:ascii="Times New Roman" w:hAnsi="Times New Roman" w:eastAsia="宋体" w:cs="Times New Roman"/>
          <w:color w:val="auto"/>
          <w:sz w:val="24"/>
          <w:szCs w:val="24"/>
        </w:rPr>
        <w:t>拟采用灌注桩基础。</w:t>
      </w:r>
    </w:p>
    <w:p w14:paraId="70D6E5F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color w:val="auto"/>
          <w:position w:val="-72"/>
        </w:rPr>
        <w:drawing>
          <wp:anchor distT="0" distB="0" distL="0" distR="0" simplePos="0" relativeHeight="251667456" behindDoc="0" locked="0" layoutInCell="1" allowOverlap="1">
            <wp:simplePos x="0" y="0"/>
            <wp:positionH relativeFrom="column">
              <wp:posOffset>786130</wp:posOffset>
            </wp:positionH>
            <wp:positionV relativeFrom="paragraph">
              <wp:posOffset>119380</wp:posOffset>
            </wp:positionV>
            <wp:extent cx="4431665" cy="2472055"/>
            <wp:effectExtent l="0" t="0" r="3175" b="12065"/>
            <wp:wrapTopAndBottom/>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8"/>
                    <a:stretch>
                      <a:fillRect/>
                    </a:stretch>
                  </pic:blipFill>
                  <pic:spPr>
                    <a:xfrm>
                      <a:off x="0" y="0"/>
                      <a:ext cx="4431665" cy="2472055"/>
                    </a:xfrm>
                    <a:prstGeom prst="rect">
                      <a:avLst/>
                    </a:prstGeom>
                  </pic:spPr>
                </pic:pic>
              </a:graphicData>
            </a:graphic>
          </wp:anchor>
        </w:drawing>
      </w:r>
      <w:r>
        <w:rPr>
          <w:rFonts w:hint="default" w:ascii="Times New Roman" w:hAnsi="Times New Roman" w:eastAsia="宋体" w:cs="Times New Roman"/>
          <w:b/>
          <w:color w:val="auto"/>
          <w:sz w:val="24"/>
        </w:rPr>
        <w:t>图</w:t>
      </w: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.1-1  灌注桩基础示意图</w:t>
      </w:r>
    </w:p>
    <w:p w14:paraId="6AE6E9BF">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2)板式基础</w:t>
      </w:r>
    </w:p>
    <w:p w14:paraId="204F150A">
      <w:pPr>
        <w:adjustRightInd w:val="0"/>
        <w:snapToGrid w:val="0"/>
        <w:spacing w:line="360" w:lineRule="auto"/>
        <w:ind w:firstLine="480" w:firstLineChars="200"/>
        <w:jc w:val="left"/>
        <w:rPr>
          <w:rFonts w:hint="default" w:ascii="Times New Roman" w:hAnsi="Times New Roman" w:eastAsia="宋体" w:cs="Times New Roman"/>
          <w:color w:val="auto"/>
          <w:position w:val="-57"/>
        </w:rPr>
      </w:pPr>
      <w:r>
        <w:rPr>
          <w:rFonts w:hint="default" w:ascii="Times New Roman" w:hAnsi="Times New Roman" w:eastAsia="宋体" w:cs="Times New Roman"/>
          <w:color w:val="auto"/>
          <w:sz w:val="24"/>
          <w:szCs w:val="24"/>
        </w:rPr>
        <w:t>板式基础是指基础主柱和底板均配筋的钢筋混凝土基础，主要用于铁塔荷载水平力较大的基础，适用于各种地质情况，具有结构简单，受力明确，施工质量易保证的优点。</w:t>
      </w:r>
    </w:p>
    <w:p w14:paraId="7D4B99CB">
      <w:pPr>
        <w:keepNext w:val="0"/>
        <w:keepLines w:val="0"/>
        <w:pageBreakBefore w:val="0"/>
        <w:widowControl w:val="0"/>
        <w:kinsoku/>
        <w:wordWrap/>
        <w:overflowPunct/>
        <w:topLinePunct w:val="0"/>
        <w:autoSpaceDE/>
        <w:autoSpaceDN/>
        <w:bidi w:val="0"/>
        <w:adjustRightInd/>
        <w:snapToGrid/>
        <w:spacing w:before="313" w:beforeLines="100" w:line="2882" w:lineRule="exact"/>
        <w:ind w:firstLine="2528"/>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position w:val="-57"/>
        </w:rPr>
        <w:drawing>
          <wp:inline distT="0" distB="0" distL="0" distR="0">
            <wp:extent cx="2215515" cy="1830070"/>
            <wp:effectExtent l="0" t="0" r="9525" b="1397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9"/>
                    <a:stretch>
                      <a:fillRect/>
                    </a:stretch>
                  </pic:blipFill>
                  <pic:spPr>
                    <a:xfrm>
                      <a:off x="0" y="0"/>
                      <a:ext cx="2215895" cy="1830323"/>
                    </a:xfrm>
                    <a:prstGeom prst="rect">
                      <a:avLst/>
                    </a:prstGeom>
                  </pic:spPr>
                </pic:pic>
              </a:graphicData>
            </a:graphic>
          </wp:inline>
        </w:drawing>
      </w:r>
    </w:p>
    <w:p w14:paraId="43053ABE">
      <w:pPr>
        <w:snapToGrid w:val="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图</w:t>
      </w: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.1-</w:t>
      </w:r>
      <w:r>
        <w:rPr>
          <w:rFonts w:hint="default"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 xml:space="preserve">  板式基础示意图</w:t>
      </w:r>
    </w:p>
    <w:p w14:paraId="2574E6D5">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3)挖孔桩基础</w:t>
      </w:r>
    </w:p>
    <w:p w14:paraId="048CEEB8">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挖孔桩基础适用于无水地质，施工费用较高。挖孔基础属于原状土基础，对环境影响小，且能充分利用原状土地基承载力，可以有效减少基础工程量。该基础型式在施工时可采用机械洛阳铲成孔人工扩底技术进行半机械化施工，能充分保证人员安全、成孔质量和施工进度。</w:t>
      </w:r>
    </w:p>
    <w:p w14:paraId="02A66764">
      <w:pPr>
        <w:keepNext w:val="0"/>
        <w:keepLines w:val="0"/>
        <w:pageBreakBefore w:val="0"/>
        <w:widowControl w:val="0"/>
        <w:kinsoku/>
        <w:wordWrap/>
        <w:overflowPunct/>
        <w:topLinePunct w:val="0"/>
        <w:autoSpaceDE/>
        <w:autoSpaceDN/>
        <w:bidi w:val="0"/>
        <w:adjustRightInd w:val="0"/>
        <w:snapToGrid w:val="0"/>
        <w:spacing w:before="40" w:line="240" w:lineRule="auto"/>
        <w:ind w:firstLine="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color w:val="auto"/>
          <w:position w:val="-63"/>
        </w:rPr>
        <w:drawing>
          <wp:anchor distT="0" distB="0" distL="0" distR="0" simplePos="0" relativeHeight="251667456" behindDoc="0" locked="0" layoutInCell="1" allowOverlap="1">
            <wp:simplePos x="0" y="0"/>
            <wp:positionH relativeFrom="column">
              <wp:posOffset>1995805</wp:posOffset>
            </wp:positionH>
            <wp:positionV relativeFrom="paragraph">
              <wp:posOffset>116205</wp:posOffset>
            </wp:positionV>
            <wp:extent cx="1667510" cy="1911985"/>
            <wp:effectExtent l="0" t="0" r="8890" b="12065"/>
            <wp:wrapTopAndBottom/>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30"/>
                    <a:stretch>
                      <a:fillRect/>
                    </a:stretch>
                  </pic:blipFill>
                  <pic:spPr>
                    <a:xfrm>
                      <a:off x="0" y="0"/>
                      <a:ext cx="1667510" cy="1911985"/>
                    </a:xfrm>
                    <a:prstGeom prst="rect">
                      <a:avLst/>
                    </a:prstGeom>
                  </pic:spPr>
                </pic:pic>
              </a:graphicData>
            </a:graphic>
          </wp:anchor>
        </w:drawing>
      </w:r>
      <w:r>
        <w:rPr>
          <w:rFonts w:hint="default" w:ascii="Times New Roman" w:hAnsi="Times New Roman" w:eastAsia="宋体" w:cs="Times New Roman"/>
          <w:b/>
          <w:color w:val="auto"/>
          <w:sz w:val="24"/>
        </w:rPr>
        <w:t>图</w:t>
      </w: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.1-</w:t>
      </w: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 xml:space="preserve">  挖孔基础示意图</w:t>
      </w:r>
    </w:p>
    <w:p w14:paraId="7DD4DF5A">
      <w:pPr>
        <w:keepNext w:val="0"/>
        <w:keepLines w:val="0"/>
        <w:pageBreakBefore w:val="0"/>
        <w:widowControl w:val="0"/>
        <w:kinsoku/>
        <w:wordWrap/>
        <w:overflowPunct/>
        <w:topLinePunct w:val="0"/>
        <w:autoSpaceDE/>
        <w:autoSpaceDN/>
        <w:bidi w:val="0"/>
        <w:adjustRightInd w:val="0"/>
        <w:snapToGrid w:val="0"/>
        <w:spacing w:before="40" w:line="240" w:lineRule="auto"/>
        <w:ind w:firstLine="0"/>
        <w:jc w:val="center"/>
        <w:textAlignment w:val="auto"/>
        <w:rPr>
          <w:rFonts w:hint="default" w:ascii="Times New Roman" w:hAnsi="Times New Roman" w:eastAsia="宋体" w:cs="Times New Roman"/>
          <w:b/>
          <w:color w:val="auto"/>
          <w:sz w:val="24"/>
        </w:rPr>
      </w:pPr>
    </w:p>
    <w:p w14:paraId="422D33A6">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 </w:t>
      </w: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.1-</w:t>
      </w:r>
      <w:r>
        <w:rPr>
          <w:rFonts w:hint="eastAsia" w:eastAsia="宋体" w:cs="Times New Roman"/>
          <w:b/>
          <w:color w:val="auto"/>
          <w:sz w:val="24"/>
          <w:lang w:val="en-US" w:eastAsia="zh-CN"/>
        </w:rPr>
        <w:t>9</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输电线路使用的塔基基础型式统计表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单位：基</w:t>
      </w:r>
    </w:p>
    <w:tbl>
      <w:tblPr>
        <w:tblStyle w:val="64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76"/>
        <w:gridCol w:w="1729"/>
        <w:gridCol w:w="1209"/>
        <w:gridCol w:w="1178"/>
        <w:gridCol w:w="1505"/>
        <w:gridCol w:w="1294"/>
        <w:gridCol w:w="1105"/>
      </w:tblGrid>
      <w:tr w14:paraId="4D34B9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1" w:type="pct"/>
            <w:vMerge w:val="restart"/>
            <w:tcBorders>
              <w:tl2br w:val="nil"/>
              <w:tr2bl w:val="nil"/>
            </w:tcBorders>
            <w:vAlign w:val="center"/>
          </w:tcPr>
          <w:p w14:paraId="50A7377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地貌类型</w:t>
            </w:r>
          </w:p>
        </w:tc>
        <w:tc>
          <w:tcPr>
            <w:tcW w:w="950" w:type="pct"/>
            <w:vMerge w:val="restart"/>
            <w:tcBorders>
              <w:tl2br w:val="nil"/>
              <w:tr2bl w:val="nil"/>
            </w:tcBorders>
            <w:vAlign w:val="center"/>
          </w:tcPr>
          <w:p w14:paraId="629F753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3"/>
                <w:sz w:val="21"/>
                <w:szCs w:val="21"/>
              </w:rPr>
              <w:t>线路名称</w:t>
            </w:r>
          </w:p>
        </w:tc>
        <w:tc>
          <w:tcPr>
            <w:tcW w:w="664" w:type="pct"/>
            <w:vMerge w:val="restart"/>
            <w:tcBorders>
              <w:tl2br w:val="nil"/>
              <w:tr2bl w:val="nil"/>
            </w:tcBorders>
            <w:vAlign w:val="center"/>
          </w:tcPr>
          <w:p w14:paraId="398AEE4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p w14:paraId="1F47F67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3"/>
                <w:sz w:val="21"/>
                <w:szCs w:val="21"/>
              </w:rPr>
              <w:t>线路长度</w:t>
            </w:r>
            <w:r>
              <w:rPr>
                <w:rFonts w:hint="default" w:ascii="Times New Roman" w:hAnsi="Times New Roman" w:eastAsia="宋体" w:cs="Times New Roman"/>
                <w:b/>
                <w:bCs/>
                <w:color w:val="auto"/>
                <w:spacing w:val="5"/>
                <w:sz w:val="21"/>
                <w:szCs w:val="21"/>
              </w:rPr>
              <w:t>(</w:t>
            </w:r>
            <w:r>
              <w:rPr>
                <w:rFonts w:hint="default" w:ascii="Times New Roman" w:hAnsi="Times New Roman" w:eastAsia="宋体" w:cs="Times New Roman"/>
                <w:b/>
                <w:bCs/>
                <w:color w:val="auto"/>
                <w:sz w:val="21"/>
                <w:szCs w:val="21"/>
              </w:rPr>
              <w:t>km</w:t>
            </w:r>
            <w:r>
              <w:rPr>
                <w:rFonts w:hint="default" w:ascii="Times New Roman" w:hAnsi="Times New Roman" w:eastAsia="宋体" w:cs="Times New Roman"/>
                <w:b/>
                <w:bCs/>
                <w:color w:val="auto"/>
                <w:spacing w:val="5"/>
                <w:sz w:val="21"/>
                <w:szCs w:val="21"/>
              </w:rPr>
              <w:t>)</w:t>
            </w:r>
          </w:p>
        </w:tc>
        <w:tc>
          <w:tcPr>
            <w:tcW w:w="2185" w:type="pct"/>
            <w:gridSpan w:val="3"/>
            <w:tcBorders>
              <w:tl2br w:val="nil"/>
              <w:tr2bl w:val="nil"/>
            </w:tcBorders>
            <w:vAlign w:val="center"/>
          </w:tcPr>
          <w:p w14:paraId="687F17A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基础型式</w:t>
            </w:r>
          </w:p>
        </w:tc>
        <w:tc>
          <w:tcPr>
            <w:tcW w:w="607" w:type="pct"/>
            <w:vMerge w:val="restart"/>
            <w:tcBorders>
              <w:tl2br w:val="nil"/>
              <w:tr2bl w:val="nil"/>
            </w:tcBorders>
            <w:vAlign w:val="center"/>
          </w:tcPr>
          <w:p w14:paraId="3A3BB5D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合计</w:t>
            </w:r>
          </w:p>
        </w:tc>
      </w:tr>
      <w:tr w14:paraId="5718AE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1" w:type="pct"/>
            <w:vMerge w:val="continue"/>
            <w:tcBorders>
              <w:tl2br w:val="nil"/>
              <w:tr2bl w:val="nil"/>
            </w:tcBorders>
            <w:vAlign w:val="center"/>
          </w:tcPr>
          <w:p w14:paraId="06D569D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950" w:type="pct"/>
            <w:vMerge w:val="continue"/>
            <w:tcBorders>
              <w:tl2br w:val="nil"/>
              <w:tr2bl w:val="nil"/>
            </w:tcBorders>
            <w:vAlign w:val="center"/>
          </w:tcPr>
          <w:p w14:paraId="3EC9626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664" w:type="pct"/>
            <w:vMerge w:val="continue"/>
            <w:tcBorders>
              <w:tl2br w:val="nil"/>
              <w:tr2bl w:val="nil"/>
            </w:tcBorders>
            <w:vAlign w:val="center"/>
          </w:tcPr>
          <w:p w14:paraId="7B0093D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647" w:type="pct"/>
            <w:tcBorders>
              <w:tl2br w:val="nil"/>
              <w:tr2bl w:val="nil"/>
            </w:tcBorders>
            <w:vAlign w:val="center"/>
          </w:tcPr>
          <w:p w14:paraId="3BDB107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灌注桩基础</w:t>
            </w:r>
          </w:p>
        </w:tc>
        <w:tc>
          <w:tcPr>
            <w:tcW w:w="827" w:type="pct"/>
            <w:tcBorders>
              <w:tl2br w:val="nil"/>
              <w:tr2bl w:val="nil"/>
            </w:tcBorders>
            <w:vAlign w:val="center"/>
          </w:tcPr>
          <w:p w14:paraId="7AF4F34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板式基础</w:t>
            </w:r>
          </w:p>
        </w:tc>
        <w:tc>
          <w:tcPr>
            <w:tcW w:w="710" w:type="pct"/>
            <w:tcBorders>
              <w:tl2br w:val="nil"/>
              <w:tr2bl w:val="nil"/>
            </w:tcBorders>
            <w:vAlign w:val="center"/>
          </w:tcPr>
          <w:p w14:paraId="5D42F45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挖孔桩基础</w:t>
            </w:r>
          </w:p>
        </w:tc>
        <w:tc>
          <w:tcPr>
            <w:tcW w:w="607" w:type="pct"/>
            <w:vMerge w:val="continue"/>
            <w:tcBorders>
              <w:tl2br w:val="nil"/>
              <w:tr2bl w:val="nil"/>
            </w:tcBorders>
            <w:vAlign w:val="center"/>
          </w:tcPr>
          <w:p w14:paraId="6EE3D23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r>
      <w:tr w14:paraId="02E759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1" w:type="pct"/>
            <w:vMerge w:val="restart"/>
            <w:tcBorders>
              <w:tl2br w:val="nil"/>
              <w:tr2bl w:val="nil"/>
            </w:tcBorders>
            <w:vAlign w:val="center"/>
          </w:tcPr>
          <w:p w14:paraId="4638E1E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p w14:paraId="12EE6B3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p w14:paraId="5C0B1E5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荒漠平原</w:t>
            </w:r>
            <w:r>
              <w:rPr>
                <w:rFonts w:hint="default" w:ascii="Times New Roman" w:hAnsi="Times New Roman" w:eastAsia="宋体" w:cs="Times New Roman"/>
                <w:color w:val="auto"/>
                <w:sz w:val="21"/>
                <w:szCs w:val="21"/>
              </w:rPr>
              <w:t>区</w:t>
            </w:r>
          </w:p>
        </w:tc>
        <w:tc>
          <w:tcPr>
            <w:tcW w:w="950" w:type="pct"/>
            <w:tcBorders>
              <w:tl2br w:val="nil"/>
              <w:tr2bl w:val="nil"/>
            </w:tcBorders>
            <w:vAlign w:val="center"/>
          </w:tcPr>
          <w:p w14:paraId="5A471109">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Ⅰ回</w:t>
            </w:r>
          </w:p>
        </w:tc>
        <w:tc>
          <w:tcPr>
            <w:tcW w:w="664" w:type="pct"/>
            <w:tcBorders>
              <w:tl2br w:val="nil"/>
              <w:tr2bl w:val="nil"/>
            </w:tcBorders>
            <w:vAlign w:val="center"/>
          </w:tcPr>
          <w:p w14:paraId="7EE44218">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5.40</w:t>
            </w:r>
          </w:p>
        </w:tc>
        <w:tc>
          <w:tcPr>
            <w:tcW w:w="1178" w:type="dxa"/>
            <w:tcBorders>
              <w:tl2br w:val="nil"/>
              <w:tr2bl w:val="nil"/>
            </w:tcBorders>
            <w:vAlign w:val="center"/>
          </w:tcPr>
          <w:p w14:paraId="77576E0C">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1</w:t>
            </w:r>
          </w:p>
        </w:tc>
        <w:tc>
          <w:tcPr>
            <w:tcW w:w="1505" w:type="dxa"/>
            <w:tcBorders>
              <w:tl2br w:val="nil"/>
              <w:tr2bl w:val="nil"/>
            </w:tcBorders>
            <w:vAlign w:val="center"/>
          </w:tcPr>
          <w:p w14:paraId="483A0D78">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p>
        </w:tc>
        <w:tc>
          <w:tcPr>
            <w:tcW w:w="1294" w:type="dxa"/>
            <w:tcBorders>
              <w:tl2br w:val="nil"/>
              <w:tr2bl w:val="nil"/>
            </w:tcBorders>
            <w:vAlign w:val="center"/>
          </w:tcPr>
          <w:p w14:paraId="48F15358">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13</w:t>
            </w:r>
          </w:p>
        </w:tc>
        <w:tc>
          <w:tcPr>
            <w:tcW w:w="1105" w:type="dxa"/>
            <w:tcBorders>
              <w:tl2br w:val="nil"/>
              <w:tr2bl w:val="nil"/>
            </w:tcBorders>
            <w:vAlign w:val="center"/>
          </w:tcPr>
          <w:p w14:paraId="6B7D8287">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14</w:t>
            </w:r>
          </w:p>
        </w:tc>
      </w:tr>
      <w:tr w14:paraId="484227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1" w:type="pct"/>
            <w:vMerge w:val="continue"/>
            <w:tcBorders>
              <w:tl2br w:val="nil"/>
              <w:tr2bl w:val="nil"/>
            </w:tcBorders>
            <w:vAlign w:val="center"/>
          </w:tcPr>
          <w:p w14:paraId="55DF63B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950" w:type="pct"/>
            <w:tcBorders>
              <w:tl2br w:val="nil"/>
              <w:tr2bl w:val="nil"/>
            </w:tcBorders>
            <w:vAlign w:val="center"/>
          </w:tcPr>
          <w:p w14:paraId="69F037CF">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Ⅱ回</w:t>
            </w:r>
          </w:p>
        </w:tc>
        <w:tc>
          <w:tcPr>
            <w:tcW w:w="664" w:type="pct"/>
            <w:tcBorders>
              <w:tl2br w:val="nil"/>
              <w:tr2bl w:val="nil"/>
            </w:tcBorders>
            <w:vAlign w:val="center"/>
          </w:tcPr>
          <w:p w14:paraId="337238B7">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5.00</w:t>
            </w:r>
          </w:p>
        </w:tc>
        <w:tc>
          <w:tcPr>
            <w:tcW w:w="1178" w:type="dxa"/>
            <w:tcBorders>
              <w:tl2br w:val="nil"/>
              <w:tr2bl w:val="nil"/>
            </w:tcBorders>
            <w:vAlign w:val="center"/>
          </w:tcPr>
          <w:p w14:paraId="07F7B78F">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1</w:t>
            </w:r>
          </w:p>
        </w:tc>
        <w:tc>
          <w:tcPr>
            <w:tcW w:w="1505" w:type="dxa"/>
            <w:tcBorders>
              <w:tl2br w:val="nil"/>
              <w:tr2bl w:val="nil"/>
            </w:tcBorders>
            <w:vAlign w:val="center"/>
          </w:tcPr>
          <w:p w14:paraId="62121A02">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p>
        </w:tc>
        <w:tc>
          <w:tcPr>
            <w:tcW w:w="1294" w:type="dxa"/>
            <w:tcBorders>
              <w:tl2br w:val="nil"/>
              <w:tr2bl w:val="nil"/>
            </w:tcBorders>
            <w:vAlign w:val="center"/>
          </w:tcPr>
          <w:p w14:paraId="039CB7A9">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10</w:t>
            </w:r>
          </w:p>
        </w:tc>
        <w:tc>
          <w:tcPr>
            <w:tcW w:w="1105" w:type="dxa"/>
            <w:tcBorders>
              <w:tl2br w:val="nil"/>
              <w:tr2bl w:val="nil"/>
            </w:tcBorders>
            <w:vAlign w:val="center"/>
          </w:tcPr>
          <w:p w14:paraId="7920B3FC">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11</w:t>
            </w:r>
          </w:p>
        </w:tc>
      </w:tr>
      <w:tr w14:paraId="577356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1" w:type="pct"/>
            <w:vMerge w:val="continue"/>
            <w:tcBorders>
              <w:tl2br w:val="nil"/>
              <w:tr2bl w:val="nil"/>
            </w:tcBorders>
            <w:vAlign w:val="center"/>
          </w:tcPr>
          <w:p w14:paraId="69A3274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950" w:type="pct"/>
            <w:tcBorders>
              <w:tl2br w:val="nil"/>
              <w:tr2bl w:val="nil"/>
            </w:tcBorders>
            <w:vAlign w:val="center"/>
          </w:tcPr>
          <w:p w14:paraId="67A0D8F3">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Ⅲ回</w:t>
            </w:r>
          </w:p>
        </w:tc>
        <w:tc>
          <w:tcPr>
            <w:tcW w:w="664" w:type="pct"/>
            <w:tcBorders>
              <w:tl2br w:val="nil"/>
              <w:tr2bl w:val="nil"/>
            </w:tcBorders>
            <w:vAlign w:val="center"/>
          </w:tcPr>
          <w:p w14:paraId="3B20D279">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4.80</w:t>
            </w:r>
          </w:p>
        </w:tc>
        <w:tc>
          <w:tcPr>
            <w:tcW w:w="1178" w:type="dxa"/>
            <w:tcBorders>
              <w:tl2br w:val="nil"/>
              <w:tr2bl w:val="nil"/>
            </w:tcBorders>
            <w:vAlign w:val="center"/>
          </w:tcPr>
          <w:p w14:paraId="5C5E28F0">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7</w:t>
            </w:r>
          </w:p>
        </w:tc>
        <w:tc>
          <w:tcPr>
            <w:tcW w:w="1505" w:type="dxa"/>
            <w:tcBorders>
              <w:tl2br w:val="nil"/>
              <w:tr2bl w:val="nil"/>
            </w:tcBorders>
            <w:vAlign w:val="center"/>
          </w:tcPr>
          <w:p w14:paraId="75E5C62E">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p>
        </w:tc>
        <w:tc>
          <w:tcPr>
            <w:tcW w:w="1294" w:type="dxa"/>
            <w:tcBorders>
              <w:tl2br w:val="nil"/>
              <w:tr2bl w:val="nil"/>
            </w:tcBorders>
            <w:vAlign w:val="center"/>
          </w:tcPr>
          <w:p w14:paraId="470E8F07">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3</w:t>
            </w:r>
          </w:p>
        </w:tc>
        <w:tc>
          <w:tcPr>
            <w:tcW w:w="1105" w:type="dxa"/>
            <w:tcBorders>
              <w:tl2br w:val="nil"/>
              <w:tr2bl w:val="nil"/>
            </w:tcBorders>
            <w:vAlign w:val="center"/>
          </w:tcPr>
          <w:p w14:paraId="20677B72">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10</w:t>
            </w:r>
          </w:p>
        </w:tc>
      </w:tr>
      <w:tr w14:paraId="381A06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1" w:type="pct"/>
            <w:vMerge w:val="continue"/>
            <w:tcBorders>
              <w:tl2br w:val="nil"/>
              <w:tr2bl w:val="nil"/>
            </w:tcBorders>
            <w:vAlign w:val="center"/>
          </w:tcPr>
          <w:p w14:paraId="2F85D26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950" w:type="pct"/>
            <w:tcBorders>
              <w:tl2br w:val="nil"/>
              <w:tr2bl w:val="nil"/>
            </w:tcBorders>
            <w:vAlign w:val="center"/>
          </w:tcPr>
          <w:p w14:paraId="0BB5DED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改造</w:t>
            </w:r>
          </w:p>
        </w:tc>
        <w:tc>
          <w:tcPr>
            <w:tcW w:w="664" w:type="pct"/>
            <w:tcBorders>
              <w:tl2br w:val="nil"/>
              <w:tr2bl w:val="nil"/>
            </w:tcBorders>
            <w:vAlign w:val="center"/>
          </w:tcPr>
          <w:p w14:paraId="18A0A725">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2.50</w:t>
            </w:r>
          </w:p>
        </w:tc>
        <w:tc>
          <w:tcPr>
            <w:tcW w:w="1178" w:type="dxa"/>
            <w:tcBorders>
              <w:tl2br w:val="nil"/>
              <w:tr2bl w:val="nil"/>
            </w:tcBorders>
            <w:vAlign w:val="center"/>
          </w:tcPr>
          <w:p w14:paraId="3BA0EB88">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1</w:t>
            </w:r>
          </w:p>
        </w:tc>
        <w:tc>
          <w:tcPr>
            <w:tcW w:w="1505" w:type="dxa"/>
            <w:tcBorders>
              <w:tl2br w:val="nil"/>
              <w:tr2bl w:val="nil"/>
            </w:tcBorders>
            <w:vAlign w:val="center"/>
          </w:tcPr>
          <w:p w14:paraId="3A10669D">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1</w:t>
            </w:r>
          </w:p>
        </w:tc>
        <w:tc>
          <w:tcPr>
            <w:tcW w:w="1294" w:type="dxa"/>
            <w:tcBorders>
              <w:tl2br w:val="nil"/>
              <w:tr2bl w:val="nil"/>
            </w:tcBorders>
            <w:vAlign w:val="center"/>
          </w:tcPr>
          <w:p w14:paraId="363F89BB">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3</w:t>
            </w:r>
          </w:p>
        </w:tc>
        <w:tc>
          <w:tcPr>
            <w:tcW w:w="1105" w:type="dxa"/>
            <w:tcBorders>
              <w:tl2br w:val="nil"/>
              <w:tr2bl w:val="nil"/>
            </w:tcBorders>
            <w:vAlign w:val="center"/>
          </w:tcPr>
          <w:p w14:paraId="512AACAB">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5</w:t>
            </w:r>
          </w:p>
        </w:tc>
      </w:tr>
      <w:tr w14:paraId="1006F7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41" w:type="pct"/>
            <w:gridSpan w:val="2"/>
            <w:tcBorders>
              <w:tl2br w:val="nil"/>
              <w:tr2bl w:val="nil"/>
            </w:tcBorders>
            <w:vAlign w:val="center"/>
          </w:tcPr>
          <w:p w14:paraId="6B4C155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合计</w:t>
            </w:r>
          </w:p>
        </w:tc>
        <w:tc>
          <w:tcPr>
            <w:tcW w:w="664" w:type="pct"/>
            <w:tcBorders>
              <w:tl2br w:val="nil"/>
              <w:tr2bl w:val="nil"/>
            </w:tcBorders>
            <w:vAlign w:val="center"/>
          </w:tcPr>
          <w:p w14:paraId="6D3B741E">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17.7</w:t>
            </w:r>
          </w:p>
        </w:tc>
        <w:tc>
          <w:tcPr>
            <w:tcW w:w="1178" w:type="dxa"/>
            <w:tcBorders>
              <w:tl2br w:val="nil"/>
              <w:tr2bl w:val="nil"/>
            </w:tcBorders>
            <w:vAlign w:val="center"/>
          </w:tcPr>
          <w:p w14:paraId="01D44651">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10</w:t>
            </w:r>
          </w:p>
        </w:tc>
        <w:tc>
          <w:tcPr>
            <w:tcW w:w="1505" w:type="dxa"/>
            <w:tcBorders>
              <w:tl2br w:val="nil"/>
              <w:tr2bl w:val="nil"/>
            </w:tcBorders>
            <w:vAlign w:val="center"/>
          </w:tcPr>
          <w:p w14:paraId="380614AE">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1</w:t>
            </w:r>
          </w:p>
        </w:tc>
        <w:tc>
          <w:tcPr>
            <w:tcW w:w="1294" w:type="dxa"/>
            <w:tcBorders>
              <w:tl2br w:val="nil"/>
              <w:tr2bl w:val="nil"/>
            </w:tcBorders>
            <w:vAlign w:val="center"/>
          </w:tcPr>
          <w:p w14:paraId="14EE0FA3">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29</w:t>
            </w:r>
          </w:p>
        </w:tc>
        <w:tc>
          <w:tcPr>
            <w:tcW w:w="1105" w:type="dxa"/>
            <w:tcBorders>
              <w:tl2br w:val="nil"/>
              <w:tr2bl w:val="nil"/>
            </w:tcBorders>
            <w:vAlign w:val="center"/>
          </w:tcPr>
          <w:p w14:paraId="396E0524">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40</w:t>
            </w:r>
          </w:p>
        </w:tc>
      </w:tr>
    </w:tbl>
    <w:p w14:paraId="26A1F4BA">
      <w:pPr>
        <w:snapToGrid w:val="0"/>
        <w:spacing w:line="360" w:lineRule="auto"/>
        <w:rPr>
          <w:rFonts w:hint="default" w:ascii="Times New Roman" w:hAnsi="Times New Roman" w:eastAsia="宋体" w:cs="Times New Roman"/>
          <w:b/>
          <w:color w:val="auto"/>
          <w:sz w:val="24"/>
        </w:rPr>
      </w:pPr>
    </w:p>
    <w:p w14:paraId="31529D27">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 </w:t>
      </w: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.1-</w:t>
      </w:r>
      <w:r>
        <w:rPr>
          <w:rFonts w:hint="eastAsia" w:eastAsia="宋体" w:cs="Times New Roman"/>
          <w:b/>
          <w:color w:val="auto"/>
          <w:sz w:val="24"/>
          <w:lang w:val="en-US" w:eastAsia="zh-CN"/>
        </w:rPr>
        <w:t>10</w:t>
      </w:r>
      <w:r>
        <w:rPr>
          <w:rFonts w:hint="default" w:ascii="Times New Roman" w:hAnsi="Times New Roman" w:eastAsia="宋体" w:cs="Times New Roman"/>
          <w:b/>
          <w:color w:val="auto"/>
          <w:sz w:val="24"/>
        </w:rPr>
        <w:t xml:space="preserve">               输电线路使用的基础型式及主要技术指标</w:t>
      </w:r>
    </w:p>
    <w:tbl>
      <w:tblPr>
        <w:tblStyle w:val="647"/>
        <w:tblW w:w="509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48"/>
        <w:gridCol w:w="1200"/>
        <w:gridCol w:w="2178"/>
        <w:gridCol w:w="1187"/>
        <w:gridCol w:w="1645"/>
        <w:gridCol w:w="952"/>
        <w:gridCol w:w="1163"/>
      </w:tblGrid>
      <w:tr w14:paraId="146B8B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32" w:type="pct"/>
            <w:gridSpan w:val="3"/>
            <w:vMerge w:val="restart"/>
            <w:tcBorders>
              <w:tl2br w:val="nil"/>
              <w:tr2bl w:val="nil"/>
            </w:tcBorders>
            <w:vAlign w:val="center"/>
          </w:tcPr>
          <w:p w14:paraId="304727C7">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主要技术指标</w:t>
            </w:r>
          </w:p>
        </w:tc>
        <w:tc>
          <w:tcPr>
            <w:tcW w:w="2667" w:type="pct"/>
            <w:gridSpan w:val="4"/>
            <w:tcBorders>
              <w:tl2br w:val="nil"/>
              <w:tr2bl w:val="nil"/>
            </w:tcBorders>
            <w:vAlign w:val="center"/>
          </w:tcPr>
          <w:p w14:paraId="2EA38000">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基础型式</w:t>
            </w:r>
          </w:p>
        </w:tc>
      </w:tr>
      <w:tr w14:paraId="4C9414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32" w:type="pct"/>
            <w:gridSpan w:val="3"/>
            <w:vMerge w:val="continue"/>
            <w:tcBorders>
              <w:tl2br w:val="nil"/>
              <w:tr2bl w:val="nil"/>
            </w:tcBorders>
            <w:vAlign w:val="center"/>
          </w:tcPr>
          <w:p w14:paraId="77D78760">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640" w:type="pct"/>
            <w:tcBorders>
              <w:tl2br w:val="nil"/>
              <w:tr2bl w:val="nil"/>
            </w:tcBorders>
            <w:vAlign w:val="center"/>
          </w:tcPr>
          <w:p w14:paraId="416F841A">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挖孔桩</w:t>
            </w:r>
          </w:p>
        </w:tc>
        <w:tc>
          <w:tcPr>
            <w:tcW w:w="887" w:type="pct"/>
            <w:tcBorders>
              <w:tl2br w:val="nil"/>
              <w:tr2bl w:val="nil"/>
            </w:tcBorders>
            <w:vAlign w:val="center"/>
          </w:tcPr>
          <w:p w14:paraId="4C9A49B9">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灌注桩基础</w:t>
            </w:r>
          </w:p>
        </w:tc>
        <w:tc>
          <w:tcPr>
            <w:tcW w:w="1140" w:type="pct"/>
            <w:gridSpan w:val="2"/>
            <w:tcBorders>
              <w:tl2br w:val="nil"/>
              <w:tr2bl w:val="nil"/>
            </w:tcBorders>
            <w:vAlign w:val="center"/>
          </w:tcPr>
          <w:p w14:paraId="370E790F">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板式基础</w:t>
            </w:r>
          </w:p>
        </w:tc>
      </w:tr>
      <w:tr w14:paraId="000BB6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1" w:type="pct"/>
            <w:vMerge w:val="restart"/>
            <w:tcBorders>
              <w:tl2br w:val="nil"/>
              <w:tr2bl w:val="nil"/>
            </w:tcBorders>
            <w:vAlign w:val="center"/>
          </w:tcPr>
          <w:p w14:paraId="6237B357">
            <w:pPr>
              <w:keepNext w:val="0"/>
              <w:keepLines w:val="0"/>
              <w:pageBreakBefore w:val="0"/>
              <w:widowControl w:val="0"/>
              <w:kinsoku/>
              <w:wordWrap/>
              <w:overflowPunct/>
              <w:topLinePunct w:val="0"/>
              <w:autoSpaceDE/>
              <w:autoSpaceDN/>
              <w:bidi w:val="0"/>
              <w:adjustRightInd w:val="0"/>
              <w:snapToGrid w:val="0"/>
              <w:spacing w:line="240" w:lineRule="auto"/>
              <w:ind w:left="227" w:right="0" w:hanging="227"/>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基础尺</w:t>
            </w:r>
            <w:r>
              <w:rPr>
                <w:rFonts w:hint="default" w:ascii="Times New Roman" w:hAnsi="Times New Roman" w:eastAsia="宋体" w:cs="Times New Roman"/>
                <w:color w:val="auto"/>
                <w:sz w:val="21"/>
                <w:szCs w:val="21"/>
              </w:rPr>
              <w:t>寸</w:t>
            </w:r>
          </w:p>
        </w:tc>
        <w:tc>
          <w:tcPr>
            <w:tcW w:w="1821" w:type="pct"/>
            <w:gridSpan w:val="2"/>
            <w:tcBorders>
              <w:tl2br w:val="nil"/>
              <w:tr2bl w:val="nil"/>
            </w:tcBorders>
            <w:vAlign w:val="center"/>
          </w:tcPr>
          <w:p w14:paraId="5770BC0D">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埋深</w:t>
            </w:r>
            <w:r>
              <w:rPr>
                <w:rFonts w:hint="default" w:ascii="Times New Roman" w:hAnsi="Times New Roman" w:eastAsia="宋体" w:cs="Times New Roman"/>
                <w:color w:val="auto"/>
                <w:spacing w:val="-37"/>
                <w:sz w:val="21"/>
                <w:szCs w:val="21"/>
              </w:rPr>
              <w:t xml:space="preserve"> </w:t>
            </w:r>
            <w:r>
              <w:rPr>
                <w:rFonts w:hint="default" w:ascii="Times New Roman" w:hAnsi="Times New Roman" w:eastAsia="宋体" w:cs="Times New Roman"/>
                <w:color w:val="auto"/>
                <w:spacing w:val="3"/>
                <w:sz w:val="21"/>
                <w:szCs w:val="21"/>
              </w:rPr>
              <w:t>H(m)</w:t>
            </w:r>
          </w:p>
        </w:tc>
        <w:tc>
          <w:tcPr>
            <w:tcW w:w="640" w:type="pct"/>
            <w:tcBorders>
              <w:tl2br w:val="nil"/>
              <w:tr2bl w:val="nil"/>
            </w:tcBorders>
            <w:vAlign w:val="center"/>
          </w:tcPr>
          <w:p w14:paraId="473BBE73">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w:t>
            </w:r>
            <w:r>
              <w:rPr>
                <w:rFonts w:hint="default" w:ascii="Times New Roman" w:hAnsi="Times New Roman" w:eastAsia="宋体" w:cs="Times New Roman"/>
                <w:color w:val="auto"/>
                <w:spacing w:val="-25"/>
                <w:sz w:val="21"/>
                <w:szCs w:val="21"/>
              </w:rPr>
              <w:t xml:space="preserve"> </w:t>
            </w:r>
            <w:r>
              <w:rPr>
                <w:rFonts w:hint="default" w:ascii="Times New Roman" w:hAnsi="Times New Roman" w:eastAsia="宋体" w:cs="Times New Roman"/>
                <w:color w:val="auto"/>
                <w:sz w:val="21"/>
                <w:szCs w:val="21"/>
              </w:rPr>
              <w:t>15.3</w:t>
            </w:r>
          </w:p>
        </w:tc>
        <w:tc>
          <w:tcPr>
            <w:tcW w:w="887" w:type="pct"/>
            <w:tcBorders>
              <w:tl2br w:val="nil"/>
              <w:tr2bl w:val="nil"/>
            </w:tcBorders>
            <w:vAlign w:val="center"/>
          </w:tcPr>
          <w:p w14:paraId="301B7286">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4.6~26.0</w:t>
            </w:r>
          </w:p>
        </w:tc>
        <w:tc>
          <w:tcPr>
            <w:tcW w:w="1140" w:type="pct"/>
            <w:gridSpan w:val="2"/>
            <w:tcBorders>
              <w:tl2br w:val="nil"/>
              <w:tr2bl w:val="nil"/>
            </w:tcBorders>
            <w:vAlign w:val="center"/>
          </w:tcPr>
          <w:p w14:paraId="04341756">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3.5~3.7</w:t>
            </w:r>
          </w:p>
        </w:tc>
      </w:tr>
      <w:tr w14:paraId="640D2F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1" w:type="pct"/>
            <w:vMerge w:val="continue"/>
            <w:tcBorders>
              <w:tl2br w:val="nil"/>
              <w:tr2bl w:val="nil"/>
            </w:tcBorders>
            <w:vAlign w:val="center"/>
          </w:tcPr>
          <w:p w14:paraId="64C5B281">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1821" w:type="pct"/>
            <w:gridSpan w:val="2"/>
            <w:tcBorders>
              <w:tl2br w:val="nil"/>
              <w:tr2bl w:val="nil"/>
            </w:tcBorders>
            <w:vAlign w:val="center"/>
          </w:tcPr>
          <w:p w14:paraId="56ACCB8B">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柱径或柱宽</w:t>
            </w:r>
            <w:r>
              <w:rPr>
                <w:rFonts w:hint="default" w:ascii="Times New Roman" w:hAnsi="Times New Roman" w:eastAsia="宋体" w:cs="Times New Roman"/>
                <w:color w:val="auto"/>
                <w:spacing w:val="-38"/>
                <w:sz w:val="21"/>
                <w:szCs w:val="21"/>
              </w:rPr>
              <w:t xml:space="preserve"> </w:t>
            </w:r>
            <w:r>
              <w:rPr>
                <w:rFonts w:hint="default" w:ascii="Times New Roman" w:hAnsi="Times New Roman" w:eastAsia="宋体" w:cs="Times New Roman"/>
                <w:color w:val="auto"/>
                <w:spacing w:val="5"/>
                <w:sz w:val="21"/>
                <w:szCs w:val="21"/>
              </w:rPr>
              <w:t>d/b(m)</w:t>
            </w:r>
          </w:p>
        </w:tc>
        <w:tc>
          <w:tcPr>
            <w:tcW w:w="640" w:type="pct"/>
            <w:tcBorders>
              <w:tl2br w:val="nil"/>
              <w:tr2bl w:val="nil"/>
            </w:tcBorders>
            <w:vAlign w:val="center"/>
          </w:tcPr>
          <w:p w14:paraId="343E15BF">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1.0~2.0</w:t>
            </w:r>
          </w:p>
        </w:tc>
        <w:tc>
          <w:tcPr>
            <w:tcW w:w="887" w:type="pct"/>
            <w:tcBorders>
              <w:tl2br w:val="nil"/>
              <w:tr2bl w:val="nil"/>
            </w:tcBorders>
            <w:vAlign w:val="center"/>
          </w:tcPr>
          <w:p w14:paraId="0548BD90">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1.0~</w:t>
            </w:r>
            <w:r>
              <w:rPr>
                <w:rFonts w:hint="default" w:ascii="Times New Roman" w:hAnsi="Times New Roman" w:eastAsia="宋体" w:cs="Times New Roman"/>
                <w:color w:val="auto"/>
                <w:spacing w:val="-23"/>
                <w:sz w:val="21"/>
                <w:szCs w:val="21"/>
              </w:rPr>
              <w:t xml:space="preserve"> </w:t>
            </w:r>
            <w:r>
              <w:rPr>
                <w:rFonts w:hint="default" w:ascii="Times New Roman" w:hAnsi="Times New Roman" w:eastAsia="宋体" w:cs="Times New Roman"/>
                <w:color w:val="auto"/>
                <w:spacing w:val="-3"/>
                <w:sz w:val="21"/>
                <w:szCs w:val="21"/>
              </w:rPr>
              <w:t>1.4</w:t>
            </w:r>
          </w:p>
        </w:tc>
        <w:tc>
          <w:tcPr>
            <w:tcW w:w="1140" w:type="pct"/>
            <w:gridSpan w:val="2"/>
            <w:tcBorders>
              <w:tl2br w:val="nil"/>
              <w:tr2bl w:val="nil"/>
            </w:tcBorders>
            <w:vAlign w:val="center"/>
          </w:tcPr>
          <w:p w14:paraId="08B171F6">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1.4~</w:t>
            </w:r>
            <w:r>
              <w:rPr>
                <w:rFonts w:hint="default" w:ascii="Times New Roman" w:hAnsi="Times New Roman" w:eastAsia="宋体" w:cs="Times New Roman"/>
                <w:color w:val="auto"/>
                <w:spacing w:val="-26"/>
                <w:sz w:val="21"/>
                <w:szCs w:val="21"/>
              </w:rPr>
              <w:t xml:space="preserve"> </w:t>
            </w:r>
            <w:r>
              <w:rPr>
                <w:rFonts w:hint="default" w:ascii="Times New Roman" w:hAnsi="Times New Roman" w:eastAsia="宋体" w:cs="Times New Roman"/>
                <w:color w:val="auto"/>
                <w:spacing w:val="-3"/>
                <w:sz w:val="21"/>
                <w:szCs w:val="21"/>
              </w:rPr>
              <w:t>1.6</w:t>
            </w:r>
          </w:p>
        </w:tc>
      </w:tr>
      <w:tr w14:paraId="515F40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1" w:type="pct"/>
            <w:vMerge w:val="continue"/>
            <w:tcBorders>
              <w:tl2br w:val="nil"/>
              <w:tr2bl w:val="nil"/>
            </w:tcBorders>
            <w:vAlign w:val="center"/>
          </w:tcPr>
          <w:p w14:paraId="69B4DB3F">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1821" w:type="pct"/>
            <w:gridSpan w:val="2"/>
            <w:tcBorders>
              <w:tl2br w:val="nil"/>
              <w:tr2bl w:val="nil"/>
            </w:tcBorders>
            <w:vAlign w:val="center"/>
          </w:tcPr>
          <w:p w14:paraId="1595779C">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端径或底板底宽(m)</w:t>
            </w:r>
          </w:p>
        </w:tc>
        <w:tc>
          <w:tcPr>
            <w:tcW w:w="640" w:type="pct"/>
            <w:tcBorders>
              <w:tl2br w:val="nil"/>
              <w:tr2bl w:val="nil"/>
            </w:tcBorders>
            <w:vAlign w:val="center"/>
          </w:tcPr>
          <w:p w14:paraId="089A138E">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887" w:type="pct"/>
            <w:tcBorders>
              <w:tl2br w:val="nil"/>
              <w:tr2bl w:val="nil"/>
            </w:tcBorders>
            <w:vAlign w:val="center"/>
          </w:tcPr>
          <w:p w14:paraId="53D27086">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1140" w:type="pct"/>
            <w:gridSpan w:val="2"/>
            <w:tcBorders>
              <w:tl2br w:val="nil"/>
              <w:tr2bl w:val="nil"/>
            </w:tcBorders>
            <w:vAlign w:val="center"/>
          </w:tcPr>
          <w:p w14:paraId="51C7C4E0">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3.2~3.4</w:t>
            </w:r>
          </w:p>
        </w:tc>
      </w:tr>
      <w:tr w14:paraId="1858FE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1" w:type="pct"/>
            <w:vMerge w:val="continue"/>
            <w:tcBorders>
              <w:tl2br w:val="nil"/>
              <w:tr2bl w:val="nil"/>
            </w:tcBorders>
            <w:vAlign w:val="center"/>
          </w:tcPr>
          <w:p w14:paraId="2382A6CB">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647" w:type="pct"/>
            <w:vMerge w:val="restart"/>
            <w:tcBorders>
              <w:tl2br w:val="nil"/>
              <w:tr2bl w:val="nil"/>
            </w:tcBorders>
            <w:vAlign w:val="center"/>
          </w:tcPr>
          <w:p w14:paraId="39519BCB">
            <w:pPr>
              <w:keepNext w:val="0"/>
              <w:keepLines w:val="0"/>
              <w:pageBreakBefore w:val="0"/>
              <w:widowControl w:val="0"/>
              <w:kinsoku/>
              <w:wordWrap/>
              <w:overflowPunct/>
              <w:topLinePunct w:val="0"/>
              <w:bidi w:val="0"/>
              <w:adjustRightInd w:val="0"/>
              <w:snapToGrid w:val="0"/>
              <w:spacing w:line="240" w:lineRule="auto"/>
              <w:ind w:left="0" w:right="0" w:hanging="433"/>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基坑开挖边坡</w:t>
            </w:r>
            <w:r>
              <w:rPr>
                <w:rFonts w:hint="default" w:ascii="Times New Roman" w:hAnsi="Times New Roman" w:eastAsia="宋体" w:cs="Times New Roman"/>
                <w:color w:val="auto"/>
                <w:spacing w:val="-1"/>
                <w:sz w:val="21"/>
                <w:szCs w:val="21"/>
              </w:rPr>
              <w:t>系数</w:t>
            </w:r>
          </w:p>
        </w:tc>
        <w:tc>
          <w:tcPr>
            <w:tcW w:w="1173" w:type="pct"/>
            <w:tcBorders>
              <w:tl2br w:val="nil"/>
              <w:tr2bl w:val="nil"/>
            </w:tcBorders>
            <w:vAlign w:val="center"/>
          </w:tcPr>
          <w:p w14:paraId="5601D8AA">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土质</w:t>
            </w:r>
          </w:p>
        </w:tc>
        <w:tc>
          <w:tcPr>
            <w:tcW w:w="640" w:type="pct"/>
            <w:vMerge w:val="restart"/>
            <w:tcBorders>
              <w:tl2br w:val="nil"/>
              <w:tr2bl w:val="nil"/>
            </w:tcBorders>
            <w:vAlign w:val="center"/>
          </w:tcPr>
          <w:p w14:paraId="591AFF67">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p w14:paraId="06448CEC">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不放坡</w:t>
            </w:r>
          </w:p>
        </w:tc>
        <w:tc>
          <w:tcPr>
            <w:tcW w:w="887" w:type="pct"/>
            <w:vMerge w:val="restart"/>
            <w:tcBorders>
              <w:tl2br w:val="nil"/>
              <w:tr2bl w:val="nil"/>
            </w:tcBorders>
            <w:vAlign w:val="center"/>
          </w:tcPr>
          <w:p w14:paraId="749B1065">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p w14:paraId="268CF345">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不放坡</w:t>
            </w:r>
          </w:p>
        </w:tc>
        <w:tc>
          <w:tcPr>
            <w:tcW w:w="1140" w:type="pct"/>
            <w:gridSpan w:val="2"/>
            <w:tcBorders>
              <w:tl2br w:val="nil"/>
              <w:tr2bl w:val="nil"/>
            </w:tcBorders>
            <w:vAlign w:val="center"/>
          </w:tcPr>
          <w:p w14:paraId="401F5166">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普通土</w:t>
            </w:r>
          </w:p>
        </w:tc>
      </w:tr>
      <w:tr w14:paraId="6DDD1F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1" w:type="pct"/>
            <w:vMerge w:val="continue"/>
            <w:tcBorders>
              <w:tl2br w:val="nil"/>
              <w:tr2bl w:val="nil"/>
            </w:tcBorders>
            <w:vAlign w:val="center"/>
          </w:tcPr>
          <w:p w14:paraId="7CE542CD">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647" w:type="pct"/>
            <w:vMerge w:val="continue"/>
            <w:tcBorders>
              <w:tl2br w:val="nil"/>
              <w:tr2bl w:val="nil"/>
            </w:tcBorders>
            <w:vAlign w:val="center"/>
          </w:tcPr>
          <w:p w14:paraId="3CEF6A77">
            <w:pPr>
              <w:keepNext w:val="0"/>
              <w:keepLines w:val="0"/>
              <w:pageBreakBefore w:val="0"/>
              <w:widowControl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1173" w:type="pct"/>
            <w:tcBorders>
              <w:tl2br w:val="nil"/>
              <w:tr2bl w:val="nil"/>
            </w:tcBorders>
            <w:vAlign w:val="center"/>
          </w:tcPr>
          <w:p w14:paraId="716236A1">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基坑深(m)</w:t>
            </w:r>
          </w:p>
        </w:tc>
        <w:tc>
          <w:tcPr>
            <w:tcW w:w="640" w:type="pct"/>
            <w:vMerge w:val="continue"/>
            <w:tcBorders>
              <w:tl2br w:val="nil"/>
              <w:tr2bl w:val="nil"/>
            </w:tcBorders>
            <w:vAlign w:val="center"/>
          </w:tcPr>
          <w:p w14:paraId="13A1F23F">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887" w:type="pct"/>
            <w:vMerge w:val="continue"/>
            <w:tcBorders>
              <w:tl2br w:val="nil"/>
              <w:tr2bl w:val="nil"/>
            </w:tcBorders>
            <w:vAlign w:val="center"/>
          </w:tcPr>
          <w:p w14:paraId="133A6BAD">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513" w:type="pct"/>
            <w:tcBorders>
              <w:tl2br w:val="nil"/>
              <w:tr2bl w:val="nil"/>
            </w:tcBorders>
            <w:vAlign w:val="center"/>
          </w:tcPr>
          <w:p w14:paraId="79C6AC4D">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≤3.0</w:t>
            </w:r>
          </w:p>
        </w:tc>
        <w:tc>
          <w:tcPr>
            <w:tcW w:w="626" w:type="pct"/>
            <w:tcBorders>
              <w:tl2br w:val="nil"/>
              <w:tr2bl w:val="nil"/>
            </w:tcBorders>
            <w:vAlign w:val="center"/>
          </w:tcPr>
          <w:p w14:paraId="32C083DD">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&gt;</w:t>
            </w:r>
            <w:r>
              <w:rPr>
                <w:rFonts w:hint="default" w:ascii="Times New Roman" w:hAnsi="Times New Roman" w:eastAsia="宋体" w:cs="Times New Roman"/>
                <w:color w:val="auto"/>
                <w:spacing w:val="-34"/>
                <w:sz w:val="21"/>
                <w:szCs w:val="21"/>
              </w:rPr>
              <w:t xml:space="preserve"> </w:t>
            </w:r>
            <w:r>
              <w:rPr>
                <w:rFonts w:hint="default" w:ascii="Times New Roman" w:hAnsi="Times New Roman" w:eastAsia="宋体" w:cs="Times New Roman"/>
                <w:color w:val="auto"/>
                <w:spacing w:val="1"/>
                <w:sz w:val="21"/>
                <w:szCs w:val="21"/>
              </w:rPr>
              <w:t>3.0</w:t>
            </w:r>
          </w:p>
        </w:tc>
      </w:tr>
      <w:tr w14:paraId="06D1F4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1" w:type="pct"/>
            <w:vMerge w:val="continue"/>
            <w:tcBorders>
              <w:tl2br w:val="nil"/>
              <w:tr2bl w:val="nil"/>
            </w:tcBorders>
            <w:vAlign w:val="center"/>
          </w:tcPr>
          <w:p w14:paraId="2364F39C">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647" w:type="pct"/>
            <w:vMerge w:val="continue"/>
            <w:tcBorders>
              <w:tl2br w:val="nil"/>
              <w:tr2bl w:val="nil"/>
            </w:tcBorders>
            <w:vAlign w:val="center"/>
          </w:tcPr>
          <w:p w14:paraId="24D7DDD2">
            <w:pPr>
              <w:keepNext w:val="0"/>
              <w:keepLines w:val="0"/>
              <w:pageBreakBefore w:val="0"/>
              <w:widowControl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1173" w:type="pct"/>
            <w:tcBorders>
              <w:tl2br w:val="nil"/>
              <w:tr2bl w:val="nil"/>
            </w:tcBorders>
            <w:vAlign w:val="center"/>
          </w:tcPr>
          <w:p w14:paraId="6664F259">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边坡比</w:t>
            </w:r>
          </w:p>
        </w:tc>
        <w:tc>
          <w:tcPr>
            <w:tcW w:w="640" w:type="pct"/>
            <w:vMerge w:val="continue"/>
            <w:tcBorders>
              <w:tl2br w:val="nil"/>
              <w:tr2bl w:val="nil"/>
            </w:tcBorders>
            <w:vAlign w:val="center"/>
          </w:tcPr>
          <w:p w14:paraId="619559F0">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887" w:type="pct"/>
            <w:vMerge w:val="continue"/>
            <w:tcBorders>
              <w:tl2br w:val="nil"/>
              <w:tr2bl w:val="nil"/>
            </w:tcBorders>
            <w:vAlign w:val="center"/>
          </w:tcPr>
          <w:p w14:paraId="68281032">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513" w:type="pct"/>
            <w:tcBorders>
              <w:tl2br w:val="nil"/>
              <w:tr2bl w:val="nil"/>
            </w:tcBorders>
            <w:vAlign w:val="center"/>
          </w:tcPr>
          <w:p w14:paraId="5F878239">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1:0.3</w:t>
            </w:r>
          </w:p>
        </w:tc>
        <w:tc>
          <w:tcPr>
            <w:tcW w:w="626" w:type="pct"/>
            <w:tcBorders>
              <w:tl2br w:val="nil"/>
              <w:tr2bl w:val="nil"/>
            </w:tcBorders>
            <w:vAlign w:val="center"/>
          </w:tcPr>
          <w:p w14:paraId="0A9B44C4">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1:0.45</w:t>
            </w:r>
          </w:p>
        </w:tc>
      </w:tr>
      <w:tr w14:paraId="25AB37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511" w:type="pct"/>
            <w:vMerge w:val="continue"/>
            <w:tcBorders>
              <w:tl2br w:val="nil"/>
              <w:tr2bl w:val="nil"/>
            </w:tcBorders>
            <w:vAlign w:val="center"/>
          </w:tcPr>
          <w:p w14:paraId="47D736B4">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647" w:type="pct"/>
            <w:vMerge w:val="restart"/>
            <w:tcBorders>
              <w:tl2br w:val="nil"/>
              <w:tr2bl w:val="nil"/>
            </w:tcBorders>
            <w:vAlign w:val="center"/>
          </w:tcPr>
          <w:p w14:paraId="027B0EB9">
            <w:pPr>
              <w:keepNext w:val="0"/>
              <w:keepLines w:val="0"/>
              <w:pageBreakBefore w:val="0"/>
              <w:widowControl w:val="0"/>
              <w:kinsoku/>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基础土方</w:t>
            </w:r>
          </w:p>
        </w:tc>
        <w:tc>
          <w:tcPr>
            <w:tcW w:w="1173" w:type="pct"/>
            <w:tcBorders>
              <w:tl2br w:val="nil"/>
              <w:tr2bl w:val="nil"/>
            </w:tcBorders>
            <w:vAlign w:val="center"/>
          </w:tcPr>
          <w:p w14:paraId="46C96013">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挖方（m³)</w:t>
            </w:r>
          </w:p>
        </w:tc>
        <w:tc>
          <w:tcPr>
            <w:tcW w:w="640" w:type="pct"/>
            <w:tcBorders>
              <w:tl2br w:val="nil"/>
              <w:tr2bl w:val="nil"/>
            </w:tcBorders>
            <w:vAlign w:val="center"/>
          </w:tcPr>
          <w:p w14:paraId="555094BD">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150.03</w:t>
            </w:r>
          </w:p>
        </w:tc>
        <w:tc>
          <w:tcPr>
            <w:tcW w:w="887" w:type="pct"/>
            <w:tcBorders>
              <w:tl2br w:val="nil"/>
              <w:tr2bl w:val="nil"/>
            </w:tcBorders>
            <w:vAlign w:val="center"/>
          </w:tcPr>
          <w:p w14:paraId="0E552074">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116.87</w:t>
            </w:r>
          </w:p>
        </w:tc>
        <w:tc>
          <w:tcPr>
            <w:tcW w:w="1140" w:type="pct"/>
            <w:gridSpan w:val="2"/>
            <w:tcBorders>
              <w:tl2br w:val="nil"/>
              <w:tr2bl w:val="nil"/>
            </w:tcBorders>
            <w:vAlign w:val="center"/>
          </w:tcPr>
          <w:p w14:paraId="06A3C1A8">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676.98</w:t>
            </w:r>
          </w:p>
        </w:tc>
      </w:tr>
      <w:tr w14:paraId="44EBCD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1" w:type="pct"/>
            <w:vMerge w:val="continue"/>
            <w:tcBorders>
              <w:tl2br w:val="nil"/>
              <w:tr2bl w:val="nil"/>
            </w:tcBorders>
            <w:vAlign w:val="center"/>
          </w:tcPr>
          <w:p w14:paraId="53A64A08">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647" w:type="pct"/>
            <w:vMerge w:val="continue"/>
            <w:tcBorders>
              <w:tl2br w:val="nil"/>
              <w:tr2bl w:val="nil"/>
            </w:tcBorders>
            <w:vAlign w:val="center"/>
          </w:tcPr>
          <w:p w14:paraId="7B708A64">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1173" w:type="pct"/>
            <w:tcBorders>
              <w:tl2br w:val="nil"/>
              <w:tr2bl w:val="nil"/>
            </w:tcBorders>
            <w:vAlign w:val="center"/>
          </w:tcPr>
          <w:p w14:paraId="6D72FA99">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基坑回填方</w:t>
            </w:r>
            <w:r>
              <w:rPr>
                <w:rFonts w:hint="default" w:ascii="Times New Roman" w:hAnsi="Times New Roman" w:eastAsia="宋体" w:cs="Times New Roman"/>
                <w:color w:val="auto"/>
                <w:spacing w:val="4"/>
                <w:sz w:val="21"/>
                <w:szCs w:val="21"/>
              </w:rPr>
              <w:t>（m³)</w:t>
            </w:r>
          </w:p>
        </w:tc>
        <w:tc>
          <w:tcPr>
            <w:tcW w:w="640" w:type="pct"/>
            <w:tcBorders>
              <w:tl2br w:val="nil"/>
              <w:tr2bl w:val="nil"/>
            </w:tcBorders>
            <w:vAlign w:val="center"/>
          </w:tcPr>
          <w:p w14:paraId="29CB75B4">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887" w:type="pct"/>
            <w:tcBorders>
              <w:tl2br w:val="nil"/>
              <w:tr2bl w:val="nil"/>
            </w:tcBorders>
            <w:vAlign w:val="center"/>
          </w:tcPr>
          <w:p w14:paraId="28B3D38F">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w:t>
            </w:r>
          </w:p>
        </w:tc>
        <w:tc>
          <w:tcPr>
            <w:tcW w:w="1140" w:type="pct"/>
            <w:gridSpan w:val="2"/>
            <w:tcBorders>
              <w:tl2br w:val="nil"/>
              <w:tr2bl w:val="nil"/>
            </w:tcBorders>
            <w:vAlign w:val="center"/>
          </w:tcPr>
          <w:p w14:paraId="4B5D115A">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570.15</w:t>
            </w:r>
          </w:p>
        </w:tc>
      </w:tr>
      <w:tr w14:paraId="0D673C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1" w:type="pct"/>
            <w:vMerge w:val="continue"/>
            <w:tcBorders>
              <w:tl2br w:val="nil"/>
              <w:tr2bl w:val="nil"/>
            </w:tcBorders>
            <w:vAlign w:val="center"/>
          </w:tcPr>
          <w:p w14:paraId="68C3A4A9">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647" w:type="pct"/>
            <w:vMerge w:val="continue"/>
            <w:tcBorders>
              <w:tl2br w:val="nil"/>
              <w:tr2bl w:val="nil"/>
            </w:tcBorders>
            <w:vAlign w:val="center"/>
          </w:tcPr>
          <w:p w14:paraId="33E887CF">
            <w:pPr>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p>
        </w:tc>
        <w:tc>
          <w:tcPr>
            <w:tcW w:w="1173" w:type="pct"/>
            <w:tcBorders>
              <w:tl2br w:val="nil"/>
              <w:tr2bl w:val="nil"/>
            </w:tcBorders>
            <w:vAlign w:val="center"/>
          </w:tcPr>
          <w:p w14:paraId="3046B0BA">
            <w:pPr>
              <w:pStyle w:val="646"/>
              <w:keepNext w:val="0"/>
              <w:keepLines w:val="0"/>
              <w:pageBreakBefore w:val="0"/>
              <w:wordWrap/>
              <w:overflowPunct/>
              <w:topLinePunct w:val="0"/>
              <w:bidi w:val="0"/>
              <w:adjustRightInd w:val="0"/>
              <w:snapToGrid w:val="0"/>
              <w:spacing w:line="240" w:lineRule="auto"/>
              <w:ind w:left="0" w:right="0" w:firstLine="1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塔基垫高回</w:t>
            </w:r>
            <w:r>
              <w:rPr>
                <w:rFonts w:hint="default" w:ascii="Times New Roman" w:hAnsi="Times New Roman" w:eastAsia="宋体" w:cs="Times New Roman"/>
                <w:color w:val="auto"/>
                <w:spacing w:val="6"/>
                <w:sz w:val="21"/>
                <w:szCs w:val="21"/>
              </w:rPr>
              <w:t>填方（m³)</w:t>
            </w:r>
          </w:p>
        </w:tc>
        <w:tc>
          <w:tcPr>
            <w:tcW w:w="640" w:type="pct"/>
            <w:tcBorders>
              <w:tl2br w:val="nil"/>
              <w:tr2bl w:val="nil"/>
            </w:tcBorders>
            <w:vAlign w:val="center"/>
          </w:tcPr>
          <w:p w14:paraId="3DBAC1C8">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61.49</w:t>
            </w:r>
          </w:p>
        </w:tc>
        <w:tc>
          <w:tcPr>
            <w:tcW w:w="887" w:type="pct"/>
            <w:tcBorders>
              <w:tl2br w:val="nil"/>
              <w:tr2bl w:val="nil"/>
            </w:tcBorders>
            <w:vAlign w:val="center"/>
          </w:tcPr>
          <w:p w14:paraId="2E862446">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55.73</w:t>
            </w:r>
          </w:p>
        </w:tc>
        <w:tc>
          <w:tcPr>
            <w:tcW w:w="1140" w:type="pct"/>
            <w:gridSpan w:val="2"/>
            <w:tcBorders>
              <w:tl2br w:val="nil"/>
              <w:tr2bl w:val="nil"/>
            </w:tcBorders>
            <w:vAlign w:val="center"/>
          </w:tcPr>
          <w:p w14:paraId="65ECF6FA">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106.83</w:t>
            </w:r>
          </w:p>
        </w:tc>
      </w:tr>
    </w:tbl>
    <w:p w14:paraId="116DE679">
      <w:pPr>
        <w:pStyle w:val="635"/>
        <w:snapToGrid w:val="0"/>
        <w:spacing w:beforeLines="50"/>
        <w:jc w:val="left"/>
        <w:rPr>
          <w:rFonts w:hint="default" w:ascii="Times New Roman" w:hAnsi="Times New Roman" w:eastAsia="宋体" w:cs="Times New Roman"/>
          <w:color w:val="auto"/>
          <w:spacing w:val="5"/>
          <w:sz w:val="20"/>
          <w:szCs w:val="20"/>
        </w:rPr>
      </w:pPr>
      <w:r>
        <w:rPr>
          <w:rFonts w:hint="default" w:ascii="Times New Roman" w:hAnsi="Times New Roman" w:eastAsia="宋体" w:cs="Times New Roman"/>
          <w:color w:val="auto"/>
          <w:spacing w:val="5"/>
          <w:sz w:val="20"/>
          <w:szCs w:val="20"/>
        </w:rPr>
        <w:t>备注：基础土石方挖填量包含接地和降基工程量</w:t>
      </w:r>
    </w:p>
    <w:p w14:paraId="03A51C04">
      <w:pPr>
        <w:snapToGrid w:val="0"/>
        <w:rPr>
          <w:rFonts w:hint="default" w:ascii="Times New Roman" w:hAnsi="Times New Roman" w:eastAsia="宋体" w:cs="Times New Roman"/>
          <w:b/>
          <w:color w:val="auto"/>
          <w:sz w:val="24"/>
        </w:rPr>
      </w:pPr>
    </w:p>
    <w:p w14:paraId="37E1E00D">
      <w:pPr>
        <w:snapToGrid w:val="0"/>
        <w:rPr>
          <w:rFonts w:hint="default" w:ascii="Times New Roman" w:hAnsi="Times New Roman" w:eastAsia="宋体" w:cs="Times New Roman"/>
          <w:b/>
          <w:color w:val="auto"/>
          <w:sz w:val="24"/>
        </w:rPr>
      </w:pPr>
    </w:p>
    <w:p w14:paraId="7EFFC9D7">
      <w:pPr>
        <w:snapToGrid w:val="0"/>
        <w:rPr>
          <w:rFonts w:hint="default" w:ascii="Times New Roman" w:hAnsi="Times New Roman" w:eastAsia="宋体" w:cs="Times New Roman"/>
          <w:b/>
          <w:color w:val="auto"/>
          <w:sz w:val="24"/>
        </w:rPr>
      </w:pPr>
    </w:p>
    <w:p w14:paraId="22B7F62E">
      <w:pPr>
        <w:snapToGrid w:val="0"/>
        <w:rPr>
          <w:rFonts w:hint="default" w:ascii="Times New Roman" w:hAnsi="Times New Roman" w:eastAsia="宋体" w:cs="Times New Roman"/>
          <w:b/>
          <w:color w:val="auto"/>
          <w:sz w:val="24"/>
        </w:rPr>
      </w:pPr>
    </w:p>
    <w:p w14:paraId="203DD156">
      <w:pPr>
        <w:snapToGrid w:val="0"/>
        <w:rPr>
          <w:rFonts w:hint="default" w:ascii="Times New Roman" w:hAnsi="Times New Roman" w:eastAsia="宋体" w:cs="Times New Roman"/>
          <w:b/>
          <w:color w:val="auto"/>
          <w:sz w:val="24"/>
        </w:rPr>
      </w:pPr>
    </w:p>
    <w:p w14:paraId="54897D9A">
      <w:pPr>
        <w:snapToGrid w:val="0"/>
        <w:rPr>
          <w:rFonts w:hint="default" w:ascii="Times New Roman" w:hAnsi="Times New Roman" w:eastAsia="宋体" w:cs="Times New Roman"/>
          <w:b/>
          <w:color w:val="auto"/>
          <w:sz w:val="24"/>
        </w:rPr>
      </w:pPr>
    </w:p>
    <w:p w14:paraId="09767271">
      <w:pPr>
        <w:snapToGrid w:val="0"/>
        <w:rPr>
          <w:rFonts w:hint="default" w:ascii="Times New Roman" w:hAnsi="Times New Roman" w:eastAsia="宋体" w:cs="Times New Roman"/>
          <w:b/>
          <w:color w:val="auto"/>
          <w:sz w:val="24"/>
        </w:rPr>
      </w:pPr>
    </w:p>
    <w:p w14:paraId="61FF5D27">
      <w:pPr>
        <w:snapToGrid w:val="0"/>
        <w:rPr>
          <w:rFonts w:hint="default" w:ascii="Times New Roman" w:hAnsi="Times New Roman" w:eastAsia="宋体" w:cs="Times New Roman"/>
          <w:b/>
          <w:color w:val="auto"/>
          <w:sz w:val="24"/>
        </w:rPr>
      </w:pPr>
    </w:p>
    <w:p w14:paraId="556FF236">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 </w:t>
      </w: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.1-1</w:t>
      </w:r>
      <w:r>
        <w:rPr>
          <w:rFonts w:hint="eastAsia" w:eastAsia="宋体" w:cs="Times New Roman"/>
          <w:b/>
          <w:color w:val="auto"/>
          <w:sz w:val="24"/>
          <w:lang w:val="en-US" w:eastAsia="zh-CN"/>
        </w:rPr>
        <w:t>1</w:t>
      </w:r>
      <w:r>
        <w:rPr>
          <w:rFonts w:hint="default" w:ascii="Times New Roman" w:hAnsi="Times New Roman" w:eastAsia="宋体" w:cs="Times New Roman"/>
          <w:b/>
          <w:color w:val="auto"/>
          <w:sz w:val="24"/>
        </w:rPr>
        <w:t xml:space="preserve">                  输电线路基础使用量及土石方量</w:t>
      </w:r>
    </w:p>
    <w:tbl>
      <w:tblPr>
        <w:tblStyle w:val="647"/>
        <w:tblW w:w="507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75"/>
        <w:gridCol w:w="1024"/>
        <w:gridCol w:w="1577"/>
        <w:gridCol w:w="1502"/>
        <w:gridCol w:w="1376"/>
        <w:gridCol w:w="1546"/>
        <w:gridCol w:w="1542"/>
      </w:tblGrid>
      <w:tr w14:paraId="79FEEA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5" w:type="pct"/>
            <w:vMerge w:val="restart"/>
            <w:tcBorders>
              <w:tl2br w:val="nil"/>
              <w:tr2bl w:val="nil"/>
            </w:tcBorders>
            <w:vAlign w:val="center"/>
          </w:tcPr>
          <w:p w14:paraId="005C146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bookmarkStart w:id="317" w:name="bookmark15"/>
            <w:bookmarkEnd w:id="317"/>
            <w:r>
              <w:rPr>
                <w:rFonts w:hint="default" w:ascii="Times New Roman" w:hAnsi="Times New Roman" w:eastAsia="宋体" w:cs="Times New Roman"/>
                <w:b/>
                <w:bCs/>
                <w:color w:val="auto"/>
                <w:spacing w:val="6"/>
                <w:sz w:val="21"/>
                <w:szCs w:val="21"/>
              </w:rPr>
              <w:t>地形地貌</w:t>
            </w:r>
          </w:p>
        </w:tc>
        <w:tc>
          <w:tcPr>
            <w:tcW w:w="1407" w:type="pct"/>
            <w:gridSpan w:val="2"/>
            <w:vMerge w:val="restart"/>
            <w:tcBorders>
              <w:tl2br w:val="nil"/>
              <w:tr2bl w:val="nil"/>
            </w:tcBorders>
            <w:vAlign w:val="center"/>
          </w:tcPr>
          <w:p w14:paraId="11722BF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主要技术指标</w:t>
            </w:r>
          </w:p>
        </w:tc>
        <w:tc>
          <w:tcPr>
            <w:tcW w:w="2392" w:type="pct"/>
            <w:gridSpan w:val="3"/>
            <w:tcBorders>
              <w:tl2br w:val="nil"/>
              <w:tr2bl w:val="nil"/>
            </w:tcBorders>
            <w:vAlign w:val="center"/>
          </w:tcPr>
          <w:p w14:paraId="759EEB5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基础形式</w:t>
            </w:r>
          </w:p>
        </w:tc>
        <w:tc>
          <w:tcPr>
            <w:tcW w:w="834" w:type="pct"/>
            <w:vMerge w:val="restart"/>
            <w:tcBorders>
              <w:tl2br w:val="nil"/>
              <w:tr2bl w:val="nil"/>
            </w:tcBorders>
            <w:vAlign w:val="center"/>
          </w:tcPr>
          <w:p w14:paraId="6703AFC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合计</w:t>
            </w:r>
          </w:p>
        </w:tc>
      </w:tr>
      <w:tr w14:paraId="6EF225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5" w:type="pct"/>
            <w:vMerge w:val="continue"/>
            <w:tcBorders>
              <w:tl2br w:val="nil"/>
              <w:tr2bl w:val="nil"/>
            </w:tcBorders>
            <w:vAlign w:val="center"/>
          </w:tcPr>
          <w:p w14:paraId="619015B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1407" w:type="pct"/>
            <w:gridSpan w:val="2"/>
            <w:vMerge w:val="continue"/>
            <w:tcBorders>
              <w:tl2br w:val="nil"/>
              <w:tr2bl w:val="nil"/>
            </w:tcBorders>
            <w:vAlign w:val="center"/>
          </w:tcPr>
          <w:p w14:paraId="6D6ECCC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812" w:type="pct"/>
            <w:tcBorders>
              <w:tl2br w:val="nil"/>
              <w:tr2bl w:val="nil"/>
            </w:tcBorders>
            <w:vAlign w:val="center"/>
          </w:tcPr>
          <w:p w14:paraId="28A8BDC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灌注桩基础</w:t>
            </w:r>
          </w:p>
        </w:tc>
        <w:tc>
          <w:tcPr>
            <w:tcW w:w="744" w:type="pct"/>
            <w:tcBorders>
              <w:tl2br w:val="nil"/>
              <w:tr2bl w:val="nil"/>
            </w:tcBorders>
            <w:vAlign w:val="center"/>
          </w:tcPr>
          <w:p w14:paraId="4FF222B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板式基础</w:t>
            </w:r>
          </w:p>
        </w:tc>
        <w:tc>
          <w:tcPr>
            <w:tcW w:w="836" w:type="pct"/>
            <w:tcBorders>
              <w:tl2br w:val="nil"/>
              <w:tr2bl w:val="nil"/>
            </w:tcBorders>
            <w:vAlign w:val="center"/>
          </w:tcPr>
          <w:p w14:paraId="5AA2D78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挖孔桩基础</w:t>
            </w:r>
          </w:p>
        </w:tc>
        <w:tc>
          <w:tcPr>
            <w:tcW w:w="834" w:type="pct"/>
            <w:vMerge w:val="continue"/>
            <w:tcBorders>
              <w:tl2br w:val="nil"/>
              <w:tr2bl w:val="nil"/>
            </w:tcBorders>
            <w:vAlign w:val="center"/>
          </w:tcPr>
          <w:p w14:paraId="27F280B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r>
      <w:tr w14:paraId="6581F3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5" w:type="pct"/>
            <w:vMerge w:val="restart"/>
            <w:tcBorders>
              <w:tl2br w:val="nil"/>
              <w:tr2bl w:val="nil"/>
            </w:tcBorders>
            <w:vAlign w:val="center"/>
          </w:tcPr>
          <w:p w14:paraId="22A28DD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荒漠平原</w:t>
            </w:r>
            <w:r>
              <w:rPr>
                <w:rFonts w:hint="default" w:ascii="Times New Roman" w:hAnsi="Times New Roman" w:eastAsia="宋体" w:cs="Times New Roman"/>
                <w:color w:val="auto"/>
                <w:sz w:val="21"/>
                <w:szCs w:val="21"/>
              </w:rPr>
              <w:t>区</w:t>
            </w:r>
          </w:p>
        </w:tc>
        <w:tc>
          <w:tcPr>
            <w:tcW w:w="554" w:type="pct"/>
            <w:tcBorders>
              <w:tl2br w:val="nil"/>
              <w:tr2bl w:val="nil"/>
            </w:tcBorders>
            <w:vAlign w:val="center"/>
          </w:tcPr>
          <w:p w14:paraId="333CC85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使用数量</w:t>
            </w:r>
          </w:p>
          <w:p w14:paraId="62953BC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(基)</w:t>
            </w:r>
          </w:p>
        </w:tc>
        <w:tc>
          <w:tcPr>
            <w:tcW w:w="853" w:type="pct"/>
            <w:tcBorders>
              <w:tl2br w:val="nil"/>
              <w:tr2bl w:val="nil"/>
            </w:tcBorders>
            <w:vAlign w:val="center"/>
          </w:tcPr>
          <w:p w14:paraId="4FDB559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单回路</w:t>
            </w:r>
          </w:p>
        </w:tc>
        <w:tc>
          <w:tcPr>
            <w:tcW w:w="1502" w:type="dxa"/>
            <w:tcBorders>
              <w:tl2br w:val="nil"/>
              <w:tr2bl w:val="nil"/>
            </w:tcBorders>
            <w:vAlign w:val="center"/>
          </w:tcPr>
          <w:p w14:paraId="49495594">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10</w:t>
            </w:r>
          </w:p>
        </w:tc>
        <w:tc>
          <w:tcPr>
            <w:tcW w:w="1376" w:type="dxa"/>
            <w:tcBorders>
              <w:tl2br w:val="nil"/>
              <w:tr2bl w:val="nil"/>
            </w:tcBorders>
            <w:vAlign w:val="center"/>
          </w:tcPr>
          <w:p w14:paraId="3A0317B1">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1</w:t>
            </w:r>
          </w:p>
        </w:tc>
        <w:tc>
          <w:tcPr>
            <w:tcW w:w="1546" w:type="dxa"/>
            <w:tcBorders>
              <w:tl2br w:val="nil"/>
              <w:tr2bl w:val="nil"/>
            </w:tcBorders>
            <w:vAlign w:val="center"/>
          </w:tcPr>
          <w:p w14:paraId="1472FFCF">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29</w:t>
            </w:r>
          </w:p>
        </w:tc>
        <w:tc>
          <w:tcPr>
            <w:tcW w:w="1542" w:type="dxa"/>
            <w:tcBorders>
              <w:tl2br w:val="nil"/>
              <w:tr2bl w:val="nil"/>
            </w:tcBorders>
            <w:vAlign w:val="center"/>
          </w:tcPr>
          <w:p w14:paraId="33CF91D0">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40</w:t>
            </w:r>
          </w:p>
        </w:tc>
      </w:tr>
      <w:tr w14:paraId="311964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5" w:type="pct"/>
            <w:vMerge w:val="continue"/>
            <w:tcBorders>
              <w:tl2br w:val="nil"/>
              <w:tr2bl w:val="nil"/>
            </w:tcBorders>
            <w:vAlign w:val="center"/>
          </w:tcPr>
          <w:p w14:paraId="471888A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554" w:type="pct"/>
            <w:vMerge w:val="restart"/>
            <w:tcBorders>
              <w:tl2br w:val="nil"/>
              <w:tr2bl w:val="nil"/>
            </w:tcBorders>
            <w:vAlign w:val="center"/>
          </w:tcPr>
          <w:p w14:paraId="0C57EA8E">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塔基土石</w:t>
            </w:r>
            <w:r>
              <w:rPr>
                <w:rFonts w:hint="default" w:ascii="Times New Roman" w:hAnsi="Times New Roman" w:eastAsia="宋体" w:cs="Times New Roman"/>
                <w:color w:val="auto"/>
                <w:spacing w:val="-16"/>
                <w:sz w:val="21"/>
                <w:szCs w:val="21"/>
              </w:rPr>
              <w:t>方量（m</w:t>
            </w:r>
            <w:r>
              <w:rPr>
                <w:rFonts w:hint="default" w:ascii="Times New Roman" w:hAnsi="Times New Roman" w:eastAsia="宋体" w:cs="Times New Roman"/>
                <w:color w:val="auto"/>
                <w:spacing w:val="-16"/>
                <w:sz w:val="21"/>
                <w:szCs w:val="21"/>
                <w:vertAlign w:val="superscript"/>
              </w:rPr>
              <w:t>3</w:t>
            </w:r>
            <w:r>
              <w:rPr>
                <w:rFonts w:hint="default" w:ascii="Times New Roman" w:hAnsi="Times New Roman" w:eastAsia="宋体" w:cs="Times New Roman"/>
                <w:color w:val="auto"/>
                <w:spacing w:val="-16"/>
                <w:sz w:val="21"/>
                <w:szCs w:val="21"/>
              </w:rPr>
              <w:t>）</w:t>
            </w:r>
          </w:p>
        </w:tc>
        <w:tc>
          <w:tcPr>
            <w:tcW w:w="853" w:type="pct"/>
            <w:tcBorders>
              <w:tl2br w:val="nil"/>
              <w:tr2bl w:val="nil"/>
            </w:tcBorders>
            <w:vAlign w:val="center"/>
          </w:tcPr>
          <w:p w14:paraId="141B675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挖方</w:t>
            </w:r>
          </w:p>
        </w:tc>
        <w:tc>
          <w:tcPr>
            <w:tcW w:w="1502" w:type="dxa"/>
            <w:tcBorders>
              <w:tl2br w:val="nil"/>
              <w:tr2bl w:val="nil"/>
            </w:tcBorders>
            <w:vAlign w:val="center"/>
          </w:tcPr>
          <w:p w14:paraId="31A1795D">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1168.70</w:t>
            </w:r>
          </w:p>
        </w:tc>
        <w:tc>
          <w:tcPr>
            <w:tcW w:w="1376" w:type="dxa"/>
            <w:tcBorders>
              <w:tl2br w:val="nil"/>
              <w:tr2bl w:val="nil"/>
            </w:tcBorders>
            <w:vAlign w:val="center"/>
          </w:tcPr>
          <w:p w14:paraId="613843F5">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676.98</w:t>
            </w:r>
          </w:p>
        </w:tc>
        <w:tc>
          <w:tcPr>
            <w:tcW w:w="1546" w:type="dxa"/>
            <w:tcBorders>
              <w:tl2br w:val="nil"/>
              <w:tr2bl w:val="nil"/>
            </w:tcBorders>
            <w:vAlign w:val="center"/>
          </w:tcPr>
          <w:p w14:paraId="34E72F85">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4350.87</w:t>
            </w:r>
          </w:p>
        </w:tc>
        <w:tc>
          <w:tcPr>
            <w:tcW w:w="1542" w:type="dxa"/>
            <w:tcBorders>
              <w:tl2br w:val="nil"/>
              <w:tr2bl w:val="nil"/>
            </w:tcBorders>
            <w:vAlign w:val="center"/>
          </w:tcPr>
          <w:p w14:paraId="1663CC18">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6196.55</w:t>
            </w:r>
          </w:p>
        </w:tc>
      </w:tr>
      <w:tr w14:paraId="443DFD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5" w:type="pct"/>
            <w:vMerge w:val="continue"/>
            <w:tcBorders>
              <w:tl2br w:val="nil"/>
              <w:tr2bl w:val="nil"/>
            </w:tcBorders>
            <w:vAlign w:val="center"/>
          </w:tcPr>
          <w:p w14:paraId="76994FE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554" w:type="pct"/>
            <w:vMerge w:val="continue"/>
            <w:tcBorders>
              <w:tl2br w:val="nil"/>
              <w:tr2bl w:val="nil"/>
            </w:tcBorders>
            <w:vAlign w:val="center"/>
          </w:tcPr>
          <w:p w14:paraId="0AEA568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853" w:type="pct"/>
            <w:tcBorders>
              <w:tl2br w:val="nil"/>
              <w:tr2bl w:val="nil"/>
            </w:tcBorders>
            <w:vAlign w:val="center"/>
          </w:tcPr>
          <w:p w14:paraId="114AA7F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填方</w:t>
            </w:r>
          </w:p>
        </w:tc>
        <w:tc>
          <w:tcPr>
            <w:tcW w:w="1502" w:type="dxa"/>
            <w:tcBorders>
              <w:tl2br w:val="nil"/>
              <w:tr2bl w:val="nil"/>
            </w:tcBorders>
            <w:vAlign w:val="center"/>
          </w:tcPr>
          <w:p w14:paraId="2B970AAA">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0.00</w:t>
            </w:r>
          </w:p>
        </w:tc>
        <w:tc>
          <w:tcPr>
            <w:tcW w:w="1376" w:type="dxa"/>
            <w:tcBorders>
              <w:tl2br w:val="nil"/>
              <w:tr2bl w:val="nil"/>
            </w:tcBorders>
            <w:vAlign w:val="center"/>
          </w:tcPr>
          <w:p w14:paraId="10E57981">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570.15</w:t>
            </w:r>
          </w:p>
        </w:tc>
        <w:tc>
          <w:tcPr>
            <w:tcW w:w="1546" w:type="dxa"/>
            <w:tcBorders>
              <w:tl2br w:val="nil"/>
              <w:tr2bl w:val="nil"/>
            </w:tcBorders>
            <w:vAlign w:val="center"/>
          </w:tcPr>
          <w:p w14:paraId="45AD9C10">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0.00</w:t>
            </w:r>
          </w:p>
        </w:tc>
        <w:tc>
          <w:tcPr>
            <w:tcW w:w="1542" w:type="dxa"/>
            <w:tcBorders>
              <w:tl2br w:val="nil"/>
              <w:tr2bl w:val="nil"/>
            </w:tcBorders>
            <w:vAlign w:val="center"/>
          </w:tcPr>
          <w:p w14:paraId="1E8F5111">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570.15</w:t>
            </w:r>
          </w:p>
        </w:tc>
      </w:tr>
      <w:tr w14:paraId="0AFB7C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5" w:type="pct"/>
            <w:vMerge w:val="continue"/>
            <w:tcBorders>
              <w:tl2br w:val="nil"/>
              <w:tr2bl w:val="nil"/>
            </w:tcBorders>
            <w:vAlign w:val="center"/>
          </w:tcPr>
          <w:p w14:paraId="07027FD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554" w:type="pct"/>
            <w:vMerge w:val="continue"/>
            <w:tcBorders>
              <w:tl2br w:val="nil"/>
              <w:tr2bl w:val="nil"/>
            </w:tcBorders>
            <w:vAlign w:val="center"/>
          </w:tcPr>
          <w:p w14:paraId="77EC006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p>
        </w:tc>
        <w:tc>
          <w:tcPr>
            <w:tcW w:w="853" w:type="pct"/>
            <w:tcBorders>
              <w:tl2br w:val="nil"/>
              <w:tr2bl w:val="nil"/>
            </w:tcBorders>
            <w:vAlign w:val="center"/>
          </w:tcPr>
          <w:p w14:paraId="25247833">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垫高回填</w:t>
            </w:r>
            <w:r>
              <w:rPr>
                <w:rFonts w:hint="default" w:ascii="Times New Roman" w:hAnsi="Times New Roman" w:eastAsia="宋体" w:cs="Times New Roman"/>
                <w:color w:val="auto"/>
                <w:sz w:val="21"/>
                <w:szCs w:val="21"/>
              </w:rPr>
              <w:t>方</w:t>
            </w:r>
          </w:p>
        </w:tc>
        <w:tc>
          <w:tcPr>
            <w:tcW w:w="1502" w:type="dxa"/>
            <w:tcBorders>
              <w:tl2br w:val="nil"/>
              <w:tr2bl w:val="nil"/>
            </w:tcBorders>
            <w:vAlign w:val="center"/>
          </w:tcPr>
          <w:p w14:paraId="77CB8AC9">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1168.70</w:t>
            </w:r>
          </w:p>
        </w:tc>
        <w:tc>
          <w:tcPr>
            <w:tcW w:w="1376" w:type="dxa"/>
            <w:tcBorders>
              <w:tl2br w:val="nil"/>
              <w:tr2bl w:val="nil"/>
            </w:tcBorders>
            <w:vAlign w:val="center"/>
          </w:tcPr>
          <w:p w14:paraId="6684A705">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106.83</w:t>
            </w:r>
          </w:p>
        </w:tc>
        <w:tc>
          <w:tcPr>
            <w:tcW w:w="1546" w:type="dxa"/>
            <w:tcBorders>
              <w:tl2br w:val="nil"/>
              <w:tr2bl w:val="nil"/>
            </w:tcBorders>
            <w:vAlign w:val="center"/>
          </w:tcPr>
          <w:p w14:paraId="386FC070">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4350.87</w:t>
            </w:r>
          </w:p>
        </w:tc>
        <w:tc>
          <w:tcPr>
            <w:tcW w:w="1542" w:type="dxa"/>
            <w:tcBorders>
              <w:tl2br w:val="nil"/>
              <w:tr2bl w:val="nil"/>
            </w:tcBorders>
            <w:vAlign w:val="center"/>
          </w:tcPr>
          <w:p w14:paraId="0AC62DF2">
            <w:pPr>
              <w:pStyle w:val="646"/>
              <w:keepNext w:val="0"/>
              <w:keepLines w:val="0"/>
              <w:pageBreakBefore w:val="0"/>
              <w:wordWrap/>
              <w:overflowPunct/>
              <w:topLinePunct w:val="0"/>
              <w:bidi w:val="0"/>
              <w:adjustRightInd w:val="0"/>
              <w:snapToGrid w:val="0"/>
              <w:spacing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5626.40</w:t>
            </w:r>
          </w:p>
        </w:tc>
      </w:tr>
    </w:tbl>
    <w:p w14:paraId="2A210F07">
      <w:pPr>
        <w:pStyle w:val="635"/>
        <w:snapToGrid w:val="0"/>
        <w:spacing w:beforeLines="50"/>
        <w:jc w:val="left"/>
        <w:rPr>
          <w:rFonts w:hint="default" w:ascii="Times New Roman" w:hAnsi="Times New Roman" w:eastAsia="宋体" w:cs="Times New Roman"/>
          <w:color w:val="auto"/>
          <w:spacing w:val="5"/>
          <w:sz w:val="20"/>
          <w:szCs w:val="20"/>
        </w:rPr>
      </w:pPr>
    </w:p>
    <w:p w14:paraId="77F054A7">
      <w:pPr>
        <w:numPr>
          <w:ilvl w:val="0"/>
          <w:numId w:val="0"/>
        </w:numPr>
        <w:tabs>
          <w:tab w:val="left" w:pos="1260"/>
        </w:tabs>
        <w:adjustRightInd w:val="0"/>
        <w:snapToGrid w:val="0"/>
        <w:spacing w:line="360" w:lineRule="auto"/>
        <w:ind w:leftChars="0"/>
        <w:outlineLvl w:val="4"/>
        <w:rPr>
          <w:rFonts w:hint="default" w:ascii="Times New Roman" w:hAnsi="Times New Roman" w:eastAsia="宋体" w:cs="Times New Roman"/>
          <w:b/>
          <w:bCs/>
          <w:snapToGrid w:val="0"/>
          <w:color w:val="auto"/>
          <w:sz w:val="24"/>
          <w:szCs w:val="24"/>
        </w:rPr>
      </w:pPr>
      <w:r>
        <w:rPr>
          <w:rFonts w:hint="eastAsia" w:eastAsia="宋体" w:cs="Times New Roman"/>
          <w:b/>
          <w:bCs/>
          <w:snapToGrid w:val="0"/>
          <w:color w:val="auto"/>
          <w:sz w:val="24"/>
          <w:szCs w:val="24"/>
          <w:lang w:val="en-US" w:eastAsia="zh-CN"/>
        </w:rPr>
        <w:t>3.1.1.3.7</w:t>
      </w:r>
      <w:r>
        <w:rPr>
          <w:rFonts w:hint="default" w:ascii="Times New Roman" w:hAnsi="Times New Roman" w:eastAsia="宋体" w:cs="Times New Roman"/>
          <w:b/>
          <w:bCs/>
          <w:snapToGrid w:val="0"/>
          <w:color w:val="auto"/>
          <w:sz w:val="24"/>
          <w:szCs w:val="24"/>
        </w:rPr>
        <w:t>导线对地和交叉跨越距离</w:t>
      </w:r>
      <w:bookmarkEnd w:id="315"/>
      <w:bookmarkEnd w:id="316"/>
    </w:p>
    <w:p w14:paraId="3500BE9C">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根据《110～750kV架空输电线路设计规范》(GB50545-2010)中的规定，750kV输电线路导线对地距离和交叉跨越距离见表3.1-</w:t>
      </w:r>
      <w:r>
        <w:rPr>
          <w:rFonts w:hint="default" w:ascii="Times New Roman" w:hAnsi="Times New Roman" w:eastAsia="宋体" w:cs="Times New Roman"/>
          <w:snapToGrid w:val="0"/>
          <w:color w:val="auto"/>
          <w:sz w:val="24"/>
          <w:lang w:val="en-US" w:eastAsia="zh-CN"/>
        </w:rPr>
        <w:t>1</w:t>
      </w:r>
      <w:r>
        <w:rPr>
          <w:rFonts w:hint="eastAsia" w:eastAsia="宋体" w:cs="Times New Roman"/>
          <w:snapToGrid w:val="0"/>
          <w:color w:val="auto"/>
          <w:sz w:val="24"/>
          <w:lang w:val="en-US" w:eastAsia="zh-CN"/>
        </w:rPr>
        <w:t>2</w:t>
      </w:r>
      <w:r>
        <w:rPr>
          <w:rFonts w:hint="default" w:ascii="Times New Roman" w:hAnsi="Times New Roman" w:eastAsia="宋体" w:cs="Times New Roman"/>
          <w:snapToGrid w:val="0"/>
          <w:color w:val="auto"/>
          <w:sz w:val="24"/>
        </w:rPr>
        <w:t>、表3.1-</w:t>
      </w:r>
      <w:r>
        <w:rPr>
          <w:rFonts w:hint="default" w:ascii="Times New Roman" w:hAnsi="Times New Roman" w:eastAsia="宋体" w:cs="Times New Roman"/>
          <w:snapToGrid w:val="0"/>
          <w:color w:val="auto"/>
          <w:sz w:val="24"/>
          <w:lang w:val="en-US" w:eastAsia="zh-CN"/>
        </w:rPr>
        <w:t>1</w:t>
      </w:r>
      <w:r>
        <w:rPr>
          <w:rFonts w:hint="eastAsia" w:eastAsia="宋体" w:cs="Times New Roman"/>
          <w:snapToGrid w:val="0"/>
          <w:color w:val="auto"/>
          <w:sz w:val="24"/>
          <w:lang w:val="en-US" w:eastAsia="zh-CN"/>
        </w:rPr>
        <w:t>3</w:t>
      </w:r>
      <w:r>
        <w:rPr>
          <w:rFonts w:hint="default" w:ascii="Times New Roman" w:hAnsi="Times New Roman" w:eastAsia="宋体" w:cs="Times New Roman"/>
          <w:snapToGrid w:val="0"/>
          <w:color w:val="auto"/>
          <w:sz w:val="24"/>
        </w:rPr>
        <w:t>。</w:t>
      </w:r>
    </w:p>
    <w:p w14:paraId="3DD7C452">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表3.1-</w:t>
      </w:r>
      <w:r>
        <w:rPr>
          <w:rFonts w:hint="default" w:ascii="Times New Roman" w:hAnsi="Times New Roman" w:eastAsia="宋体" w:cs="Times New Roman"/>
          <w:b/>
          <w:color w:val="auto"/>
          <w:sz w:val="24"/>
          <w:lang w:val="en-US" w:eastAsia="zh-CN"/>
        </w:rPr>
        <w:t>1</w:t>
      </w:r>
      <w:r>
        <w:rPr>
          <w:rFonts w:hint="eastAsia" w:eastAsia="宋体" w:cs="Times New Roman"/>
          <w:b/>
          <w:color w:val="auto"/>
          <w:sz w:val="24"/>
          <w:lang w:val="en-US" w:eastAsia="zh-CN"/>
        </w:rPr>
        <w:t>2</w:t>
      </w:r>
      <w:r>
        <w:rPr>
          <w:rFonts w:hint="default" w:ascii="Times New Roman" w:hAnsi="Times New Roman" w:eastAsia="宋体" w:cs="Times New Roman"/>
          <w:b/>
          <w:color w:val="auto"/>
          <w:sz w:val="24"/>
        </w:rPr>
        <w:t xml:space="preserve">            导线对地面及建筑物、树木的最小距离</w:t>
      </w:r>
    </w:p>
    <w:tbl>
      <w:tblPr>
        <w:tblStyle w:val="38"/>
        <w:tblW w:w="91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2608"/>
        <w:gridCol w:w="5242"/>
      </w:tblGrid>
      <w:tr w14:paraId="7A107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tblHeader/>
          <w:jc w:val="center"/>
        </w:trPr>
        <w:tc>
          <w:tcPr>
            <w:tcW w:w="1334" w:type="dxa"/>
            <w:tcMar>
              <w:left w:w="28" w:type="dxa"/>
              <w:right w:w="28" w:type="dxa"/>
            </w:tcMar>
            <w:vAlign w:val="center"/>
          </w:tcPr>
          <w:p w14:paraId="02ED5D38">
            <w:pPr>
              <w:snapToGrid w:val="0"/>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序号</w:t>
            </w:r>
          </w:p>
        </w:tc>
        <w:tc>
          <w:tcPr>
            <w:tcW w:w="2608" w:type="dxa"/>
            <w:tcMar>
              <w:left w:w="28" w:type="dxa"/>
              <w:right w:w="28" w:type="dxa"/>
            </w:tcMar>
            <w:vAlign w:val="center"/>
          </w:tcPr>
          <w:p w14:paraId="7ECC294A">
            <w:pPr>
              <w:snapToGrid w:val="0"/>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场所</w:t>
            </w:r>
          </w:p>
        </w:tc>
        <w:tc>
          <w:tcPr>
            <w:tcW w:w="5242" w:type="dxa"/>
            <w:tcMar>
              <w:left w:w="28" w:type="dxa"/>
              <w:right w:w="28" w:type="dxa"/>
            </w:tcMar>
            <w:vAlign w:val="center"/>
          </w:tcPr>
          <w:p w14:paraId="57FE42EE">
            <w:pPr>
              <w:snapToGrid w:val="0"/>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垂直/净空距离</w:t>
            </w:r>
          </w:p>
        </w:tc>
      </w:tr>
      <w:tr w14:paraId="7027B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tblHeader/>
          <w:jc w:val="center"/>
        </w:trPr>
        <w:tc>
          <w:tcPr>
            <w:tcW w:w="1334" w:type="dxa"/>
            <w:tcMar>
              <w:left w:w="28" w:type="dxa"/>
              <w:right w:w="28" w:type="dxa"/>
            </w:tcMar>
            <w:vAlign w:val="center"/>
          </w:tcPr>
          <w:p w14:paraId="54FC0CC2">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608" w:type="dxa"/>
            <w:tcMar>
              <w:left w:w="28" w:type="dxa"/>
              <w:right w:w="28" w:type="dxa"/>
            </w:tcMar>
            <w:vAlign w:val="center"/>
          </w:tcPr>
          <w:p w14:paraId="21DD0664">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非居民区</w:t>
            </w:r>
          </w:p>
        </w:tc>
        <w:tc>
          <w:tcPr>
            <w:tcW w:w="5242" w:type="dxa"/>
            <w:tcMar>
              <w:left w:w="28" w:type="dxa"/>
              <w:right w:w="28" w:type="dxa"/>
            </w:tcMar>
            <w:vAlign w:val="center"/>
          </w:tcPr>
          <w:p w14:paraId="093EB947">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15.5m农业耕作区(13.7m，非农业耕作区)</w:t>
            </w:r>
          </w:p>
        </w:tc>
      </w:tr>
      <w:tr w14:paraId="5CF26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34" w:type="dxa"/>
            <w:tcMar>
              <w:left w:w="28" w:type="dxa"/>
              <w:right w:w="28" w:type="dxa"/>
            </w:tcMar>
            <w:vAlign w:val="center"/>
          </w:tcPr>
          <w:p w14:paraId="144A26A3">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2608" w:type="dxa"/>
            <w:tcMar>
              <w:left w:w="28" w:type="dxa"/>
              <w:right w:w="28" w:type="dxa"/>
            </w:tcMar>
            <w:vAlign w:val="center"/>
          </w:tcPr>
          <w:p w14:paraId="1C949F20">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交通困难地区</w:t>
            </w:r>
          </w:p>
        </w:tc>
        <w:tc>
          <w:tcPr>
            <w:tcW w:w="5242" w:type="dxa"/>
            <w:tcMar>
              <w:left w:w="28" w:type="dxa"/>
              <w:right w:w="28" w:type="dxa"/>
            </w:tcMar>
            <w:vAlign w:val="center"/>
          </w:tcPr>
          <w:p w14:paraId="2A67756E">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11.0m</w:t>
            </w:r>
          </w:p>
        </w:tc>
      </w:tr>
      <w:tr w14:paraId="2B7FD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34" w:type="dxa"/>
            <w:tcMar>
              <w:left w:w="28" w:type="dxa"/>
              <w:right w:w="28" w:type="dxa"/>
            </w:tcMar>
            <w:vAlign w:val="center"/>
          </w:tcPr>
          <w:p w14:paraId="3D80EBED">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2608" w:type="dxa"/>
            <w:tcMar>
              <w:left w:w="28" w:type="dxa"/>
              <w:right w:w="28" w:type="dxa"/>
            </w:tcMar>
            <w:vAlign w:val="center"/>
          </w:tcPr>
          <w:p w14:paraId="5EEF37BD">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树木</w:t>
            </w:r>
          </w:p>
        </w:tc>
        <w:tc>
          <w:tcPr>
            <w:tcW w:w="5242" w:type="dxa"/>
            <w:tcMar>
              <w:left w:w="28" w:type="dxa"/>
              <w:right w:w="28" w:type="dxa"/>
            </w:tcMar>
            <w:vAlign w:val="center"/>
          </w:tcPr>
          <w:p w14:paraId="57E02975">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8.5m</w:t>
            </w:r>
          </w:p>
        </w:tc>
      </w:tr>
    </w:tbl>
    <w:p w14:paraId="13314C70">
      <w:pPr>
        <w:snapToGrid w:val="0"/>
        <w:jc w:val="left"/>
        <w:rPr>
          <w:rFonts w:hint="default" w:ascii="Times New Roman" w:hAnsi="Times New Roman" w:eastAsia="宋体" w:cs="Times New Roman"/>
          <w:color w:val="auto"/>
          <w:sz w:val="18"/>
        </w:rPr>
      </w:pPr>
      <w:r>
        <w:rPr>
          <w:rFonts w:hint="default" w:ascii="Times New Roman" w:hAnsi="Times New Roman" w:eastAsia="宋体" w:cs="Times New Roman"/>
          <w:color w:val="auto"/>
          <w:sz w:val="18"/>
        </w:rPr>
        <w:t>注：非居民区指除居民区之外的区域。</w:t>
      </w:r>
    </w:p>
    <w:p w14:paraId="3C64CA51">
      <w:pPr>
        <w:snapToGrid w:val="0"/>
        <w:rPr>
          <w:rFonts w:hint="default" w:ascii="Times New Roman" w:hAnsi="Times New Roman" w:eastAsia="宋体" w:cs="Times New Roman"/>
          <w:b/>
          <w:color w:val="auto"/>
          <w:sz w:val="24"/>
        </w:rPr>
      </w:pPr>
    </w:p>
    <w:p w14:paraId="2A0EDC04">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表3.1-</w:t>
      </w:r>
      <w:r>
        <w:rPr>
          <w:rFonts w:hint="default" w:ascii="Times New Roman" w:hAnsi="Times New Roman" w:eastAsia="宋体" w:cs="Times New Roman"/>
          <w:b/>
          <w:color w:val="auto"/>
          <w:sz w:val="24"/>
          <w:lang w:val="en-US" w:eastAsia="zh-CN"/>
        </w:rPr>
        <w:t>1</w:t>
      </w:r>
      <w:r>
        <w:rPr>
          <w:rFonts w:hint="eastAsia" w:eastAsia="宋体" w:cs="Times New Roman"/>
          <w:b/>
          <w:color w:val="auto"/>
          <w:sz w:val="24"/>
          <w:lang w:val="en-US" w:eastAsia="zh-CN"/>
        </w:rPr>
        <w:t>3</w:t>
      </w:r>
      <w:r>
        <w:rPr>
          <w:rFonts w:hint="default" w:ascii="Times New Roman" w:hAnsi="Times New Roman" w:eastAsia="宋体" w:cs="Times New Roman"/>
          <w:b/>
          <w:color w:val="auto"/>
          <w:sz w:val="24"/>
        </w:rPr>
        <w:t xml:space="preserve">             导线对各种设施及障碍物的最小距离</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2"/>
        <w:gridCol w:w="2895"/>
        <w:gridCol w:w="2796"/>
        <w:gridCol w:w="2473"/>
      </w:tblGrid>
      <w:tr w14:paraId="101F1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62" w:type="dxa"/>
            <w:tcMar>
              <w:left w:w="28" w:type="dxa"/>
              <w:right w:w="28" w:type="dxa"/>
            </w:tcMar>
            <w:vAlign w:val="center"/>
          </w:tcPr>
          <w:p w14:paraId="18B4FAC3">
            <w:pPr>
              <w:snapToGrid w:val="0"/>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序号</w:t>
            </w:r>
          </w:p>
        </w:tc>
        <w:tc>
          <w:tcPr>
            <w:tcW w:w="5691" w:type="dxa"/>
            <w:gridSpan w:val="2"/>
            <w:tcMar>
              <w:left w:w="28" w:type="dxa"/>
              <w:right w:w="28" w:type="dxa"/>
            </w:tcMar>
            <w:vAlign w:val="center"/>
          </w:tcPr>
          <w:p w14:paraId="72C04D6F">
            <w:pPr>
              <w:snapToGrid w:val="0"/>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被跨越物名称</w:t>
            </w:r>
          </w:p>
        </w:tc>
        <w:tc>
          <w:tcPr>
            <w:tcW w:w="2473" w:type="dxa"/>
            <w:tcMar>
              <w:left w:w="28" w:type="dxa"/>
              <w:right w:w="28" w:type="dxa"/>
            </w:tcMar>
            <w:vAlign w:val="center"/>
          </w:tcPr>
          <w:p w14:paraId="36D41A8E">
            <w:pPr>
              <w:snapToGrid w:val="0"/>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最小距离(m)</w:t>
            </w:r>
          </w:p>
        </w:tc>
      </w:tr>
      <w:tr w14:paraId="79E25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 w:type="dxa"/>
            <w:tcMar>
              <w:left w:w="28" w:type="dxa"/>
              <w:right w:w="28" w:type="dxa"/>
            </w:tcMar>
            <w:vAlign w:val="center"/>
          </w:tcPr>
          <w:p w14:paraId="35B7F40F">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895" w:type="dxa"/>
            <w:tcMar>
              <w:left w:w="28" w:type="dxa"/>
              <w:right w:w="28" w:type="dxa"/>
            </w:tcMar>
            <w:vAlign w:val="center"/>
          </w:tcPr>
          <w:p w14:paraId="697F47E7">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公路</w:t>
            </w:r>
          </w:p>
        </w:tc>
        <w:tc>
          <w:tcPr>
            <w:tcW w:w="2796" w:type="dxa"/>
            <w:tcMar>
              <w:left w:w="28" w:type="dxa"/>
              <w:right w:w="28" w:type="dxa"/>
            </w:tcMar>
            <w:vAlign w:val="center"/>
          </w:tcPr>
          <w:p w14:paraId="1FA3B6F6">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至路面</w:t>
            </w:r>
          </w:p>
        </w:tc>
        <w:tc>
          <w:tcPr>
            <w:tcW w:w="2473" w:type="dxa"/>
            <w:tcMar>
              <w:left w:w="28" w:type="dxa"/>
              <w:right w:w="28" w:type="dxa"/>
            </w:tcMar>
            <w:vAlign w:val="center"/>
          </w:tcPr>
          <w:p w14:paraId="38E2C817">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19.5</w:t>
            </w:r>
          </w:p>
        </w:tc>
      </w:tr>
      <w:tr w14:paraId="3BABA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 w:type="dxa"/>
            <w:tcMar>
              <w:left w:w="28" w:type="dxa"/>
              <w:right w:w="28" w:type="dxa"/>
            </w:tcMar>
            <w:vAlign w:val="center"/>
          </w:tcPr>
          <w:p w14:paraId="4ACFAC11">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2895" w:type="dxa"/>
            <w:tcMar>
              <w:left w:w="28" w:type="dxa"/>
              <w:right w:w="28" w:type="dxa"/>
            </w:tcMar>
            <w:vAlign w:val="center"/>
          </w:tcPr>
          <w:p w14:paraId="1A9C1559">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弱电线</w:t>
            </w:r>
          </w:p>
        </w:tc>
        <w:tc>
          <w:tcPr>
            <w:tcW w:w="2796" w:type="dxa"/>
            <w:tcMar>
              <w:left w:w="28" w:type="dxa"/>
              <w:right w:w="28" w:type="dxa"/>
            </w:tcMar>
            <w:vAlign w:val="center"/>
          </w:tcPr>
          <w:p w14:paraId="0FF1DB1C">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至被跨越物</w:t>
            </w:r>
          </w:p>
        </w:tc>
        <w:tc>
          <w:tcPr>
            <w:tcW w:w="2473" w:type="dxa"/>
            <w:tcMar>
              <w:left w:w="28" w:type="dxa"/>
              <w:right w:w="28" w:type="dxa"/>
            </w:tcMar>
            <w:vAlign w:val="center"/>
          </w:tcPr>
          <w:p w14:paraId="5B856EED">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12.0</w:t>
            </w:r>
          </w:p>
        </w:tc>
      </w:tr>
      <w:tr w14:paraId="06C60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 w:type="dxa"/>
            <w:tcMar>
              <w:left w:w="28" w:type="dxa"/>
              <w:right w:w="28" w:type="dxa"/>
            </w:tcMar>
            <w:vAlign w:val="center"/>
          </w:tcPr>
          <w:p w14:paraId="6CE48C03">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2895" w:type="dxa"/>
            <w:tcMar>
              <w:left w:w="28" w:type="dxa"/>
              <w:right w:w="28" w:type="dxa"/>
            </w:tcMar>
            <w:vAlign w:val="center"/>
          </w:tcPr>
          <w:p w14:paraId="39D9D2AA">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电力线</w:t>
            </w:r>
          </w:p>
        </w:tc>
        <w:tc>
          <w:tcPr>
            <w:tcW w:w="2796" w:type="dxa"/>
            <w:tcMar>
              <w:left w:w="28" w:type="dxa"/>
              <w:right w:w="28" w:type="dxa"/>
            </w:tcMar>
            <w:vAlign w:val="center"/>
          </w:tcPr>
          <w:p w14:paraId="0B471F7F">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至被跨越物</w:t>
            </w:r>
          </w:p>
        </w:tc>
        <w:tc>
          <w:tcPr>
            <w:tcW w:w="2473" w:type="dxa"/>
            <w:tcMar>
              <w:left w:w="28" w:type="dxa"/>
              <w:right w:w="28" w:type="dxa"/>
            </w:tcMar>
            <w:vAlign w:val="center"/>
          </w:tcPr>
          <w:p w14:paraId="0B5D4F4C">
            <w:pPr>
              <w:snapToGrid w:val="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7(12)</w:t>
            </w:r>
          </w:p>
        </w:tc>
      </w:tr>
      <w:tr w14:paraId="38A05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6" w:type="dxa"/>
            <w:gridSpan w:val="4"/>
            <w:tcMar>
              <w:left w:w="28" w:type="dxa"/>
              <w:right w:w="28" w:type="dxa"/>
            </w:tcMar>
            <w:vAlign w:val="center"/>
          </w:tcPr>
          <w:p w14:paraId="75260E73">
            <w:pPr>
              <w:snapToGrid w:val="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注：表中括号中数据为对杆顶的最小距离。</w:t>
            </w:r>
          </w:p>
        </w:tc>
      </w:tr>
      <w:bookmarkEnd w:id="291"/>
      <w:bookmarkEnd w:id="292"/>
      <w:bookmarkEnd w:id="293"/>
      <w:bookmarkEnd w:id="294"/>
      <w:bookmarkEnd w:id="295"/>
      <w:bookmarkEnd w:id="296"/>
      <w:bookmarkEnd w:id="297"/>
      <w:bookmarkEnd w:id="298"/>
    </w:tbl>
    <w:p w14:paraId="5DBEE5F8">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rPr>
      </w:pPr>
      <w:bookmarkStart w:id="318" w:name="_Toc313005902"/>
      <w:bookmarkStart w:id="319" w:name="_Toc391021146"/>
      <w:bookmarkStart w:id="320" w:name="_Toc340737506"/>
      <w:bookmarkStart w:id="321" w:name="_Toc391020921"/>
      <w:bookmarkStart w:id="322" w:name="_Toc391021344"/>
      <w:bookmarkStart w:id="323" w:name="_Toc156707819"/>
    </w:p>
    <w:p w14:paraId="6C872118">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3.1.2项目占地</w:t>
      </w:r>
      <w:bookmarkEnd w:id="318"/>
      <w:bookmarkEnd w:id="319"/>
      <w:bookmarkEnd w:id="320"/>
      <w:bookmarkEnd w:id="321"/>
      <w:bookmarkEnd w:id="322"/>
    </w:p>
    <w:p w14:paraId="24F148CE">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本项目建设区占地包括永久占地和临时占地</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本项目变电站间隔扩建工程不新增占地，</w:t>
      </w:r>
      <w:r>
        <w:rPr>
          <w:rFonts w:hint="default" w:ascii="Times New Roman" w:hAnsi="Times New Roman" w:eastAsia="宋体" w:cs="Times New Roman"/>
          <w:color w:val="auto"/>
          <w:sz w:val="24"/>
          <w:szCs w:val="24"/>
          <w:highlight w:val="none"/>
        </w:rPr>
        <w:t>永久占地</w:t>
      </w:r>
      <w:r>
        <w:rPr>
          <w:rFonts w:hint="default" w:ascii="Times New Roman" w:hAnsi="Times New Roman" w:eastAsia="宋体" w:cs="Times New Roman"/>
          <w:color w:val="auto"/>
          <w:sz w:val="24"/>
          <w:szCs w:val="24"/>
          <w:highlight w:val="none"/>
          <w:lang w:val="en-US" w:eastAsia="zh-CN"/>
        </w:rPr>
        <w:t>主要为</w:t>
      </w:r>
      <w:r>
        <w:rPr>
          <w:rFonts w:hint="default" w:ascii="Times New Roman" w:hAnsi="Times New Roman" w:eastAsia="宋体" w:cs="Times New Roman"/>
          <w:color w:val="auto"/>
          <w:sz w:val="24"/>
          <w:szCs w:val="24"/>
          <w:highlight w:val="none"/>
        </w:rPr>
        <w:t>输电线路塔基区；临时占地</w:t>
      </w:r>
      <w:r>
        <w:rPr>
          <w:rFonts w:hint="default" w:ascii="Times New Roman" w:hAnsi="Times New Roman" w:eastAsia="宋体" w:cs="Times New Roman"/>
          <w:color w:val="auto"/>
          <w:sz w:val="24"/>
          <w:szCs w:val="24"/>
          <w:highlight w:val="none"/>
          <w:lang w:val="en-US" w:eastAsia="zh-CN"/>
        </w:rPr>
        <w:t>主要为变电站施工营地，</w:t>
      </w:r>
      <w:r>
        <w:rPr>
          <w:rFonts w:hint="default" w:ascii="Times New Roman" w:hAnsi="Times New Roman" w:eastAsia="宋体" w:cs="Times New Roman"/>
          <w:color w:val="auto"/>
          <w:sz w:val="24"/>
          <w:szCs w:val="24"/>
          <w:highlight w:val="none"/>
        </w:rPr>
        <w:t>输电线路塔基施工场地、牵张场、跨越施工场地和施工道路区等。本项目占地总面积为</w:t>
      </w:r>
      <w:r>
        <w:rPr>
          <w:rFonts w:hint="eastAsia" w:eastAsia="宋体" w:cs="Times New Roman"/>
          <w:color w:val="auto"/>
          <w:sz w:val="24"/>
          <w:szCs w:val="24"/>
          <w:highlight w:val="none"/>
          <w:lang w:val="en-US" w:eastAsia="zh-CN"/>
        </w:rPr>
        <w:t>20.3</w:t>
      </w:r>
      <w:r>
        <w:rPr>
          <w:rFonts w:hint="default" w:ascii="Times New Roman" w:hAnsi="Times New Roman" w:eastAsia="宋体" w:cs="Times New Roman"/>
          <w:color w:val="auto"/>
          <w:sz w:val="24"/>
          <w:szCs w:val="24"/>
          <w:highlight w:val="none"/>
        </w:rPr>
        <w:t>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，其中永久占地</w:t>
      </w:r>
      <w:r>
        <w:rPr>
          <w:rFonts w:hint="eastAsia" w:eastAsia="宋体" w:cs="Times New Roman"/>
          <w:color w:val="auto"/>
          <w:sz w:val="24"/>
          <w:szCs w:val="24"/>
          <w:highlight w:val="none"/>
          <w:lang w:val="en-US" w:eastAsia="zh-CN"/>
        </w:rPr>
        <w:t>1.70</w:t>
      </w:r>
      <w:r>
        <w:rPr>
          <w:rFonts w:hint="default" w:ascii="Times New Roman" w:hAnsi="Times New Roman" w:eastAsia="宋体" w:cs="Times New Roman"/>
          <w:color w:val="auto"/>
          <w:sz w:val="24"/>
          <w:szCs w:val="24"/>
          <w:highlight w:val="none"/>
        </w:rPr>
        <w:t>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，临时占地</w:t>
      </w:r>
      <w:r>
        <w:rPr>
          <w:rFonts w:hint="eastAsia" w:eastAsia="宋体" w:cs="Times New Roman"/>
          <w:color w:val="auto"/>
          <w:sz w:val="24"/>
          <w:szCs w:val="24"/>
          <w:highlight w:val="none"/>
          <w:lang w:val="en-US" w:eastAsia="zh-CN"/>
        </w:rPr>
        <w:t>18.60</w:t>
      </w:r>
      <w:r>
        <w:rPr>
          <w:rFonts w:hint="default" w:ascii="Times New Roman" w:hAnsi="Times New Roman" w:eastAsia="宋体" w:cs="Times New Roman"/>
          <w:color w:val="auto"/>
          <w:sz w:val="24"/>
          <w:szCs w:val="24"/>
          <w:highlight w:val="none"/>
        </w:rPr>
        <w:t>hm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。占地类型为</w:t>
      </w:r>
      <w:r>
        <w:rPr>
          <w:rFonts w:hint="default" w:ascii="Times New Roman" w:hAnsi="Times New Roman" w:eastAsia="宋体" w:cs="Times New Roman"/>
          <w:color w:val="auto"/>
          <w:sz w:val="24"/>
          <w:szCs w:val="24"/>
          <w:highlight w:val="none"/>
          <w:lang w:val="en-US" w:eastAsia="zh-CN"/>
        </w:rPr>
        <w:t>裸岩石砾地</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pacing w:val="-1"/>
          <w:sz w:val="24"/>
          <w:szCs w:val="24"/>
          <w:highlight w:val="none"/>
        </w:rPr>
        <w:t>占地面积详情如下：</w:t>
      </w:r>
    </w:p>
    <w:p w14:paraId="4A468FA7">
      <w:pPr>
        <w:keepNext w:val="0"/>
        <w:keepLines w:val="0"/>
        <w:pageBreakBefore w:val="0"/>
        <w:widowControl w:val="0"/>
        <w:kinsoku/>
        <w:wordWrap/>
        <w:overflowPunct/>
        <w:topLinePunct w:val="0"/>
        <w:autoSpaceDE/>
        <w:autoSpaceDN/>
        <w:bidi w:val="0"/>
        <w:adjustRightInd w:val="0"/>
        <w:snapToGrid w:val="0"/>
        <w:spacing w:line="360" w:lineRule="auto"/>
        <w:ind w:left="0" w:right="0" w:firstLine="45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7"/>
          <w:sz w:val="24"/>
          <w:szCs w:val="24"/>
          <w:highlight w:val="none"/>
          <w:lang w:eastAsia="zh-CN"/>
        </w:rPr>
        <w:t>（</w:t>
      </w:r>
      <w:r>
        <w:rPr>
          <w:rFonts w:hint="default" w:ascii="Times New Roman" w:hAnsi="Times New Roman" w:eastAsia="宋体" w:cs="Times New Roman"/>
          <w:b/>
          <w:bCs/>
          <w:color w:val="auto"/>
          <w:spacing w:val="-7"/>
          <w:sz w:val="24"/>
          <w:szCs w:val="24"/>
          <w:highlight w:val="none"/>
          <w:lang w:val="en-US" w:eastAsia="zh-CN"/>
        </w:rPr>
        <w:t>1</w:t>
      </w:r>
      <w:r>
        <w:rPr>
          <w:rFonts w:hint="default" w:ascii="Times New Roman" w:hAnsi="Times New Roman" w:eastAsia="宋体" w:cs="Times New Roman"/>
          <w:b/>
          <w:bCs/>
          <w:color w:val="auto"/>
          <w:spacing w:val="-7"/>
          <w:sz w:val="24"/>
          <w:szCs w:val="24"/>
          <w:highlight w:val="none"/>
          <w:lang w:eastAsia="zh-CN"/>
        </w:rPr>
        <w:t>）</w:t>
      </w:r>
      <w:r>
        <w:rPr>
          <w:rFonts w:hint="default" w:ascii="Times New Roman" w:hAnsi="Times New Roman" w:eastAsia="宋体" w:cs="Times New Roman"/>
          <w:b/>
          <w:bCs/>
          <w:color w:val="auto"/>
          <w:spacing w:val="-7"/>
          <w:sz w:val="24"/>
          <w:szCs w:val="24"/>
          <w:highlight w:val="none"/>
        </w:rPr>
        <w:t>变电站</w:t>
      </w:r>
    </w:p>
    <w:p w14:paraId="5B368869">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68"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eastAsia="zh-CN"/>
        </w:rPr>
        <w:t>施工营地</w:t>
      </w:r>
      <w:r>
        <w:rPr>
          <w:rFonts w:hint="default" w:ascii="Times New Roman" w:hAnsi="Times New Roman" w:eastAsia="宋体" w:cs="Times New Roman"/>
          <w:color w:val="auto"/>
          <w:spacing w:val="-3"/>
          <w:sz w:val="24"/>
          <w:szCs w:val="24"/>
          <w:highlight w:val="none"/>
        </w:rPr>
        <w:t>布设在变电站西侧，</w:t>
      </w:r>
      <w:r>
        <w:rPr>
          <w:rFonts w:hint="default" w:ascii="Times New Roman" w:hAnsi="Times New Roman" w:eastAsia="宋体" w:cs="Times New Roman"/>
          <w:color w:val="auto"/>
          <w:spacing w:val="-3"/>
          <w:sz w:val="24"/>
          <w:szCs w:val="24"/>
          <w:highlight w:val="none"/>
          <w:lang w:eastAsia="zh-CN"/>
        </w:rPr>
        <w:t>施工营地</w:t>
      </w:r>
      <w:r>
        <w:rPr>
          <w:rFonts w:hint="default" w:ascii="Times New Roman" w:hAnsi="Times New Roman" w:eastAsia="宋体" w:cs="Times New Roman"/>
          <w:color w:val="auto"/>
          <w:spacing w:val="-3"/>
          <w:sz w:val="24"/>
          <w:szCs w:val="24"/>
          <w:highlight w:val="none"/>
        </w:rPr>
        <w:t>占</w:t>
      </w:r>
      <w:r>
        <w:rPr>
          <w:rFonts w:hint="default" w:ascii="Times New Roman" w:hAnsi="Times New Roman" w:eastAsia="宋体" w:cs="Times New Roman"/>
          <w:color w:val="auto"/>
          <w:spacing w:val="-5"/>
          <w:sz w:val="24"/>
          <w:szCs w:val="24"/>
          <w:highlight w:val="none"/>
        </w:rPr>
        <w:t>地</w:t>
      </w:r>
      <w:r>
        <w:rPr>
          <w:rFonts w:hint="default" w:ascii="Times New Roman" w:hAnsi="Times New Roman" w:eastAsia="宋体" w:cs="Times New Roman"/>
          <w:color w:val="auto"/>
          <w:spacing w:val="-19"/>
          <w:sz w:val="24"/>
          <w:szCs w:val="24"/>
          <w:highlight w:val="none"/>
        </w:rPr>
        <w:t xml:space="preserve"> </w:t>
      </w:r>
      <w:r>
        <w:rPr>
          <w:rFonts w:hint="default" w:ascii="Times New Roman" w:hAnsi="Times New Roman" w:eastAsia="宋体" w:cs="Times New Roman"/>
          <w:color w:val="auto"/>
          <w:spacing w:val="-5"/>
          <w:sz w:val="24"/>
          <w:szCs w:val="24"/>
          <w:highlight w:val="none"/>
        </w:rPr>
        <w:t>1.60hm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5"/>
          <w:sz w:val="24"/>
          <w:szCs w:val="24"/>
          <w:highlight w:val="none"/>
        </w:rPr>
        <w:t>。</w:t>
      </w:r>
    </w:p>
    <w:p w14:paraId="07944A3F">
      <w:pPr>
        <w:keepNext w:val="0"/>
        <w:keepLines w:val="0"/>
        <w:pageBreakBefore w:val="0"/>
        <w:widowControl w:val="0"/>
        <w:kinsoku/>
        <w:wordWrap/>
        <w:overflowPunct/>
        <w:topLinePunct w:val="0"/>
        <w:autoSpaceDE/>
        <w:autoSpaceDN/>
        <w:bidi w:val="0"/>
        <w:adjustRightInd w:val="0"/>
        <w:snapToGrid w:val="0"/>
        <w:spacing w:line="360" w:lineRule="auto"/>
        <w:ind w:left="0" w:right="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6"/>
          <w:sz w:val="24"/>
          <w:szCs w:val="24"/>
          <w:highlight w:val="none"/>
          <w:lang w:eastAsia="zh-CN"/>
        </w:rPr>
        <w:t>（</w:t>
      </w:r>
      <w:r>
        <w:rPr>
          <w:rFonts w:hint="default" w:ascii="Times New Roman" w:hAnsi="Times New Roman" w:eastAsia="宋体" w:cs="Times New Roman"/>
          <w:b/>
          <w:bCs/>
          <w:color w:val="auto"/>
          <w:spacing w:val="-6"/>
          <w:sz w:val="24"/>
          <w:szCs w:val="24"/>
          <w:highlight w:val="none"/>
          <w:lang w:val="en-US" w:eastAsia="zh-CN"/>
        </w:rPr>
        <w:t>2</w:t>
      </w:r>
      <w:r>
        <w:rPr>
          <w:rFonts w:hint="default" w:ascii="Times New Roman" w:hAnsi="Times New Roman" w:eastAsia="宋体" w:cs="Times New Roman"/>
          <w:b/>
          <w:bCs/>
          <w:color w:val="auto"/>
          <w:spacing w:val="-6"/>
          <w:sz w:val="24"/>
          <w:szCs w:val="24"/>
          <w:highlight w:val="none"/>
          <w:lang w:eastAsia="zh-CN"/>
        </w:rPr>
        <w:t>）</w:t>
      </w:r>
      <w:r>
        <w:rPr>
          <w:rFonts w:hint="default" w:ascii="Times New Roman" w:hAnsi="Times New Roman" w:eastAsia="宋体" w:cs="Times New Roman"/>
          <w:b/>
          <w:bCs/>
          <w:color w:val="auto"/>
          <w:spacing w:val="-6"/>
          <w:sz w:val="24"/>
          <w:szCs w:val="24"/>
          <w:highlight w:val="none"/>
        </w:rPr>
        <w:t>输电线路</w:t>
      </w:r>
    </w:p>
    <w:p w14:paraId="0967DA4C">
      <w:pPr>
        <w:keepNext w:val="0"/>
        <w:keepLines w:val="0"/>
        <w:pageBreakBefore w:val="0"/>
        <w:widowControl w:val="0"/>
        <w:kinsoku/>
        <w:wordWrap/>
        <w:overflowPunct/>
        <w:topLinePunct w:val="0"/>
        <w:autoSpaceDE/>
        <w:autoSpaceDN/>
        <w:bidi w:val="0"/>
        <w:adjustRightInd w:val="0"/>
        <w:snapToGrid w:val="0"/>
        <w:spacing w:line="360" w:lineRule="auto"/>
        <w:ind w:left="0" w:right="0" w:firstLine="460" w:firstLineChars="200"/>
        <w:textAlignment w:val="auto"/>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①塔基区：塔基区分直线塔和耐张塔，单基永久占地面积=(根开+2)×(根开+2)计算，本项目直线塔平均占地面积为3</w:t>
      </w:r>
      <w:r>
        <w:rPr>
          <w:rFonts w:hint="default" w:ascii="Times New Roman" w:hAnsi="Times New Roman" w:eastAsia="宋体" w:cs="Times New Roman"/>
          <w:color w:val="auto"/>
          <w:spacing w:val="-5"/>
          <w:sz w:val="24"/>
          <w:szCs w:val="24"/>
          <w:highlight w:val="none"/>
          <w:lang w:val="en-US" w:eastAsia="zh-CN"/>
        </w:rPr>
        <w:t>65</w:t>
      </w:r>
      <w:r>
        <w:rPr>
          <w:rFonts w:hint="default" w:ascii="Times New Roman" w:hAnsi="Times New Roman" w:eastAsia="宋体" w:cs="Times New Roman"/>
          <w:color w:val="auto"/>
          <w:spacing w:val="-5"/>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5"/>
          <w:sz w:val="24"/>
          <w:szCs w:val="24"/>
          <w:highlight w:val="none"/>
        </w:rPr>
        <w:t>，共21基；耐张塔单基占地面积为</w:t>
      </w:r>
      <w:r>
        <w:rPr>
          <w:rFonts w:hint="default" w:ascii="Times New Roman" w:hAnsi="Times New Roman" w:eastAsia="宋体" w:cs="Times New Roman"/>
          <w:color w:val="auto"/>
          <w:spacing w:val="-5"/>
          <w:sz w:val="24"/>
          <w:szCs w:val="24"/>
          <w:highlight w:val="none"/>
          <w:lang w:val="en-US" w:eastAsia="zh-CN"/>
        </w:rPr>
        <w:t>491</w:t>
      </w:r>
      <w:r>
        <w:rPr>
          <w:rFonts w:hint="default" w:ascii="Times New Roman" w:hAnsi="Times New Roman" w:eastAsia="宋体" w:cs="Times New Roman"/>
          <w:color w:val="auto"/>
          <w:spacing w:val="-5"/>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5"/>
          <w:sz w:val="24"/>
          <w:szCs w:val="24"/>
          <w:highlight w:val="none"/>
        </w:rPr>
        <w:t>，共19基，塔基区永久占地面积总计为1.7</w:t>
      </w:r>
      <w:r>
        <w:rPr>
          <w:rFonts w:hint="eastAsia" w:eastAsia="宋体" w:cs="Times New Roman"/>
          <w:color w:val="auto"/>
          <w:spacing w:val="-5"/>
          <w:sz w:val="24"/>
          <w:szCs w:val="24"/>
          <w:highlight w:val="none"/>
          <w:lang w:val="en-US" w:eastAsia="zh-CN"/>
        </w:rPr>
        <w:t>0</w:t>
      </w:r>
      <w:r>
        <w:rPr>
          <w:rFonts w:hint="default" w:ascii="Times New Roman" w:hAnsi="Times New Roman" w:eastAsia="宋体" w:cs="Times New Roman"/>
          <w:color w:val="auto"/>
          <w:spacing w:val="-5"/>
          <w:sz w:val="24"/>
          <w:szCs w:val="24"/>
          <w:highlight w:val="none"/>
        </w:rPr>
        <w:t>hm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5"/>
          <w:sz w:val="24"/>
          <w:szCs w:val="24"/>
          <w:highlight w:val="none"/>
        </w:rPr>
        <w:t>。</w:t>
      </w:r>
    </w:p>
    <w:p w14:paraId="295B21FB">
      <w:pPr>
        <w:keepNext w:val="0"/>
        <w:keepLines w:val="0"/>
        <w:pageBreakBefore w:val="0"/>
        <w:widowControl w:val="0"/>
        <w:kinsoku/>
        <w:wordWrap/>
        <w:overflowPunct/>
        <w:topLinePunct w:val="0"/>
        <w:autoSpaceDE/>
        <w:autoSpaceDN/>
        <w:bidi w:val="0"/>
        <w:adjustRightInd w:val="0"/>
        <w:snapToGrid w:val="0"/>
        <w:spacing w:line="360" w:lineRule="auto"/>
        <w:ind w:left="0" w:right="0" w:firstLine="460" w:firstLineChars="200"/>
        <w:textAlignment w:val="auto"/>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rPr>
        <w:t>②塔基施工场地：750kV线路直线塔塔基施工场地平均占地面积</w:t>
      </w:r>
      <w:r>
        <w:rPr>
          <w:rFonts w:hint="eastAsia" w:eastAsia="宋体" w:cs="Times New Roman"/>
          <w:color w:val="auto"/>
          <w:spacing w:val="-5"/>
          <w:sz w:val="24"/>
          <w:szCs w:val="24"/>
          <w:highlight w:val="none"/>
          <w:lang w:val="en-US" w:eastAsia="zh-CN"/>
        </w:rPr>
        <w:t>约</w:t>
      </w:r>
      <w:r>
        <w:rPr>
          <w:rFonts w:hint="eastAsia" w:ascii="Times New Roman" w:hAnsi="Times New Roman" w:eastAsia="宋体" w:cs="Times New Roman"/>
          <w:color w:val="auto"/>
          <w:spacing w:val="-5"/>
          <w:sz w:val="24"/>
          <w:szCs w:val="24"/>
          <w:highlight w:val="none"/>
          <w:lang w:val="en-US" w:eastAsia="zh-CN"/>
        </w:rPr>
        <w:t>1301</w:t>
      </w:r>
      <w:r>
        <w:rPr>
          <w:rFonts w:hint="default" w:ascii="Times New Roman" w:hAnsi="Times New Roman" w:eastAsia="宋体" w:cs="Times New Roman"/>
          <w:color w:val="auto"/>
          <w:spacing w:val="-5"/>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5"/>
          <w:sz w:val="24"/>
          <w:szCs w:val="24"/>
          <w:highlight w:val="none"/>
        </w:rPr>
        <w:t>，耐张塔塔基施工场地平均面积</w:t>
      </w:r>
      <w:r>
        <w:rPr>
          <w:rFonts w:hint="eastAsia" w:eastAsia="宋体" w:cs="Times New Roman"/>
          <w:color w:val="auto"/>
          <w:spacing w:val="-5"/>
          <w:sz w:val="24"/>
          <w:szCs w:val="24"/>
          <w:highlight w:val="none"/>
          <w:lang w:val="en-US" w:eastAsia="zh-CN"/>
        </w:rPr>
        <w:t>约</w:t>
      </w:r>
      <w:r>
        <w:rPr>
          <w:rFonts w:hint="eastAsia" w:ascii="Times New Roman" w:hAnsi="Times New Roman" w:eastAsia="宋体" w:cs="Times New Roman"/>
          <w:color w:val="auto"/>
          <w:spacing w:val="-5"/>
          <w:sz w:val="24"/>
          <w:szCs w:val="24"/>
          <w:highlight w:val="none"/>
          <w:lang w:val="en-US" w:eastAsia="zh-CN"/>
        </w:rPr>
        <w:t>1817</w:t>
      </w:r>
      <w:r>
        <w:rPr>
          <w:rFonts w:hint="default" w:ascii="Times New Roman" w:hAnsi="Times New Roman" w:eastAsia="宋体" w:cs="Times New Roman"/>
          <w:color w:val="auto"/>
          <w:spacing w:val="-5"/>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5"/>
          <w:sz w:val="24"/>
          <w:szCs w:val="24"/>
          <w:highlight w:val="none"/>
        </w:rPr>
        <w:t>，拆除塔基施工场地平均占地面积为2025m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5"/>
          <w:sz w:val="24"/>
          <w:szCs w:val="24"/>
          <w:highlight w:val="none"/>
        </w:rPr>
        <w:t xml:space="preserve">，本项目输电线路塔基施工场地占地总面积为7. </w:t>
      </w:r>
      <w:r>
        <w:rPr>
          <w:rFonts w:hint="eastAsia" w:ascii="Times New Roman" w:hAnsi="Times New Roman" w:eastAsia="宋体" w:cs="Times New Roman"/>
          <w:color w:val="auto"/>
          <w:spacing w:val="-5"/>
          <w:sz w:val="24"/>
          <w:szCs w:val="24"/>
          <w:highlight w:val="none"/>
          <w:lang w:val="en-US" w:eastAsia="zh-CN"/>
        </w:rPr>
        <w:t>00</w:t>
      </w:r>
      <w:r>
        <w:rPr>
          <w:rFonts w:hint="default" w:ascii="Times New Roman" w:hAnsi="Times New Roman" w:eastAsia="宋体" w:cs="Times New Roman"/>
          <w:color w:val="auto"/>
          <w:spacing w:val="-5"/>
          <w:sz w:val="24"/>
          <w:szCs w:val="24"/>
          <w:highlight w:val="none"/>
        </w:rPr>
        <w:t>hm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5"/>
          <w:sz w:val="24"/>
          <w:szCs w:val="24"/>
          <w:highlight w:val="none"/>
        </w:rPr>
        <w:t>。</w:t>
      </w:r>
    </w:p>
    <w:p w14:paraId="2C403C7A">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6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③牵张场：750kV输电线路每处牵张场占地面积</w:t>
      </w:r>
      <w:r>
        <w:rPr>
          <w:rFonts w:hint="default" w:ascii="Times New Roman" w:hAnsi="Times New Roman" w:eastAsia="宋体" w:cs="Times New Roman"/>
          <w:color w:val="auto"/>
          <w:spacing w:val="-44"/>
          <w:sz w:val="24"/>
          <w:szCs w:val="24"/>
          <w:highlight w:val="none"/>
        </w:rPr>
        <w:t xml:space="preserve"> </w:t>
      </w:r>
      <w:r>
        <w:rPr>
          <w:rFonts w:hint="default" w:ascii="Times New Roman" w:hAnsi="Times New Roman" w:eastAsia="宋体" w:cs="Times New Roman"/>
          <w:color w:val="auto"/>
          <w:spacing w:val="-3"/>
          <w:sz w:val="24"/>
          <w:szCs w:val="24"/>
          <w:highlight w:val="none"/>
        </w:rPr>
        <w:t>2000m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3"/>
          <w:sz w:val="24"/>
          <w:szCs w:val="24"/>
          <w:highlight w:val="none"/>
        </w:rPr>
        <w:t>(尺寸为</w:t>
      </w:r>
      <w:r>
        <w:rPr>
          <w:rFonts w:hint="default" w:ascii="Times New Roman" w:hAnsi="Times New Roman" w:eastAsia="宋体" w:cs="Times New Roman"/>
          <w:color w:val="auto"/>
          <w:spacing w:val="-61"/>
          <w:sz w:val="24"/>
          <w:szCs w:val="24"/>
          <w:highlight w:val="none"/>
        </w:rPr>
        <w:t xml:space="preserve"> </w:t>
      </w:r>
      <w:r>
        <w:rPr>
          <w:rFonts w:hint="default" w:ascii="Times New Roman" w:hAnsi="Times New Roman" w:eastAsia="宋体" w:cs="Times New Roman"/>
          <w:color w:val="auto"/>
          <w:spacing w:val="-3"/>
          <w:sz w:val="24"/>
          <w:szCs w:val="24"/>
          <w:highlight w:val="none"/>
        </w:rPr>
        <w:t>40m×50m)，</w:t>
      </w:r>
      <w:r>
        <w:rPr>
          <w:rFonts w:hint="eastAsia" w:ascii="宋体" w:hAnsi="宋体" w:eastAsia="宋体" w:cs="Times New Roman"/>
          <w:color w:val="auto"/>
          <w:kern w:val="0"/>
          <w:sz w:val="24"/>
          <w:szCs w:val="24"/>
          <w:highlight w:val="none"/>
          <w:lang w:val="en-US" w:eastAsia="zh-CN"/>
        </w:rPr>
        <w:t>因输电线路沿线交叉跨越及转角塔较多，为满足施工条件，需设置</w:t>
      </w:r>
      <w:r>
        <w:rPr>
          <w:rFonts w:hint="default" w:ascii="Times New Roman" w:hAnsi="Times New Roman" w:eastAsia="宋体" w:cs="Times New Roman"/>
          <w:color w:val="auto"/>
          <w:spacing w:val="-8"/>
          <w:sz w:val="24"/>
          <w:szCs w:val="24"/>
          <w:highlight w:val="none"/>
        </w:rPr>
        <w:t>牵张场</w:t>
      </w:r>
      <w:r>
        <w:rPr>
          <w:rFonts w:hint="default" w:ascii="Times New Roman" w:hAnsi="Times New Roman" w:eastAsia="宋体" w:cs="Times New Roman"/>
          <w:color w:val="auto"/>
          <w:spacing w:val="-55"/>
          <w:sz w:val="24"/>
          <w:szCs w:val="24"/>
          <w:highlight w:val="none"/>
        </w:rPr>
        <w:t xml:space="preserve"> </w:t>
      </w:r>
      <w:r>
        <w:rPr>
          <w:rFonts w:hint="default" w:ascii="Times New Roman" w:hAnsi="Times New Roman" w:eastAsia="宋体" w:cs="Times New Roman"/>
          <w:color w:val="auto"/>
          <w:spacing w:val="-8"/>
          <w:sz w:val="24"/>
          <w:szCs w:val="24"/>
          <w:highlight w:val="none"/>
        </w:rPr>
        <w:t>2</w:t>
      </w:r>
      <w:r>
        <w:rPr>
          <w:rFonts w:hint="eastAsia" w:ascii="Times New Roman" w:hAnsi="Times New Roman" w:cs="Times New Roman"/>
          <w:color w:val="auto"/>
          <w:spacing w:val="-8"/>
          <w:sz w:val="24"/>
          <w:szCs w:val="24"/>
          <w:highlight w:val="none"/>
          <w:lang w:val="en-US" w:eastAsia="zh-CN"/>
        </w:rPr>
        <w:t>4</w:t>
      </w:r>
      <w:r>
        <w:rPr>
          <w:rFonts w:hint="default" w:ascii="Times New Roman" w:hAnsi="Times New Roman" w:eastAsia="宋体" w:cs="Times New Roman"/>
          <w:color w:val="auto"/>
          <w:spacing w:val="-8"/>
          <w:sz w:val="24"/>
          <w:szCs w:val="24"/>
          <w:highlight w:val="none"/>
        </w:rPr>
        <w:t>处，共计占地</w:t>
      </w:r>
      <w:r>
        <w:rPr>
          <w:rFonts w:hint="default" w:ascii="Times New Roman" w:hAnsi="Times New Roman" w:eastAsia="宋体" w:cs="Times New Roman"/>
          <w:color w:val="auto"/>
          <w:spacing w:val="-57"/>
          <w:sz w:val="24"/>
          <w:szCs w:val="24"/>
          <w:highlight w:val="none"/>
        </w:rPr>
        <w:t xml:space="preserve"> </w:t>
      </w:r>
      <w:r>
        <w:rPr>
          <w:rFonts w:hint="default" w:ascii="Times New Roman" w:hAnsi="Times New Roman" w:eastAsia="宋体" w:cs="Times New Roman"/>
          <w:color w:val="auto"/>
          <w:spacing w:val="-8"/>
          <w:sz w:val="24"/>
          <w:szCs w:val="24"/>
          <w:highlight w:val="none"/>
        </w:rPr>
        <w:t>4.</w:t>
      </w:r>
      <w:r>
        <w:rPr>
          <w:rFonts w:hint="eastAsia" w:ascii="Times New Roman" w:hAnsi="Times New Roman" w:cs="Times New Roman"/>
          <w:color w:val="auto"/>
          <w:spacing w:val="-8"/>
          <w:sz w:val="24"/>
          <w:szCs w:val="24"/>
          <w:highlight w:val="none"/>
          <w:lang w:val="en-US" w:eastAsia="zh-CN"/>
        </w:rPr>
        <w:t>8</w:t>
      </w:r>
      <w:r>
        <w:rPr>
          <w:rFonts w:hint="default" w:ascii="Times New Roman" w:hAnsi="Times New Roman" w:eastAsia="宋体" w:cs="Times New Roman"/>
          <w:color w:val="auto"/>
          <w:spacing w:val="-8"/>
          <w:sz w:val="24"/>
          <w:szCs w:val="24"/>
          <w:highlight w:val="none"/>
        </w:rPr>
        <w:t>0hm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8"/>
          <w:sz w:val="24"/>
          <w:szCs w:val="24"/>
          <w:highlight w:val="none"/>
        </w:rPr>
        <w:t>。</w:t>
      </w:r>
    </w:p>
    <w:p w14:paraId="60535749">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7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④跨越施工场地：</w:t>
      </w:r>
      <w:r>
        <w:rPr>
          <w:rFonts w:hint="default" w:ascii="Times New Roman" w:hAnsi="Times New Roman" w:eastAsia="宋体" w:cs="Times New Roman"/>
          <w:color w:val="auto"/>
          <w:spacing w:val="-2"/>
          <w:sz w:val="24"/>
          <w:szCs w:val="24"/>
          <w:highlight w:val="none"/>
          <w:lang w:val="en-US" w:eastAsia="zh-CN"/>
        </w:rPr>
        <w:t>22</w:t>
      </w:r>
      <w:r>
        <w:rPr>
          <w:rFonts w:hint="default" w:ascii="Times New Roman" w:hAnsi="Times New Roman" w:eastAsia="宋体" w:cs="Times New Roman"/>
          <w:color w:val="auto"/>
          <w:spacing w:val="-2"/>
          <w:sz w:val="24"/>
          <w:szCs w:val="24"/>
          <w:highlight w:val="none"/>
        </w:rPr>
        <w:t>0kV输电线路每处跨越点两端各设置一个施工作业点，</w:t>
      </w:r>
      <w:r>
        <w:rPr>
          <w:rFonts w:hint="default" w:ascii="Times New Roman" w:hAnsi="Times New Roman" w:eastAsia="宋体" w:cs="Times New Roman"/>
          <w:color w:val="auto"/>
          <w:spacing w:val="3"/>
          <w:sz w:val="24"/>
          <w:szCs w:val="24"/>
          <w:highlight w:val="none"/>
        </w:rPr>
        <w:t>每处面积</w:t>
      </w:r>
      <w:r>
        <w:rPr>
          <w:rFonts w:hint="default" w:ascii="Times New Roman" w:hAnsi="Times New Roman" w:eastAsia="宋体" w:cs="Times New Roman"/>
          <w:color w:val="auto"/>
          <w:spacing w:val="-42"/>
          <w:sz w:val="24"/>
          <w:szCs w:val="24"/>
          <w:highlight w:val="none"/>
        </w:rPr>
        <w:t xml:space="preserve"> </w:t>
      </w:r>
      <w:r>
        <w:rPr>
          <w:rFonts w:hint="default" w:ascii="Times New Roman" w:hAnsi="Times New Roman" w:eastAsia="宋体" w:cs="Times New Roman"/>
          <w:color w:val="auto"/>
          <w:spacing w:val="3"/>
          <w:sz w:val="24"/>
          <w:szCs w:val="24"/>
          <w:highlight w:val="none"/>
          <w:lang w:val="en-US" w:eastAsia="zh-CN"/>
        </w:rPr>
        <w:t>800</w:t>
      </w:r>
      <w:r>
        <w:rPr>
          <w:rFonts w:hint="default" w:ascii="Times New Roman" w:hAnsi="Times New Roman" w:eastAsia="宋体" w:cs="Times New Roman"/>
          <w:color w:val="auto"/>
          <w:spacing w:val="3"/>
          <w:sz w:val="24"/>
          <w:szCs w:val="24"/>
          <w:highlight w:val="none"/>
        </w:rPr>
        <w:t>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3"/>
          <w:sz w:val="24"/>
          <w:szCs w:val="24"/>
          <w:highlight w:val="none"/>
        </w:rPr>
        <w:t>。本项目线路工程共设置跨越施工场地</w:t>
      </w:r>
      <w:r>
        <w:rPr>
          <w:rFonts w:hint="default" w:ascii="Times New Roman" w:hAnsi="Times New Roman" w:eastAsia="宋体" w:cs="Times New Roman"/>
          <w:color w:val="auto"/>
          <w:spacing w:val="-49"/>
          <w:sz w:val="24"/>
          <w:szCs w:val="24"/>
          <w:highlight w:val="none"/>
        </w:rPr>
        <w:t xml:space="preserve"> </w:t>
      </w:r>
      <w:r>
        <w:rPr>
          <w:rFonts w:hint="default" w:ascii="Times New Roman" w:hAnsi="Times New Roman" w:eastAsia="宋体" w:cs="Times New Roman"/>
          <w:color w:val="auto"/>
          <w:spacing w:val="3"/>
          <w:sz w:val="24"/>
          <w:szCs w:val="24"/>
          <w:highlight w:val="none"/>
        </w:rPr>
        <w:t>4处，共计占地面积</w:t>
      </w:r>
      <w:r>
        <w:rPr>
          <w:rFonts w:hint="default" w:ascii="Times New Roman" w:hAnsi="Times New Roman" w:eastAsia="宋体" w:cs="Times New Roman"/>
          <w:color w:val="auto"/>
          <w:spacing w:val="-4"/>
          <w:sz w:val="24"/>
          <w:szCs w:val="24"/>
          <w:highlight w:val="none"/>
        </w:rPr>
        <w:t>0.32hm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default" w:ascii="Times New Roman" w:hAnsi="Times New Roman" w:eastAsia="宋体" w:cs="Times New Roman"/>
          <w:color w:val="auto"/>
          <w:spacing w:val="-4"/>
          <w:sz w:val="24"/>
          <w:szCs w:val="24"/>
          <w:highlight w:val="none"/>
        </w:rPr>
        <w:t>。</w:t>
      </w:r>
    </w:p>
    <w:p w14:paraId="66727FBD">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⑤施工道路：本项目线路沿线需新修机械施工道路 12.20km，新修机械施工道路宽度为</w:t>
      </w:r>
      <w:r>
        <w:rPr>
          <w:rFonts w:hint="eastAsia" w:ascii="Times New Roman" w:hAnsi="Times New Roman" w:eastAsia="宋体" w:cs="Times New Roman"/>
          <w:snapToGrid w:val="0"/>
          <w:color w:val="auto"/>
          <w:kern w:val="0"/>
          <w:sz w:val="24"/>
          <w:szCs w:val="24"/>
          <w:highlight w:val="none"/>
          <w:lang w:val="en-US" w:eastAsia="zh-CN" w:bidi="ar-SA"/>
        </w:rPr>
        <w:t>4.0</w:t>
      </w:r>
      <w:r>
        <w:rPr>
          <w:rFonts w:hint="default" w:ascii="Times New Roman" w:hAnsi="Times New Roman" w:eastAsia="宋体" w:cs="Times New Roman"/>
          <w:snapToGrid w:val="0"/>
          <w:color w:val="auto"/>
          <w:kern w:val="0"/>
          <w:sz w:val="24"/>
          <w:szCs w:val="24"/>
          <w:highlight w:val="none"/>
          <w:lang w:val="en-US" w:eastAsia="zh-CN" w:bidi="ar-SA"/>
        </w:rPr>
        <w:t>m，占地面积4.</w:t>
      </w:r>
      <w:r>
        <w:rPr>
          <w:rFonts w:hint="eastAsia" w:ascii="Times New Roman" w:hAnsi="Times New Roman" w:cs="Times New Roman"/>
          <w:snapToGrid w:val="0"/>
          <w:color w:val="auto"/>
          <w:kern w:val="0"/>
          <w:sz w:val="24"/>
          <w:szCs w:val="24"/>
          <w:highlight w:val="none"/>
          <w:lang w:val="en-US" w:eastAsia="zh-CN" w:bidi="ar-SA"/>
        </w:rPr>
        <w:t>88</w:t>
      </w:r>
      <w:r>
        <w:rPr>
          <w:rFonts w:hint="default" w:ascii="Times New Roman" w:hAnsi="Times New Roman" w:eastAsia="宋体" w:cs="Times New Roman"/>
          <w:snapToGrid w:val="0"/>
          <w:color w:val="auto"/>
          <w:kern w:val="0"/>
          <w:sz w:val="24"/>
          <w:szCs w:val="24"/>
          <w:highlight w:val="none"/>
          <w:lang w:val="en-US" w:eastAsia="zh-CN" w:bidi="ar-SA"/>
        </w:rPr>
        <w:t>hm</w:t>
      </w:r>
      <w:r>
        <w:rPr>
          <w:rFonts w:hint="default" w:ascii="Times New Roman" w:hAnsi="Times New Roman" w:eastAsia="宋体" w:cs="Times New Roman"/>
          <w:snapToGrid w:val="0"/>
          <w:color w:val="auto"/>
          <w:kern w:val="0"/>
          <w:sz w:val="24"/>
          <w:szCs w:val="24"/>
          <w:highlight w:val="none"/>
          <w:vertAlign w:val="superscript"/>
          <w:lang w:val="en-US" w:eastAsia="zh-CN" w:bidi="ar-SA"/>
        </w:rPr>
        <w:t>2</w:t>
      </w:r>
      <w:r>
        <w:rPr>
          <w:rFonts w:hint="default" w:ascii="Times New Roman" w:hAnsi="Times New Roman" w:eastAsia="宋体" w:cs="Times New Roman"/>
          <w:snapToGrid w:val="0"/>
          <w:color w:val="auto"/>
          <w:kern w:val="0"/>
          <w:sz w:val="24"/>
          <w:szCs w:val="24"/>
          <w:highlight w:val="none"/>
          <w:lang w:val="en-US" w:eastAsia="zh-CN" w:bidi="ar-SA"/>
        </w:rPr>
        <w:t>。本项目占地面积汇总，见表3.1-1</w:t>
      </w:r>
      <w:r>
        <w:rPr>
          <w:rFonts w:hint="eastAsia" w:ascii="Times New Roman" w:hAnsi="Times New Roman" w:cs="Times New Roman"/>
          <w:snapToGrid w:val="0"/>
          <w:color w:val="auto"/>
          <w:kern w:val="0"/>
          <w:sz w:val="24"/>
          <w:szCs w:val="24"/>
          <w:highlight w:val="none"/>
          <w:lang w:val="en-US" w:eastAsia="zh-CN" w:bidi="ar-SA"/>
        </w:rPr>
        <w:t>4</w:t>
      </w:r>
      <w:r>
        <w:rPr>
          <w:rFonts w:hint="default" w:ascii="Times New Roman" w:hAnsi="Times New Roman" w:eastAsia="宋体" w:cs="Times New Roman"/>
          <w:snapToGrid w:val="0"/>
          <w:color w:val="auto"/>
          <w:kern w:val="0"/>
          <w:sz w:val="24"/>
          <w:szCs w:val="24"/>
          <w:highlight w:val="none"/>
          <w:lang w:val="en-US" w:eastAsia="zh-CN" w:bidi="ar-SA"/>
        </w:rPr>
        <w:t>：</w:t>
      </w:r>
    </w:p>
    <w:p w14:paraId="3006A606">
      <w:pPr>
        <w:pStyle w:val="635"/>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表3.1-</w:t>
      </w:r>
      <w:r>
        <w:rPr>
          <w:rFonts w:hint="default" w:ascii="Times New Roman" w:hAnsi="Times New Roman" w:eastAsia="宋体" w:cs="Times New Roman"/>
          <w:b/>
          <w:color w:val="auto"/>
          <w:highlight w:val="none"/>
          <w:lang w:val="en-US" w:eastAsia="zh-CN"/>
        </w:rPr>
        <w:t>1</w:t>
      </w:r>
      <w:r>
        <w:rPr>
          <w:rFonts w:hint="eastAsia" w:eastAsia="宋体" w:cs="Times New Roman"/>
          <w:b/>
          <w:color w:val="auto"/>
          <w:highlight w:val="none"/>
          <w:lang w:val="en-US" w:eastAsia="zh-CN"/>
        </w:rPr>
        <w:t>4</w:t>
      </w:r>
      <w:r>
        <w:rPr>
          <w:rFonts w:hint="default" w:ascii="Times New Roman" w:hAnsi="Times New Roman" w:eastAsia="宋体" w:cs="Times New Roman"/>
          <w:b/>
          <w:color w:val="auto"/>
          <w:highlight w:val="none"/>
        </w:rPr>
        <w:t xml:space="preserve">        </w:t>
      </w:r>
      <w:r>
        <w:rPr>
          <w:rFonts w:hint="default" w:ascii="Times New Roman" w:hAns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rPr>
        <w:t xml:space="preserve">本项目占地面积汇总表        </w:t>
      </w:r>
      <w:r>
        <w:rPr>
          <w:rFonts w:hint="default" w:ascii="Times New Roman" w:hAns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rPr>
        <w:t xml:space="preserve">  单位：hm</w:t>
      </w:r>
      <w:r>
        <w:rPr>
          <w:rFonts w:hint="default" w:ascii="Times New Roman" w:hAnsi="Times New Roman" w:eastAsia="宋体" w:cs="Times New Roman"/>
          <w:b/>
          <w:color w:val="auto"/>
          <w:highlight w:val="none"/>
          <w:vertAlign w:val="superscript"/>
        </w:rPr>
        <w:t>2</w:t>
      </w:r>
    </w:p>
    <w:tbl>
      <w:tblPr>
        <w:tblStyle w:val="3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608"/>
        <w:gridCol w:w="2365"/>
        <w:gridCol w:w="1791"/>
        <w:gridCol w:w="1791"/>
      </w:tblGrid>
      <w:tr w14:paraId="7EDE84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6" w:hRule="exact"/>
          <w:tblHeader/>
        </w:trPr>
        <w:tc>
          <w:tcPr>
            <w:tcW w:w="3069" w:type="pct"/>
            <w:gridSpan w:val="3"/>
            <w:vAlign w:val="center"/>
          </w:tcPr>
          <w:p w14:paraId="7F0CCF8A">
            <w:pPr>
              <w:snapToGrid w:val="0"/>
              <w:ind w:left="-140" w:leftChars="-50" w:right="-140" w:rightChars="-5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zh-CN"/>
              </w:rPr>
              <w:t>项目</w:t>
            </w:r>
          </w:p>
        </w:tc>
        <w:tc>
          <w:tcPr>
            <w:tcW w:w="965" w:type="pct"/>
            <w:vAlign w:val="center"/>
          </w:tcPr>
          <w:p w14:paraId="50E6AAE5">
            <w:pPr>
              <w:snapToGrid w:val="0"/>
              <w:ind w:left="-140" w:leftChars="-50" w:right="-140" w:rightChars="-5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占地</w:t>
            </w:r>
            <w:r>
              <w:rPr>
                <w:rFonts w:hint="default" w:ascii="Times New Roman" w:hAnsi="Times New Roman" w:eastAsia="宋体" w:cs="Times New Roman"/>
                <w:b/>
                <w:color w:val="auto"/>
                <w:sz w:val="21"/>
                <w:szCs w:val="21"/>
                <w:highlight w:val="none"/>
                <w:lang w:val="en-US" w:eastAsia="zh-CN"/>
              </w:rPr>
              <w:t>面积</w:t>
            </w:r>
          </w:p>
        </w:tc>
        <w:tc>
          <w:tcPr>
            <w:tcW w:w="965" w:type="pct"/>
            <w:vAlign w:val="center"/>
          </w:tcPr>
          <w:p w14:paraId="4FC5360F">
            <w:pPr>
              <w:snapToGrid w:val="0"/>
              <w:ind w:left="-140" w:leftChars="-50" w:right="-140" w:rightChars="-5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占地类型</w:t>
            </w:r>
          </w:p>
        </w:tc>
      </w:tr>
      <w:tr w14:paraId="3C1C78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929" w:type="pct"/>
            <w:vAlign w:val="center"/>
          </w:tcPr>
          <w:p w14:paraId="6C76BEF0">
            <w:pPr>
              <w:snapToGrid w:val="0"/>
              <w:spacing w:line="280" w:lineRule="exact"/>
              <w:ind w:left="-140" w:leftChars="-50" w:right="-14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变电站</w:t>
            </w:r>
          </w:p>
        </w:tc>
        <w:tc>
          <w:tcPr>
            <w:tcW w:w="866" w:type="pct"/>
            <w:vAlign w:val="center"/>
          </w:tcPr>
          <w:p w14:paraId="70964564">
            <w:pPr>
              <w:snapToGrid w:val="0"/>
              <w:ind w:left="-140" w:leftChars="-50" w:right="-14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临时占地</w:t>
            </w:r>
          </w:p>
        </w:tc>
        <w:tc>
          <w:tcPr>
            <w:tcW w:w="1273" w:type="pct"/>
            <w:vAlign w:val="center"/>
          </w:tcPr>
          <w:p w14:paraId="16CF4A59">
            <w:pPr>
              <w:snapToGrid w:val="0"/>
              <w:ind w:left="-140" w:leftChars="-50" w:right="-140" w:rightChars="-5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施工营地</w:t>
            </w:r>
          </w:p>
        </w:tc>
        <w:tc>
          <w:tcPr>
            <w:tcW w:w="1791" w:type="dxa"/>
            <w:vAlign w:val="center"/>
          </w:tcPr>
          <w:p w14:paraId="63DC6273">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color w:val="auto"/>
                <w:kern w:val="0"/>
                <w:sz w:val="21"/>
                <w:szCs w:val="21"/>
                <w:u w:val="none"/>
                <w:lang w:val="en-US" w:eastAsia="zh-CN" w:bidi="ar"/>
              </w:rPr>
              <w:t>1.6</w:t>
            </w:r>
          </w:p>
        </w:tc>
        <w:tc>
          <w:tcPr>
            <w:tcW w:w="965" w:type="pct"/>
            <w:vMerge w:val="restart"/>
            <w:vAlign w:val="center"/>
          </w:tcPr>
          <w:p w14:paraId="5380F85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裸岩石砾地</w:t>
            </w:r>
          </w:p>
        </w:tc>
      </w:tr>
      <w:tr w14:paraId="44835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929" w:type="pct"/>
            <w:vMerge w:val="restart"/>
            <w:vAlign w:val="center"/>
          </w:tcPr>
          <w:p w14:paraId="5E0453CB">
            <w:pPr>
              <w:snapToGrid w:val="0"/>
              <w:spacing w:line="280" w:lineRule="exact"/>
              <w:ind w:left="-140" w:leftChars="-50" w:right="-140"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输电</w:t>
            </w:r>
          </w:p>
          <w:p w14:paraId="28C22329">
            <w:pPr>
              <w:snapToGrid w:val="0"/>
              <w:spacing w:line="280" w:lineRule="exact"/>
              <w:ind w:left="-140" w:leftChars="-50" w:right="-140"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线路</w:t>
            </w:r>
          </w:p>
        </w:tc>
        <w:tc>
          <w:tcPr>
            <w:tcW w:w="866" w:type="pct"/>
            <w:shd w:val="clear" w:color="auto" w:fill="auto"/>
            <w:vAlign w:val="center"/>
          </w:tcPr>
          <w:p w14:paraId="5EA30EDA">
            <w:pPr>
              <w:snapToGrid w:val="0"/>
              <w:spacing w:line="240" w:lineRule="auto"/>
              <w:ind w:left="-140" w:leftChars="-50" w:right="-140" w:rightChars="-5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永久占地</w:t>
            </w:r>
          </w:p>
        </w:tc>
        <w:tc>
          <w:tcPr>
            <w:tcW w:w="1273" w:type="pct"/>
            <w:shd w:val="clear" w:color="auto" w:fill="auto"/>
            <w:vAlign w:val="center"/>
          </w:tcPr>
          <w:p w14:paraId="276D1335">
            <w:pPr>
              <w:snapToGrid w:val="0"/>
              <w:spacing w:line="240" w:lineRule="auto"/>
              <w:ind w:left="-140" w:leftChars="-50" w:right="-140" w:rightChars="-5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塔基区</w:t>
            </w:r>
          </w:p>
        </w:tc>
        <w:tc>
          <w:tcPr>
            <w:tcW w:w="1791" w:type="dxa"/>
            <w:shd w:val="clear" w:color="auto" w:fill="auto"/>
            <w:vAlign w:val="center"/>
          </w:tcPr>
          <w:p w14:paraId="4F4C8BFF">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bidi="ar-SA"/>
              </w:rPr>
            </w:pPr>
            <w:r>
              <w:rPr>
                <w:rFonts w:hint="default" w:ascii="Times New Roman" w:hAnsi="Times New Roman" w:eastAsia="仿宋" w:cs="Times New Roman"/>
                <w:i w:val="0"/>
                <w:color w:val="auto"/>
                <w:kern w:val="0"/>
                <w:sz w:val="21"/>
                <w:szCs w:val="21"/>
                <w:u w:val="none"/>
                <w:lang w:val="en-US" w:eastAsia="zh-CN" w:bidi="ar"/>
              </w:rPr>
              <w:t>1.7</w:t>
            </w:r>
          </w:p>
        </w:tc>
        <w:tc>
          <w:tcPr>
            <w:tcW w:w="965" w:type="pct"/>
            <w:vMerge w:val="continue"/>
            <w:shd w:val="clear" w:color="auto" w:fill="auto"/>
            <w:vAlign w:val="center"/>
          </w:tcPr>
          <w:p w14:paraId="34018D31">
            <w:pPr>
              <w:spacing w:line="240" w:lineRule="auto"/>
              <w:jc w:val="center"/>
              <w:rPr>
                <w:rFonts w:hint="default" w:ascii="Times New Roman" w:hAnsi="Times New Roman" w:eastAsia="宋体" w:cs="Times New Roman"/>
                <w:color w:val="auto"/>
                <w:sz w:val="21"/>
                <w:szCs w:val="21"/>
                <w:highlight w:val="none"/>
                <w:lang w:val="en-US" w:eastAsia="zh-CN"/>
              </w:rPr>
            </w:pPr>
          </w:p>
        </w:tc>
      </w:tr>
      <w:tr w14:paraId="7905D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929" w:type="pct"/>
            <w:vMerge w:val="continue"/>
            <w:vAlign w:val="center"/>
          </w:tcPr>
          <w:p w14:paraId="59745F40">
            <w:pPr>
              <w:snapToGrid w:val="0"/>
              <w:spacing w:line="280" w:lineRule="exact"/>
              <w:ind w:left="-140" w:leftChars="-50" w:right="-140" w:rightChars="-50"/>
              <w:jc w:val="center"/>
              <w:rPr>
                <w:rFonts w:hint="default" w:ascii="Times New Roman" w:hAnsi="Times New Roman" w:eastAsia="宋体" w:cs="Times New Roman"/>
                <w:color w:val="auto"/>
                <w:sz w:val="21"/>
                <w:szCs w:val="21"/>
                <w:highlight w:val="none"/>
              </w:rPr>
            </w:pPr>
          </w:p>
        </w:tc>
        <w:tc>
          <w:tcPr>
            <w:tcW w:w="866" w:type="pct"/>
            <w:vMerge w:val="restart"/>
            <w:vAlign w:val="center"/>
          </w:tcPr>
          <w:p w14:paraId="76B7AF18">
            <w:pPr>
              <w:snapToGrid w:val="0"/>
              <w:spacing w:line="280" w:lineRule="exact"/>
              <w:ind w:left="-140" w:leftChars="-50" w:right="-140"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临时占地</w:t>
            </w:r>
          </w:p>
        </w:tc>
        <w:tc>
          <w:tcPr>
            <w:tcW w:w="1273" w:type="pct"/>
            <w:vAlign w:val="center"/>
          </w:tcPr>
          <w:p w14:paraId="1AA9A58F">
            <w:pPr>
              <w:snapToGrid w:val="0"/>
              <w:ind w:left="-140" w:leftChars="-50" w:right="-140"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塔基施工场地</w:t>
            </w:r>
          </w:p>
        </w:tc>
        <w:tc>
          <w:tcPr>
            <w:tcW w:w="1791" w:type="dxa"/>
            <w:vAlign w:val="center"/>
          </w:tcPr>
          <w:p w14:paraId="7C584C57">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color w:val="auto"/>
                <w:kern w:val="0"/>
                <w:sz w:val="21"/>
                <w:szCs w:val="21"/>
                <w:u w:val="none"/>
                <w:lang w:val="en-US" w:eastAsia="zh-CN" w:bidi="ar"/>
              </w:rPr>
              <w:t>7</w:t>
            </w:r>
          </w:p>
        </w:tc>
        <w:tc>
          <w:tcPr>
            <w:tcW w:w="965" w:type="pct"/>
            <w:vMerge w:val="continue"/>
            <w:vAlign w:val="center"/>
          </w:tcPr>
          <w:p w14:paraId="7133693E">
            <w:pPr>
              <w:jc w:val="center"/>
              <w:rPr>
                <w:rFonts w:hint="default" w:ascii="Times New Roman" w:hAnsi="Times New Roman" w:eastAsia="宋体" w:cs="Times New Roman"/>
                <w:color w:val="auto"/>
                <w:sz w:val="21"/>
                <w:szCs w:val="21"/>
                <w:highlight w:val="none"/>
                <w:lang w:val="en-US" w:eastAsia="zh-CN"/>
              </w:rPr>
            </w:pPr>
          </w:p>
        </w:tc>
      </w:tr>
      <w:tr w14:paraId="15EFA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929" w:type="pct"/>
            <w:vMerge w:val="continue"/>
            <w:vAlign w:val="center"/>
          </w:tcPr>
          <w:p w14:paraId="7CB94D40">
            <w:pPr>
              <w:snapToGrid w:val="0"/>
              <w:spacing w:line="280" w:lineRule="exact"/>
              <w:ind w:left="-140" w:leftChars="-50" w:right="-140" w:rightChars="-50"/>
              <w:jc w:val="center"/>
              <w:rPr>
                <w:rFonts w:hint="default" w:ascii="Times New Roman" w:hAnsi="Times New Roman" w:eastAsia="宋体" w:cs="Times New Roman"/>
                <w:color w:val="auto"/>
                <w:sz w:val="21"/>
                <w:szCs w:val="21"/>
                <w:highlight w:val="none"/>
              </w:rPr>
            </w:pPr>
          </w:p>
        </w:tc>
        <w:tc>
          <w:tcPr>
            <w:tcW w:w="866" w:type="pct"/>
            <w:vMerge w:val="continue"/>
            <w:vAlign w:val="center"/>
          </w:tcPr>
          <w:p w14:paraId="129CAB4F">
            <w:pPr>
              <w:snapToGrid w:val="0"/>
              <w:spacing w:line="280" w:lineRule="exact"/>
              <w:ind w:left="-140" w:leftChars="-50" w:right="-140" w:rightChars="-50"/>
              <w:jc w:val="center"/>
              <w:rPr>
                <w:rFonts w:hint="default" w:ascii="Times New Roman" w:hAnsi="Times New Roman" w:eastAsia="宋体" w:cs="Times New Roman"/>
                <w:color w:val="auto"/>
                <w:sz w:val="21"/>
                <w:szCs w:val="21"/>
                <w:highlight w:val="none"/>
              </w:rPr>
            </w:pPr>
          </w:p>
        </w:tc>
        <w:tc>
          <w:tcPr>
            <w:tcW w:w="1273" w:type="pct"/>
            <w:vAlign w:val="center"/>
          </w:tcPr>
          <w:p w14:paraId="45F78EDD">
            <w:pPr>
              <w:snapToGrid w:val="0"/>
              <w:ind w:left="-140" w:leftChars="-50" w:right="-140"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牵张场</w:t>
            </w:r>
          </w:p>
        </w:tc>
        <w:tc>
          <w:tcPr>
            <w:tcW w:w="1791" w:type="dxa"/>
            <w:vAlign w:val="center"/>
          </w:tcPr>
          <w:p w14:paraId="73B22730">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color w:val="auto"/>
                <w:kern w:val="0"/>
                <w:sz w:val="21"/>
                <w:szCs w:val="21"/>
                <w:u w:val="none"/>
                <w:lang w:val="en-US" w:eastAsia="zh-CN" w:bidi="ar"/>
              </w:rPr>
              <w:t>4.8</w:t>
            </w:r>
          </w:p>
        </w:tc>
        <w:tc>
          <w:tcPr>
            <w:tcW w:w="965" w:type="pct"/>
            <w:vMerge w:val="continue"/>
            <w:vAlign w:val="center"/>
          </w:tcPr>
          <w:p w14:paraId="54C17E2C">
            <w:pPr>
              <w:jc w:val="center"/>
              <w:rPr>
                <w:rFonts w:hint="default" w:ascii="Times New Roman" w:hAnsi="Times New Roman" w:eastAsia="宋体" w:cs="Times New Roman"/>
                <w:color w:val="auto"/>
                <w:sz w:val="21"/>
                <w:szCs w:val="21"/>
                <w:highlight w:val="none"/>
                <w:lang w:val="en-US" w:eastAsia="zh-CN"/>
              </w:rPr>
            </w:pPr>
          </w:p>
        </w:tc>
      </w:tr>
      <w:tr w14:paraId="72A63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929" w:type="pct"/>
            <w:vMerge w:val="continue"/>
            <w:vAlign w:val="center"/>
          </w:tcPr>
          <w:p w14:paraId="2AB41E62">
            <w:pPr>
              <w:snapToGrid w:val="0"/>
              <w:spacing w:line="280" w:lineRule="exact"/>
              <w:ind w:left="-140" w:leftChars="-50" w:right="-140" w:rightChars="-50"/>
              <w:jc w:val="center"/>
              <w:rPr>
                <w:rFonts w:hint="default" w:ascii="Times New Roman" w:hAnsi="Times New Roman" w:eastAsia="宋体" w:cs="Times New Roman"/>
                <w:color w:val="auto"/>
                <w:sz w:val="21"/>
                <w:szCs w:val="21"/>
                <w:highlight w:val="none"/>
              </w:rPr>
            </w:pPr>
          </w:p>
        </w:tc>
        <w:tc>
          <w:tcPr>
            <w:tcW w:w="866" w:type="pct"/>
            <w:vMerge w:val="continue"/>
            <w:vAlign w:val="center"/>
          </w:tcPr>
          <w:p w14:paraId="6E87FE4D">
            <w:pPr>
              <w:snapToGrid w:val="0"/>
              <w:spacing w:line="280" w:lineRule="exact"/>
              <w:ind w:left="-140" w:leftChars="-50" w:right="-140" w:rightChars="-50"/>
              <w:jc w:val="center"/>
              <w:rPr>
                <w:rFonts w:hint="default" w:ascii="Times New Roman" w:hAnsi="Times New Roman" w:eastAsia="宋体" w:cs="Times New Roman"/>
                <w:color w:val="auto"/>
                <w:sz w:val="21"/>
                <w:szCs w:val="21"/>
                <w:highlight w:val="none"/>
              </w:rPr>
            </w:pPr>
          </w:p>
        </w:tc>
        <w:tc>
          <w:tcPr>
            <w:tcW w:w="1273" w:type="pct"/>
            <w:vAlign w:val="center"/>
          </w:tcPr>
          <w:p w14:paraId="5F23CBD8">
            <w:pPr>
              <w:snapToGrid w:val="0"/>
              <w:ind w:left="-140" w:leftChars="-50" w:right="-140"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跨越场</w:t>
            </w:r>
          </w:p>
        </w:tc>
        <w:tc>
          <w:tcPr>
            <w:tcW w:w="1791" w:type="dxa"/>
            <w:vAlign w:val="center"/>
          </w:tcPr>
          <w:p w14:paraId="4D62E199">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color w:val="auto"/>
                <w:kern w:val="0"/>
                <w:sz w:val="21"/>
                <w:szCs w:val="21"/>
                <w:u w:val="none"/>
                <w:lang w:val="en-US" w:eastAsia="zh-CN" w:bidi="ar"/>
              </w:rPr>
              <w:t>0.32</w:t>
            </w:r>
          </w:p>
        </w:tc>
        <w:tc>
          <w:tcPr>
            <w:tcW w:w="965" w:type="pct"/>
            <w:vMerge w:val="continue"/>
            <w:vAlign w:val="center"/>
          </w:tcPr>
          <w:p w14:paraId="744A7B20">
            <w:pPr>
              <w:jc w:val="center"/>
              <w:rPr>
                <w:rFonts w:hint="default" w:ascii="Times New Roman" w:hAnsi="Times New Roman" w:eastAsia="宋体" w:cs="Times New Roman"/>
                <w:color w:val="auto"/>
                <w:sz w:val="21"/>
                <w:szCs w:val="21"/>
                <w:highlight w:val="none"/>
                <w:lang w:val="en-US" w:eastAsia="zh-CN"/>
              </w:rPr>
            </w:pPr>
          </w:p>
        </w:tc>
      </w:tr>
      <w:tr w14:paraId="74911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929" w:type="pct"/>
            <w:vMerge w:val="continue"/>
            <w:vAlign w:val="center"/>
          </w:tcPr>
          <w:p w14:paraId="7ECC7A6C">
            <w:pPr>
              <w:snapToGrid w:val="0"/>
              <w:spacing w:line="280" w:lineRule="exact"/>
              <w:ind w:left="-140" w:leftChars="-50" w:right="-140" w:rightChars="-50"/>
              <w:jc w:val="center"/>
              <w:rPr>
                <w:rFonts w:hint="default" w:ascii="Times New Roman" w:hAnsi="Times New Roman" w:eastAsia="宋体" w:cs="Times New Roman"/>
                <w:color w:val="auto"/>
                <w:sz w:val="21"/>
                <w:szCs w:val="21"/>
                <w:highlight w:val="none"/>
              </w:rPr>
            </w:pPr>
          </w:p>
        </w:tc>
        <w:tc>
          <w:tcPr>
            <w:tcW w:w="866" w:type="pct"/>
            <w:vMerge w:val="continue"/>
            <w:vAlign w:val="center"/>
          </w:tcPr>
          <w:p w14:paraId="60C9793F">
            <w:pPr>
              <w:snapToGrid w:val="0"/>
              <w:spacing w:line="280" w:lineRule="exact"/>
              <w:ind w:left="-140" w:leftChars="-50" w:right="-140" w:rightChars="-50"/>
              <w:jc w:val="center"/>
              <w:rPr>
                <w:rFonts w:hint="default" w:ascii="Times New Roman" w:hAnsi="Times New Roman" w:eastAsia="宋体" w:cs="Times New Roman"/>
                <w:color w:val="auto"/>
                <w:sz w:val="21"/>
                <w:szCs w:val="21"/>
                <w:highlight w:val="none"/>
              </w:rPr>
            </w:pPr>
          </w:p>
        </w:tc>
        <w:tc>
          <w:tcPr>
            <w:tcW w:w="1273" w:type="pct"/>
            <w:vAlign w:val="center"/>
          </w:tcPr>
          <w:p w14:paraId="67F178B5">
            <w:pPr>
              <w:snapToGrid w:val="0"/>
              <w:ind w:left="-140" w:leftChars="-50" w:right="-140"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施工道路</w:t>
            </w:r>
          </w:p>
        </w:tc>
        <w:tc>
          <w:tcPr>
            <w:tcW w:w="1791" w:type="dxa"/>
            <w:vAlign w:val="center"/>
          </w:tcPr>
          <w:p w14:paraId="7233D7D4">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color w:val="auto"/>
                <w:kern w:val="0"/>
                <w:sz w:val="21"/>
                <w:szCs w:val="21"/>
                <w:u w:val="none"/>
                <w:lang w:val="en-US" w:eastAsia="zh-CN" w:bidi="ar"/>
              </w:rPr>
              <w:t>4.88</w:t>
            </w:r>
          </w:p>
        </w:tc>
        <w:tc>
          <w:tcPr>
            <w:tcW w:w="965" w:type="pct"/>
            <w:vMerge w:val="continue"/>
            <w:vAlign w:val="center"/>
          </w:tcPr>
          <w:p w14:paraId="38EBECE3">
            <w:pPr>
              <w:jc w:val="center"/>
              <w:rPr>
                <w:rFonts w:hint="default" w:ascii="Times New Roman" w:hAnsi="Times New Roman" w:eastAsia="宋体" w:cs="Times New Roman"/>
                <w:color w:val="auto"/>
                <w:sz w:val="21"/>
                <w:szCs w:val="21"/>
                <w:highlight w:val="none"/>
                <w:lang w:val="en-US" w:eastAsia="zh-CN"/>
              </w:rPr>
            </w:pPr>
          </w:p>
        </w:tc>
      </w:tr>
      <w:tr w14:paraId="2434D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929" w:type="pct"/>
            <w:vMerge w:val="continue"/>
            <w:vAlign w:val="center"/>
          </w:tcPr>
          <w:p w14:paraId="73C5DD3D">
            <w:pPr>
              <w:snapToGrid w:val="0"/>
              <w:spacing w:line="280" w:lineRule="exact"/>
              <w:ind w:left="-140" w:leftChars="-50" w:right="-140" w:rightChars="-50"/>
              <w:jc w:val="center"/>
              <w:rPr>
                <w:rFonts w:hint="default" w:ascii="Times New Roman" w:hAnsi="Times New Roman" w:eastAsia="宋体" w:cs="Times New Roman"/>
                <w:color w:val="auto"/>
                <w:sz w:val="21"/>
                <w:szCs w:val="21"/>
                <w:highlight w:val="none"/>
              </w:rPr>
            </w:pPr>
          </w:p>
        </w:tc>
        <w:tc>
          <w:tcPr>
            <w:tcW w:w="866" w:type="pct"/>
            <w:vMerge w:val="continue"/>
            <w:vAlign w:val="center"/>
          </w:tcPr>
          <w:p w14:paraId="73DA0369">
            <w:pPr>
              <w:snapToGrid w:val="0"/>
              <w:spacing w:line="280" w:lineRule="exact"/>
              <w:ind w:left="-140" w:leftChars="-50" w:right="-140" w:rightChars="-50"/>
              <w:jc w:val="center"/>
              <w:rPr>
                <w:rFonts w:hint="default" w:ascii="Times New Roman" w:hAnsi="Times New Roman" w:eastAsia="宋体" w:cs="Times New Roman"/>
                <w:color w:val="auto"/>
                <w:sz w:val="21"/>
                <w:szCs w:val="21"/>
                <w:highlight w:val="none"/>
              </w:rPr>
            </w:pPr>
          </w:p>
        </w:tc>
        <w:tc>
          <w:tcPr>
            <w:tcW w:w="1273" w:type="pct"/>
            <w:vAlign w:val="center"/>
          </w:tcPr>
          <w:p w14:paraId="75A89602">
            <w:pPr>
              <w:snapToGrid w:val="0"/>
              <w:ind w:left="-140" w:leftChars="-50" w:right="-140"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小计</w:t>
            </w:r>
          </w:p>
        </w:tc>
        <w:tc>
          <w:tcPr>
            <w:tcW w:w="1791" w:type="dxa"/>
            <w:vAlign w:val="center"/>
          </w:tcPr>
          <w:p w14:paraId="72CAED1D">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color w:val="auto"/>
                <w:kern w:val="0"/>
                <w:sz w:val="21"/>
                <w:szCs w:val="21"/>
                <w:u w:val="none"/>
                <w:lang w:val="en-US" w:eastAsia="zh-CN" w:bidi="ar"/>
              </w:rPr>
              <w:t>17</w:t>
            </w:r>
          </w:p>
        </w:tc>
        <w:tc>
          <w:tcPr>
            <w:tcW w:w="965" w:type="pct"/>
            <w:vMerge w:val="continue"/>
            <w:vAlign w:val="center"/>
          </w:tcPr>
          <w:p w14:paraId="6A69F4CD">
            <w:pPr>
              <w:jc w:val="center"/>
              <w:rPr>
                <w:rFonts w:hint="default" w:ascii="Times New Roman" w:hAnsi="Times New Roman" w:eastAsia="宋体" w:cs="Times New Roman"/>
                <w:color w:val="auto"/>
                <w:sz w:val="21"/>
                <w:szCs w:val="21"/>
                <w:highlight w:val="none"/>
                <w:lang w:val="en-US" w:eastAsia="zh-CN"/>
              </w:rPr>
            </w:pPr>
          </w:p>
        </w:tc>
      </w:tr>
      <w:tr w14:paraId="7851C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929" w:type="pct"/>
            <w:vMerge w:val="restart"/>
            <w:vAlign w:val="center"/>
          </w:tcPr>
          <w:p w14:paraId="42B86173">
            <w:pPr>
              <w:snapToGrid w:val="0"/>
              <w:ind w:left="-140" w:leftChars="-50" w:right="-140"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2139" w:type="pct"/>
            <w:gridSpan w:val="2"/>
            <w:vAlign w:val="center"/>
          </w:tcPr>
          <w:p w14:paraId="21963D1F">
            <w:pPr>
              <w:snapToGrid w:val="0"/>
              <w:ind w:left="-140" w:leftChars="-50" w:right="-14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永久占地</w:t>
            </w:r>
          </w:p>
        </w:tc>
        <w:tc>
          <w:tcPr>
            <w:tcW w:w="1791" w:type="dxa"/>
            <w:vAlign w:val="center"/>
          </w:tcPr>
          <w:p w14:paraId="288D9252">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color w:val="auto"/>
                <w:kern w:val="0"/>
                <w:sz w:val="21"/>
                <w:szCs w:val="21"/>
                <w:u w:val="none"/>
                <w:lang w:val="en-US" w:eastAsia="zh-CN" w:bidi="ar"/>
              </w:rPr>
              <w:t>1.7</w:t>
            </w:r>
          </w:p>
        </w:tc>
        <w:tc>
          <w:tcPr>
            <w:tcW w:w="965" w:type="pct"/>
            <w:vMerge w:val="continue"/>
            <w:vAlign w:val="center"/>
          </w:tcPr>
          <w:p w14:paraId="150667C6">
            <w:pPr>
              <w:jc w:val="center"/>
              <w:rPr>
                <w:rFonts w:hint="default" w:ascii="Times New Roman" w:hAnsi="Times New Roman" w:eastAsia="宋体" w:cs="Times New Roman"/>
                <w:color w:val="auto"/>
                <w:sz w:val="21"/>
                <w:szCs w:val="21"/>
                <w:highlight w:val="none"/>
                <w:lang w:val="en-US" w:eastAsia="zh-CN"/>
              </w:rPr>
            </w:pPr>
          </w:p>
        </w:tc>
      </w:tr>
      <w:tr w14:paraId="1DD98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929" w:type="pct"/>
            <w:vMerge w:val="continue"/>
            <w:vAlign w:val="center"/>
          </w:tcPr>
          <w:p w14:paraId="5AC66C6E">
            <w:pPr>
              <w:snapToGrid w:val="0"/>
              <w:ind w:left="-140" w:leftChars="-50" w:right="-140" w:rightChars="-50"/>
              <w:jc w:val="center"/>
              <w:rPr>
                <w:rFonts w:hint="default" w:ascii="Times New Roman" w:hAnsi="Times New Roman" w:eastAsia="宋体" w:cs="Times New Roman"/>
                <w:color w:val="auto"/>
                <w:highlight w:val="none"/>
              </w:rPr>
            </w:pPr>
          </w:p>
        </w:tc>
        <w:tc>
          <w:tcPr>
            <w:tcW w:w="2139" w:type="pct"/>
            <w:gridSpan w:val="2"/>
            <w:vAlign w:val="center"/>
          </w:tcPr>
          <w:p w14:paraId="4AB0E972">
            <w:pPr>
              <w:snapToGrid w:val="0"/>
              <w:ind w:left="-140" w:leftChars="-50" w:right="-14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临时占地</w:t>
            </w:r>
          </w:p>
        </w:tc>
        <w:tc>
          <w:tcPr>
            <w:tcW w:w="1791" w:type="dxa"/>
            <w:vAlign w:val="center"/>
          </w:tcPr>
          <w:p w14:paraId="6E8C457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color w:val="auto"/>
                <w:kern w:val="0"/>
                <w:sz w:val="21"/>
                <w:szCs w:val="21"/>
                <w:u w:val="none"/>
                <w:lang w:val="en-US" w:eastAsia="zh-CN" w:bidi="ar"/>
              </w:rPr>
              <w:t>18.6</w:t>
            </w:r>
          </w:p>
        </w:tc>
        <w:tc>
          <w:tcPr>
            <w:tcW w:w="965" w:type="pct"/>
            <w:vMerge w:val="continue"/>
            <w:vAlign w:val="center"/>
          </w:tcPr>
          <w:p w14:paraId="31393E6A">
            <w:pPr>
              <w:snapToGrid w:val="0"/>
              <w:ind w:left="-140" w:leftChars="-50" w:right="-140" w:rightChars="-50"/>
              <w:jc w:val="center"/>
              <w:rPr>
                <w:rFonts w:hint="default" w:ascii="Times New Roman" w:hAnsi="Times New Roman" w:eastAsia="宋体" w:cs="Times New Roman"/>
                <w:color w:val="auto"/>
                <w:sz w:val="21"/>
                <w:szCs w:val="21"/>
                <w:highlight w:val="none"/>
                <w:lang w:val="en-US" w:eastAsia="zh-CN"/>
              </w:rPr>
            </w:pPr>
          </w:p>
        </w:tc>
      </w:tr>
      <w:tr w14:paraId="3CFF1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69" w:type="pct"/>
            <w:gridSpan w:val="3"/>
            <w:vAlign w:val="center"/>
          </w:tcPr>
          <w:p w14:paraId="74D44B07">
            <w:pPr>
              <w:snapToGrid w:val="0"/>
              <w:ind w:left="-140" w:leftChars="-50" w:right="-140"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总计</w:t>
            </w:r>
          </w:p>
        </w:tc>
        <w:tc>
          <w:tcPr>
            <w:tcW w:w="1791" w:type="dxa"/>
            <w:vAlign w:val="center"/>
          </w:tcPr>
          <w:p w14:paraId="2E45335C">
            <w:pPr>
              <w:keepNext w:val="0"/>
              <w:keepLines w:val="0"/>
              <w:widowControl/>
              <w:suppressLineNumbers w:val="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color w:val="auto"/>
                <w:kern w:val="0"/>
                <w:sz w:val="21"/>
                <w:szCs w:val="21"/>
                <w:u w:val="none"/>
                <w:lang w:val="en-US" w:eastAsia="zh-CN" w:bidi="ar"/>
              </w:rPr>
              <w:t>20.3</w:t>
            </w:r>
          </w:p>
        </w:tc>
        <w:tc>
          <w:tcPr>
            <w:tcW w:w="965" w:type="pct"/>
            <w:vAlign w:val="center"/>
          </w:tcPr>
          <w:p w14:paraId="4F375BB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裸岩石砾地</w:t>
            </w:r>
          </w:p>
        </w:tc>
      </w:tr>
    </w:tbl>
    <w:p w14:paraId="625E4C8F">
      <w:pPr>
        <w:pStyle w:val="635"/>
        <w:snapToGrid w:val="0"/>
        <w:spacing w:beforeLines="50"/>
        <w:jc w:val="left"/>
        <w:rPr>
          <w:rFonts w:hint="default" w:ascii="Times New Roman" w:hAnsi="Times New Roman" w:eastAsia="宋体" w:cs="Times New Roman"/>
          <w:b/>
          <w:color w:val="auto"/>
        </w:rPr>
      </w:pPr>
    </w:p>
    <w:p w14:paraId="7FF90974">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3.1.3施工工艺和方法</w:t>
      </w:r>
    </w:p>
    <w:p w14:paraId="4A7B4D4D">
      <w:pPr>
        <w:pStyle w:val="5"/>
        <w:pageBreakBefore w:val="0"/>
        <w:widowControl w:val="0"/>
        <w:tabs>
          <w:tab w:val="left" w:pos="1050"/>
        </w:tabs>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3.1.3.1施工组织及施工计划</w:t>
      </w:r>
    </w:p>
    <w:p w14:paraId="680235C9">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(1)变电站工程施工组织</w:t>
      </w:r>
    </w:p>
    <w:p w14:paraId="40E01EAB">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 施工场地布设情况</w:t>
      </w:r>
    </w:p>
    <w:p w14:paraId="0D9C7E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施工生产生活场地主要用于施工生产建设管理、生活以及土建施工阶段的临时堆土、砂石、砖、钢筋等材料堆放，木工和钢筋加工场，以及安装阶段的构支架和电气设备材料堆场等。因此变电站</w:t>
      </w:r>
      <w:r>
        <w:rPr>
          <w:rFonts w:hint="default" w:ascii="Times New Roman" w:hAnsi="Times New Roman" w:eastAsia="宋体" w:cs="Times New Roman"/>
          <w:snapToGrid w:val="0"/>
          <w:color w:val="auto"/>
          <w:sz w:val="24"/>
          <w:szCs w:val="24"/>
          <w:lang w:eastAsia="zh-CN"/>
        </w:rPr>
        <w:t>施工营地</w:t>
      </w:r>
      <w:r>
        <w:rPr>
          <w:rFonts w:hint="default" w:ascii="Times New Roman" w:hAnsi="Times New Roman" w:eastAsia="宋体" w:cs="Times New Roman"/>
          <w:snapToGrid w:val="0"/>
          <w:color w:val="auto"/>
          <w:sz w:val="24"/>
          <w:szCs w:val="24"/>
        </w:rPr>
        <w:t>包括：生活办公区、加工场地等临建设施区。</w:t>
      </w:r>
    </w:p>
    <w:p w14:paraId="30A813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结合新疆现有750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snapToGrid w:val="0"/>
          <w:color w:val="auto"/>
          <w:sz w:val="24"/>
          <w:szCs w:val="24"/>
        </w:rPr>
        <w:t>变电站施工工艺及过程，为满足施工材料堆放及施工人员办公、居住，变电站扩建工程一般在变电站周边就近设置</w:t>
      </w:r>
      <w:r>
        <w:rPr>
          <w:rFonts w:hint="default" w:ascii="Times New Roman" w:hAnsi="Times New Roman" w:eastAsia="宋体" w:cs="Times New Roman"/>
          <w:snapToGrid w:val="0"/>
          <w:color w:val="auto"/>
          <w:sz w:val="24"/>
          <w:szCs w:val="24"/>
          <w:lang w:eastAsia="zh-CN"/>
        </w:rPr>
        <w:t>施工营地</w:t>
      </w:r>
      <w:r>
        <w:rPr>
          <w:rFonts w:hint="default" w:ascii="Times New Roman" w:hAnsi="Times New Roman" w:eastAsia="宋体" w:cs="Times New Roman"/>
          <w:snapToGrid w:val="0"/>
          <w:color w:val="auto"/>
          <w:sz w:val="24"/>
          <w:szCs w:val="24"/>
        </w:rPr>
        <w:t>，结合项目区实际情况布设。本项目在将军庙750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snapToGrid w:val="0"/>
          <w:color w:val="auto"/>
          <w:sz w:val="24"/>
          <w:szCs w:val="24"/>
        </w:rPr>
        <w:t>变电站西侧设置</w:t>
      </w:r>
      <w:r>
        <w:rPr>
          <w:rFonts w:hint="default" w:ascii="Times New Roman" w:hAnsi="Times New Roman" w:eastAsia="宋体" w:cs="Times New Roman"/>
          <w:snapToGrid w:val="0"/>
          <w:color w:val="auto"/>
          <w:sz w:val="24"/>
          <w:szCs w:val="24"/>
          <w:lang w:eastAsia="zh-CN"/>
        </w:rPr>
        <w:t>施工营地</w:t>
      </w:r>
      <w:r>
        <w:rPr>
          <w:rFonts w:hint="default" w:ascii="Times New Roman" w:hAnsi="Times New Roman" w:eastAsia="宋体" w:cs="Times New Roman"/>
          <w:snapToGrid w:val="0"/>
          <w:color w:val="auto"/>
          <w:sz w:val="24"/>
          <w:szCs w:val="24"/>
        </w:rPr>
        <w:t>1处，占地面积为 1.6hm</w:t>
      </w:r>
      <w:r>
        <w:rPr>
          <w:rFonts w:hint="default" w:ascii="Times New Roman" w:hAnsi="Times New Roman" w:eastAsia="宋体" w:cs="Times New Roman"/>
          <w:snapToGrid w:val="0"/>
          <w:color w:val="auto"/>
          <w:sz w:val="24"/>
          <w:szCs w:val="24"/>
          <w:vertAlign w:val="superscript"/>
        </w:rPr>
        <w:t>2</w:t>
      </w:r>
      <w:r>
        <w:rPr>
          <w:rFonts w:hint="default" w:ascii="Times New Roman" w:hAnsi="Times New Roman" w:eastAsia="宋体" w:cs="Times New Roman"/>
          <w:snapToGrid w:val="0"/>
          <w:color w:val="auto"/>
          <w:sz w:val="24"/>
          <w:szCs w:val="24"/>
        </w:rPr>
        <w:t>，占地类型为裸岩石砾地。</w:t>
      </w:r>
      <w:r>
        <w:rPr>
          <w:rFonts w:hint="default" w:ascii="Times New Roman" w:hAnsi="Times New Roman" w:eastAsia="宋体" w:cs="Times New Roman"/>
          <w:color w:val="auto"/>
          <w:sz w:val="24"/>
          <w:szCs w:val="24"/>
        </w:rPr>
        <w:t>　</w:t>
      </w:r>
      <w:r>
        <w:rPr>
          <w:rFonts w:hint="default" w:ascii="Times New Roman" w:hAnsi="Times New Roman" w:eastAsia="宋体" w:cs="Times New Roman"/>
          <w:snapToGrid w:val="0"/>
          <w:color w:val="auto"/>
          <w:sz w:val="24"/>
          <w:szCs w:val="24"/>
        </w:rPr>
        <w:t>　</w:t>
      </w:r>
    </w:p>
    <w:p w14:paraId="7F4F8D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2)施工保障及能力供应</w:t>
      </w:r>
    </w:p>
    <w:p w14:paraId="7272FCDE">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①交通运输：本项目变电站</w:t>
      </w:r>
      <w:r>
        <w:rPr>
          <w:rFonts w:hint="default" w:ascii="Times New Roman" w:hAnsi="Times New Roman" w:eastAsia="宋体" w:cs="Times New Roman"/>
          <w:color w:val="auto"/>
          <w:sz w:val="24"/>
          <w:szCs w:val="24"/>
          <w:lang w:val="en-US" w:eastAsia="zh-CN"/>
        </w:rPr>
        <w:t>间隔</w:t>
      </w:r>
      <w:r>
        <w:rPr>
          <w:rFonts w:hint="default" w:ascii="Times New Roman" w:hAnsi="Times New Roman" w:eastAsia="宋体" w:cs="Times New Roman"/>
          <w:color w:val="auto"/>
          <w:sz w:val="24"/>
          <w:szCs w:val="24"/>
        </w:rPr>
        <w:t>扩建工程在</w:t>
      </w:r>
      <w:r>
        <w:rPr>
          <w:rFonts w:hint="default" w:ascii="Times New Roman" w:hAnsi="Times New Roman" w:eastAsia="宋体" w:cs="Times New Roman"/>
          <w:color w:val="auto"/>
          <w:sz w:val="24"/>
          <w:szCs w:val="24"/>
          <w:lang w:val="en-US" w:eastAsia="zh-CN"/>
        </w:rPr>
        <w:t>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rPr>
        <w:t>变电站内扩建，施工道路可利用现有进站道路和站内现有道路即可到达扩建区域，满足施工要求，无需新建施工道路。本项目变电站至弃土场和弃方综合利用场地均有现状道路可直接通行，无需新建施工道路；</w:t>
      </w:r>
    </w:p>
    <w:p w14:paraId="64505265">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②建筑材料：变电站</w:t>
      </w:r>
      <w:r>
        <w:rPr>
          <w:rFonts w:hint="default" w:ascii="Times New Roman" w:hAnsi="Times New Roman" w:eastAsia="宋体" w:cs="Times New Roman"/>
          <w:color w:val="auto"/>
          <w:sz w:val="24"/>
          <w:szCs w:val="24"/>
          <w:lang w:val="en-US" w:eastAsia="zh-CN"/>
        </w:rPr>
        <w:t>间隔扩建</w:t>
      </w:r>
      <w:r>
        <w:rPr>
          <w:rFonts w:hint="default" w:ascii="Times New Roman" w:hAnsi="Times New Roman" w:eastAsia="宋体" w:cs="Times New Roman"/>
          <w:color w:val="auto"/>
          <w:sz w:val="24"/>
          <w:szCs w:val="24"/>
        </w:rPr>
        <w:t>工程建设所需要的商品混凝土等建筑材料均由当地外购；</w:t>
      </w:r>
    </w:p>
    <w:p w14:paraId="5A3445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rPr>
        <w:t>变电站前期工程已建成站内供排水系统、站用电系统、进站道路等。本期扩建施工过程均可依托站内已有设施，利用前期进站道路和站内道路作为施工道路；施工用电利用变电站站用电源作为本期扩建施工电源；施工水源利用站内已有水源作为本期扩建施工水源；施工期间的通讯采用无线移动通讯的方式。</w:t>
      </w:r>
    </w:p>
    <w:p w14:paraId="68C60A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(2) 输电线路工程施工组织</w:t>
      </w:r>
    </w:p>
    <w:p w14:paraId="317D8B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 施工场地布设情况</w:t>
      </w:r>
    </w:p>
    <w:p w14:paraId="1223FE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①塔基区、塔基施工场地</w:t>
      </w:r>
    </w:p>
    <w:p w14:paraId="4D82CBE9">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塔基施工场地主要用于基础开挖临时堆土、施工临时堆料及立塔过程中的锚坑用地、机械停放等。一般情况下，塔基施工场地在塔基四周，</w:t>
      </w: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现场踏勘并结合国家电网有限公司企业标准，</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直线塔塔基施工场地平均占地面积为</w:t>
      </w:r>
      <w:r>
        <w:rPr>
          <w:rFonts w:hint="eastAsia" w:eastAsia="宋体" w:cs="Times New Roman"/>
          <w:color w:val="auto"/>
          <w:sz w:val="24"/>
          <w:szCs w:val="24"/>
          <w:lang w:val="en-US" w:eastAsia="zh-CN"/>
        </w:rPr>
        <w:t>1301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，耐张塔塔基施工场地平均占地面积为</w:t>
      </w:r>
      <w:r>
        <w:rPr>
          <w:rFonts w:hint="eastAsia" w:eastAsia="宋体" w:cs="Times New Roman"/>
          <w:color w:val="auto"/>
          <w:sz w:val="24"/>
          <w:szCs w:val="24"/>
          <w:lang w:val="en-US" w:eastAsia="zh-CN"/>
        </w:rPr>
        <w:t>1807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，拆除塔基施工场地平均占地面积为2025m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，即可满足施工需求。</w:t>
      </w:r>
    </w:p>
    <w:p w14:paraId="3E54E09C">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②牵张场</w:t>
      </w:r>
    </w:p>
    <w:p w14:paraId="43601FC6">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为满足施工放线需要，输电线路沿线需设置牵张场地，牵张场应满足牵引机、张力机能直接运达到位，地形应平坦，能满足布置牵张设备、布置导线及施工操作等要求。经现场实地踏勘</w:t>
      </w:r>
      <w:r>
        <w:rPr>
          <w:rFonts w:hint="default" w:ascii="Times New Roman" w:hAnsi="Times New Roman" w:eastAsia="宋体" w:cs="Times New Roman"/>
          <w:color w:val="auto"/>
          <w:sz w:val="24"/>
          <w:szCs w:val="24"/>
          <w:lang w:val="en-US" w:eastAsia="zh-CN"/>
        </w:rPr>
        <w:t>及设计资料</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1"/>
          <w:sz w:val="24"/>
          <w:szCs w:val="24"/>
        </w:rPr>
        <w:t>本</w:t>
      </w:r>
      <w:r>
        <w:rPr>
          <w:rFonts w:hint="default" w:ascii="Times New Roman" w:hAnsi="Times New Roman" w:eastAsia="宋体" w:cs="Times New Roman"/>
          <w:color w:val="auto"/>
          <w:spacing w:val="-1"/>
          <w:sz w:val="24"/>
          <w:szCs w:val="24"/>
          <w:lang w:val="en-US" w:eastAsia="zh-CN"/>
        </w:rPr>
        <w:t>项目</w:t>
      </w:r>
      <w:r>
        <w:rPr>
          <w:rFonts w:hint="default" w:ascii="Times New Roman" w:hAnsi="Times New Roman" w:eastAsia="宋体" w:cs="Times New Roman"/>
          <w:color w:val="auto"/>
          <w:spacing w:val="-1"/>
          <w:sz w:val="24"/>
          <w:szCs w:val="24"/>
        </w:rPr>
        <w:t>沿线有多</w:t>
      </w:r>
      <w:r>
        <w:rPr>
          <w:rFonts w:hint="eastAsia" w:eastAsia="宋体" w:cs="Times New Roman"/>
          <w:color w:val="auto"/>
          <w:spacing w:val="-1"/>
          <w:sz w:val="24"/>
          <w:szCs w:val="24"/>
          <w:lang w:eastAsia="zh-CN"/>
        </w:rPr>
        <w:t>处</w:t>
      </w:r>
      <w:r>
        <w:rPr>
          <w:rFonts w:hint="default" w:ascii="Times New Roman" w:hAnsi="Times New Roman" w:eastAsia="宋体" w:cs="Times New Roman"/>
          <w:color w:val="auto"/>
          <w:spacing w:val="-1"/>
          <w:sz w:val="24"/>
          <w:szCs w:val="24"/>
        </w:rPr>
        <w:t>电力</w:t>
      </w:r>
      <w:r>
        <w:rPr>
          <w:rFonts w:hint="default" w:ascii="Times New Roman" w:hAnsi="Times New Roman" w:eastAsia="宋体" w:cs="Times New Roman"/>
          <w:color w:val="auto"/>
          <w:spacing w:val="-2"/>
          <w:sz w:val="24"/>
          <w:szCs w:val="24"/>
        </w:rPr>
        <w:t>线路交叉跨越(按单回计算)</w:t>
      </w:r>
      <w:r>
        <w:rPr>
          <w:rFonts w:hint="default" w:ascii="Times New Roman" w:hAnsi="Times New Roman" w:eastAsia="宋体" w:cs="Times New Roman"/>
          <w:color w:val="auto"/>
          <w:spacing w:val="-28"/>
          <w:sz w:val="24"/>
          <w:szCs w:val="24"/>
        </w:rPr>
        <w:t xml:space="preserve"> </w:t>
      </w:r>
      <w:r>
        <w:rPr>
          <w:rFonts w:hint="default" w:ascii="Times New Roman" w:hAnsi="Times New Roman" w:eastAsia="宋体" w:cs="Times New Roman"/>
          <w:color w:val="auto"/>
          <w:spacing w:val="-2"/>
          <w:sz w:val="24"/>
          <w:szCs w:val="24"/>
        </w:rPr>
        <w:t>，并</w:t>
      </w:r>
      <w:r>
        <w:rPr>
          <w:rFonts w:hint="default" w:ascii="Times New Roman" w:hAnsi="Times New Roman" w:eastAsia="宋体" w:cs="Times New Roman"/>
          <w:color w:val="auto"/>
          <w:spacing w:val="-3"/>
          <w:sz w:val="24"/>
          <w:szCs w:val="24"/>
        </w:rPr>
        <w:t>且电厂及变电站进线档架线张力与一般段不同，所以需要设置多个牵张场便于架</w:t>
      </w:r>
      <w:r>
        <w:rPr>
          <w:rFonts w:hint="default" w:ascii="Times New Roman" w:hAnsi="Times New Roman" w:eastAsia="宋体" w:cs="Times New Roman"/>
          <w:color w:val="auto"/>
          <w:sz w:val="24"/>
          <w:szCs w:val="24"/>
        </w:rPr>
        <w:t>线施工。全线共设置</w:t>
      </w:r>
      <w:r>
        <w:rPr>
          <w:rFonts w:hint="default" w:ascii="Times New Roman" w:hAnsi="Times New Roman" w:eastAsia="宋体" w:cs="Times New Roman"/>
          <w:color w:val="auto"/>
          <w:spacing w:val="-49"/>
          <w:sz w:val="24"/>
          <w:szCs w:val="24"/>
        </w:rPr>
        <w:t xml:space="preserve"> </w:t>
      </w:r>
      <w:r>
        <w:rPr>
          <w:rFonts w:hint="default" w:ascii="Times New Roman" w:hAnsi="Times New Roman" w:eastAsia="宋体" w:cs="Times New Roman"/>
          <w:color w:val="auto"/>
          <w:sz w:val="24"/>
          <w:szCs w:val="24"/>
        </w:rPr>
        <w:t>2</w:t>
      </w:r>
      <w:r>
        <w:rPr>
          <w:rFonts w:hint="eastAsia" w:eastAsia="宋体" w:cs="Times New Roman"/>
          <w:color w:val="auto"/>
          <w:sz w:val="24"/>
          <w:szCs w:val="24"/>
          <w:lang w:val="en-US" w:eastAsia="zh-CN"/>
        </w:rPr>
        <w:t>4</w:t>
      </w:r>
      <w:r>
        <w:rPr>
          <w:rFonts w:hint="default" w:ascii="Times New Roman" w:hAnsi="Times New Roman" w:eastAsia="宋体" w:cs="Times New Roman"/>
          <w:color w:val="auto"/>
          <w:sz w:val="24"/>
          <w:szCs w:val="24"/>
        </w:rPr>
        <w:t>处牵张场地，牵张场平均每处占地约</w:t>
      </w:r>
      <w:r>
        <w:rPr>
          <w:rFonts w:hint="default" w:ascii="Times New Roman" w:hAnsi="Times New Roman" w:eastAsia="宋体" w:cs="Times New Roman"/>
          <w:color w:val="auto"/>
          <w:spacing w:val="-49"/>
          <w:sz w:val="24"/>
          <w:szCs w:val="24"/>
        </w:rPr>
        <w:t xml:space="preserve"> </w:t>
      </w:r>
      <w:r>
        <w:rPr>
          <w:rFonts w:hint="default" w:ascii="Times New Roman" w:hAnsi="Times New Roman" w:eastAsia="宋体" w:cs="Times New Roman"/>
          <w:color w:val="auto"/>
          <w:sz w:val="24"/>
          <w:szCs w:val="24"/>
        </w:rPr>
        <w:t>0.20hm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(单个尺寸为</w:t>
      </w:r>
      <w:r>
        <w:rPr>
          <w:rFonts w:hint="default" w:ascii="Times New Roman" w:hAnsi="Times New Roman" w:eastAsia="宋体" w:cs="Times New Roman"/>
          <w:color w:val="auto"/>
          <w:spacing w:val="-46"/>
          <w:sz w:val="24"/>
          <w:szCs w:val="24"/>
        </w:rPr>
        <w:t xml:space="preserve"> </w:t>
      </w:r>
      <w:r>
        <w:rPr>
          <w:rFonts w:hint="default" w:ascii="Times New Roman" w:hAnsi="Times New Roman" w:eastAsia="宋体" w:cs="Times New Roman"/>
          <w:color w:val="auto"/>
          <w:sz w:val="24"/>
          <w:szCs w:val="24"/>
        </w:rPr>
        <w:t>50m×40m)，牵张场总占地面积</w:t>
      </w:r>
      <w:r>
        <w:rPr>
          <w:rFonts w:hint="default" w:ascii="Times New Roman" w:hAnsi="Times New Roman" w:eastAsia="宋体" w:cs="Times New Roman"/>
          <w:color w:val="auto"/>
          <w:spacing w:val="-52"/>
          <w:sz w:val="24"/>
          <w:szCs w:val="24"/>
        </w:rPr>
        <w:t xml:space="preserve"> </w:t>
      </w:r>
      <w:r>
        <w:rPr>
          <w:rFonts w:hint="default" w:ascii="Times New Roman" w:hAnsi="Times New Roman" w:eastAsia="宋体" w:cs="Times New Roman"/>
          <w:color w:val="auto"/>
          <w:sz w:val="24"/>
          <w:szCs w:val="24"/>
        </w:rPr>
        <w:t>4.</w:t>
      </w:r>
      <w:r>
        <w:rPr>
          <w:rFonts w:hint="eastAsia" w:eastAsia="宋体" w:cs="Times New Roman"/>
          <w:color w:val="auto"/>
          <w:sz w:val="24"/>
          <w:szCs w:val="24"/>
          <w:lang w:val="en-US" w:eastAsia="zh-CN"/>
        </w:rPr>
        <w:t>8</w:t>
      </w:r>
      <w:r>
        <w:rPr>
          <w:rFonts w:hint="default" w:ascii="Times New Roman" w:hAnsi="Times New Roman" w:eastAsia="宋体" w:cs="Times New Roman"/>
          <w:color w:val="auto"/>
          <w:sz w:val="24"/>
          <w:szCs w:val="24"/>
        </w:rPr>
        <w:t>0hm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p>
    <w:p w14:paraId="339C67F2">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牵张场平面布置包括施工通道、机械布置区、导线集放区、锚线区、工具集放区、工棚布置区、休息区和标志牌布置区等。</w:t>
      </w:r>
    </w:p>
    <w:p w14:paraId="133DB8C8">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③临时跨越场地</w:t>
      </w:r>
    </w:p>
    <w:p w14:paraId="678167F5">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根据</w:t>
      </w:r>
      <w:r>
        <w:rPr>
          <w:rFonts w:hint="default" w:ascii="Times New Roman" w:hAnsi="Times New Roman" w:eastAsia="宋体" w:cs="Times New Roman"/>
          <w:color w:val="auto"/>
          <w:sz w:val="24"/>
          <w:szCs w:val="24"/>
          <w:lang w:val="en-US" w:eastAsia="zh-CN"/>
        </w:rPr>
        <w:t>设计</w:t>
      </w:r>
      <w:r>
        <w:rPr>
          <w:rFonts w:hint="default" w:ascii="Times New Roman" w:hAnsi="Times New Roman" w:eastAsia="宋体" w:cs="Times New Roman"/>
          <w:color w:val="auto"/>
          <w:sz w:val="24"/>
          <w:szCs w:val="24"/>
        </w:rPr>
        <w:t>资料，本次新建750kV输电线路沿线</w:t>
      </w:r>
      <w:r>
        <w:rPr>
          <w:rFonts w:hint="eastAsia" w:eastAsia="宋体" w:cs="Times New Roman"/>
          <w:color w:val="auto"/>
          <w:sz w:val="24"/>
          <w:szCs w:val="24"/>
          <w:lang w:val="en-US" w:eastAsia="zh-CN"/>
        </w:rPr>
        <w:t>钻越750kV输电线路，跨越规划国道、</w:t>
      </w:r>
      <w:r>
        <w:rPr>
          <w:rFonts w:hint="default" w:ascii="Times New Roman" w:hAnsi="Times New Roman" w:eastAsia="宋体" w:cs="Times New Roman"/>
          <w:color w:val="auto"/>
          <w:sz w:val="24"/>
          <w:szCs w:val="24"/>
        </w:rPr>
        <w:t>跨越220kV、110kV、35kV、10kV等</w:t>
      </w:r>
      <w:r>
        <w:rPr>
          <w:rFonts w:hint="eastAsia" w:eastAsia="宋体" w:cs="Times New Roman"/>
          <w:color w:val="auto"/>
          <w:sz w:val="24"/>
          <w:szCs w:val="24"/>
          <w:lang w:val="en-US" w:eastAsia="zh-CN"/>
        </w:rPr>
        <w:t>输电</w:t>
      </w:r>
      <w:r>
        <w:rPr>
          <w:rFonts w:hint="default" w:ascii="Times New Roman" w:hAnsi="Times New Roman" w:eastAsia="宋体" w:cs="Times New Roman"/>
          <w:color w:val="auto"/>
          <w:sz w:val="24"/>
          <w:szCs w:val="24"/>
        </w:rPr>
        <w:t>线路以及土路，仅在跨越220kV线路时需考虑在跨越处设置临时施工场地。跨越型式为搭建钢管塔架(无土建工程) ，每处跨越点在被跨越物两侧各设置一个施工作业区，单侧作业区尺寸为25m×16m，占地400m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 xml:space="preserve"> ，交叉跨越角尽量接近90°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以减少临时占地的面积，每处跨越施工场地由2个施工作业区组成，占地面积为800m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。本项目设</w:t>
      </w:r>
      <w:r>
        <w:rPr>
          <w:rFonts w:hint="default" w:ascii="Times New Roman" w:hAnsi="Times New Roman" w:eastAsia="宋体" w:cs="Times New Roman"/>
          <w:color w:val="auto"/>
          <w:sz w:val="24"/>
          <w:szCs w:val="24"/>
          <w:lang w:val="en-US" w:eastAsia="zh-CN"/>
        </w:rPr>
        <w:t>一般</w:t>
      </w:r>
      <w:r>
        <w:rPr>
          <w:rFonts w:hint="default" w:ascii="Times New Roman" w:hAnsi="Times New Roman" w:eastAsia="宋体" w:cs="Times New Roman"/>
          <w:color w:val="auto"/>
          <w:sz w:val="24"/>
          <w:szCs w:val="24"/>
        </w:rPr>
        <w:t>跨越场</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个</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临时占地总面积约</w:t>
      </w:r>
      <w:r>
        <w:rPr>
          <w:rFonts w:hint="default" w:ascii="Times New Roman" w:hAnsi="Times New Roman" w:eastAsia="宋体" w:cs="Times New Roman"/>
          <w:color w:val="auto"/>
          <w:sz w:val="24"/>
          <w:szCs w:val="24"/>
          <w:lang w:val="en-US" w:eastAsia="zh-CN"/>
        </w:rPr>
        <w:t>0.32h</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14:paraId="47940764">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④施工生活区和材料站</w:t>
      </w:r>
    </w:p>
    <w:p w14:paraId="5C84100A">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线路塔基及牵张场较分散，且单个塔基施工周期短，输电线路施工生活临时用房、材料站依托变电站</w:t>
      </w:r>
      <w:r>
        <w:rPr>
          <w:rFonts w:hint="default" w:ascii="Times New Roman" w:hAnsi="Times New Roman" w:eastAsia="宋体" w:cs="Times New Roman"/>
          <w:color w:val="auto"/>
          <w:sz w:val="24"/>
          <w:szCs w:val="24"/>
          <w:lang w:val="en-US" w:eastAsia="zh-CN"/>
        </w:rPr>
        <w:t>临时</w:t>
      </w:r>
      <w:r>
        <w:rPr>
          <w:rFonts w:hint="default" w:ascii="Times New Roman" w:hAnsi="Times New Roman" w:eastAsia="宋体" w:cs="Times New Roman"/>
          <w:color w:val="auto"/>
          <w:sz w:val="24"/>
          <w:szCs w:val="24"/>
          <w:lang w:eastAsia="zh-CN"/>
        </w:rPr>
        <w:t>施工营地，</w:t>
      </w:r>
      <w:r>
        <w:rPr>
          <w:rFonts w:hint="default" w:ascii="Times New Roman" w:hAnsi="Times New Roman" w:eastAsia="宋体" w:cs="Times New Roman"/>
          <w:color w:val="auto"/>
          <w:sz w:val="24"/>
          <w:szCs w:val="24"/>
          <w:lang w:val="en-US" w:eastAsia="zh-CN"/>
        </w:rPr>
        <w:t>不再单独设置</w:t>
      </w:r>
      <w:r>
        <w:rPr>
          <w:rFonts w:hint="default" w:ascii="Times New Roman" w:hAnsi="Times New Roman" w:eastAsia="宋体" w:cs="Times New Roman"/>
          <w:color w:val="auto"/>
          <w:sz w:val="24"/>
          <w:szCs w:val="24"/>
        </w:rPr>
        <w:t>。</w:t>
      </w:r>
    </w:p>
    <w:p w14:paraId="5F1C82E0">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2)施工保障及能力供应</w:t>
      </w:r>
    </w:p>
    <w:p w14:paraId="4CDD7119">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①交通运输：</w:t>
      </w:r>
    </w:p>
    <w:p w14:paraId="12F7E709">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本</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选线过程中已充分考虑了线路沿线的交通利用条件，可以利用铁路、G7京新高速、G335国道、S228省道、Z917专用公路、将军庙~五彩湾北750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rPr>
        <w:t>输电线路已有施工道路、将军庙~木垒750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szCs w:val="24"/>
        </w:rPr>
        <w:t>输电线路已有施工道路抵达拟建项目周边，在充分利用已有道路的基础上，本期项目需新建机械施工道</w:t>
      </w:r>
      <w:r>
        <w:rPr>
          <w:rFonts w:hint="default" w:ascii="Times New Roman" w:hAnsi="Times New Roman" w:eastAsia="宋体" w:cs="Times New Roman"/>
          <w:color w:val="auto"/>
          <w:sz w:val="24"/>
          <w:szCs w:val="24"/>
          <w:highlight w:val="none"/>
        </w:rPr>
        <w:t>路12.20km，宽度约</w:t>
      </w:r>
      <w:r>
        <w:rPr>
          <w:rFonts w:hint="eastAsia"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m，进行简单推平碾压即可满足施工要求。</w:t>
      </w:r>
    </w:p>
    <w:p w14:paraId="16DB8266">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②建筑材料：线路工程塔基施工所需要的商品混凝土等建筑材料均由供货方运至现场。</w:t>
      </w:r>
    </w:p>
    <w:p w14:paraId="2583E7A0">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③其他：线路工程施工中，各塔基施工现场采用水车拉水。施工通讯采用无线移动通信方式。</w:t>
      </w:r>
    </w:p>
    <w:p w14:paraId="508FF5E6">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(3) 施工计划</w:t>
      </w:r>
    </w:p>
    <w:p w14:paraId="08F963EE">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 xml:space="preserve">    本项目预计202</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月开工建设，2027年</w:t>
      </w:r>
      <w:r>
        <w:rPr>
          <w:rFonts w:hint="default"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rPr>
        <w:t>月完工，建设期</w:t>
      </w:r>
      <w:r>
        <w:rPr>
          <w:rFonts w:hint="default" w:ascii="Times New Roman" w:hAnsi="Times New Roman" w:eastAsia="宋体" w:cs="Times New Roman"/>
          <w:color w:val="auto"/>
          <w:sz w:val="24"/>
          <w:lang w:val="en-US" w:eastAsia="zh-CN"/>
        </w:rPr>
        <w:t>19</w:t>
      </w:r>
      <w:r>
        <w:rPr>
          <w:rFonts w:hint="default" w:ascii="Times New Roman" w:hAnsi="Times New Roman" w:eastAsia="宋体" w:cs="Times New Roman"/>
          <w:color w:val="auto"/>
          <w:sz w:val="24"/>
        </w:rPr>
        <w:t>个月，预计202</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底</w:t>
      </w:r>
      <w:r>
        <w:rPr>
          <w:rFonts w:hint="default" w:ascii="Times New Roman" w:hAnsi="Times New Roman" w:eastAsia="宋体" w:cs="Times New Roman"/>
          <w:color w:val="auto"/>
          <w:sz w:val="24"/>
        </w:rPr>
        <w:t>投产运行。</w:t>
      </w:r>
    </w:p>
    <w:p w14:paraId="07A8F972">
      <w:pPr>
        <w:pStyle w:val="5"/>
        <w:tabs>
          <w:tab w:val="left" w:pos="1050"/>
        </w:tabs>
        <w:adjustRightInd w:val="0"/>
        <w:snapToGrid w:val="0"/>
        <w:spacing w:before="0" w:after="0" w:line="360" w:lineRule="auto"/>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3.1.3.2施工工艺流程和方法</w:t>
      </w:r>
    </w:p>
    <w:p w14:paraId="1EC98B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(1)变电站施工工艺流程和方法</w:t>
      </w:r>
    </w:p>
    <w:p w14:paraId="2BF016D0">
      <w:pPr>
        <w:pStyle w:val="123"/>
        <w:ind w:firstLine="480"/>
        <w:rPr>
          <w:rFonts w:hint="default" w:ascii="Times New Roman" w:hAnsi="Times New Roman" w:eastAsia="宋体" w:cs="Times New Roman"/>
          <w:color w:val="auto"/>
          <w:highlight w:val="yellow"/>
        </w:rPr>
      </w:pPr>
      <w:r>
        <w:rPr>
          <w:rFonts w:hint="default" w:ascii="Times New Roman" w:hAnsi="Times New Roman" w:eastAsia="宋体" w:cs="Times New Roman"/>
          <w:color w:val="auto"/>
          <w:highlight w:val="none"/>
        </w:rPr>
        <w:t>本项目拟扩建750kV变电站施工主要包括施工准备、</w:t>
      </w:r>
      <w:r>
        <w:rPr>
          <w:rFonts w:hint="default" w:ascii="Times New Roman" w:hAnsi="Times New Roman" w:eastAsia="宋体" w:cs="Times New Roman"/>
          <w:color w:val="auto"/>
          <w:highlight w:val="none"/>
          <w:lang w:val="en-US" w:eastAsia="zh-CN"/>
        </w:rPr>
        <w:t>土建施工、电缆和光缆铺设</w:t>
      </w:r>
      <w:r>
        <w:rPr>
          <w:rFonts w:hint="default" w:ascii="Times New Roman" w:hAnsi="Times New Roman" w:eastAsia="宋体" w:cs="Times New Roman"/>
          <w:color w:val="auto"/>
          <w:highlight w:val="none"/>
        </w:rPr>
        <w:t>、设备安装调试、施工清理及</w:t>
      </w:r>
      <w:r>
        <w:rPr>
          <w:rFonts w:hint="default" w:ascii="Times New Roman" w:hAnsi="Times New Roman" w:eastAsia="宋体" w:cs="Times New Roman"/>
          <w:color w:val="auto"/>
          <w:highlight w:val="none"/>
          <w:lang w:val="en-US" w:eastAsia="zh-CN"/>
        </w:rPr>
        <w:t>临时占地</w:t>
      </w:r>
      <w:r>
        <w:rPr>
          <w:rFonts w:hint="default" w:ascii="Times New Roman" w:hAnsi="Times New Roman" w:eastAsia="宋体" w:cs="Times New Roman"/>
          <w:color w:val="auto"/>
          <w:highlight w:val="none"/>
        </w:rPr>
        <w:t>恢复等环节。</w:t>
      </w:r>
    </w:p>
    <w:p w14:paraId="65089F12">
      <w:pPr>
        <w:pStyle w:val="123"/>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（1）施工准备</w:t>
      </w:r>
    </w:p>
    <w:p w14:paraId="14A6370F">
      <w:pPr>
        <w:pStyle w:val="123"/>
        <w:ind w:firstLine="480"/>
        <w:rPr>
          <w:rFonts w:hint="default" w:ascii="Times New Roman" w:hAnsi="Times New Roman" w:eastAsia="宋体" w:cs="Times New Roman"/>
          <w:color w:val="auto"/>
          <w:spacing w:val="-2"/>
          <w:kern w:val="16"/>
          <w:highlight w:val="none"/>
        </w:rPr>
      </w:pPr>
      <w:r>
        <w:rPr>
          <w:rFonts w:hint="default" w:ascii="Times New Roman" w:hAnsi="Times New Roman" w:eastAsia="宋体" w:cs="Times New Roman"/>
          <w:color w:val="auto"/>
          <w:highlight w:val="none"/>
        </w:rPr>
        <w:t>拟扩建变电站施工所需要的水泥、石料等建筑材料拟向附近的正规建材单位购买，变电站施工</w:t>
      </w:r>
      <w:r>
        <w:rPr>
          <w:rFonts w:hint="default" w:ascii="Times New Roman" w:hAnsi="Times New Roman" w:eastAsia="宋体" w:cs="Times New Roman"/>
          <w:color w:val="auto"/>
          <w:highlight w:val="none"/>
          <w:lang w:val="en-US" w:eastAsia="zh-CN"/>
        </w:rPr>
        <w:t>营地</w:t>
      </w:r>
      <w:r>
        <w:rPr>
          <w:rFonts w:hint="default" w:ascii="Times New Roman" w:hAnsi="Times New Roman" w:eastAsia="宋体" w:cs="Times New Roman"/>
          <w:color w:val="auto"/>
          <w:highlight w:val="none"/>
        </w:rPr>
        <w:t>布置、</w:t>
      </w:r>
      <w:r>
        <w:rPr>
          <w:rFonts w:hint="default" w:ascii="Times New Roman" w:hAnsi="Times New Roman" w:eastAsia="宋体" w:cs="Times New Roman"/>
          <w:color w:val="auto"/>
          <w:spacing w:val="-2"/>
          <w:kern w:val="16"/>
          <w:highlight w:val="none"/>
        </w:rPr>
        <w:t>场地平整等。</w:t>
      </w:r>
    </w:p>
    <w:p w14:paraId="3B07D297">
      <w:pPr>
        <w:pStyle w:val="123"/>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土建施工</w:t>
      </w:r>
    </w:p>
    <w:p w14:paraId="12E9308B">
      <w:pPr>
        <w:pStyle w:val="123"/>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本项目不涉及建筑物，主要土建工程为750kV设备支架及基础、750kV HGIS基础。</w:t>
      </w:r>
    </w:p>
    <w:p w14:paraId="004C7088">
      <w:pPr>
        <w:pStyle w:val="123"/>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电缆和光缆铺设</w:t>
      </w:r>
    </w:p>
    <w:p w14:paraId="338CD5C7">
      <w:pPr>
        <w:pStyle w:val="123"/>
        <w:ind w:firstLine="472"/>
        <w:rPr>
          <w:rFonts w:hint="default" w:ascii="Times New Roman" w:hAnsi="Times New Roman" w:eastAsia="宋体" w:cs="Times New Roman"/>
          <w:color w:val="auto"/>
          <w:spacing w:val="-2"/>
          <w:highlight w:val="none"/>
          <w:lang w:val="en-US" w:eastAsia="zh-CN"/>
        </w:rPr>
      </w:pPr>
      <w:r>
        <w:rPr>
          <w:rFonts w:hint="default" w:ascii="Times New Roman" w:hAnsi="Times New Roman" w:eastAsia="宋体" w:cs="Times New Roman"/>
          <w:color w:val="auto"/>
          <w:spacing w:val="-2"/>
          <w:highlight w:val="none"/>
          <w:lang w:val="en-US" w:eastAsia="zh-CN"/>
        </w:rPr>
        <w:t>站内主要地下管线已经敷设，本期工程仅根据需要增加部分电缆和光缆沟，跨站内现有道路处需要拆除原道路埋管后重新铺设水泥硬化道路。</w:t>
      </w:r>
    </w:p>
    <w:p w14:paraId="57F3CD52">
      <w:pPr>
        <w:pStyle w:val="123"/>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）设备安装调试</w:t>
      </w:r>
    </w:p>
    <w:p w14:paraId="3BF9C3B8">
      <w:pPr>
        <w:pStyle w:val="123"/>
        <w:ind w:firstLine="472"/>
        <w:rPr>
          <w:rFonts w:hint="default" w:ascii="Times New Roman" w:hAnsi="Times New Roman" w:eastAsia="宋体" w:cs="Times New Roman"/>
          <w:color w:val="auto"/>
          <w:spacing w:val="-2"/>
          <w:kern w:val="16"/>
          <w:highlight w:val="none"/>
        </w:rPr>
      </w:pPr>
      <w:r>
        <w:rPr>
          <w:rFonts w:hint="default" w:ascii="Times New Roman" w:hAnsi="Times New Roman" w:eastAsia="宋体" w:cs="Times New Roman"/>
          <w:color w:val="auto"/>
          <w:spacing w:val="-2"/>
          <w:kern w:val="16"/>
          <w:highlight w:val="none"/>
        </w:rPr>
        <w:t>电缆通道安装，大型电气设备一般采用吊车施工。</w:t>
      </w:r>
    </w:p>
    <w:p w14:paraId="79B36E97">
      <w:pPr>
        <w:pStyle w:val="123"/>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）施工清理及恢复</w:t>
      </w:r>
    </w:p>
    <w:p w14:paraId="08BAF2F9">
      <w:pPr>
        <w:pStyle w:val="123"/>
        <w:ind w:firstLine="472"/>
        <w:rPr>
          <w:rFonts w:hint="default" w:ascii="Times New Roman" w:hAnsi="Times New Roman" w:eastAsia="宋体" w:cs="Times New Roman"/>
          <w:color w:val="auto"/>
          <w:spacing w:val="-2"/>
          <w:kern w:val="16"/>
          <w:highlight w:val="none"/>
        </w:rPr>
      </w:pPr>
      <w:r>
        <w:rPr>
          <w:rFonts w:hint="default" w:ascii="Times New Roman" w:hAnsi="Times New Roman" w:eastAsia="宋体" w:cs="Times New Roman"/>
          <w:color w:val="auto"/>
          <w:spacing w:val="-2"/>
          <w:kern w:val="16"/>
          <w:highlight w:val="none"/>
        </w:rPr>
        <w:t>拟扩建变电站施工完毕，需对变电站围墙外</w:t>
      </w:r>
      <w:r>
        <w:rPr>
          <w:rFonts w:hint="default" w:ascii="Times New Roman" w:hAnsi="Times New Roman" w:eastAsia="宋体" w:cs="Times New Roman"/>
          <w:color w:val="auto"/>
          <w:spacing w:val="-2"/>
          <w:kern w:val="16"/>
          <w:highlight w:val="none"/>
          <w:lang w:val="en-US" w:eastAsia="zh-CN"/>
        </w:rPr>
        <w:t>施工营地</w:t>
      </w:r>
      <w:r>
        <w:rPr>
          <w:rFonts w:hint="default" w:ascii="Times New Roman" w:hAnsi="Times New Roman" w:eastAsia="宋体" w:cs="Times New Roman"/>
          <w:color w:val="auto"/>
          <w:spacing w:val="-2"/>
          <w:kern w:val="16"/>
          <w:highlight w:val="none"/>
        </w:rPr>
        <w:t>的建筑及生活垃圾清理，平整场地，临时占地恢复原貌。</w:t>
      </w:r>
    </w:p>
    <w:p w14:paraId="7B5A50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 输电线路施工工艺流程和方法</w:t>
      </w:r>
    </w:p>
    <w:p w14:paraId="241A49F6">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输电线路施工主要包括施工准备、基础施工、铁塔组立及架线等环节。</w:t>
      </w:r>
    </w:p>
    <w:p w14:paraId="164DD3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1)施工准备</w:t>
      </w:r>
    </w:p>
    <w:p w14:paraId="1F1867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材料运输及施工道路建设</w:t>
      </w:r>
    </w:p>
    <w:p w14:paraId="151CA4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施工准备阶段主要进行施工备料及施工道路的建设。材料运输将充分利用现有道路。</w:t>
      </w:r>
    </w:p>
    <w:p w14:paraId="1B4D88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2 \* GB3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牵张场建设</w:t>
      </w:r>
    </w:p>
    <w:p w14:paraId="2F52BE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牵张场施工采用人工整平，以满足牵引机、张力机放置要求。</w:t>
      </w:r>
    </w:p>
    <w:p w14:paraId="481AD6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2)基础施工</w:t>
      </w:r>
    </w:p>
    <w:p w14:paraId="70BA44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基础施工主要机械开挖，开挖土石方就近堆放，并采取临时防护措施。塔基基础开挖完毕后，采用汽车、人力把塔基基础浇筑所需的钢材、水泥等运到塔基施工区进行基础浇筑、养护。</w:t>
      </w:r>
    </w:p>
    <w:p w14:paraId="210569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color w:val="auto"/>
          <w:sz w:val="24"/>
          <w:szCs w:val="24"/>
        </w:rPr>
        <w:t>基础施工中应尽量缩短基坑暴露时间，及时</w:t>
      </w:r>
      <w:r>
        <w:rPr>
          <w:rFonts w:hint="default" w:ascii="Times New Roman" w:hAnsi="Times New Roman" w:eastAsia="宋体" w:cs="Times New Roman"/>
          <w:color w:val="auto"/>
          <w:sz w:val="24"/>
          <w:szCs w:val="24"/>
          <w:lang w:eastAsia="zh-CN"/>
        </w:rPr>
        <w:t>浇筑</w:t>
      </w:r>
      <w:r>
        <w:rPr>
          <w:rFonts w:hint="default" w:ascii="Times New Roman" w:hAnsi="Times New Roman" w:eastAsia="宋体" w:cs="Times New Roman"/>
          <w:color w:val="auto"/>
          <w:sz w:val="24"/>
          <w:szCs w:val="24"/>
        </w:rPr>
        <w:t>基础，同时做好基面及基坑的排水工作。基础拆模后，回填土</w:t>
      </w:r>
      <w:r>
        <w:rPr>
          <w:rFonts w:hint="eastAsia" w:eastAsia="宋体" w:cs="Times New Roman"/>
          <w:color w:val="auto"/>
          <w:sz w:val="24"/>
          <w:szCs w:val="24"/>
          <w:lang w:val="en-US" w:eastAsia="zh-CN"/>
        </w:rPr>
        <w:t>石方</w:t>
      </w:r>
      <w:r>
        <w:rPr>
          <w:rFonts w:hint="default" w:ascii="Times New Roman" w:hAnsi="Times New Roman" w:eastAsia="宋体" w:cs="Times New Roman"/>
          <w:color w:val="auto"/>
          <w:sz w:val="24"/>
          <w:szCs w:val="24"/>
        </w:rPr>
        <w:t>按要求进行分层夯实，并清除掺杂的草、树根等杂物。</w:t>
      </w:r>
      <w:r>
        <w:rPr>
          <w:rFonts w:hint="eastAsia" w:eastAsia="宋体" w:cs="Times New Roman"/>
          <w:color w:val="auto"/>
          <w:sz w:val="24"/>
          <w:szCs w:val="24"/>
          <w:lang w:val="en-US" w:eastAsia="zh-CN"/>
        </w:rPr>
        <w:t>施工结束后清理平整场地并压实，防止水土流失。</w:t>
      </w:r>
      <w:r>
        <w:rPr>
          <w:rFonts w:hint="default" w:ascii="Times New Roman" w:hAnsi="Times New Roman" w:eastAsia="宋体" w:cs="Times New Roman"/>
          <w:color w:val="auto"/>
          <w:sz w:val="24"/>
          <w:szCs w:val="24"/>
        </w:rPr>
        <w:t>基坑开挖及基础施工工艺见图3.1-</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、图3.1-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p>
    <w:p w14:paraId="13B71D80">
      <w:pPr>
        <w:adjustRightInd w:val="0"/>
        <w:snapToGrid w:val="0"/>
        <w:spacing w:beforeLines="25"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5" o:spt="75" type="#_x0000_t75" style="height:138.95pt;width:316.9pt;" o:ole="t" filled="f" o:preferrelative="t" stroked="f" coordsize="21600,21600">
            <v:path/>
            <v:fill on="f" focussize="0,0"/>
            <v:stroke on="f"/>
            <v:imagedata r:id="rId32" o:title=""/>
            <o:lock v:ext="edit" aspectratio="f"/>
            <w10:wrap type="none"/>
            <w10:anchorlock/>
          </v:shape>
          <o:OLEObject Type="Embed" ProgID="Visio.Drawing.11" ShapeID="_x0000_i1025" DrawAspect="Content" ObjectID="_1468075725" r:id="rId31">
            <o:LockedField>false</o:LockedField>
          </o:OLEObject>
        </w:object>
      </w:r>
    </w:p>
    <w:p w14:paraId="60B81C77">
      <w:pPr>
        <w:adjustRightInd w:val="0"/>
        <w:snapToGrid w:val="0"/>
        <w:spacing w:line="360" w:lineRule="auto"/>
        <w:jc w:val="center"/>
        <w:rPr>
          <w:rFonts w:hint="default" w:ascii="Times New Roman" w:hAnsi="Times New Roman" w:eastAsia="宋体" w:cs="Times New Roman"/>
          <w:b/>
          <w:snapToGrid w:val="0"/>
          <w:color w:val="auto"/>
          <w:sz w:val="24"/>
        </w:rPr>
      </w:pPr>
      <w:r>
        <w:rPr>
          <w:rFonts w:hint="default" w:ascii="Times New Roman" w:hAnsi="Times New Roman" w:eastAsia="宋体" w:cs="Times New Roman"/>
          <w:b/>
          <w:snapToGrid w:val="0"/>
          <w:color w:val="auto"/>
          <w:sz w:val="24"/>
        </w:rPr>
        <w:t>图3.1-</w:t>
      </w:r>
      <w:bookmarkStart w:id="324" w:name="OLE_LINK2"/>
      <w:bookmarkStart w:id="325" w:name="OLE_LINK1"/>
      <w:r>
        <w:rPr>
          <w:rFonts w:hint="default" w:ascii="Times New Roman" w:hAnsi="Times New Roman" w:eastAsia="宋体" w:cs="Times New Roman"/>
          <w:b/>
          <w:snapToGrid w:val="0"/>
          <w:color w:val="auto"/>
          <w:sz w:val="24"/>
          <w:lang w:val="en-US" w:eastAsia="zh-CN"/>
        </w:rPr>
        <w:t>4</w:t>
      </w:r>
      <w:r>
        <w:rPr>
          <w:rFonts w:hint="default" w:ascii="Times New Roman" w:hAnsi="Times New Roman" w:eastAsia="宋体" w:cs="Times New Roman"/>
          <w:b/>
          <w:snapToGrid w:val="0"/>
          <w:color w:val="auto"/>
          <w:sz w:val="24"/>
        </w:rPr>
        <w:t xml:space="preserve"> 基坑开挖施工工艺流程图</w:t>
      </w:r>
      <w:bookmarkEnd w:id="324"/>
      <w:bookmarkEnd w:id="325"/>
    </w:p>
    <w:p w14:paraId="4070233D">
      <w:pPr>
        <w:adjustRightInd w:val="0"/>
        <w:snapToGrid w:val="0"/>
        <w:spacing w:line="360" w:lineRule="auto"/>
        <w:jc w:val="center"/>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rPr>
        <w:object>
          <v:shape id="_x0000_i1026" o:spt="75" type="#_x0000_t75" style="height:156.95pt;width:349.85pt;" o:ole="t" filled="f" o:preferrelative="f" stroked="f" coordsize="21600,21600">
            <v:path/>
            <v:fill on="f" focussize="0,0"/>
            <v:stroke on="f"/>
            <v:imagedata r:id="rId34" o:title=""/>
            <o:lock v:ext="edit" aspectratio="t"/>
            <w10:wrap type="none"/>
            <w10:anchorlock/>
          </v:shape>
          <o:OLEObject Type="Embed" ProgID="Visio.Drawing.11" ShapeID="_x0000_i1026" DrawAspect="Content" ObjectID="_1468075726" r:id="rId33">
            <o:LockedField>false</o:LockedField>
          </o:OLEObject>
        </w:object>
      </w:r>
    </w:p>
    <w:p w14:paraId="4A5EB204">
      <w:pPr>
        <w:adjustRightInd w:val="0"/>
        <w:snapToGrid w:val="0"/>
        <w:spacing w:line="360" w:lineRule="auto"/>
        <w:jc w:val="center"/>
        <w:rPr>
          <w:rFonts w:hint="default" w:ascii="Times New Roman" w:hAnsi="Times New Roman" w:eastAsia="宋体" w:cs="Times New Roman"/>
          <w:b/>
          <w:snapToGrid w:val="0"/>
          <w:color w:val="auto"/>
          <w:sz w:val="24"/>
        </w:rPr>
      </w:pPr>
      <w:r>
        <w:rPr>
          <w:rFonts w:hint="default" w:ascii="Times New Roman" w:hAnsi="Times New Roman" w:eastAsia="宋体" w:cs="Times New Roman"/>
          <w:b/>
          <w:snapToGrid w:val="0"/>
          <w:color w:val="auto"/>
          <w:sz w:val="24"/>
        </w:rPr>
        <w:t>图3.1-</w:t>
      </w:r>
      <w:r>
        <w:rPr>
          <w:rFonts w:hint="default" w:ascii="Times New Roman" w:hAnsi="Times New Roman" w:eastAsia="宋体" w:cs="Times New Roman"/>
          <w:b/>
          <w:snapToGrid w:val="0"/>
          <w:color w:val="auto"/>
          <w:sz w:val="24"/>
          <w:lang w:val="en-US" w:eastAsia="zh-CN"/>
        </w:rPr>
        <w:t>5</w:t>
      </w:r>
      <w:r>
        <w:rPr>
          <w:rFonts w:hint="default" w:ascii="Times New Roman" w:hAnsi="Times New Roman" w:eastAsia="宋体" w:cs="Times New Roman"/>
          <w:b/>
          <w:snapToGrid w:val="0"/>
          <w:color w:val="auto"/>
          <w:sz w:val="24"/>
        </w:rPr>
        <w:t xml:space="preserve"> 基础施工工艺流程图</w:t>
      </w:r>
    </w:p>
    <w:p w14:paraId="14619B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3)铁塔组立</w:t>
      </w:r>
    </w:p>
    <w:p w14:paraId="32556A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根据铁塔结构特点，采用悬浮摇臂抱杆或落地通天摇臂抱杆分解组立，见图3.1-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p>
    <w:p w14:paraId="0F880E1D">
      <w:pPr>
        <w:adjustRightInd w:val="0"/>
        <w:snapToGrid w:val="0"/>
        <w:spacing w:line="360" w:lineRule="auto"/>
        <w:jc w:val="center"/>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rPr>
        <w:object>
          <v:shape id="_x0000_i1027" o:spt="75" type="#_x0000_t75" style="height:190.2pt;width:374.95pt;" o:ole="t" filled="f" o:preferrelative="f" stroked="f" coordsize="21600,21600">
            <v:path/>
            <v:fill on="f" focussize="0,0"/>
            <v:stroke on="f"/>
            <v:imagedata r:id="rId36" o:title=""/>
            <o:lock v:ext="edit" aspectratio="t"/>
            <w10:wrap type="none"/>
            <w10:anchorlock/>
          </v:shape>
          <o:OLEObject Type="Embed" ProgID="Visio.Drawing.11" ShapeID="_x0000_i1027" DrawAspect="Content" ObjectID="_1468075727" r:id="rId35">
            <o:LockedField>false</o:LockedField>
          </o:OLEObject>
        </w:object>
      </w:r>
    </w:p>
    <w:p w14:paraId="4ABB067B">
      <w:pPr>
        <w:adjustRightInd w:val="0"/>
        <w:snapToGrid w:val="0"/>
        <w:spacing w:line="360" w:lineRule="auto"/>
        <w:jc w:val="center"/>
        <w:rPr>
          <w:rFonts w:hint="default" w:ascii="Times New Roman" w:hAnsi="Times New Roman" w:eastAsia="宋体" w:cs="Times New Roman"/>
          <w:b/>
          <w:snapToGrid w:val="0"/>
          <w:color w:val="auto"/>
          <w:sz w:val="24"/>
        </w:rPr>
      </w:pPr>
      <w:r>
        <w:rPr>
          <w:rFonts w:hint="default" w:ascii="Times New Roman" w:hAnsi="Times New Roman" w:eastAsia="宋体" w:cs="Times New Roman"/>
          <w:b/>
          <w:snapToGrid w:val="0"/>
          <w:color w:val="auto"/>
          <w:sz w:val="24"/>
        </w:rPr>
        <w:t>图3.1-</w:t>
      </w:r>
      <w:r>
        <w:rPr>
          <w:rFonts w:hint="default" w:ascii="Times New Roman" w:hAnsi="Times New Roman" w:eastAsia="宋体" w:cs="Times New Roman"/>
          <w:b/>
          <w:snapToGrid w:val="0"/>
          <w:color w:val="auto"/>
          <w:sz w:val="24"/>
          <w:lang w:val="en-US" w:eastAsia="zh-CN"/>
        </w:rPr>
        <w:t>6</w:t>
      </w:r>
      <w:r>
        <w:rPr>
          <w:rFonts w:hint="default" w:ascii="Times New Roman" w:hAnsi="Times New Roman" w:eastAsia="宋体" w:cs="Times New Roman"/>
          <w:b/>
          <w:snapToGrid w:val="0"/>
          <w:color w:val="auto"/>
          <w:sz w:val="24"/>
        </w:rPr>
        <w:t xml:space="preserve"> 铁塔组立接地施工工艺流程图</w:t>
      </w:r>
    </w:p>
    <w:p w14:paraId="3528E7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4)架线及附件安装</w:t>
      </w:r>
    </w:p>
    <w:p w14:paraId="6707F4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本线路工程设置牵张场，采用张力机紧线，一般以张力放线施工段作为紧线段。紧线完毕后进行附件、线夹、防震金具、间隔棒等安装。架线施工工艺流程详见图3.1-</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p>
    <w:p w14:paraId="65C385BF">
      <w:pPr>
        <w:adjustRightInd w:val="0"/>
        <w:snapToGrid w:val="0"/>
        <w:spacing w:line="360" w:lineRule="auto"/>
        <w:jc w:val="center"/>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rPr>
        <w:object>
          <v:shape id="_x0000_i1028" o:spt="75" type="#_x0000_t75" style="height:270.35pt;width:385.15pt;" o:ole="t" filled="f" o:preferrelative="f" stroked="f" coordsize="21600,21600">
            <v:path/>
            <v:fill on="f" focussize="0,0"/>
            <v:stroke on="f"/>
            <v:imagedata r:id="rId38" o:title=""/>
            <o:lock v:ext="edit" aspectratio="t"/>
            <w10:wrap type="none"/>
            <w10:anchorlock/>
          </v:shape>
          <o:OLEObject Type="Embed" ProgID="Visio.Drawing.11" ShapeID="_x0000_i1028" DrawAspect="Content" ObjectID="_1468075728" r:id="rId37">
            <o:LockedField>false</o:LockedField>
          </o:OLEObject>
        </w:object>
      </w:r>
    </w:p>
    <w:p w14:paraId="406B5B7D">
      <w:pPr>
        <w:spacing w:line="360" w:lineRule="auto"/>
        <w:jc w:val="center"/>
        <w:rPr>
          <w:rFonts w:hint="default" w:ascii="Times New Roman" w:hAnsi="Times New Roman" w:eastAsia="宋体" w:cs="Times New Roman"/>
          <w:b/>
          <w:snapToGrid w:val="0"/>
          <w:color w:val="auto"/>
          <w:sz w:val="24"/>
        </w:rPr>
      </w:pPr>
      <w:r>
        <w:rPr>
          <w:rFonts w:hint="default" w:ascii="Times New Roman" w:hAnsi="Times New Roman" w:eastAsia="宋体" w:cs="Times New Roman"/>
          <w:b/>
          <w:snapToGrid w:val="0"/>
          <w:color w:val="auto"/>
          <w:sz w:val="24"/>
        </w:rPr>
        <w:t>图3.1-</w:t>
      </w:r>
      <w:r>
        <w:rPr>
          <w:rFonts w:hint="default" w:ascii="Times New Roman" w:hAnsi="Times New Roman" w:eastAsia="宋体" w:cs="Times New Roman"/>
          <w:b/>
          <w:snapToGrid w:val="0"/>
          <w:color w:val="auto"/>
          <w:sz w:val="24"/>
          <w:lang w:val="en-US" w:eastAsia="zh-CN"/>
        </w:rPr>
        <w:t>7</w:t>
      </w:r>
      <w:r>
        <w:rPr>
          <w:rFonts w:hint="default" w:ascii="Times New Roman" w:hAnsi="Times New Roman" w:eastAsia="宋体" w:cs="Times New Roman"/>
          <w:b/>
          <w:snapToGrid w:val="0"/>
          <w:color w:val="auto"/>
          <w:sz w:val="24"/>
        </w:rPr>
        <w:t xml:space="preserve"> 架线施工流程图</w:t>
      </w:r>
    </w:p>
    <w:p w14:paraId="56661C6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 输电线路及铁塔拆除工艺流程和方法</w:t>
      </w:r>
    </w:p>
    <w:p w14:paraId="5B1BF784">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1）拆除前准备工作</w:t>
      </w:r>
    </w:p>
    <w:p w14:paraId="3CE60ABC">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rPr>
        <w:t>将机械设备进行调试，分段进行拆除。</w:t>
      </w:r>
    </w:p>
    <w:p w14:paraId="50CA1165">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①施工负责人组织进场的相关人员认真查看施工现场，熟悉现场工作环境。</w:t>
      </w:r>
    </w:p>
    <w:p w14:paraId="7A96C501">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②</w:t>
      </w:r>
      <w:r>
        <w:rPr>
          <w:rFonts w:hint="default" w:ascii="Times New Roman" w:hAnsi="Times New Roman" w:eastAsia="宋体" w:cs="Times New Roman"/>
          <w:color w:val="auto"/>
        </w:rPr>
        <w:t>制定拆除方案，施工前进行安全检查，根据拆除方案，对施工现场进行布置，设置安全围栏，标识警示标志等。</w:t>
      </w:r>
    </w:p>
    <w:p w14:paraId="726E3CA0">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③准备施工器具，对工器具型号、性能进行细致检查；对个人安全工器具检查是否良好。</w:t>
      </w:r>
    </w:p>
    <w:p w14:paraId="148CA33E">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④拆除施工前必须先对导线加挂接地线进行放电，将线路上的感应电全部放完后才能开始施工。</w:t>
      </w:r>
    </w:p>
    <w:p w14:paraId="4AE296C2">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2）线路及杆塔拆除</w:t>
      </w:r>
    </w:p>
    <w:p w14:paraId="5182FB4F">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①拆除导、地线上的所有防震锤，在分段内杆塔的导、地线上将附件拆除，导线换成单轮滑车，地线换成地线滑车。</w:t>
      </w:r>
    </w:p>
    <w:p w14:paraId="03438A8E">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②在杆塔一侧准备好打过轮临锚的准备工作，过轮临锚由导线卡线器、钢丝绳、滑车、钢丝套子、手扳葫芦及地锚等构成。</w:t>
      </w:r>
    </w:p>
    <w:p w14:paraId="2EFDC402">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③开始落线，安排</w:t>
      </w:r>
      <w:r>
        <w:rPr>
          <w:rFonts w:hint="default" w:ascii="Times New Roman" w:hAnsi="Times New Roman" w:eastAsia="宋体" w:cs="Times New Roman"/>
          <w:color w:val="auto"/>
          <w:szCs w:val="24"/>
          <w:lang w:eastAsia="zh-CN"/>
        </w:rPr>
        <w:t>人员</w:t>
      </w:r>
      <w:r>
        <w:rPr>
          <w:rFonts w:hint="default" w:ascii="Times New Roman" w:hAnsi="Times New Roman" w:eastAsia="宋体" w:cs="Times New Roman"/>
          <w:color w:val="auto"/>
          <w:szCs w:val="24"/>
        </w:rPr>
        <w:t>观测驰度，看到驰度下降接近地面时，打好过线塔的过轮临锚并收紧手扳葫芦。将导线落到地面上，拆除所有的耐张金具。</w:t>
      </w:r>
    </w:p>
    <w:p w14:paraId="3AA7798E">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④人工分块分层拆除塔架，采用吊车送至地面。</w:t>
      </w:r>
    </w:p>
    <w:p w14:paraId="01930798">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snapToGrid w:val="0"/>
          <w:color w:val="auto"/>
        </w:rPr>
      </w:pPr>
      <w:r>
        <w:rPr>
          <w:rFonts w:hint="default" w:ascii="Times New Roman" w:hAnsi="Times New Roman" w:eastAsia="宋体" w:cs="Times New Roman"/>
          <w:color w:val="auto"/>
          <w:szCs w:val="24"/>
        </w:rPr>
        <w:t>⑤按照运输方便的原则将导线、杆塔材料等运出。</w:t>
      </w:r>
    </w:p>
    <w:p w14:paraId="63912D79">
      <w:pPr>
        <w:pStyle w:val="425"/>
        <w:tabs>
          <w:tab w:val="left" w:pos="1050"/>
        </w:tabs>
        <w:spacing w:beforeLines="50"/>
        <w:rPr>
          <w:rFonts w:hint="default" w:ascii="Times New Roman" w:hAnsi="Times New Roman" w:eastAsia="宋体" w:cs="Times New Roman"/>
          <w:color w:val="auto"/>
        </w:rPr>
      </w:pPr>
      <w:r>
        <w:rPr>
          <w:rFonts w:hint="default" w:ascii="Times New Roman" w:hAnsi="Times New Roman" w:eastAsia="宋体" w:cs="Times New Roman"/>
          <w:color w:val="auto"/>
        </w:rPr>
        <w:t>3.1.4主要经济技术指标</w:t>
      </w:r>
    </w:p>
    <w:p w14:paraId="167D7692">
      <w:pPr>
        <w:adjustRightInd w:val="0"/>
        <w:snapToGrid w:val="0"/>
        <w:spacing w:line="360" w:lineRule="auto"/>
        <w:ind w:firstLine="567"/>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本项目主要经济技术指标，详见</w:t>
      </w:r>
      <w:r>
        <w:rPr>
          <w:rFonts w:hint="default" w:ascii="Times New Roman" w:hAnsi="Times New Roman" w:eastAsia="宋体" w:cs="Times New Roman"/>
          <w:snapToGrid w:val="0"/>
          <w:color w:val="auto"/>
          <w:sz w:val="24"/>
          <w:lang w:val="en-US" w:eastAsia="zh-CN"/>
        </w:rPr>
        <w:t>下表</w:t>
      </w:r>
      <w:r>
        <w:rPr>
          <w:rFonts w:hint="default" w:ascii="Times New Roman" w:hAnsi="Times New Roman" w:eastAsia="宋体" w:cs="Times New Roman"/>
          <w:snapToGrid w:val="0"/>
          <w:color w:val="auto"/>
          <w:sz w:val="24"/>
        </w:rPr>
        <w:t>。</w:t>
      </w:r>
    </w:p>
    <w:p w14:paraId="6805A896">
      <w:pPr>
        <w:adjustRightInd w:val="0"/>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表3.1-1</w:t>
      </w:r>
      <w:r>
        <w:rPr>
          <w:rFonts w:hint="eastAsia" w:eastAsia="宋体" w:cs="Times New Roman"/>
          <w:b/>
          <w:color w:val="auto"/>
          <w:sz w:val="24"/>
          <w:lang w:val="en-US" w:eastAsia="zh-CN"/>
        </w:rPr>
        <w:t>5</w:t>
      </w:r>
      <w:r>
        <w:rPr>
          <w:rFonts w:hint="default" w:ascii="Times New Roman" w:hAnsi="Times New Roman" w:eastAsia="宋体" w:cs="Times New Roman"/>
          <w:b/>
          <w:color w:val="auto"/>
          <w:sz w:val="24"/>
        </w:rPr>
        <w:t xml:space="preserve">             本项目主要经济技术指标表</w:t>
      </w:r>
    </w:p>
    <w:tbl>
      <w:tblPr>
        <w:tblStyle w:val="38"/>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4560"/>
        <w:gridCol w:w="3131"/>
      </w:tblGrid>
      <w:tr w14:paraId="3AC68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95" w:type="dxa"/>
            <w:vAlign w:val="center"/>
          </w:tcPr>
          <w:p w14:paraId="2D3A1713">
            <w:pPr>
              <w:widowControl/>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4560" w:type="dxa"/>
            <w:vAlign w:val="center"/>
          </w:tcPr>
          <w:p w14:paraId="6FB702EA">
            <w:pPr>
              <w:widowControl/>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项目名称</w:t>
            </w:r>
          </w:p>
        </w:tc>
        <w:tc>
          <w:tcPr>
            <w:tcW w:w="3131" w:type="dxa"/>
            <w:vAlign w:val="center"/>
          </w:tcPr>
          <w:p w14:paraId="3D7C5F8B">
            <w:pPr>
              <w:widowControl/>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投资总额(万元)</w:t>
            </w:r>
          </w:p>
        </w:tc>
      </w:tr>
      <w:tr w14:paraId="4D9C0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95" w:type="dxa"/>
            <w:vAlign w:val="center"/>
          </w:tcPr>
          <w:p w14:paraId="46717C75">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w:t>
            </w:r>
          </w:p>
        </w:tc>
        <w:tc>
          <w:tcPr>
            <w:tcW w:w="4560" w:type="dxa"/>
            <w:vAlign w:val="center"/>
          </w:tcPr>
          <w:p w14:paraId="68D77710">
            <w:pPr>
              <w:widowControl/>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将军庙</w:t>
            </w:r>
            <w:r>
              <w:rPr>
                <w:rFonts w:hint="default" w:ascii="Times New Roman" w:hAnsi="Times New Roman" w:eastAsia="宋体" w:cs="Times New Roman"/>
                <w:color w:val="auto"/>
                <w:sz w:val="21"/>
                <w:szCs w:val="21"/>
              </w:rPr>
              <w:t>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1"/>
                <w:szCs w:val="21"/>
              </w:rPr>
              <w:t>变电站</w:t>
            </w:r>
            <w:r>
              <w:rPr>
                <w:rFonts w:hint="default" w:ascii="Times New Roman" w:hAnsi="Times New Roman" w:eastAsia="宋体" w:cs="Times New Roman"/>
                <w:color w:val="auto"/>
                <w:sz w:val="21"/>
                <w:szCs w:val="21"/>
                <w:lang w:val="en-US" w:eastAsia="zh-CN"/>
              </w:rPr>
              <w:t>间隔扩建</w:t>
            </w:r>
            <w:r>
              <w:rPr>
                <w:rFonts w:hint="default" w:ascii="Times New Roman" w:hAnsi="Times New Roman" w:eastAsia="宋体" w:cs="Times New Roman"/>
                <w:color w:val="auto"/>
                <w:sz w:val="21"/>
                <w:szCs w:val="21"/>
              </w:rPr>
              <w:t>工程</w:t>
            </w:r>
          </w:p>
        </w:tc>
        <w:tc>
          <w:tcPr>
            <w:tcW w:w="3131" w:type="dxa"/>
            <w:vAlign w:val="center"/>
          </w:tcPr>
          <w:p w14:paraId="1367A2A8">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13157</w:t>
            </w:r>
          </w:p>
        </w:tc>
      </w:tr>
      <w:tr w14:paraId="524EB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95" w:type="dxa"/>
            <w:vAlign w:val="center"/>
          </w:tcPr>
          <w:p w14:paraId="7C437395">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w:t>
            </w:r>
          </w:p>
        </w:tc>
        <w:tc>
          <w:tcPr>
            <w:tcW w:w="4560" w:type="dxa"/>
            <w:shd w:val="clear" w:color="auto" w:fill="auto"/>
            <w:vAlign w:val="center"/>
          </w:tcPr>
          <w:p w14:paraId="2D8C97DF">
            <w:pPr>
              <w:widowControl/>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auto"/>
                <w:sz w:val="21"/>
                <w:szCs w:val="21"/>
              </w:rPr>
              <w:t>兵准园区电厂～将军庙750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1"/>
                <w:szCs w:val="21"/>
              </w:rPr>
              <w:t>线路工程</w:t>
            </w:r>
          </w:p>
        </w:tc>
        <w:tc>
          <w:tcPr>
            <w:tcW w:w="3131" w:type="dxa"/>
            <w:shd w:val="clear" w:color="auto" w:fill="auto"/>
            <w:vAlign w:val="center"/>
          </w:tcPr>
          <w:p w14:paraId="7A101CCE">
            <w:pPr>
              <w:widowControl/>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8591</w:t>
            </w:r>
          </w:p>
        </w:tc>
      </w:tr>
      <w:tr w14:paraId="5AFDC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95" w:type="dxa"/>
            <w:vAlign w:val="center"/>
          </w:tcPr>
          <w:p w14:paraId="2C081A20">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w:t>
            </w:r>
          </w:p>
        </w:tc>
        <w:tc>
          <w:tcPr>
            <w:tcW w:w="4560" w:type="dxa"/>
            <w:shd w:val="clear" w:color="auto" w:fill="auto"/>
            <w:vAlign w:val="center"/>
          </w:tcPr>
          <w:p w14:paraId="362E7D5D">
            <w:pPr>
              <w:widowControl/>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项目投资合计</w:t>
            </w:r>
          </w:p>
        </w:tc>
        <w:tc>
          <w:tcPr>
            <w:tcW w:w="3131" w:type="dxa"/>
            <w:shd w:val="clear" w:color="auto" w:fill="auto"/>
            <w:vAlign w:val="center"/>
          </w:tcPr>
          <w:p w14:paraId="742AA6AB">
            <w:pPr>
              <w:widowControl/>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auto"/>
                <w:sz w:val="21"/>
                <w:szCs w:val="21"/>
                <w:lang w:val="en-US" w:eastAsia="zh-CN" w:bidi="ar-SA"/>
              </w:rPr>
              <w:t>21748</w:t>
            </w:r>
          </w:p>
        </w:tc>
      </w:tr>
      <w:tr w14:paraId="36E04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95" w:type="dxa"/>
            <w:vAlign w:val="center"/>
          </w:tcPr>
          <w:p w14:paraId="139B9AF8">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w:t>
            </w:r>
          </w:p>
        </w:tc>
        <w:tc>
          <w:tcPr>
            <w:tcW w:w="4560" w:type="dxa"/>
            <w:shd w:val="clear" w:color="auto" w:fill="auto"/>
            <w:vAlign w:val="center"/>
          </w:tcPr>
          <w:p w14:paraId="1289EBF6">
            <w:pPr>
              <w:widowControl/>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环保投资</w:t>
            </w:r>
          </w:p>
        </w:tc>
        <w:tc>
          <w:tcPr>
            <w:tcW w:w="3131" w:type="dxa"/>
            <w:shd w:val="clear" w:color="auto" w:fill="auto"/>
            <w:vAlign w:val="center"/>
          </w:tcPr>
          <w:p w14:paraId="7BC852BF">
            <w:pPr>
              <w:widowControl/>
              <w:jc w:val="center"/>
              <w:rPr>
                <w:rFonts w:hint="default"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auto"/>
                <w:sz w:val="21"/>
                <w:szCs w:val="21"/>
                <w:lang w:val="en-US" w:eastAsia="zh-CN"/>
              </w:rPr>
              <w:t>333.5</w:t>
            </w:r>
          </w:p>
        </w:tc>
      </w:tr>
      <w:tr w14:paraId="24EAF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95" w:type="dxa"/>
            <w:vAlign w:val="center"/>
          </w:tcPr>
          <w:p w14:paraId="05C092A0">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w:t>
            </w:r>
          </w:p>
        </w:tc>
        <w:tc>
          <w:tcPr>
            <w:tcW w:w="4560" w:type="dxa"/>
            <w:shd w:val="clear" w:color="auto" w:fill="auto"/>
            <w:vAlign w:val="center"/>
          </w:tcPr>
          <w:p w14:paraId="0B20724A">
            <w:pPr>
              <w:widowControl/>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动工时间</w:t>
            </w:r>
          </w:p>
        </w:tc>
        <w:tc>
          <w:tcPr>
            <w:tcW w:w="3131" w:type="dxa"/>
            <w:shd w:val="clear" w:color="auto" w:fill="auto"/>
            <w:vAlign w:val="center"/>
          </w:tcPr>
          <w:p w14:paraId="7D3A732D">
            <w:pPr>
              <w:widowControl/>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月</w:t>
            </w:r>
          </w:p>
        </w:tc>
      </w:tr>
      <w:tr w14:paraId="339D4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95" w:type="dxa"/>
            <w:vAlign w:val="center"/>
          </w:tcPr>
          <w:p w14:paraId="5F53B498">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w:t>
            </w:r>
          </w:p>
        </w:tc>
        <w:tc>
          <w:tcPr>
            <w:tcW w:w="4560" w:type="dxa"/>
            <w:shd w:val="clear" w:color="auto" w:fill="auto"/>
            <w:vAlign w:val="center"/>
          </w:tcPr>
          <w:p w14:paraId="1CF831D1">
            <w:pPr>
              <w:widowControl/>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建设周期</w:t>
            </w:r>
          </w:p>
        </w:tc>
        <w:tc>
          <w:tcPr>
            <w:tcW w:w="3131" w:type="dxa"/>
            <w:shd w:val="clear" w:color="auto" w:fill="auto"/>
            <w:vAlign w:val="center"/>
          </w:tcPr>
          <w:p w14:paraId="22B034D7">
            <w:pPr>
              <w:widowControl/>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19</w:t>
            </w:r>
            <w:r>
              <w:rPr>
                <w:rFonts w:hint="default" w:ascii="Times New Roman" w:hAnsi="Times New Roman" w:eastAsia="宋体" w:cs="Times New Roman"/>
                <w:color w:val="auto"/>
                <w:sz w:val="21"/>
                <w:szCs w:val="21"/>
              </w:rPr>
              <w:t>月</w:t>
            </w:r>
          </w:p>
        </w:tc>
      </w:tr>
    </w:tbl>
    <w:p w14:paraId="48364286">
      <w:pPr>
        <w:adjustRightInd w:val="0"/>
        <w:snapToGrid w:val="0"/>
        <w:rPr>
          <w:rFonts w:hint="default" w:ascii="Times New Roman" w:hAnsi="Times New Roman" w:eastAsia="宋体" w:cs="Times New Roman"/>
          <w:b/>
          <w:color w:val="FF0000"/>
          <w:sz w:val="24"/>
        </w:rPr>
      </w:pPr>
    </w:p>
    <w:p w14:paraId="7B715C2C">
      <w:pPr>
        <w:pStyle w:val="425"/>
        <w:tabs>
          <w:tab w:val="left" w:pos="1050"/>
        </w:tabs>
        <w:spacing w:beforeLines="50"/>
        <w:rPr>
          <w:rFonts w:hint="default" w:ascii="Times New Roman" w:hAnsi="Times New Roman" w:eastAsia="宋体" w:cs="Times New Roman"/>
          <w:color w:val="auto"/>
        </w:rPr>
      </w:pPr>
      <w:r>
        <w:rPr>
          <w:rFonts w:hint="default" w:ascii="Times New Roman" w:hAnsi="Times New Roman" w:eastAsia="宋体" w:cs="Times New Roman"/>
          <w:color w:val="auto"/>
        </w:rPr>
        <w:t>3.1.5土石方平衡</w:t>
      </w:r>
    </w:p>
    <w:p w14:paraId="36AAB47D">
      <w:pPr>
        <w:pStyle w:val="33"/>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变电站围墙内扩建区域前期工程已铺垫碎石，开工前进行地表碎石剥离，完工后扰动区域进行碎石回覆，不具备表土剥离条件。</w:t>
      </w:r>
    </w:p>
    <w:p w14:paraId="668EDCD9">
      <w:pPr>
        <w:pStyle w:val="33"/>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本项目输电线路属戈壁荒漠地带，土壤类型为棕漠土，土壤有机质含量低，且覆盖层较薄，不具备剥离可操作性。</w:t>
      </w:r>
    </w:p>
    <w:p w14:paraId="59873180">
      <w:pPr>
        <w:pStyle w:val="33"/>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本项目</w:t>
      </w:r>
      <w:r>
        <w:rPr>
          <w:rFonts w:hint="default" w:ascii="Times New Roman" w:hAnsi="Times New Roman" w:eastAsia="宋体" w:cs="Times New Roman"/>
          <w:color w:val="auto"/>
          <w:highlight w:val="none"/>
        </w:rPr>
        <w:t>总挖方2.3</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，总填方1.</w:t>
      </w:r>
      <w:r>
        <w:rPr>
          <w:rFonts w:hint="eastAsia" w:ascii="Times New Roman" w:hAnsi="Times New Roman" w:eastAsia="宋体" w:cs="Times New Roman"/>
          <w:color w:val="auto"/>
          <w:highlight w:val="none"/>
          <w:lang w:val="en-US" w:eastAsia="zh-CN"/>
        </w:rPr>
        <w:t>62</w:t>
      </w:r>
      <w:r>
        <w:rPr>
          <w:rFonts w:hint="default" w:ascii="Times New Roman" w:hAnsi="Times New Roman" w:eastAsia="宋体" w:cs="Times New Roman"/>
          <w:color w:val="auto"/>
          <w:highlight w:val="none"/>
        </w:rPr>
        <w:t>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，弃方0.76万m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（含拆除建筑垃圾工程量0.26万m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vertAlign w:val="baseline"/>
          <w:lang w:eastAsia="zh-CN"/>
        </w:rPr>
        <w:t>，</w:t>
      </w:r>
      <w:r>
        <w:rPr>
          <w:rFonts w:hint="default" w:ascii="Times New Roman" w:hAnsi="Times New Roman" w:eastAsia="宋体" w:cs="Times New Roman"/>
          <w:color w:val="auto"/>
          <w:highlight w:val="none"/>
          <w:vertAlign w:val="baseline"/>
          <w:lang w:val="en-US" w:eastAsia="zh-CN"/>
        </w:rPr>
        <w:t>设备基础、电缆和光缆管沟基槽土0.5万</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），无借方。弃方主要是变电站间隔扩建工程场基槽余土</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建筑垃圾及</w:t>
      </w:r>
      <w:r>
        <w:rPr>
          <w:rFonts w:hint="default" w:ascii="Times New Roman" w:hAnsi="Times New Roman" w:eastAsia="宋体" w:cs="Times New Roman"/>
          <w:color w:val="auto"/>
          <w:highlight w:val="none"/>
        </w:rPr>
        <w:t>弃方外运至</w:t>
      </w:r>
      <w:r>
        <w:rPr>
          <w:rFonts w:hint="eastAsia" w:ascii="Times New Roman" w:hAnsi="Times New Roman" w:eastAsia="宋体" w:cs="Times New Roman"/>
          <w:color w:val="auto"/>
          <w:highlight w:val="none"/>
          <w:lang w:eastAsia="zh-CN"/>
        </w:rPr>
        <w:t>新疆准东经济技术开发区西黑山固体废物综合处理处置项目</w:t>
      </w:r>
      <w:r>
        <w:rPr>
          <w:rFonts w:hint="default" w:ascii="Times New Roman" w:hAnsi="Times New Roman" w:eastAsia="宋体" w:cs="Times New Roman"/>
          <w:color w:val="auto"/>
          <w:highlight w:val="none"/>
        </w:rPr>
        <w:t>区内</w:t>
      </w:r>
      <w:r>
        <w:rPr>
          <w:rFonts w:hint="eastAsia" w:ascii="Times New Roman" w:hAnsi="Times New Roman" w:eastAsia="宋体" w:cs="Times New Roman"/>
          <w:color w:val="auto"/>
          <w:highlight w:val="none"/>
          <w:lang w:val="en-US" w:eastAsia="zh-CN"/>
        </w:rPr>
        <w:t>分别</w:t>
      </w:r>
      <w:r>
        <w:rPr>
          <w:rFonts w:hint="default" w:ascii="Times New Roman" w:hAnsi="Times New Roman" w:eastAsia="宋体" w:cs="Times New Roman"/>
          <w:color w:val="auto"/>
          <w:highlight w:val="none"/>
        </w:rPr>
        <w:t>进行</w:t>
      </w:r>
      <w:r>
        <w:rPr>
          <w:rFonts w:hint="eastAsia" w:ascii="Times New Roman" w:hAnsi="Times New Roman" w:eastAsia="宋体" w:cs="Times New Roman"/>
          <w:color w:val="auto"/>
          <w:highlight w:val="none"/>
          <w:lang w:val="en-US" w:eastAsia="zh-CN"/>
        </w:rPr>
        <w:t>填埋处置和</w:t>
      </w:r>
      <w:r>
        <w:rPr>
          <w:rFonts w:hint="default" w:ascii="Times New Roman" w:hAnsi="Times New Roman" w:eastAsia="宋体" w:cs="Times New Roman"/>
          <w:color w:val="auto"/>
          <w:highlight w:val="none"/>
        </w:rPr>
        <w:t>综合利用。</w:t>
      </w:r>
    </w:p>
    <w:p w14:paraId="046F85A4">
      <w:pPr>
        <w:pStyle w:val="5"/>
        <w:tabs>
          <w:tab w:val="left" w:pos="1050"/>
        </w:tabs>
        <w:adjustRightInd w:val="0"/>
        <w:snapToGrid w:val="0"/>
        <w:spacing w:before="0" w:after="0" w:line="360" w:lineRule="auto"/>
        <w:rPr>
          <w:rFonts w:hint="default" w:ascii="Times New Roman" w:hAnsi="Times New Roman" w:eastAsia="宋体" w:cs="Times New Roman"/>
          <w:snapToGrid w:val="0"/>
          <w:color w:val="auto"/>
          <w:sz w:val="24"/>
          <w:highlight w:val="none"/>
        </w:rPr>
      </w:pPr>
      <w:bookmarkStart w:id="326" w:name="_Toc458290973"/>
      <w:r>
        <w:rPr>
          <w:rFonts w:hint="default" w:ascii="Times New Roman" w:hAnsi="Times New Roman" w:eastAsia="宋体" w:cs="Times New Roman"/>
          <w:snapToGrid w:val="0"/>
          <w:color w:val="auto"/>
          <w:sz w:val="24"/>
          <w:highlight w:val="none"/>
        </w:rPr>
        <w:t>3.1.5.1变电站工程土石方平衡</w:t>
      </w:r>
      <w:bookmarkEnd w:id="326"/>
    </w:p>
    <w:p w14:paraId="080B8DE6">
      <w:pPr>
        <w:pStyle w:val="33"/>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①间隔扩建区挖方0.98万m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，填方0.22万m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 xml:space="preserve"> ，弃方0.76万m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（含拆除建筑垃圾工程量0.26万m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vertAlign w:val="baseline"/>
          <w:lang w:eastAsia="zh-CN"/>
        </w:rPr>
        <w:t>，</w:t>
      </w:r>
      <w:r>
        <w:rPr>
          <w:rFonts w:hint="default" w:ascii="Times New Roman" w:hAnsi="Times New Roman" w:eastAsia="宋体" w:cs="Times New Roman"/>
          <w:color w:val="auto"/>
          <w:highlight w:val="none"/>
          <w:vertAlign w:val="baseline"/>
          <w:lang w:val="en-US" w:eastAsia="zh-CN"/>
        </w:rPr>
        <w:t>设备基础、电缆和光缆管沟基槽土0.5万</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14:paraId="630015A1">
      <w:pPr>
        <w:pStyle w:val="33"/>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highlight w:val="none"/>
          <w:lang w:eastAsia="zh-CN"/>
        </w:rPr>
        <w:t>施工营地</w:t>
      </w:r>
      <w:r>
        <w:rPr>
          <w:rFonts w:hint="default" w:ascii="Times New Roman" w:hAnsi="Times New Roman" w:eastAsia="宋体" w:cs="Times New Roman"/>
          <w:color w:val="auto"/>
          <w:highlight w:val="none"/>
        </w:rPr>
        <w:t>场平挖方 0.19万m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，场平填方0.19万m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，挖填平衡，无外借方及永久弃方。</w:t>
      </w:r>
    </w:p>
    <w:p w14:paraId="0D440AF8">
      <w:pPr>
        <w:pStyle w:val="5"/>
        <w:tabs>
          <w:tab w:val="left" w:pos="1050"/>
        </w:tabs>
        <w:adjustRightInd w:val="0"/>
        <w:snapToGrid w:val="0"/>
        <w:spacing w:before="0" w:after="0" w:line="360" w:lineRule="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3.1.5.2输电线路工程土石方平衡</w:t>
      </w:r>
    </w:p>
    <w:p w14:paraId="2FAFF786">
      <w:pPr>
        <w:pStyle w:val="33"/>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①塔基及施工场地区开挖土方共计0.6</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，基础回填土方共计0.</w:t>
      </w:r>
      <w:r>
        <w:rPr>
          <w:rFonts w:hint="eastAsia" w:ascii="Times New Roman" w:hAnsi="Times New Roman" w:eastAsia="宋体" w:cs="Times New Roman"/>
          <w:color w:val="auto"/>
          <w:highlight w:val="none"/>
          <w:lang w:val="en-US" w:eastAsia="zh-CN"/>
        </w:rPr>
        <w:t>06</w:t>
      </w:r>
      <w:r>
        <w:rPr>
          <w:rFonts w:hint="default" w:ascii="Times New Roman" w:hAnsi="Times New Roman" w:eastAsia="宋体" w:cs="Times New Roman"/>
          <w:color w:val="auto"/>
          <w:highlight w:val="none"/>
        </w:rPr>
        <w:t>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，基槽余土0.56万m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用于塔基及施工场地平整，土石方挖填平衡，无永久弃方及外购土方。输电线路塔基施工场地主要堆放塔基基础开挖临时堆土，施工结束基础回填完毕，多余土方在塔基及施工场地占地范围内就近平整。</w:t>
      </w:r>
    </w:p>
    <w:p w14:paraId="3E352DC3">
      <w:pPr>
        <w:pStyle w:val="33"/>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②牵张场区：牵张场布设于较为平坦区域，其扰动类型属于压占扰动，牵张作业不涉及基础开挖及土石方作业过程。</w:t>
      </w:r>
    </w:p>
    <w:p w14:paraId="076F8364">
      <w:pPr>
        <w:pStyle w:val="33"/>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③跨越施工场地：跨越施工场地采用搭建钢管塔架型式，可根据地形坡度调整钢管长度，无需场地平整，不存在土石方开挖及回填。</w:t>
      </w:r>
    </w:p>
    <w:p w14:paraId="1F10C3BB">
      <w:pPr>
        <w:pStyle w:val="33"/>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④施工道路区挖方0.5</w:t>
      </w:r>
      <w:r>
        <w:rPr>
          <w:rFonts w:hint="eastAsia"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，填方0.5</w:t>
      </w:r>
      <w:r>
        <w:rPr>
          <w:rFonts w:hint="eastAsia"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，开挖土方全部回填，无弃方，土石方挖填平衡。</w:t>
      </w:r>
    </w:p>
    <w:p w14:paraId="4DD85E98">
      <w:pPr>
        <w:pStyle w:val="33"/>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本项目土石方平衡详见</w:t>
      </w:r>
      <w:r>
        <w:rPr>
          <w:rFonts w:hint="default" w:ascii="Times New Roman" w:hAnsi="Times New Roman" w:eastAsia="宋体" w:cs="Times New Roman"/>
          <w:color w:val="auto"/>
          <w:highlight w:val="none"/>
          <w:lang w:val="en-US" w:eastAsia="zh-CN"/>
        </w:rPr>
        <w:t>下表</w:t>
      </w:r>
      <w:r>
        <w:rPr>
          <w:rFonts w:hint="default" w:ascii="Times New Roman" w:hAnsi="Times New Roman" w:eastAsia="宋体" w:cs="Times New Roman"/>
          <w:color w:val="auto"/>
          <w:highlight w:val="none"/>
        </w:rPr>
        <w:t>。</w:t>
      </w:r>
    </w:p>
    <w:p w14:paraId="42ADDB6E">
      <w:pPr>
        <w:snapToGrid w:val="0"/>
        <w:spacing w:line="360" w:lineRule="auto"/>
        <w:ind w:firstLine="480" w:firstLineChars="200"/>
        <w:rPr>
          <w:rFonts w:hint="default" w:ascii="Times New Roman" w:hAnsi="Times New Roman" w:eastAsia="宋体" w:cs="Times New Roman"/>
          <w:color w:val="auto"/>
          <w:sz w:val="24"/>
          <w:highlight w:val="yellow"/>
        </w:rPr>
      </w:pPr>
    </w:p>
    <w:p w14:paraId="27C569A5">
      <w:pPr>
        <w:snapToGrid w:val="0"/>
        <w:spacing w:line="360" w:lineRule="auto"/>
        <w:ind w:firstLine="480" w:firstLineChars="200"/>
        <w:rPr>
          <w:rFonts w:hint="default" w:ascii="Times New Roman" w:hAnsi="Times New Roman" w:eastAsia="宋体" w:cs="Times New Roman"/>
          <w:color w:val="auto"/>
          <w:sz w:val="24"/>
          <w:highlight w:val="yellow"/>
        </w:rPr>
        <w:sectPr>
          <w:headerReference r:id="rId10" w:type="default"/>
          <w:footerReference r:id="rId11" w:type="default"/>
          <w:pgSz w:w="11906" w:h="16838"/>
          <w:pgMar w:top="1418" w:right="1418" w:bottom="1418" w:left="1418" w:header="1134" w:footer="992" w:gutter="0"/>
          <w:pgBorders>
            <w:top w:val="none" w:sz="0" w:space="0"/>
            <w:left w:val="none" w:sz="0" w:space="0"/>
            <w:bottom w:val="none" w:sz="0" w:space="0"/>
            <w:right w:val="none" w:sz="0" w:space="0"/>
          </w:pgBorders>
          <w:cols w:space="720" w:num="1"/>
          <w:docGrid w:type="linesAndChars" w:linePitch="312" w:charSpace="0"/>
        </w:sectPr>
      </w:pPr>
    </w:p>
    <w:p w14:paraId="51EB7E76">
      <w:pPr>
        <w:snapToGrid w:val="0"/>
        <w:spacing w:line="360" w:lineRule="auto"/>
        <w:ind w:firstLine="480" w:firstLineChars="200"/>
        <w:rPr>
          <w:rFonts w:hint="default" w:ascii="Times New Roman" w:hAnsi="Times New Roman" w:eastAsia="宋体" w:cs="Times New Roman"/>
          <w:color w:val="auto"/>
          <w:sz w:val="24"/>
          <w:highlight w:val="yellow"/>
        </w:rPr>
        <w:sectPr>
          <w:type w:val="continuous"/>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14:paraId="0B61B25F">
      <w:pP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表3.1-1</w:t>
      </w:r>
      <w:r>
        <w:rPr>
          <w:rFonts w:hint="eastAsia" w:eastAsia="宋体" w:cs="Times New Roman"/>
          <w:b/>
          <w:color w:val="auto"/>
          <w:sz w:val="24"/>
          <w:highlight w:val="none"/>
          <w:lang w:val="en-US" w:eastAsia="zh-CN"/>
        </w:rPr>
        <w:t>6</w:t>
      </w:r>
      <w:r>
        <w:rPr>
          <w:rFonts w:hint="default" w:ascii="Times New Roman" w:hAnsi="Times New Roman" w:eastAsia="宋体" w:cs="Times New Roman"/>
          <w:b/>
          <w:color w:val="auto"/>
          <w:sz w:val="24"/>
          <w:highlight w:val="none"/>
        </w:rPr>
        <w:t xml:space="preserve">                                      本项目土石方平衡表                                    单位：万方</w:t>
      </w:r>
    </w:p>
    <w:tbl>
      <w:tblPr>
        <w:tblStyle w:val="647"/>
        <w:tblW w:w="1402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78"/>
        <w:gridCol w:w="1403"/>
        <w:gridCol w:w="1260"/>
        <w:gridCol w:w="968"/>
        <w:gridCol w:w="679"/>
        <w:gridCol w:w="851"/>
        <w:gridCol w:w="842"/>
        <w:gridCol w:w="679"/>
        <w:gridCol w:w="679"/>
        <w:gridCol w:w="691"/>
        <w:gridCol w:w="679"/>
        <w:gridCol w:w="679"/>
        <w:gridCol w:w="679"/>
        <w:gridCol w:w="615"/>
        <w:gridCol w:w="1479"/>
        <w:gridCol w:w="968"/>
      </w:tblGrid>
      <w:tr w14:paraId="1A365B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3541" w:type="dxa"/>
            <w:gridSpan w:val="3"/>
            <w:vMerge w:val="restart"/>
            <w:tcBorders>
              <w:tl2br w:val="nil"/>
              <w:tr2bl w:val="nil"/>
            </w:tcBorders>
            <w:vAlign w:val="center"/>
          </w:tcPr>
          <w:p w14:paraId="1AC447C3">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分区</w:t>
            </w:r>
          </w:p>
        </w:tc>
        <w:tc>
          <w:tcPr>
            <w:tcW w:w="2498" w:type="dxa"/>
            <w:gridSpan w:val="3"/>
            <w:tcBorders>
              <w:tl2br w:val="nil"/>
              <w:tr2bl w:val="nil"/>
            </w:tcBorders>
            <w:vAlign w:val="center"/>
          </w:tcPr>
          <w:p w14:paraId="3ED0E03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挖方</w:t>
            </w:r>
          </w:p>
        </w:tc>
        <w:tc>
          <w:tcPr>
            <w:tcW w:w="2891" w:type="dxa"/>
            <w:gridSpan w:val="4"/>
            <w:tcBorders>
              <w:tl2br w:val="nil"/>
              <w:tr2bl w:val="nil"/>
            </w:tcBorders>
            <w:vAlign w:val="center"/>
          </w:tcPr>
          <w:p w14:paraId="381E887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填方</w:t>
            </w:r>
          </w:p>
        </w:tc>
        <w:tc>
          <w:tcPr>
            <w:tcW w:w="679" w:type="dxa"/>
            <w:tcBorders>
              <w:tl2br w:val="nil"/>
              <w:tr2bl w:val="nil"/>
            </w:tcBorders>
            <w:vAlign w:val="center"/>
          </w:tcPr>
          <w:p w14:paraId="4A8B05F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调入</w:t>
            </w:r>
          </w:p>
        </w:tc>
        <w:tc>
          <w:tcPr>
            <w:tcW w:w="679" w:type="dxa"/>
            <w:tcBorders>
              <w:tl2br w:val="nil"/>
              <w:tr2bl w:val="nil"/>
            </w:tcBorders>
            <w:vAlign w:val="center"/>
          </w:tcPr>
          <w:p w14:paraId="70E2FD5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调出</w:t>
            </w:r>
          </w:p>
        </w:tc>
        <w:tc>
          <w:tcPr>
            <w:tcW w:w="1294" w:type="dxa"/>
            <w:gridSpan w:val="2"/>
            <w:tcBorders>
              <w:tl2br w:val="nil"/>
              <w:tr2bl w:val="nil"/>
            </w:tcBorders>
            <w:vAlign w:val="center"/>
          </w:tcPr>
          <w:p w14:paraId="0016537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外购</w:t>
            </w:r>
          </w:p>
        </w:tc>
        <w:tc>
          <w:tcPr>
            <w:tcW w:w="2447" w:type="dxa"/>
            <w:gridSpan w:val="2"/>
            <w:tcBorders>
              <w:tl2br w:val="nil"/>
              <w:tr2bl w:val="nil"/>
            </w:tcBorders>
            <w:vAlign w:val="center"/>
          </w:tcPr>
          <w:p w14:paraId="7606001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废弃</w:t>
            </w:r>
          </w:p>
        </w:tc>
      </w:tr>
      <w:tr w14:paraId="6EA00A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3541" w:type="dxa"/>
            <w:gridSpan w:val="3"/>
            <w:vMerge w:val="continue"/>
            <w:tcBorders>
              <w:tl2br w:val="nil"/>
              <w:tr2bl w:val="nil"/>
            </w:tcBorders>
            <w:vAlign w:val="center"/>
          </w:tcPr>
          <w:p w14:paraId="45E0059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968" w:type="dxa"/>
            <w:tcBorders>
              <w:tl2br w:val="nil"/>
              <w:tr2bl w:val="nil"/>
            </w:tcBorders>
            <w:vAlign w:val="center"/>
          </w:tcPr>
          <w:p w14:paraId="1EFEA36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表层土</w:t>
            </w:r>
          </w:p>
        </w:tc>
        <w:tc>
          <w:tcPr>
            <w:tcW w:w="679" w:type="dxa"/>
            <w:tcBorders>
              <w:tl2br w:val="nil"/>
              <w:tr2bl w:val="nil"/>
            </w:tcBorders>
            <w:vAlign w:val="center"/>
          </w:tcPr>
          <w:p w14:paraId="1E0CF5C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土石方</w:t>
            </w:r>
          </w:p>
        </w:tc>
        <w:tc>
          <w:tcPr>
            <w:tcW w:w="851" w:type="dxa"/>
            <w:tcBorders>
              <w:tl2br w:val="nil"/>
              <w:tr2bl w:val="nil"/>
            </w:tcBorders>
            <w:vAlign w:val="center"/>
          </w:tcPr>
          <w:p w14:paraId="3046EEA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小计</w:t>
            </w:r>
          </w:p>
        </w:tc>
        <w:tc>
          <w:tcPr>
            <w:tcW w:w="842" w:type="dxa"/>
            <w:tcBorders>
              <w:tl2br w:val="nil"/>
              <w:tr2bl w:val="nil"/>
            </w:tcBorders>
            <w:vAlign w:val="center"/>
          </w:tcPr>
          <w:p w14:paraId="00AE3D2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表层土</w:t>
            </w:r>
          </w:p>
        </w:tc>
        <w:tc>
          <w:tcPr>
            <w:tcW w:w="679" w:type="dxa"/>
            <w:tcBorders>
              <w:tl2br w:val="nil"/>
              <w:tr2bl w:val="nil"/>
            </w:tcBorders>
            <w:vAlign w:val="center"/>
          </w:tcPr>
          <w:p w14:paraId="0D647593">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回填方</w:t>
            </w:r>
          </w:p>
        </w:tc>
        <w:tc>
          <w:tcPr>
            <w:tcW w:w="679" w:type="dxa"/>
            <w:tcBorders>
              <w:tl2br w:val="nil"/>
              <w:tr2bl w:val="nil"/>
            </w:tcBorders>
            <w:vAlign w:val="center"/>
          </w:tcPr>
          <w:p w14:paraId="142B4C1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塔基垫</w:t>
            </w:r>
          </w:p>
          <w:p w14:paraId="6BDFD6A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高回填</w:t>
            </w:r>
          </w:p>
        </w:tc>
        <w:tc>
          <w:tcPr>
            <w:tcW w:w="691" w:type="dxa"/>
            <w:tcBorders>
              <w:tl2br w:val="nil"/>
              <w:tr2bl w:val="nil"/>
            </w:tcBorders>
            <w:vAlign w:val="center"/>
          </w:tcPr>
          <w:p w14:paraId="76D3C75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小计</w:t>
            </w:r>
          </w:p>
        </w:tc>
        <w:tc>
          <w:tcPr>
            <w:tcW w:w="679" w:type="dxa"/>
            <w:tcBorders>
              <w:tl2br w:val="nil"/>
              <w:tr2bl w:val="nil"/>
            </w:tcBorders>
            <w:vAlign w:val="center"/>
          </w:tcPr>
          <w:p w14:paraId="23C4497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数量</w:t>
            </w:r>
          </w:p>
        </w:tc>
        <w:tc>
          <w:tcPr>
            <w:tcW w:w="679" w:type="dxa"/>
            <w:tcBorders>
              <w:tl2br w:val="nil"/>
              <w:tr2bl w:val="nil"/>
            </w:tcBorders>
            <w:vAlign w:val="center"/>
          </w:tcPr>
          <w:p w14:paraId="2097B32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数量</w:t>
            </w:r>
          </w:p>
        </w:tc>
        <w:tc>
          <w:tcPr>
            <w:tcW w:w="679" w:type="dxa"/>
            <w:tcBorders>
              <w:tl2br w:val="nil"/>
              <w:tr2bl w:val="nil"/>
            </w:tcBorders>
            <w:vAlign w:val="center"/>
          </w:tcPr>
          <w:p w14:paraId="1E4B310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数量</w:t>
            </w:r>
          </w:p>
        </w:tc>
        <w:tc>
          <w:tcPr>
            <w:tcW w:w="615" w:type="dxa"/>
            <w:tcBorders>
              <w:tl2br w:val="nil"/>
              <w:tr2bl w:val="nil"/>
            </w:tcBorders>
            <w:vAlign w:val="center"/>
          </w:tcPr>
          <w:p w14:paraId="6429849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来源</w:t>
            </w:r>
          </w:p>
        </w:tc>
        <w:tc>
          <w:tcPr>
            <w:tcW w:w="1479" w:type="dxa"/>
            <w:tcBorders>
              <w:tl2br w:val="nil"/>
              <w:tr2bl w:val="nil"/>
            </w:tcBorders>
            <w:vAlign w:val="center"/>
          </w:tcPr>
          <w:p w14:paraId="441AB55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数量</w:t>
            </w:r>
          </w:p>
        </w:tc>
        <w:tc>
          <w:tcPr>
            <w:tcW w:w="968" w:type="dxa"/>
            <w:tcBorders>
              <w:tl2br w:val="nil"/>
              <w:tr2bl w:val="nil"/>
            </w:tcBorders>
            <w:vAlign w:val="center"/>
          </w:tcPr>
          <w:p w14:paraId="6204F63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去向</w:t>
            </w:r>
          </w:p>
        </w:tc>
      </w:tr>
      <w:tr w14:paraId="13D6CF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878" w:type="dxa"/>
            <w:vMerge w:val="restart"/>
            <w:tcBorders>
              <w:tl2br w:val="nil"/>
              <w:tr2bl w:val="nil"/>
            </w:tcBorders>
            <w:vAlign w:val="center"/>
          </w:tcPr>
          <w:p w14:paraId="2F71127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荒漠平原</w:t>
            </w:r>
            <w:r>
              <w:rPr>
                <w:rFonts w:hint="default" w:ascii="Times New Roman" w:hAnsi="Times New Roman" w:eastAsia="宋体" w:cs="Times New Roman"/>
                <w:color w:val="auto"/>
                <w:sz w:val="21"/>
                <w:szCs w:val="21"/>
                <w:highlight w:val="none"/>
              </w:rPr>
              <w:t>区</w:t>
            </w:r>
          </w:p>
        </w:tc>
        <w:tc>
          <w:tcPr>
            <w:tcW w:w="1403" w:type="dxa"/>
            <w:vMerge w:val="restart"/>
            <w:tcBorders>
              <w:tl2br w:val="nil"/>
              <w:tr2bl w:val="nil"/>
            </w:tcBorders>
            <w:vAlign w:val="center"/>
          </w:tcPr>
          <w:p w14:paraId="187AFE7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变电站区</w:t>
            </w:r>
          </w:p>
        </w:tc>
        <w:tc>
          <w:tcPr>
            <w:tcW w:w="1260" w:type="dxa"/>
            <w:tcBorders>
              <w:tl2br w:val="nil"/>
              <w:tr2bl w:val="nil"/>
            </w:tcBorders>
            <w:vAlign w:val="center"/>
          </w:tcPr>
          <w:p w14:paraId="7DEE824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间隔扩建区</w:t>
            </w:r>
          </w:p>
        </w:tc>
        <w:tc>
          <w:tcPr>
            <w:tcW w:w="968" w:type="dxa"/>
            <w:tcBorders>
              <w:tl2br w:val="nil"/>
              <w:tr2bl w:val="nil"/>
            </w:tcBorders>
            <w:vAlign w:val="center"/>
          </w:tcPr>
          <w:p w14:paraId="2E3F515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6B78E8E7">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0.98</w:t>
            </w:r>
          </w:p>
        </w:tc>
        <w:tc>
          <w:tcPr>
            <w:tcW w:w="851" w:type="dxa"/>
            <w:tcBorders>
              <w:tl2br w:val="nil"/>
              <w:tr2bl w:val="nil"/>
            </w:tcBorders>
            <w:vAlign w:val="center"/>
          </w:tcPr>
          <w:p w14:paraId="1D5D792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0.98</w:t>
            </w:r>
          </w:p>
        </w:tc>
        <w:tc>
          <w:tcPr>
            <w:tcW w:w="842" w:type="dxa"/>
            <w:tcBorders>
              <w:tl2br w:val="nil"/>
              <w:tr2bl w:val="nil"/>
            </w:tcBorders>
            <w:vAlign w:val="center"/>
          </w:tcPr>
          <w:p w14:paraId="598AAC3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23DA9C3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0.22</w:t>
            </w:r>
          </w:p>
        </w:tc>
        <w:tc>
          <w:tcPr>
            <w:tcW w:w="679" w:type="dxa"/>
            <w:tcBorders>
              <w:tl2br w:val="nil"/>
              <w:tr2bl w:val="nil"/>
            </w:tcBorders>
            <w:vAlign w:val="center"/>
          </w:tcPr>
          <w:p w14:paraId="59D5EDB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91" w:type="dxa"/>
            <w:tcBorders>
              <w:tl2br w:val="nil"/>
              <w:tr2bl w:val="nil"/>
            </w:tcBorders>
            <w:vAlign w:val="center"/>
          </w:tcPr>
          <w:p w14:paraId="774907A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0.22</w:t>
            </w:r>
          </w:p>
        </w:tc>
        <w:tc>
          <w:tcPr>
            <w:tcW w:w="679" w:type="dxa"/>
            <w:tcBorders>
              <w:tl2br w:val="nil"/>
              <w:tr2bl w:val="nil"/>
            </w:tcBorders>
            <w:vAlign w:val="center"/>
          </w:tcPr>
          <w:p w14:paraId="0448DBC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5024390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373E3A5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15" w:type="dxa"/>
            <w:tcBorders>
              <w:tl2br w:val="nil"/>
              <w:tr2bl w:val="nil"/>
            </w:tcBorders>
            <w:vAlign w:val="center"/>
          </w:tcPr>
          <w:p w14:paraId="41A236E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1479" w:type="dxa"/>
            <w:tcBorders>
              <w:tl2br w:val="nil"/>
              <w:tr2bl w:val="nil"/>
            </w:tcBorders>
            <w:vAlign w:val="center"/>
          </w:tcPr>
          <w:p w14:paraId="79B52B65">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拆除建筑垃圾工程量0.26万m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vertAlign w:val="baseline"/>
                <w:lang w:eastAsia="zh-CN"/>
              </w:rPr>
              <w:t>。</w:t>
            </w:r>
            <w:r>
              <w:rPr>
                <w:rFonts w:hint="default" w:ascii="Times New Roman" w:hAnsi="Times New Roman" w:eastAsia="宋体" w:cs="Times New Roman"/>
                <w:color w:val="auto"/>
                <w:szCs w:val="21"/>
                <w:highlight w:val="none"/>
                <w:vertAlign w:val="baseline"/>
                <w:lang w:val="en-US" w:eastAsia="zh-CN"/>
              </w:rPr>
              <w:t>设备基础、电缆和光缆管沟基槽土0.5万</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p>
        </w:tc>
        <w:tc>
          <w:tcPr>
            <w:tcW w:w="968" w:type="dxa"/>
            <w:tcBorders>
              <w:tl2br w:val="nil"/>
              <w:tr2bl w:val="nil"/>
            </w:tcBorders>
            <w:vAlign w:val="center"/>
          </w:tcPr>
          <w:p w14:paraId="0EF935E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综合治理</w:t>
            </w:r>
            <w:r>
              <w:rPr>
                <w:rFonts w:hint="default" w:ascii="Times New Roman" w:hAnsi="Times New Roman" w:eastAsia="宋体" w:cs="Times New Roman"/>
                <w:color w:val="auto"/>
                <w:spacing w:val="3"/>
                <w:sz w:val="21"/>
                <w:szCs w:val="21"/>
                <w:highlight w:val="none"/>
              </w:rPr>
              <w:t>项目</w:t>
            </w:r>
          </w:p>
        </w:tc>
      </w:tr>
      <w:tr w14:paraId="19E556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878" w:type="dxa"/>
            <w:vMerge w:val="continue"/>
            <w:tcBorders>
              <w:tl2br w:val="nil"/>
              <w:tr2bl w:val="nil"/>
            </w:tcBorders>
            <w:vAlign w:val="center"/>
          </w:tcPr>
          <w:p w14:paraId="0D84969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403" w:type="dxa"/>
            <w:vMerge w:val="continue"/>
            <w:tcBorders>
              <w:tl2br w:val="nil"/>
              <w:tr2bl w:val="nil"/>
            </w:tcBorders>
            <w:vAlign w:val="center"/>
          </w:tcPr>
          <w:p w14:paraId="532395D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260" w:type="dxa"/>
            <w:tcBorders>
              <w:tl2br w:val="nil"/>
              <w:tr2bl w:val="nil"/>
            </w:tcBorders>
            <w:vAlign w:val="center"/>
          </w:tcPr>
          <w:p w14:paraId="58E3573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lang w:eastAsia="zh-CN"/>
              </w:rPr>
              <w:t>施工营地</w:t>
            </w:r>
          </w:p>
        </w:tc>
        <w:tc>
          <w:tcPr>
            <w:tcW w:w="968" w:type="dxa"/>
            <w:tcBorders>
              <w:tl2br w:val="nil"/>
              <w:tr2bl w:val="nil"/>
            </w:tcBorders>
            <w:vAlign w:val="center"/>
          </w:tcPr>
          <w:p w14:paraId="17165E5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36D31F97">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0.19</w:t>
            </w:r>
          </w:p>
        </w:tc>
        <w:tc>
          <w:tcPr>
            <w:tcW w:w="851" w:type="dxa"/>
            <w:tcBorders>
              <w:tl2br w:val="nil"/>
              <w:tr2bl w:val="nil"/>
            </w:tcBorders>
            <w:vAlign w:val="center"/>
          </w:tcPr>
          <w:p w14:paraId="06ADB944">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0.19</w:t>
            </w:r>
          </w:p>
        </w:tc>
        <w:tc>
          <w:tcPr>
            <w:tcW w:w="842" w:type="dxa"/>
            <w:tcBorders>
              <w:tl2br w:val="nil"/>
              <w:tr2bl w:val="nil"/>
            </w:tcBorders>
            <w:vAlign w:val="center"/>
          </w:tcPr>
          <w:p w14:paraId="4D45285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363BC1B5">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0.19</w:t>
            </w:r>
          </w:p>
        </w:tc>
        <w:tc>
          <w:tcPr>
            <w:tcW w:w="679" w:type="dxa"/>
            <w:tcBorders>
              <w:tl2br w:val="nil"/>
              <w:tr2bl w:val="nil"/>
            </w:tcBorders>
            <w:vAlign w:val="center"/>
          </w:tcPr>
          <w:p w14:paraId="5A69CAE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91" w:type="dxa"/>
            <w:tcBorders>
              <w:tl2br w:val="nil"/>
              <w:tr2bl w:val="nil"/>
            </w:tcBorders>
            <w:vAlign w:val="center"/>
          </w:tcPr>
          <w:p w14:paraId="291B3335">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0.19</w:t>
            </w:r>
          </w:p>
        </w:tc>
        <w:tc>
          <w:tcPr>
            <w:tcW w:w="679" w:type="dxa"/>
            <w:tcBorders>
              <w:tl2br w:val="nil"/>
              <w:tr2bl w:val="nil"/>
            </w:tcBorders>
            <w:vAlign w:val="center"/>
          </w:tcPr>
          <w:p w14:paraId="26C4F85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54B562E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1EB2571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15" w:type="dxa"/>
            <w:tcBorders>
              <w:tl2br w:val="nil"/>
              <w:tr2bl w:val="nil"/>
            </w:tcBorders>
            <w:vAlign w:val="center"/>
          </w:tcPr>
          <w:p w14:paraId="4B2205E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1479" w:type="dxa"/>
            <w:tcBorders>
              <w:tl2br w:val="nil"/>
              <w:tr2bl w:val="nil"/>
            </w:tcBorders>
            <w:vAlign w:val="center"/>
          </w:tcPr>
          <w:p w14:paraId="518F557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968" w:type="dxa"/>
            <w:tcBorders>
              <w:tl2br w:val="nil"/>
              <w:tr2bl w:val="nil"/>
            </w:tcBorders>
            <w:vAlign w:val="center"/>
          </w:tcPr>
          <w:p w14:paraId="7A92052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6644AA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878" w:type="dxa"/>
            <w:vMerge w:val="continue"/>
            <w:tcBorders>
              <w:tl2br w:val="nil"/>
              <w:tr2bl w:val="nil"/>
            </w:tcBorders>
            <w:vAlign w:val="center"/>
          </w:tcPr>
          <w:p w14:paraId="1ECC861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403" w:type="dxa"/>
            <w:vMerge w:val="continue"/>
            <w:tcBorders>
              <w:tl2br w:val="nil"/>
              <w:tr2bl w:val="nil"/>
            </w:tcBorders>
            <w:vAlign w:val="center"/>
          </w:tcPr>
          <w:p w14:paraId="6D6B461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260" w:type="dxa"/>
            <w:tcBorders>
              <w:tl2br w:val="nil"/>
              <w:tr2bl w:val="nil"/>
            </w:tcBorders>
            <w:vAlign w:val="center"/>
          </w:tcPr>
          <w:p w14:paraId="76807F5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小计</w:t>
            </w:r>
          </w:p>
        </w:tc>
        <w:tc>
          <w:tcPr>
            <w:tcW w:w="968" w:type="dxa"/>
            <w:tcBorders>
              <w:tl2br w:val="nil"/>
              <w:tr2bl w:val="nil"/>
            </w:tcBorders>
            <w:vAlign w:val="center"/>
          </w:tcPr>
          <w:p w14:paraId="529AD7A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2BABE86E">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1.17</w:t>
            </w:r>
          </w:p>
        </w:tc>
        <w:tc>
          <w:tcPr>
            <w:tcW w:w="851" w:type="dxa"/>
            <w:tcBorders>
              <w:tl2br w:val="nil"/>
              <w:tr2bl w:val="nil"/>
            </w:tcBorders>
            <w:vAlign w:val="center"/>
          </w:tcPr>
          <w:p w14:paraId="314DD8A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1.17</w:t>
            </w:r>
          </w:p>
        </w:tc>
        <w:tc>
          <w:tcPr>
            <w:tcW w:w="842" w:type="dxa"/>
            <w:tcBorders>
              <w:tl2br w:val="nil"/>
              <w:tr2bl w:val="nil"/>
            </w:tcBorders>
            <w:vAlign w:val="center"/>
          </w:tcPr>
          <w:p w14:paraId="0EE2355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63192896">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0.41</w:t>
            </w:r>
          </w:p>
        </w:tc>
        <w:tc>
          <w:tcPr>
            <w:tcW w:w="679" w:type="dxa"/>
            <w:tcBorders>
              <w:tl2br w:val="nil"/>
              <w:tr2bl w:val="nil"/>
            </w:tcBorders>
            <w:vAlign w:val="center"/>
          </w:tcPr>
          <w:p w14:paraId="172B8C0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91" w:type="dxa"/>
            <w:tcBorders>
              <w:tl2br w:val="nil"/>
              <w:tr2bl w:val="nil"/>
            </w:tcBorders>
            <w:vAlign w:val="center"/>
          </w:tcPr>
          <w:p w14:paraId="47EE4458">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0.41</w:t>
            </w:r>
          </w:p>
        </w:tc>
        <w:tc>
          <w:tcPr>
            <w:tcW w:w="679" w:type="dxa"/>
            <w:tcBorders>
              <w:tl2br w:val="nil"/>
              <w:tr2bl w:val="nil"/>
            </w:tcBorders>
            <w:vAlign w:val="center"/>
          </w:tcPr>
          <w:p w14:paraId="01ECAB5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464A169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0888604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15" w:type="dxa"/>
            <w:tcBorders>
              <w:tl2br w:val="nil"/>
              <w:tr2bl w:val="nil"/>
            </w:tcBorders>
            <w:vAlign w:val="center"/>
          </w:tcPr>
          <w:p w14:paraId="14369A6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1479" w:type="dxa"/>
            <w:tcBorders>
              <w:tl2br w:val="nil"/>
              <w:tr2bl w:val="nil"/>
            </w:tcBorders>
            <w:vAlign w:val="center"/>
          </w:tcPr>
          <w:p w14:paraId="5EA2A79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968" w:type="dxa"/>
            <w:tcBorders>
              <w:tl2br w:val="nil"/>
              <w:tr2bl w:val="nil"/>
            </w:tcBorders>
            <w:vAlign w:val="center"/>
          </w:tcPr>
          <w:p w14:paraId="0D1E640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745650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878" w:type="dxa"/>
            <w:vMerge w:val="continue"/>
            <w:tcBorders>
              <w:tl2br w:val="nil"/>
              <w:tr2bl w:val="nil"/>
            </w:tcBorders>
            <w:vAlign w:val="center"/>
          </w:tcPr>
          <w:p w14:paraId="6D27F3B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403" w:type="dxa"/>
            <w:vMerge w:val="restart"/>
            <w:tcBorders>
              <w:tl2br w:val="nil"/>
              <w:tr2bl w:val="nil"/>
            </w:tcBorders>
            <w:vAlign w:val="center"/>
          </w:tcPr>
          <w:p w14:paraId="243E2B6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输电线路区</w:t>
            </w:r>
          </w:p>
        </w:tc>
        <w:tc>
          <w:tcPr>
            <w:tcW w:w="1260" w:type="dxa"/>
            <w:tcBorders>
              <w:tl2br w:val="nil"/>
              <w:tr2bl w:val="nil"/>
            </w:tcBorders>
            <w:vAlign w:val="center"/>
          </w:tcPr>
          <w:p w14:paraId="405FBBE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塔基及施工场地区</w:t>
            </w:r>
          </w:p>
        </w:tc>
        <w:tc>
          <w:tcPr>
            <w:tcW w:w="968" w:type="dxa"/>
            <w:tcBorders>
              <w:tl2br w:val="nil"/>
              <w:tr2bl w:val="nil"/>
            </w:tcBorders>
            <w:vAlign w:val="center"/>
          </w:tcPr>
          <w:p w14:paraId="19C69AD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68CE3C87">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2"/>
                <w:sz w:val="21"/>
                <w:szCs w:val="21"/>
                <w:highlight w:val="none"/>
              </w:rPr>
              <w:t>0.6</w:t>
            </w:r>
            <w:r>
              <w:rPr>
                <w:rFonts w:hint="eastAsia" w:ascii="Times New Roman" w:hAnsi="Times New Roman" w:cs="Times New Roman"/>
                <w:color w:val="auto"/>
                <w:spacing w:val="2"/>
                <w:sz w:val="21"/>
                <w:szCs w:val="21"/>
                <w:highlight w:val="none"/>
                <w:lang w:val="en-US" w:eastAsia="zh-CN"/>
              </w:rPr>
              <w:t>2</w:t>
            </w:r>
          </w:p>
        </w:tc>
        <w:tc>
          <w:tcPr>
            <w:tcW w:w="851" w:type="dxa"/>
            <w:tcBorders>
              <w:tl2br w:val="nil"/>
              <w:tr2bl w:val="nil"/>
            </w:tcBorders>
            <w:vAlign w:val="center"/>
          </w:tcPr>
          <w:p w14:paraId="7ED45B27">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0.6</w:t>
            </w:r>
            <w:r>
              <w:rPr>
                <w:rFonts w:hint="eastAsia" w:ascii="Times New Roman" w:hAnsi="Times New Roman" w:cs="Times New Roman"/>
                <w:color w:val="auto"/>
                <w:spacing w:val="2"/>
                <w:sz w:val="21"/>
                <w:szCs w:val="21"/>
                <w:highlight w:val="none"/>
                <w:lang w:val="en-US" w:eastAsia="zh-CN"/>
              </w:rPr>
              <w:t>2</w:t>
            </w:r>
          </w:p>
        </w:tc>
        <w:tc>
          <w:tcPr>
            <w:tcW w:w="842" w:type="dxa"/>
            <w:tcBorders>
              <w:tl2br w:val="nil"/>
              <w:tr2bl w:val="nil"/>
            </w:tcBorders>
            <w:vAlign w:val="center"/>
          </w:tcPr>
          <w:p w14:paraId="446C3B4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top"/>
          </w:tcPr>
          <w:p w14:paraId="169965C4">
            <w:pPr>
              <w:pStyle w:val="646"/>
              <w:spacing w:before="222" w:line="195" w:lineRule="auto"/>
              <w:ind w:left="162" w:left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2"/>
                <w:sz w:val="21"/>
                <w:szCs w:val="21"/>
              </w:rPr>
              <w:t>0.06</w:t>
            </w:r>
          </w:p>
        </w:tc>
        <w:tc>
          <w:tcPr>
            <w:tcW w:w="679" w:type="dxa"/>
            <w:tcBorders>
              <w:tl2br w:val="nil"/>
              <w:tr2bl w:val="nil"/>
            </w:tcBorders>
            <w:vAlign w:val="center"/>
          </w:tcPr>
          <w:p w14:paraId="2F4CB6C0">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0.56</w:t>
            </w:r>
          </w:p>
        </w:tc>
        <w:tc>
          <w:tcPr>
            <w:tcW w:w="691" w:type="dxa"/>
            <w:tcBorders>
              <w:tl2br w:val="nil"/>
              <w:tr2bl w:val="nil"/>
            </w:tcBorders>
            <w:vAlign w:val="center"/>
          </w:tcPr>
          <w:p w14:paraId="057CA270">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0.6</w:t>
            </w:r>
            <w:r>
              <w:rPr>
                <w:rFonts w:hint="eastAsia" w:ascii="Times New Roman" w:hAnsi="Times New Roman" w:cs="Times New Roman"/>
                <w:color w:val="auto"/>
                <w:spacing w:val="2"/>
                <w:sz w:val="21"/>
                <w:szCs w:val="21"/>
                <w:highlight w:val="none"/>
                <w:lang w:val="en-US" w:eastAsia="zh-CN"/>
              </w:rPr>
              <w:t>2</w:t>
            </w:r>
          </w:p>
        </w:tc>
        <w:tc>
          <w:tcPr>
            <w:tcW w:w="679" w:type="dxa"/>
            <w:tcBorders>
              <w:tl2br w:val="nil"/>
              <w:tr2bl w:val="nil"/>
            </w:tcBorders>
            <w:vAlign w:val="center"/>
          </w:tcPr>
          <w:p w14:paraId="4E3C875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7685BD9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3FFFE8E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15" w:type="dxa"/>
            <w:tcBorders>
              <w:tl2br w:val="nil"/>
              <w:tr2bl w:val="nil"/>
            </w:tcBorders>
            <w:vAlign w:val="center"/>
          </w:tcPr>
          <w:p w14:paraId="4F38D15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1479" w:type="dxa"/>
            <w:tcBorders>
              <w:tl2br w:val="nil"/>
              <w:tr2bl w:val="nil"/>
            </w:tcBorders>
            <w:vAlign w:val="center"/>
          </w:tcPr>
          <w:p w14:paraId="32AB47D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968" w:type="dxa"/>
            <w:tcBorders>
              <w:tl2br w:val="nil"/>
              <w:tr2bl w:val="nil"/>
            </w:tcBorders>
            <w:vAlign w:val="center"/>
          </w:tcPr>
          <w:p w14:paraId="236CEE9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4C609D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878" w:type="dxa"/>
            <w:vMerge w:val="continue"/>
            <w:tcBorders>
              <w:tl2br w:val="nil"/>
              <w:tr2bl w:val="nil"/>
            </w:tcBorders>
            <w:vAlign w:val="center"/>
          </w:tcPr>
          <w:p w14:paraId="5AA1FB4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403" w:type="dxa"/>
            <w:vMerge w:val="continue"/>
            <w:tcBorders>
              <w:tl2br w:val="nil"/>
              <w:tr2bl w:val="nil"/>
            </w:tcBorders>
            <w:vAlign w:val="center"/>
          </w:tcPr>
          <w:p w14:paraId="5F8475A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260" w:type="dxa"/>
            <w:tcBorders>
              <w:tl2br w:val="nil"/>
              <w:tr2bl w:val="nil"/>
            </w:tcBorders>
            <w:vAlign w:val="center"/>
          </w:tcPr>
          <w:p w14:paraId="67F98FC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施工道路</w:t>
            </w:r>
          </w:p>
        </w:tc>
        <w:tc>
          <w:tcPr>
            <w:tcW w:w="968" w:type="dxa"/>
            <w:tcBorders>
              <w:tl2br w:val="nil"/>
              <w:tr2bl w:val="nil"/>
            </w:tcBorders>
            <w:vAlign w:val="center"/>
          </w:tcPr>
          <w:p w14:paraId="4BF7C63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7A00CAE7">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2"/>
                <w:sz w:val="21"/>
                <w:szCs w:val="21"/>
                <w:highlight w:val="none"/>
              </w:rPr>
              <w:t>0.5</w:t>
            </w:r>
            <w:r>
              <w:rPr>
                <w:rFonts w:hint="eastAsia" w:ascii="Times New Roman" w:hAnsi="Times New Roman" w:cs="Times New Roman"/>
                <w:color w:val="auto"/>
                <w:spacing w:val="2"/>
                <w:sz w:val="21"/>
                <w:szCs w:val="21"/>
                <w:highlight w:val="none"/>
                <w:lang w:val="en-US" w:eastAsia="zh-CN"/>
              </w:rPr>
              <w:t>9</w:t>
            </w:r>
          </w:p>
        </w:tc>
        <w:tc>
          <w:tcPr>
            <w:tcW w:w="851" w:type="dxa"/>
            <w:tcBorders>
              <w:tl2br w:val="nil"/>
              <w:tr2bl w:val="nil"/>
            </w:tcBorders>
            <w:vAlign w:val="center"/>
          </w:tcPr>
          <w:p w14:paraId="1516C4AB">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0.5</w:t>
            </w:r>
            <w:r>
              <w:rPr>
                <w:rFonts w:hint="eastAsia" w:ascii="Times New Roman" w:hAnsi="Times New Roman" w:cs="Times New Roman"/>
                <w:color w:val="auto"/>
                <w:spacing w:val="2"/>
                <w:sz w:val="21"/>
                <w:szCs w:val="21"/>
                <w:highlight w:val="none"/>
                <w:lang w:val="en-US" w:eastAsia="zh-CN"/>
              </w:rPr>
              <w:t>9</w:t>
            </w:r>
          </w:p>
        </w:tc>
        <w:tc>
          <w:tcPr>
            <w:tcW w:w="842" w:type="dxa"/>
            <w:tcBorders>
              <w:tl2br w:val="nil"/>
              <w:tr2bl w:val="nil"/>
            </w:tcBorders>
            <w:vAlign w:val="center"/>
          </w:tcPr>
          <w:p w14:paraId="135591B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top"/>
          </w:tcPr>
          <w:p w14:paraId="34CC4ADC">
            <w:pPr>
              <w:pStyle w:val="646"/>
              <w:spacing w:before="107" w:line="195" w:lineRule="auto"/>
              <w:ind w:left="162" w:left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2"/>
                <w:sz w:val="21"/>
                <w:szCs w:val="21"/>
              </w:rPr>
              <w:t>0.59</w:t>
            </w:r>
          </w:p>
        </w:tc>
        <w:tc>
          <w:tcPr>
            <w:tcW w:w="679" w:type="dxa"/>
            <w:tcBorders>
              <w:tl2br w:val="nil"/>
              <w:tr2bl w:val="nil"/>
            </w:tcBorders>
            <w:vAlign w:val="center"/>
          </w:tcPr>
          <w:p w14:paraId="511E3DF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91" w:type="dxa"/>
            <w:tcBorders>
              <w:tl2br w:val="nil"/>
              <w:tr2bl w:val="nil"/>
            </w:tcBorders>
            <w:vAlign w:val="center"/>
          </w:tcPr>
          <w:p w14:paraId="45431681">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0.5</w:t>
            </w:r>
            <w:r>
              <w:rPr>
                <w:rFonts w:hint="eastAsia" w:ascii="Times New Roman" w:hAnsi="Times New Roman" w:cs="Times New Roman"/>
                <w:color w:val="auto"/>
                <w:spacing w:val="2"/>
                <w:sz w:val="21"/>
                <w:szCs w:val="21"/>
                <w:highlight w:val="none"/>
                <w:lang w:val="en-US" w:eastAsia="zh-CN"/>
              </w:rPr>
              <w:t>9</w:t>
            </w:r>
          </w:p>
        </w:tc>
        <w:tc>
          <w:tcPr>
            <w:tcW w:w="679" w:type="dxa"/>
            <w:tcBorders>
              <w:tl2br w:val="nil"/>
              <w:tr2bl w:val="nil"/>
            </w:tcBorders>
            <w:vAlign w:val="center"/>
          </w:tcPr>
          <w:p w14:paraId="22E9DC03">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0E2E279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1196D87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15" w:type="dxa"/>
            <w:tcBorders>
              <w:tl2br w:val="nil"/>
              <w:tr2bl w:val="nil"/>
            </w:tcBorders>
            <w:vAlign w:val="center"/>
          </w:tcPr>
          <w:p w14:paraId="56AE4B3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1479" w:type="dxa"/>
            <w:tcBorders>
              <w:tl2br w:val="nil"/>
              <w:tr2bl w:val="nil"/>
            </w:tcBorders>
            <w:vAlign w:val="center"/>
          </w:tcPr>
          <w:p w14:paraId="569550E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968" w:type="dxa"/>
            <w:tcBorders>
              <w:tl2br w:val="nil"/>
              <w:tr2bl w:val="nil"/>
            </w:tcBorders>
            <w:vAlign w:val="center"/>
          </w:tcPr>
          <w:p w14:paraId="6D25C49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55BE88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878" w:type="dxa"/>
            <w:vMerge w:val="continue"/>
            <w:tcBorders>
              <w:tl2br w:val="nil"/>
              <w:tr2bl w:val="nil"/>
            </w:tcBorders>
            <w:vAlign w:val="center"/>
          </w:tcPr>
          <w:p w14:paraId="581C7B0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403" w:type="dxa"/>
            <w:vMerge w:val="continue"/>
            <w:tcBorders>
              <w:tl2br w:val="nil"/>
              <w:tr2bl w:val="nil"/>
            </w:tcBorders>
            <w:vAlign w:val="center"/>
          </w:tcPr>
          <w:p w14:paraId="698C836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1260" w:type="dxa"/>
            <w:tcBorders>
              <w:tl2br w:val="nil"/>
              <w:tr2bl w:val="nil"/>
            </w:tcBorders>
            <w:vAlign w:val="center"/>
          </w:tcPr>
          <w:p w14:paraId="11B9D38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小计</w:t>
            </w:r>
          </w:p>
        </w:tc>
        <w:tc>
          <w:tcPr>
            <w:tcW w:w="968" w:type="dxa"/>
            <w:tcBorders>
              <w:tl2br w:val="nil"/>
              <w:tr2bl w:val="nil"/>
            </w:tcBorders>
            <w:vAlign w:val="center"/>
          </w:tcPr>
          <w:p w14:paraId="0B7559A5">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4061118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rPr>
              <w:t>1.</w:t>
            </w:r>
            <w:r>
              <w:rPr>
                <w:rFonts w:hint="eastAsia" w:ascii="Times New Roman" w:hAnsi="Times New Roman" w:cs="Times New Roman"/>
                <w:color w:val="auto"/>
                <w:spacing w:val="-3"/>
                <w:sz w:val="21"/>
                <w:szCs w:val="21"/>
                <w:highlight w:val="none"/>
                <w:lang w:val="en-US" w:eastAsia="zh-CN"/>
              </w:rPr>
              <w:t>21</w:t>
            </w:r>
          </w:p>
        </w:tc>
        <w:tc>
          <w:tcPr>
            <w:tcW w:w="851" w:type="dxa"/>
            <w:tcBorders>
              <w:tl2br w:val="nil"/>
              <w:tr2bl w:val="nil"/>
            </w:tcBorders>
            <w:vAlign w:val="center"/>
          </w:tcPr>
          <w:p w14:paraId="27E0E879">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1.</w:t>
            </w:r>
            <w:r>
              <w:rPr>
                <w:rFonts w:hint="eastAsia" w:ascii="Times New Roman" w:hAnsi="Times New Roman" w:cs="Times New Roman"/>
                <w:color w:val="auto"/>
                <w:spacing w:val="-3"/>
                <w:sz w:val="21"/>
                <w:szCs w:val="21"/>
                <w:highlight w:val="none"/>
                <w:lang w:val="en-US" w:eastAsia="zh-CN"/>
              </w:rPr>
              <w:t>21</w:t>
            </w:r>
          </w:p>
        </w:tc>
        <w:tc>
          <w:tcPr>
            <w:tcW w:w="842" w:type="dxa"/>
            <w:tcBorders>
              <w:tl2br w:val="nil"/>
              <w:tr2bl w:val="nil"/>
            </w:tcBorders>
            <w:vAlign w:val="center"/>
          </w:tcPr>
          <w:p w14:paraId="54F0B84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57FDDFB6">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w:t>
            </w:r>
            <w:r>
              <w:rPr>
                <w:rFonts w:hint="eastAsia" w:ascii="Times New Roman" w:hAnsi="Times New Roman" w:cs="Times New Roman"/>
                <w:color w:val="auto"/>
                <w:spacing w:val="2"/>
                <w:sz w:val="21"/>
                <w:szCs w:val="21"/>
                <w:highlight w:val="none"/>
                <w:lang w:val="en-US" w:eastAsia="zh-CN"/>
              </w:rPr>
              <w:t>65</w:t>
            </w:r>
          </w:p>
        </w:tc>
        <w:tc>
          <w:tcPr>
            <w:tcW w:w="679" w:type="dxa"/>
            <w:tcBorders>
              <w:tl2br w:val="nil"/>
              <w:tr2bl w:val="nil"/>
            </w:tcBorders>
            <w:vAlign w:val="center"/>
          </w:tcPr>
          <w:p w14:paraId="71D90139">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0.56</w:t>
            </w:r>
          </w:p>
        </w:tc>
        <w:tc>
          <w:tcPr>
            <w:tcW w:w="691" w:type="dxa"/>
            <w:tcBorders>
              <w:tl2br w:val="nil"/>
              <w:tr2bl w:val="nil"/>
            </w:tcBorders>
            <w:vAlign w:val="center"/>
          </w:tcPr>
          <w:p w14:paraId="70D1A00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1.</w:t>
            </w:r>
            <w:r>
              <w:rPr>
                <w:rFonts w:hint="eastAsia" w:ascii="Times New Roman" w:hAnsi="Times New Roman" w:cs="Times New Roman"/>
                <w:color w:val="auto"/>
                <w:spacing w:val="-3"/>
                <w:sz w:val="21"/>
                <w:szCs w:val="21"/>
                <w:highlight w:val="none"/>
                <w:lang w:val="en-US" w:eastAsia="zh-CN"/>
              </w:rPr>
              <w:t>21</w:t>
            </w:r>
          </w:p>
        </w:tc>
        <w:tc>
          <w:tcPr>
            <w:tcW w:w="679" w:type="dxa"/>
            <w:tcBorders>
              <w:tl2br w:val="nil"/>
              <w:tr2bl w:val="nil"/>
            </w:tcBorders>
            <w:vAlign w:val="center"/>
          </w:tcPr>
          <w:p w14:paraId="2A7A782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478DDA9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79" w:type="dxa"/>
            <w:tcBorders>
              <w:tl2br w:val="nil"/>
              <w:tr2bl w:val="nil"/>
            </w:tcBorders>
            <w:vAlign w:val="center"/>
          </w:tcPr>
          <w:p w14:paraId="0033A415">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15" w:type="dxa"/>
            <w:tcBorders>
              <w:tl2br w:val="nil"/>
              <w:tr2bl w:val="nil"/>
            </w:tcBorders>
            <w:vAlign w:val="center"/>
          </w:tcPr>
          <w:p w14:paraId="0DA1490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1479" w:type="dxa"/>
            <w:tcBorders>
              <w:tl2br w:val="nil"/>
              <w:tr2bl w:val="nil"/>
            </w:tcBorders>
            <w:vAlign w:val="center"/>
          </w:tcPr>
          <w:p w14:paraId="473EDE8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968" w:type="dxa"/>
            <w:tcBorders>
              <w:tl2br w:val="nil"/>
              <w:tr2bl w:val="nil"/>
            </w:tcBorders>
            <w:vAlign w:val="center"/>
          </w:tcPr>
          <w:p w14:paraId="2454A56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r w14:paraId="32748A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78" w:type="dxa"/>
            <w:vMerge w:val="continue"/>
            <w:tcBorders>
              <w:tl2br w:val="nil"/>
              <w:tr2bl w:val="nil"/>
            </w:tcBorders>
            <w:vAlign w:val="center"/>
          </w:tcPr>
          <w:p w14:paraId="2FD893A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c>
          <w:tcPr>
            <w:tcW w:w="2663" w:type="dxa"/>
            <w:gridSpan w:val="2"/>
            <w:tcBorders>
              <w:tl2br w:val="nil"/>
              <w:tr2bl w:val="nil"/>
            </w:tcBorders>
            <w:vAlign w:val="center"/>
          </w:tcPr>
          <w:p w14:paraId="5D21749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总计</w:t>
            </w:r>
          </w:p>
        </w:tc>
        <w:tc>
          <w:tcPr>
            <w:tcW w:w="968" w:type="dxa"/>
            <w:tcBorders>
              <w:tl2br w:val="nil"/>
              <w:tr2bl w:val="nil"/>
            </w:tcBorders>
            <w:vAlign w:val="center"/>
          </w:tcPr>
          <w:p w14:paraId="0D7FFD5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0</w:t>
            </w:r>
          </w:p>
        </w:tc>
        <w:tc>
          <w:tcPr>
            <w:tcW w:w="679" w:type="dxa"/>
            <w:tcBorders>
              <w:tl2br w:val="nil"/>
              <w:tr2bl w:val="nil"/>
            </w:tcBorders>
            <w:vAlign w:val="center"/>
          </w:tcPr>
          <w:p w14:paraId="6FE80CA3">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2.3</w:t>
            </w:r>
            <w:r>
              <w:rPr>
                <w:rFonts w:hint="eastAsia" w:ascii="Times New Roman" w:hAnsi="Times New Roman" w:cs="Times New Roman"/>
                <w:b/>
                <w:bCs/>
                <w:color w:val="auto"/>
                <w:spacing w:val="3"/>
                <w:sz w:val="21"/>
                <w:szCs w:val="21"/>
                <w:highlight w:val="none"/>
                <w:lang w:val="en-US" w:eastAsia="zh-CN"/>
              </w:rPr>
              <w:t>8</w:t>
            </w:r>
          </w:p>
        </w:tc>
        <w:tc>
          <w:tcPr>
            <w:tcW w:w="851" w:type="dxa"/>
            <w:tcBorders>
              <w:tl2br w:val="nil"/>
              <w:tr2bl w:val="nil"/>
            </w:tcBorders>
            <w:vAlign w:val="center"/>
          </w:tcPr>
          <w:p w14:paraId="32DFDBEB">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3"/>
                <w:sz w:val="21"/>
                <w:szCs w:val="21"/>
                <w:highlight w:val="none"/>
              </w:rPr>
              <w:t>2.3</w:t>
            </w:r>
            <w:r>
              <w:rPr>
                <w:rFonts w:hint="eastAsia" w:ascii="Times New Roman" w:hAnsi="Times New Roman" w:cs="Times New Roman"/>
                <w:b/>
                <w:bCs/>
                <w:color w:val="auto"/>
                <w:spacing w:val="3"/>
                <w:sz w:val="21"/>
                <w:szCs w:val="21"/>
                <w:highlight w:val="none"/>
                <w:lang w:val="en-US" w:eastAsia="zh-CN"/>
              </w:rPr>
              <w:t>8</w:t>
            </w:r>
          </w:p>
        </w:tc>
        <w:tc>
          <w:tcPr>
            <w:tcW w:w="842" w:type="dxa"/>
            <w:tcBorders>
              <w:tl2br w:val="nil"/>
              <w:tr2bl w:val="nil"/>
            </w:tcBorders>
            <w:vAlign w:val="center"/>
          </w:tcPr>
          <w:p w14:paraId="70F2F92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0</w:t>
            </w:r>
          </w:p>
        </w:tc>
        <w:tc>
          <w:tcPr>
            <w:tcW w:w="679" w:type="dxa"/>
            <w:tcBorders>
              <w:tl2br w:val="nil"/>
              <w:tr2bl w:val="nil"/>
            </w:tcBorders>
            <w:vAlign w:val="center"/>
          </w:tcPr>
          <w:p w14:paraId="50D6D60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lang w:val="en-US" w:eastAsia="zh-CN"/>
              </w:rPr>
              <w:t>1.</w:t>
            </w:r>
            <w:r>
              <w:rPr>
                <w:rFonts w:hint="eastAsia" w:eastAsia="宋体" w:cs="Times New Roman"/>
                <w:b/>
                <w:bCs/>
                <w:color w:val="auto"/>
                <w:sz w:val="21"/>
                <w:szCs w:val="21"/>
                <w:highlight w:val="none"/>
                <w:lang w:val="en-US" w:eastAsia="zh-CN"/>
              </w:rPr>
              <w:t>06</w:t>
            </w:r>
          </w:p>
        </w:tc>
        <w:tc>
          <w:tcPr>
            <w:tcW w:w="679" w:type="dxa"/>
            <w:tcBorders>
              <w:tl2br w:val="nil"/>
              <w:tr2bl w:val="nil"/>
            </w:tcBorders>
            <w:vAlign w:val="center"/>
          </w:tcPr>
          <w:p w14:paraId="1021AFEF">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0.56</w:t>
            </w:r>
          </w:p>
        </w:tc>
        <w:tc>
          <w:tcPr>
            <w:tcW w:w="691" w:type="dxa"/>
            <w:tcBorders>
              <w:tl2br w:val="nil"/>
              <w:tr2bl w:val="nil"/>
            </w:tcBorders>
            <w:vAlign w:val="center"/>
          </w:tcPr>
          <w:p w14:paraId="17AA6AAB">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1"/>
                <w:sz w:val="21"/>
                <w:szCs w:val="21"/>
                <w:highlight w:val="none"/>
              </w:rPr>
              <w:t>1.6</w:t>
            </w:r>
            <w:r>
              <w:rPr>
                <w:rFonts w:hint="eastAsia" w:ascii="Times New Roman" w:hAnsi="Times New Roman" w:cs="Times New Roman"/>
                <w:b/>
                <w:bCs/>
                <w:color w:val="auto"/>
                <w:spacing w:val="1"/>
                <w:sz w:val="21"/>
                <w:szCs w:val="21"/>
                <w:highlight w:val="none"/>
                <w:lang w:val="en-US" w:eastAsia="zh-CN"/>
              </w:rPr>
              <w:t>2</w:t>
            </w:r>
          </w:p>
        </w:tc>
        <w:tc>
          <w:tcPr>
            <w:tcW w:w="679" w:type="dxa"/>
            <w:tcBorders>
              <w:tl2br w:val="nil"/>
              <w:tr2bl w:val="nil"/>
            </w:tcBorders>
            <w:vAlign w:val="center"/>
          </w:tcPr>
          <w:p w14:paraId="09A35A66">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2"/>
                <w:sz w:val="21"/>
                <w:szCs w:val="21"/>
                <w:highlight w:val="none"/>
                <w:lang w:val="en-US" w:eastAsia="zh-CN"/>
              </w:rPr>
              <w:t>0</w:t>
            </w:r>
          </w:p>
        </w:tc>
        <w:tc>
          <w:tcPr>
            <w:tcW w:w="679" w:type="dxa"/>
            <w:tcBorders>
              <w:tl2br w:val="nil"/>
              <w:tr2bl w:val="nil"/>
            </w:tcBorders>
            <w:vAlign w:val="center"/>
          </w:tcPr>
          <w:p w14:paraId="06A59C85">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2"/>
                <w:sz w:val="21"/>
                <w:szCs w:val="21"/>
                <w:highlight w:val="none"/>
                <w:lang w:val="en-US" w:eastAsia="zh-CN"/>
              </w:rPr>
              <w:t>0</w:t>
            </w:r>
          </w:p>
        </w:tc>
        <w:tc>
          <w:tcPr>
            <w:tcW w:w="679" w:type="dxa"/>
            <w:tcBorders>
              <w:tl2br w:val="nil"/>
              <w:tr2bl w:val="nil"/>
            </w:tcBorders>
            <w:vAlign w:val="center"/>
          </w:tcPr>
          <w:p w14:paraId="65CA726D">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2"/>
                <w:sz w:val="21"/>
                <w:szCs w:val="21"/>
                <w:highlight w:val="none"/>
                <w:lang w:val="en-US" w:eastAsia="zh-CN"/>
              </w:rPr>
              <w:t>0</w:t>
            </w:r>
          </w:p>
        </w:tc>
        <w:tc>
          <w:tcPr>
            <w:tcW w:w="615" w:type="dxa"/>
            <w:tcBorders>
              <w:tl2br w:val="nil"/>
              <w:tr2bl w:val="nil"/>
            </w:tcBorders>
            <w:vAlign w:val="center"/>
          </w:tcPr>
          <w:p w14:paraId="225EC76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0</w:t>
            </w:r>
          </w:p>
        </w:tc>
        <w:tc>
          <w:tcPr>
            <w:tcW w:w="1479" w:type="dxa"/>
            <w:tcBorders>
              <w:tl2br w:val="nil"/>
              <w:tr2bl w:val="nil"/>
            </w:tcBorders>
            <w:vAlign w:val="center"/>
          </w:tcPr>
          <w:p w14:paraId="0777F078">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0.76</w:t>
            </w:r>
          </w:p>
        </w:tc>
        <w:tc>
          <w:tcPr>
            <w:tcW w:w="968" w:type="dxa"/>
            <w:tcBorders>
              <w:tl2br w:val="nil"/>
              <w:tr2bl w:val="nil"/>
            </w:tcBorders>
            <w:vAlign w:val="center"/>
          </w:tcPr>
          <w:p w14:paraId="58B52E2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p>
        </w:tc>
      </w:tr>
    </w:tbl>
    <w:p w14:paraId="6A1691D9">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 xml:space="preserve">　  </w:t>
      </w:r>
    </w:p>
    <w:p w14:paraId="5048BF3D">
      <w:pPr>
        <w:rPr>
          <w:rFonts w:hint="default" w:ascii="Times New Roman" w:hAnsi="Times New Roman" w:eastAsia="宋体" w:cs="Times New Roman"/>
          <w:b/>
          <w:color w:val="FF0000"/>
          <w:sz w:val="24"/>
          <w:highlight w:val="yellow"/>
        </w:rPr>
      </w:pPr>
    </w:p>
    <w:p w14:paraId="3ED925FC">
      <w:pPr>
        <w:rPr>
          <w:rFonts w:hint="default" w:ascii="Times New Roman" w:hAnsi="Times New Roman" w:eastAsia="宋体" w:cs="Times New Roman"/>
          <w:b/>
          <w:color w:val="FF0000"/>
          <w:sz w:val="24"/>
        </w:rPr>
      </w:pPr>
    </w:p>
    <w:p w14:paraId="62753AAF">
      <w:pPr>
        <w:rPr>
          <w:rFonts w:hint="default" w:ascii="Times New Roman" w:hAnsi="Times New Roman" w:eastAsia="宋体" w:cs="Times New Roman"/>
          <w:b/>
          <w:color w:val="FF0000"/>
          <w:sz w:val="24"/>
        </w:rPr>
      </w:pPr>
    </w:p>
    <w:p w14:paraId="22037320">
      <w:pPr>
        <w:rPr>
          <w:rFonts w:hint="default" w:ascii="Times New Roman" w:hAnsi="Times New Roman" w:eastAsia="宋体" w:cs="Times New Roman"/>
          <w:b/>
          <w:color w:val="FF0000"/>
          <w:sz w:val="24"/>
        </w:rPr>
      </w:pPr>
    </w:p>
    <w:p w14:paraId="1C4FD310">
      <w:pPr>
        <w:rPr>
          <w:rFonts w:hint="default" w:ascii="Times New Roman" w:hAnsi="Times New Roman" w:eastAsia="宋体" w:cs="Times New Roman"/>
          <w:b/>
          <w:color w:val="FF0000"/>
          <w:sz w:val="24"/>
        </w:rPr>
      </w:pPr>
    </w:p>
    <w:p w14:paraId="186ECBD0">
      <w:pPr>
        <w:rPr>
          <w:rFonts w:hint="default" w:ascii="Times New Roman" w:hAnsi="Times New Roman" w:eastAsia="宋体" w:cs="Times New Roman"/>
          <w:color w:val="FF0000"/>
        </w:rPr>
      </w:pPr>
    </w:p>
    <w:p w14:paraId="728FC376">
      <w:pPr>
        <w:pStyle w:val="4"/>
        <w:outlineLvl w:val="9"/>
        <w:rPr>
          <w:rFonts w:hint="default" w:ascii="Times New Roman" w:hAnsi="Times New Roman" w:eastAsia="宋体" w:cs="Times New Roman"/>
          <w:color w:val="FF0000"/>
        </w:rPr>
        <w:sectPr>
          <w:type w:val="continuous"/>
          <w:pgSz w:w="16838" w:h="11906" w:orient="landscape"/>
          <w:pgMar w:top="1418" w:right="1418" w:bottom="1418" w:left="1418" w:header="1077" w:footer="992" w:gutter="0"/>
          <w:pgBorders>
            <w:top w:val="none" w:sz="0" w:space="0"/>
            <w:left w:val="none" w:sz="0" w:space="0"/>
            <w:bottom w:val="none" w:sz="0" w:space="0"/>
            <w:right w:val="none" w:sz="0" w:space="0"/>
          </w:pgBorders>
          <w:cols w:space="720" w:num="1"/>
          <w:docGrid w:type="linesAndChars" w:linePitch="312" w:charSpace="0"/>
        </w:sectPr>
      </w:pPr>
    </w:p>
    <w:bookmarkEnd w:id="323"/>
    <w:p w14:paraId="030D3AAE">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327" w:name="_Toc21713"/>
      <w:bookmarkStart w:id="328" w:name="_Toc391021182"/>
      <w:bookmarkStart w:id="329" w:name="_Toc26302_WPSOffice_Level2"/>
      <w:bookmarkStart w:id="330" w:name="_Toc140478679"/>
      <w:bookmarkStart w:id="331" w:name="_Toc391020957"/>
      <w:bookmarkStart w:id="332" w:name="_Toc1753_WPSOffice_Level2"/>
      <w:bookmarkStart w:id="333" w:name="_Toc391021356"/>
      <w:bookmarkStart w:id="334" w:name="_Toc1210"/>
      <w:bookmarkStart w:id="335" w:name="_Toc313005938"/>
      <w:bookmarkStart w:id="336" w:name="_Toc340737527"/>
      <w:r>
        <w:rPr>
          <w:rFonts w:hint="default" w:ascii="Times New Roman" w:hAnsi="Times New Roman" w:eastAsia="宋体" w:cs="Times New Roman"/>
          <w:color w:val="auto"/>
          <w:sz w:val="30"/>
        </w:rPr>
        <w:t>项目</w:t>
      </w:r>
      <w:bookmarkEnd w:id="327"/>
      <w:bookmarkEnd w:id="328"/>
      <w:bookmarkEnd w:id="329"/>
      <w:bookmarkEnd w:id="330"/>
      <w:bookmarkEnd w:id="331"/>
      <w:bookmarkEnd w:id="332"/>
      <w:bookmarkEnd w:id="333"/>
      <w:r>
        <w:rPr>
          <w:rFonts w:hint="default" w:ascii="Times New Roman" w:hAnsi="Times New Roman" w:eastAsia="宋体" w:cs="Times New Roman"/>
          <w:color w:val="auto"/>
          <w:sz w:val="30"/>
        </w:rPr>
        <w:t>选线环境合理性分析</w:t>
      </w:r>
      <w:bookmarkEnd w:id="334"/>
    </w:p>
    <w:bookmarkEnd w:id="335"/>
    <w:bookmarkEnd w:id="336"/>
    <w:p w14:paraId="0A111673">
      <w:pPr>
        <w:pStyle w:val="425"/>
        <w:tabs>
          <w:tab w:val="left" w:pos="1050"/>
        </w:tabs>
        <w:rPr>
          <w:rFonts w:hint="default" w:ascii="Times New Roman" w:hAnsi="Times New Roman" w:eastAsia="宋体" w:cs="Times New Roman"/>
          <w:color w:val="auto"/>
        </w:rPr>
      </w:pPr>
      <w:bookmarkStart w:id="337" w:name="_Toc391020960"/>
      <w:bookmarkStart w:id="338" w:name="_Toc313005939"/>
      <w:bookmarkStart w:id="339" w:name="_Toc340737530"/>
      <w:bookmarkStart w:id="340" w:name="_Toc391021185"/>
      <w:bookmarkStart w:id="341" w:name="_Toc391021359"/>
      <w:r>
        <w:rPr>
          <w:rFonts w:hint="default" w:ascii="Times New Roman" w:hAnsi="Times New Roman" w:eastAsia="宋体" w:cs="Times New Roman"/>
          <w:color w:val="auto"/>
        </w:rPr>
        <w:t>3.2.1与产业政策相符性分析</w:t>
      </w:r>
    </w:p>
    <w:p w14:paraId="0B93D9DB">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本项目为输变电工程，是《产业结构调整指导目录(2024年本)》(国家发展和改革委员会令第7号，2024年2月1日施行) 中的</w:t>
      </w:r>
      <w:r>
        <w:rPr>
          <w:rFonts w:hint="eastAsia" w:eastAsia="宋体" w:cs="Times New Roman"/>
          <w:color w:val="auto"/>
          <w:sz w:val="24"/>
          <w:lang w:eastAsia="zh-CN"/>
        </w:rPr>
        <w:t>“</w:t>
      </w:r>
      <w:r>
        <w:rPr>
          <w:rFonts w:hint="default" w:ascii="Times New Roman" w:hAnsi="Times New Roman" w:eastAsia="宋体" w:cs="Times New Roman"/>
          <w:color w:val="auto"/>
          <w:sz w:val="24"/>
        </w:rPr>
        <w:t>第一类鼓励类</w:t>
      </w:r>
      <w:r>
        <w:rPr>
          <w:rFonts w:hint="eastAsia" w:eastAsia="宋体" w:cs="Times New Roman"/>
          <w:color w:val="auto"/>
          <w:sz w:val="24"/>
          <w:lang w:eastAsia="zh-CN"/>
        </w:rPr>
        <w:t>”</w:t>
      </w:r>
      <w:r>
        <w:rPr>
          <w:rFonts w:hint="default" w:ascii="Times New Roman" w:hAnsi="Times New Roman" w:eastAsia="宋体" w:cs="Times New Roman"/>
          <w:color w:val="auto"/>
          <w:sz w:val="24"/>
        </w:rPr>
        <w:t>第四部分</w:t>
      </w:r>
      <w:r>
        <w:rPr>
          <w:rFonts w:hint="eastAsia" w:eastAsia="宋体" w:cs="Times New Roman"/>
          <w:color w:val="auto"/>
          <w:sz w:val="24"/>
          <w:lang w:eastAsia="zh-CN"/>
        </w:rPr>
        <w:t>“</w:t>
      </w:r>
      <w:r>
        <w:rPr>
          <w:rFonts w:hint="default" w:ascii="Times New Roman" w:hAnsi="Times New Roman" w:eastAsia="宋体" w:cs="Times New Roman"/>
          <w:color w:val="auto"/>
          <w:sz w:val="24"/>
        </w:rPr>
        <w:t>电力</w:t>
      </w:r>
      <w:r>
        <w:rPr>
          <w:rFonts w:hint="eastAsia" w:eastAsia="宋体" w:cs="Times New Roman"/>
          <w:color w:val="auto"/>
          <w:sz w:val="24"/>
          <w:lang w:eastAsia="zh-CN"/>
        </w:rPr>
        <w:t>”</w:t>
      </w:r>
      <w:r>
        <w:rPr>
          <w:rFonts w:hint="default" w:ascii="Times New Roman" w:hAnsi="Times New Roman" w:eastAsia="宋体" w:cs="Times New Roman"/>
          <w:color w:val="auto"/>
          <w:sz w:val="24"/>
        </w:rPr>
        <w:t>第2条</w:t>
      </w:r>
      <w:r>
        <w:rPr>
          <w:rFonts w:hint="eastAsia" w:eastAsia="宋体" w:cs="Times New Roman"/>
          <w:color w:val="auto"/>
          <w:sz w:val="24"/>
          <w:lang w:eastAsia="zh-CN"/>
        </w:rPr>
        <w:t>“</w:t>
      </w:r>
      <w:r>
        <w:rPr>
          <w:rFonts w:hint="default" w:ascii="Times New Roman" w:hAnsi="Times New Roman" w:eastAsia="宋体" w:cs="Times New Roman"/>
          <w:color w:val="auto"/>
          <w:sz w:val="24"/>
        </w:rPr>
        <w:t>电力基础设施建设</w:t>
      </w:r>
      <w:r>
        <w:rPr>
          <w:rFonts w:hint="eastAsia" w:eastAsia="宋体" w:cs="Times New Roman"/>
          <w:color w:val="auto"/>
          <w:sz w:val="24"/>
          <w:lang w:eastAsia="zh-CN"/>
        </w:rPr>
        <w:t>”</w:t>
      </w:r>
      <w:r>
        <w:rPr>
          <w:rFonts w:hint="default" w:ascii="Times New Roman" w:hAnsi="Times New Roman" w:eastAsia="宋体" w:cs="Times New Roman"/>
          <w:color w:val="auto"/>
          <w:sz w:val="24"/>
        </w:rPr>
        <w:t>中的</w:t>
      </w:r>
      <w:r>
        <w:rPr>
          <w:rFonts w:hint="eastAsia" w:eastAsia="宋体" w:cs="Times New Roman"/>
          <w:color w:val="auto"/>
          <w:sz w:val="24"/>
          <w:lang w:eastAsia="zh-CN"/>
        </w:rPr>
        <w:t>“</w:t>
      </w:r>
      <w:r>
        <w:rPr>
          <w:rFonts w:hint="default" w:ascii="Times New Roman" w:hAnsi="Times New Roman" w:eastAsia="宋体" w:cs="Times New Roman"/>
          <w:color w:val="auto"/>
          <w:sz w:val="24"/>
        </w:rPr>
        <w:t>电网改造与建设，增量配电网建设</w:t>
      </w:r>
      <w:r>
        <w:rPr>
          <w:rFonts w:hint="eastAsia" w:eastAsia="宋体" w:cs="Times New Roman"/>
          <w:color w:val="auto"/>
          <w:sz w:val="24"/>
          <w:lang w:eastAsia="zh-CN"/>
        </w:rPr>
        <w:t>”</w:t>
      </w:r>
      <w:r>
        <w:rPr>
          <w:rFonts w:hint="default" w:ascii="Times New Roman" w:hAnsi="Times New Roman" w:eastAsia="宋体" w:cs="Times New Roman"/>
          <w:color w:val="auto"/>
          <w:sz w:val="24"/>
        </w:rPr>
        <w:t>类别，属于国家鼓励类项目,符合国家产业政策。</w:t>
      </w:r>
    </w:p>
    <w:p w14:paraId="2F73B805">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3.2.2与电网规划相符性分析</w:t>
      </w:r>
      <w:bookmarkEnd w:id="337"/>
      <w:bookmarkEnd w:id="338"/>
      <w:bookmarkEnd w:id="339"/>
      <w:bookmarkEnd w:id="340"/>
      <w:bookmarkEnd w:id="341"/>
    </w:p>
    <w:p w14:paraId="6406ADE7">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根据自治区发展改革委关于印发《新疆维吾尔自治区</w:t>
      </w:r>
      <w:r>
        <w:rPr>
          <w:rFonts w:hint="eastAsia" w:eastAsia="宋体" w:cs="Times New Roman"/>
          <w:color w:val="auto"/>
          <w:sz w:val="24"/>
          <w:lang w:eastAsia="zh-CN"/>
        </w:rPr>
        <w:t>“</w:t>
      </w:r>
      <w:r>
        <w:rPr>
          <w:rFonts w:hint="default" w:ascii="Times New Roman" w:hAnsi="Times New Roman" w:eastAsia="宋体" w:cs="Times New Roman"/>
          <w:color w:val="auto"/>
          <w:sz w:val="24"/>
        </w:rPr>
        <w:t>十四五</w:t>
      </w:r>
      <w:r>
        <w:rPr>
          <w:rFonts w:hint="eastAsia" w:eastAsia="宋体" w:cs="Times New Roman"/>
          <w:color w:val="auto"/>
          <w:sz w:val="24"/>
          <w:lang w:eastAsia="zh-CN"/>
        </w:rPr>
        <w:t>”</w:t>
      </w:r>
      <w:r>
        <w:rPr>
          <w:rFonts w:hint="default" w:ascii="Times New Roman" w:hAnsi="Times New Roman" w:eastAsia="宋体" w:cs="Times New Roman"/>
          <w:color w:val="auto"/>
          <w:sz w:val="24"/>
        </w:rPr>
        <w:t>电力发展规划》的通知(新发改能源﹝2022﹞173号)，规划内容涵盖煤电、水电、风电、光伏发电等各类电源和输配电网，是</w:t>
      </w:r>
      <w:r>
        <w:rPr>
          <w:rFonts w:hint="eastAsia" w:eastAsia="宋体" w:cs="Times New Roman"/>
          <w:color w:val="auto"/>
          <w:sz w:val="24"/>
          <w:lang w:eastAsia="zh-CN"/>
        </w:rPr>
        <w:t>“</w:t>
      </w:r>
      <w:r>
        <w:rPr>
          <w:rFonts w:hint="default" w:ascii="Times New Roman" w:hAnsi="Times New Roman" w:eastAsia="宋体" w:cs="Times New Roman"/>
          <w:color w:val="auto"/>
          <w:sz w:val="24"/>
        </w:rPr>
        <w:t>十四五</w:t>
      </w:r>
      <w:r>
        <w:rPr>
          <w:rFonts w:hint="eastAsia" w:eastAsia="宋体" w:cs="Times New Roman"/>
          <w:color w:val="auto"/>
          <w:sz w:val="24"/>
          <w:lang w:eastAsia="zh-CN"/>
        </w:rPr>
        <w:t>”</w:t>
      </w:r>
      <w:r>
        <w:rPr>
          <w:rFonts w:hint="default" w:ascii="Times New Roman" w:hAnsi="Times New Roman" w:eastAsia="宋体" w:cs="Times New Roman"/>
          <w:color w:val="auto"/>
          <w:sz w:val="24"/>
        </w:rPr>
        <w:t>电力发展的行动纲领和编制相关专项规划的指导文件、布局重大电力项目的依据。2025年所要达成的电力结构目标包含：非化石能源发电量占总发电量的34%，可再生能源电力消费占比33%；重点任务包括建设统一高效输电网架，</w:t>
      </w:r>
      <w:r>
        <w:rPr>
          <w:rFonts w:hint="eastAsia" w:eastAsia="宋体" w:cs="Times New Roman"/>
          <w:color w:val="auto"/>
          <w:sz w:val="24"/>
          <w:lang w:eastAsia="zh-CN"/>
        </w:rPr>
        <w:t>“</w:t>
      </w:r>
      <w:r>
        <w:rPr>
          <w:rFonts w:hint="default" w:ascii="Times New Roman" w:hAnsi="Times New Roman" w:eastAsia="宋体" w:cs="Times New Roman"/>
          <w:color w:val="auto"/>
          <w:sz w:val="24"/>
        </w:rPr>
        <w:t>十四五</w:t>
      </w:r>
      <w:r>
        <w:rPr>
          <w:rFonts w:hint="eastAsia" w:eastAsia="宋体" w:cs="Times New Roman"/>
          <w:color w:val="auto"/>
          <w:sz w:val="24"/>
          <w:lang w:eastAsia="zh-CN"/>
        </w:rPr>
        <w:t>”</w:t>
      </w:r>
      <w:r>
        <w:rPr>
          <w:rFonts w:hint="default" w:ascii="Times New Roman" w:hAnsi="Times New Roman" w:eastAsia="宋体" w:cs="Times New Roman"/>
          <w:color w:val="auto"/>
          <w:sz w:val="24"/>
        </w:rPr>
        <w:t>期间，进一步完善750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rPr>
        <w:t>主网架结构，以750</w:t>
      </w:r>
      <w:r>
        <w:rPr>
          <w:rFonts w:hint="eastAsia" w:eastAsia="宋体" w:cs="Times New Roman"/>
          <w:b w:val="0"/>
          <w:bCs w:val="0"/>
          <w:color w:val="auto"/>
          <w:sz w:val="24"/>
          <w:szCs w:val="24"/>
          <w:lang w:val="en-US" w:eastAsia="zh-CN"/>
        </w:rPr>
        <w:t>kV</w:t>
      </w:r>
      <w:r>
        <w:rPr>
          <w:rFonts w:hint="default" w:ascii="Times New Roman" w:hAnsi="Times New Roman" w:eastAsia="宋体" w:cs="Times New Roman"/>
          <w:color w:val="auto"/>
          <w:sz w:val="24"/>
        </w:rPr>
        <w:t>主网架为依托，进一步加强电网建设，加快构建可靠性高、互动友好、经济高效的现代化配电网，推进配电网智能化升级改造，发展配电网新形态，加快提高电力系统整体运行效率。</w:t>
      </w:r>
    </w:p>
    <w:p w14:paraId="565DAAA6">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本项目的建设可满足新疆电力负荷增长需求，提高电网安全稳定运行水平，提升系统调峰能力，促进新能源消纳，带动当地经济社会发展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符合</w:t>
      </w:r>
      <w:r>
        <w:rPr>
          <w:rFonts w:hint="default" w:ascii="Times New Roman" w:hAnsi="Times New Roman" w:eastAsia="宋体" w:cs="Times New Roman"/>
          <w:color w:val="auto"/>
          <w:sz w:val="24"/>
        </w:rPr>
        <w:t>《新疆维吾尔自治区</w:t>
      </w:r>
      <w:r>
        <w:rPr>
          <w:rFonts w:hint="eastAsia" w:eastAsia="宋体" w:cs="Times New Roman"/>
          <w:color w:val="auto"/>
          <w:sz w:val="24"/>
          <w:lang w:eastAsia="zh-CN"/>
        </w:rPr>
        <w:t>“</w:t>
      </w:r>
      <w:r>
        <w:rPr>
          <w:rFonts w:hint="default" w:ascii="Times New Roman" w:hAnsi="Times New Roman" w:eastAsia="宋体" w:cs="Times New Roman"/>
          <w:color w:val="auto"/>
          <w:sz w:val="24"/>
        </w:rPr>
        <w:t>十四五</w:t>
      </w:r>
      <w:r>
        <w:rPr>
          <w:rFonts w:hint="eastAsia" w:eastAsia="宋体" w:cs="Times New Roman"/>
          <w:color w:val="auto"/>
          <w:sz w:val="24"/>
          <w:lang w:eastAsia="zh-CN"/>
        </w:rPr>
        <w:t>”</w:t>
      </w:r>
      <w:r>
        <w:rPr>
          <w:rFonts w:hint="default" w:ascii="Times New Roman" w:hAnsi="Times New Roman" w:eastAsia="宋体" w:cs="Times New Roman"/>
          <w:color w:val="auto"/>
          <w:sz w:val="24"/>
        </w:rPr>
        <w:t>电力发展规划》的通知(新发改能源﹝2022﹞173号)</w:t>
      </w:r>
      <w:r>
        <w:rPr>
          <w:rFonts w:hint="default" w:ascii="Times New Roman" w:hAnsi="Times New Roman" w:eastAsia="宋体" w:cs="Times New Roman"/>
          <w:color w:val="auto"/>
          <w:sz w:val="24"/>
          <w:lang w:val="en-US" w:eastAsia="zh-CN"/>
        </w:rPr>
        <w:t>要求</w:t>
      </w:r>
      <w:r>
        <w:rPr>
          <w:rFonts w:hint="default" w:ascii="Times New Roman" w:hAnsi="Times New Roman" w:eastAsia="宋体" w:cs="Times New Roman"/>
          <w:color w:val="auto"/>
          <w:sz w:val="24"/>
        </w:rPr>
        <w:t>。</w:t>
      </w:r>
    </w:p>
    <w:p w14:paraId="53117E1B">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3.2.3与</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国土空间规划”</w:t>
      </w:r>
      <w:r>
        <w:rPr>
          <w:rFonts w:hint="default" w:ascii="Times New Roman" w:hAnsi="Times New Roman" w:eastAsia="宋体" w:cs="Times New Roman"/>
          <w:color w:val="auto"/>
        </w:rPr>
        <w:t>相符性分析</w:t>
      </w:r>
    </w:p>
    <w:p w14:paraId="7F3DF0FA">
      <w:pPr>
        <w:pStyle w:val="5"/>
        <w:numPr>
          <w:ilvl w:val="3"/>
          <w:numId w:val="2"/>
        </w:numPr>
        <w:tabs>
          <w:tab w:val="left" w:pos="1050"/>
          <w:tab w:val="clear" w:pos="851"/>
        </w:tabs>
        <w:adjustRightInd w:val="0"/>
        <w:snapToGrid w:val="0"/>
        <w:spacing w:before="0" w:after="0" w:line="360" w:lineRule="auto"/>
        <w:rPr>
          <w:rFonts w:hint="default" w:ascii="Times New Roman" w:hAnsi="Times New Roman" w:eastAsia="宋体" w:cs="Times New Roman"/>
          <w:snapToGrid w:val="0"/>
          <w:color w:val="auto"/>
          <w:sz w:val="24"/>
        </w:rPr>
      </w:pPr>
      <w:r>
        <w:rPr>
          <w:rFonts w:hint="eastAsia" w:ascii="Times New Roman" w:hAnsi="Times New Roman" w:cs="Times New Roman"/>
          <w:snapToGrid w:val="0"/>
          <w:color w:val="auto"/>
          <w:sz w:val="24"/>
          <w:lang w:val="en-US" w:eastAsia="zh-CN"/>
        </w:rPr>
        <w:t>与《新疆维吾尔自治区国土空间规划(2021-2035年)》符合性分析</w:t>
      </w:r>
    </w:p>
    <w:p w14:paraId="1DD8EA1A">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《新疆维吾尔自治区国土空间规划(2021-2035年)》提出，新疆维吾尔自治区国土空间规划(2021-2030年)确定新疆的</w:t>
      </w:r>
      <w:r>
        <w:rPr>
          <w:rFonts w:hint="default" w:ascii="Times New Roman" w:hAnsi="Times New Roman" w:eastAsia="宋体" w:cs="Times New Roman"/>
          <w:color w:val="auto"/>
          <w:sz w:val="24"/>
          <w:szCs w:val="24"/>
          <w:shd w:val="clear" w:color="auto" w:fill="FFFFFF"/>
        </w:rPr>
        <w:t>总体定位为：亚欧黄金通道和向西开放的桥头堡、构建新发展格局的战略支点、全国能源资源战略保障基地、全国优质农牧产品重要供给基地、维护国家地缘安全的战略屏障</w:t>
      </w:r>
      <w:r>
        <w:rPr>
          <w:rFonts w:hint="default" w:ascii="Times New Roman" w:hAnsi="Times New Roman" w:eastAsia="宋体" w:cs="Times New Roman"/>
          <w:color w:val="auto"/>
          <w:sz w:val="24"/>
          <w:szCs w:val="24"/>
        </w:rPr>
        <w:t>。</w:t>
      </w:r>
    </w:p>
    <w:p w14:paraId="3E3CE8F0">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国土空间开发保护战略提出围绕落实国家使命、坚守安全底线、保障地方发展的总体思路，通过</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双优先</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双循环</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双统筹</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双集聚</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双提升</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五大空间战略</w:t>
      </w:r>
      <w:r>
        <w:rPr>
          <w:rFonts w:hint="default" w:ascii="Times New Roman" w:hAnsi="Times New Roman" w:eastAsia="宋体" w:cs="Times New Roman"/>
          <w:color w:val="auto"/>
          <w:sz w:val="24"/>
          <w:szCs w:val="24"/>
          <w:shd w:val="clear" w:color="auto" w:fill="FFFFFF"/>
        </w:rPr>
        <w:t>，实现新疆国土空间高质量发展</w:t>
      </w:r>
      <w:r>
        <w:rPr>
          <w:rFonts w:hint="default" w:ascii="Times New Roman" w:hAnsi="Times New Roman" w:eastAsia="宋体" w:cs="Times New Roman"/>
          <w:color w:val="auto"/>
          <w:sz w:val="24"/>
          <w:szCs w:val="24"/>
        </w:rPr>
        <w:t>。</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双优先</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的安全保障战略。立足我国西北的战略屏障和干旱区自然地理格局，严守粮食安全、水安全底线，筑牢绿色生态安全屏障，形成更加安全稳固、绿色永续的国土空间。</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双循环</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的扩需提质战略。服务丝绸之路经济带核心区建设，提升开放平台能级，与其他省（区、市）互动互融，打造向西开放的桥头堡，成为新发展格局的战略支点。</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双统筹</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的深度融合战略。立足区域协调发展，推动兵地基础设施互联互通、产业协同布局，促进区域要素开放对流，形成更加融合、更加平衡的发展格局。</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双集聚</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的创新高效战略。立足绿洲生态本底和</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大分散、小集聚</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的城镇空间格局，促进经济与人口向大中型绿洲、向中心城镇集聚的创新高效发展，提升城镇空间结构，优化城镇规模等级，完善城镇体系，引导人口向综合承载力高的绿洲区域集聚。</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双提升</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的品质塑造战略。立足以人民为中心的发展理念，以满足人民日益增长的美好生活需要为目标，塑造文化特色风貌，改善绿洲人居环境品质，加强城乡公共服务产品供给，保护和传承多元文化遗产，塑造大美新疆魅力空间。</w:t>
      </w:r>
    </w:p>
    <w:p w14:paraId="004369FB">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其中，在</w:t>
      </w:r>
      <w:r>
        <w:rPr>
          <w:rFonts w:hint="default" w:ascii="Times New Roman" w:hAnsi="Times New Roman" w:eastAsia="宋体" w:cs="Times New Roman"/>
          <w:color w:val="auto"/>
          <w:sz w:val="24"/>
          <w:szCs w:val="24"/>
          <w:shd w:val="clear" w:color="auto" w:fill="FFFFFF"/>
        </w:rPr>
        <w:t>第九章：强化空间统筹，增强基础设施支撑保障能力，协调优化基础设施空间布局中提出，引导各类基础设施低影响开发。制定节约集约的交通、水利、能源、新型基础设施等建设用地分类控制标准。严格节约集约用地评价，推动新上项目节约集约用地达到国内同行业先进水平。合理避让耕地和永久基本农田、生态保护红线、自然灾害高风险区等区域，加强水利、交通、能源、环境、通信等基础设施的空间统筹，预留基础设施廊道空间，促进传统与新型基础设施功能融合，提高复合利用水平。保障重大基础设施用地。建立完善发展改革、自然资源、交通运输、水利、能源等部门用地保障协调联动机制，加大重大项目用地保障力度。</w:t>
      </w:r>
    </w:p>
    <w:p w14:paraId="707FC0D7">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本项目属于能源电力</w:t>
      </w:r>
      <w:r>
        <w:rPr>
          <w:rFonts w:hint="default" w:ascii="Times New Roman" w:hAnsi="Times New Roman" w:eastAsia="宋体" w:cs="Times New Roman"/>
          <w:bCs/>
          <w:color w:val="auto"/>
          <w:sz w:val="24"/>
          <w:szCs w:val="24"/>
        </w:rPr>
        <w:t>重大基础设施建设项目，</w:t>
      </w:r>
      <w:r>
        <w:rPr>
          <w:rFonts w:hint="default" w:ascii="Times New Roman" w:hAnsi="Times New Roman" w:eastAsia="宋体" w:cs="Times New Roman"/>
          <w:bCs/>
          <w:color w:val="auto"/>
          <w:sz w:val="24"/>
          <w:szCs w:val="24"/>
          <w:lang w:val="en-US" w:eastAsia="zh-CN"/>
        </w:rPr>
        <w:t>变电站间隔扩建不新增用地，</w:t>
      </w:r>
      <w:r>
        <w:rPr>
          <w:rFonts w:hint="default" w:ascii="Times New Roman" w:hAnsi="Times New Roman" w:eastAsia="宋体" w:cs="Times New Roman"/>
          <w:color w:val="auto"/>
          <w:sz w:val="24"/>
          <w:szCs w:val="24"/>
        </w:rPr>
        <w:t>项目选线不涉及国家公园、自然保护区、风景名胜区、世界文化和自然遗产地、海洋特别保护区、饮用水水源保护区等环境敏感区，输电线路不涉及生态保护红线</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不占基本农田，已取得自然资源部门原则同意项目选线的文件，综上所述，项目建设符合《新疆维吾尔自治区国土空间规划(2021-2035年)》的要求。</w:t>
      </w:r>
    </w:p>
    <w:p w14:paraId="5F080A1A">
      <w:pPr>
        <w:pStyle w:val="5"/>
        <w:numPr>
          <w:ilvl w:val="3"/>
          <w:numId w:val="2"/>
        </w:numPr>
        <w:tabs>
          <w:tab w:val="left" w:pos="1050"/>
          <w:tab w:val="clear" w:pos="851"/>
        </w:tabs>
        <w:adjustRightInd w:val="0"/>
        <w:snapToGrid w:val="0"/>
        <w:spacing w:before="0" w:after="0" w:line="360" w:lineRule="auto"/>
        <w:rPr>
          <w:rFonts w:hint="default" w:ascii="Times New Roman" w:hAnsi="Times New Roman" w:eastAsia="宋体" w:cs="Times New Roman"/>
          <w:snapToGrid w:val="0"/>
          <w:color w:val="auto"/>
          <w:sz w:val="24"/>
        </w:rPr>
      </w:pPr>
      <w:r>
        <w:rPr>
          <w:rFonts w:hint="eastAsia" w:ascii="Times New Roman" w:hAnsi="Times New Roman" w:cs="Times New Roman"/>
          <w:snapToGrid w:val="0"/>
          <w:color w:val="auto"/>
          <w:sz w:val="24"/>
          <w:lang w:val="en-US" w:eastAsia="zh-CN"/>
        </w:rPr>
        <w:t>与《昌吉回族自治州国土空间总体规划（2021-2035年）》符合性分析</w:t>
      </w:r>
    </w:p>
    <w:p w14:paraId="29C033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rPr>
        <w:t>2025年4月22日，昌吉州人民政府发布了《</w:t>
      </w:r>
      <w:r>
        <w:rPr>
          <w:rFonts w:hint="default" w:ascii="Times New Roman" w:hAnsi="Times New Roman" w:eastAsia="宋体" w:cs="Times New Roman"/>
          <w:color w:val="auto"/>
          <w:kern w:val="2"/>
          <w:sz w:val="24"/>
          <w:szCs w:val="24"/>
        </w:rPr>
        <w:t>昌吉回族自治州国土空间总体规划（2021-2035年）</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rPr>
        <w:t>昌吉回族自治州国土空间总体规划（2021-2035年）</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提出：</w:t>
      </w:r>
    </w:p>
    <w:p w14:paraId="706C1A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rPr>
      </w:pPr>
      <w:r>
        <w:rPr>
          <w:rFonts w:hint="eastAsia" w:eastAsia="宋体" w:cs="Times New Roman"/>
          <w:color w:val="auto"/>
          <w:kern w:val="2"/>
          <w:sz w:val="24"/>
          <w:szCs w:val="24"/>
          <w:lang w:val="en-US" w:eastAsia="zh-CN"/>
        </w:rPr>
        <w:t>①</w:t>
      </w:r>
      <w:r>
        <w:rPr>
          <w:rFonts w:hint="default" w:ascii="Times New Roman" w:hAnsi="Times New Roman" w:eastAsia="宋体" w:cs="Times New Roman"/>
          <w:color w:val="auto"/>
          <w:kern w:val="2"/>
          <w:sz w:val="24"/>
          <w:szCs w:val="24"/>
        </w:rPr>
        <w:t>将耕地和永久基本农田、生态保护红线、城镇开发边界三条控制线作为构建国土空间开发保护总体格局的基础，按照耕地和永久基本农田、生态保护红线、城镇开发边界优先序，统筹划定三条控制线，制定分类管控机制，统筹优化国土空间的布局结构。</w:t>
      </w:r>
    </w:p>
    <w:p w14:paraId="1DD54F0B">
      <w:pPr>
        <w:pStyle w:val="21"/>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实施“疆电外送”重大工程，建设重要基地，落实大型风电基地建设，推动“疆电外送”配套电源项目建设。完善电网网络化建设，完成“电化昌吉”总体目标。严格落实高压走廊保护要求，进一步深化高压走廊保护规划，完善保护措施。</w:t>
      </w:r>
    </w:p>
    <w:p w14:paraId="7D1712A5">
      <w:pPr>
        <w:pStyle w:val="21"/>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优化产业空间格局，支撑现代化产业体系。基于州域的“三区三线”划定、资源分布、重点园区、主要交通干道以及产业发展需要，立足昌吉州产业体系定位和重点任务，构建形成昌吉州产业空间格局。</w:t>
      </w:r>
    </w:p>
    <w:p w14:paraId="109D5A66">
      <w:pPr>
        <w:pStyle w:val="21"/>
        <w:adjustRightInd w:val="0"/>
        <w:snapToGrid w:val="0"/>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符合性分析：</w:t>
      </w:r>
    </w:p>
    <w:p w14:paraId="6524FBE3">
      <w:pPr>
        <w:pStyle w:val="21"/>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本项目位于新疆维吾尔自治区昌吉回族自治州奇台县东北97km处的将军戈壁，不涉及生态环境敏感区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生态保护红线</w:t>
      </w:r>
      <w:r>
        <w:rPr>
          <w:rFonts w:hint="eastAsia" w:ascii="Times New Roman" w:hAnsi="Times New Roman" w:eastAsia="宋体" w:cs="Times New Roman"/>
          <w:color w:val="auto"/>
          <w:sz w:val="24"/>
          <w:szCs w:val="24"/>
          <w:highlight w:val="none"/>
          <w:lang w:val="en-US" w:eastAsia="zh-CN"/>
        </w:rPr>
        <w:t>和耕地及永久基本农田</w:t>
      </w:r>
      <w:r>
        <w:rPr>
          <w:rFonts w:hint="default" w:ascii="Times New Roman" w:hAnsi="Times New Roman" w:eastAsia="宋体" w:cs="Times New Roman"/>
          <w:color w:val="auto"/>
          <w:sz w:val="24"/>
          <w:szCs w:val="24"/>
          <w:highlight w:val="none"/>
          <w:lang w:val="en-US" w:eastAsia="zh-CN"/>
        </w:rPr>
        <w:t>。本项目不占用</w:t>
      </w:r>
      <w:r>
        <w:rPr>
          <w:rFonts w:hint="eastAsia" w:ascii="Times New Roman" w:hAnsi="Times New Roman" w:eastAsia="宋体" w:cs="Times New Roman"/>
          <w:color w:val="auto"/>
          <w:sz w:val="24"/>
          <w:szCs w:val="24"/>
          <w:highlight w:val="none"/>
          <w:lang w:val="en-US" w:eastAsia="zh-CN"/>
        </w:rPr>
        <w:t>现有</w:t>
      </w:r>
      <w:r>
        <w:rPr>
          <w:rFonts w:hint="default" w:ascii="Times New Roman" w:hAnsi="Times New Roman" w:eastAsia="宋体" w:cs="Times New Roman"/>
          <w:color w:val="auto"/>
          <w:sz w:val="24"/>
          <w:szCs w:val="24"/>
          <w:highlight w:val="none"/>
          <w:lang w:val="en-US" w:eastAsia="zh-CN"/>
        </w:rPr>
        <w:t>城镇发展空间、农业空间和生态空间对应的城镇开发边界、永久基本农田保护红线和生态保护红线三条控制线。本项目选线</w:t>
      </w:r>
      <w:r>
        <w:rPr>
          <w:rFonts w:hint="default" w:ascii="Times New Roman" w:hAnsi="Times New Roman" w:eastAsia="宋体" w:cs="Times New Roman"/>
          <w:color w:val="auto"/>
          <w:kern w:val="0"/>
          <w:sz w:val="24"/>
          <w:szCs w:val="24"/>
          <w:highlight w:val="none"/>
          <w:lang w:val="en-US" w:eastAsia="zh-CN"/>
        </w:rPr>
        <w:t>不压覆重要的矿产资源，</w:t>
      </w:r>
      <w:r>
        <w:rPr>
          <w:rFonts w:hint="default" w:ascii="Times New Roman" w:hAnsi="Times New Roman" w:eastAsia="宋体" w:cs="Times New Roman"/>
          <w:color w:val="auto"/>
          <w:sz w:val="24"/>
          <w:szCs w:val="24"/>
          <w:highlight w:val="none"/>
          <w:lang w:val="en-US" w:eastAsia="zh-CN"/>
        </w:rPr>
        <w:t>不涉及矿产资源规划区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本项目占地类型主要为裸岩石砾地</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rPr>
        <w:t>已取得相关部门对选线的原则性同意意见</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val="en-US" w:eastAsia="zh-CN"/>
        </w:rPr>
        <w:t>符合用地要求。</w:t>
      </w:r>
    </w:p>
    <w:p w14:paraId="60F554D3">
      <w:pPr>
        <w:pStyle w:val="21"/>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属于</w:t>
      </w:r>
      <w:r>
        <w:rPr>
          <w:rFonts w:hint="default" w:ascii="Times New Roman" w:hAnsi="Times New Roman" w:eastAsia="宋体" w:cs="Times New Roman"/>
          <w:color w:val="auto"/>
          <w:sz w:val="24"/>
          <w:szCs w:val="24"/>
          <w:lang w:val="en-US" w:eastAsia="zh-CN"/>
        </w:rPr>
        <w:t>中新建电力兵准园区6×660MW煤电项目</w:t>
      </w:r>
      <w:r>
        <w:rPr>
          <w:rFonts w:hint="eastAsia" w:ascii="Times New Roman" w:hAnsi="Times New Roman" w:eastAsia="宋体" w:cs="Times New Roman"/>
          <w:color w:val="auto"/>
          <w:sz w:val="24"/>
          <w:szCs w:val="24"/>
          <w:lang w:val="en-US" w:eastAsia="zh-CN"/>
        </w:rPr>
        <w:t>配套750</w:t>
      </w:r>
      <w:r>
        <w:rPr>
          <w:rFonts w:hint="eastAsia" w:eastAsia="宋体" w:cs="Times New Roman"/>
          <w:b w:val="0"/>
          <w:bCs w:val="0"/>
          <w:color w:val="auto"/>
          <w:sz w:val="24"/>
          <w:szCs w:val="24"/>
          <w:lang w:val="en-US" w:eastAsia="zh-CN"/>
        </w:rPr>
        <w:t>kV</w:t>
      </w:r>
      <w:r>
        <w:rPr>
          <w:rFonts w:hint="eastAsia" w:ascii="Times New Roman" w:hAnsi="Times New Roman" w:eastAsia="宋体" w:cs="Times New Roman"/>
          <w:color w:val="auto"/>
          <w:sz w:val="24"/>
          <w:szCs w:val="24"/>
          <w:lang w:val="en-US" w:eastAsia="zh-CN"/>
        </w:rPr>
        <w:t>送出工程，项目建设</w:t>
      </w:r>
      <w:r>
        <w:rPr>
          <w:rFonts w:hint="default" w:ascii="Times New Roman" w:hAnsi="Times New Roman" w:eastAsia="宋体" w:cs="Times New Roman"/>
          <w:color w:val="auto"/>
          <w:sz w:val="24"/>
          <w:szCs w:val="24"/>
          <w:lang w:val="en-US" w:eastAsia="zh-CN"/>
        </w:rPr>
        <w:t>可丰富优质调峰资源和支撑风光基地建设</w:t>
      </w:r>
      <w:r>
        <w:rPr>
          <w:rFonts w:hint="eastAsia" w:ascii="Times New Roman" w:hAnsi="Times New Roman" w:eastAsia="宋体"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改善电网运行条件和保障系统安全稳定</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推动兵准园区建设和促进兵地融合发展</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符合“</w:t>
      </w:r>
      <w:r>
        <w:rPr>
          <w:rFonts w:hint="default" w:ascii="Times New Roman" w:hAnsi="Times New Roman" w:eastAsia="宋体" w:cs="Times New Roman"/>
          <w:color w:val="auto"/>
          <w:sz w:val="24"/>
          <w:szCs w:val="24"/>
          <w:highlight w:val="none"/>
          <w:lang w:val="en-US" w:eastAsia="zh-CN"/>
        </w:rPr>
        <w:t>完善电网网络化建设，完成电化昌吉总体目标。</w:t>
      </w:r>
      <w:r>
        <w:rPr>
          <w:rFonts w:hint="eastAsia" w:ascii="Times New Roman" w:hAnsi="Times New Roman" w:eastAsia="宋体" w:cs="Times New Roman"/>
          <w:color w:val="auto"/>
          <w:sz w:val="24"/>
          <w:szCs w:val="24"/>
          <w:highlight w:val="none"/>
          <w:lang w:val="en-US" w:eastAsia="zh-CN"/>
        </w:rPr>
        <w:t>”。</w:t>
      </w:r>
    </w:p>
    <w:p w14:paraId="12916E4A">
      <w:pPr>
        <w:pStyle w:val="21"/>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属于</w:t>
      </w:r>
      <w:r>
        <w:rPr>
          <w:rFonts w:hint="default" w:ascii="Times New Roman" w:hAnsi="Times New Roman" w:eastAsia="宋体" w:cs="Times New Roman"/>
          <w:color w:val="auto"/>
          <w:sz w:val="24"/>
          <w:szCs w:val="24"/>
          <w:lang w:val="en-US" w:eastAsia="zh-CN"/>
        </w:rPr>
        <w:t>中新建电力兵准园区6×660MW煤电项目</w:t>
      </w:r>
      <w:r>
        <w:rPr>
          <w:rFonts w:hint="eastAsia" w:ascii="Times New Roman" w:hAnsi="Times New Roman" w:eastAsia="宋体" w:cs="Times New Roman"/>
          <w:color w:val="auto"/>
          <w:sz w:val="24"/>
          <w:szCs w:val="24"/>
          <w:lang w:val="en-US" w:eastAsia="zh-CN"/>
        </w:rPr>
        <w:t>配套750</w:t>
      </w:r>
      <w:r>
        <w:rPr>
          <w:rFonts w:hint="eastAsia" w:eastAsia="宋体" w:cs="Times New Roman"/>
          <w:b w:val="0"/>
          <w:bCs w:val="0"/>
          <w:color w:val="auto"/>
          <w:sz w:val="24"/>
          <w:szCs w:val="24"/>
          <w:lang w:val="en-US" w:eastAsia="zh-CN"/>
        </w:rPr>
        <w:t>kV</w:t>
      </w:r>
      <w:r>
        <w:rPr>
          <w:rFonts w:hint="eastAsia" w:ascii="Times New Roman" w:hAnsi="Times New Roman" w:eastAsia="宋体" w:cs="Times New Roman"/>
          <w:color w:val="auto"/>
          <w:sz w:val="24"/>
          <w:szCs w:val="24"/>
          <w:lang w:val="en-US" w:eastAsia="zh-CN"/>
        </w:rPr>
        <w:t>送出工程，</w:t>
      </w:r>
      <w:r>
        <w:rPr>
          <w:rFonts w:hint="eastAsia" w:ascii="Times New Roman" w:hAnsi="Times New Roman" w:eastAsia="宋体" w:cs="Times New Roman"/>
          <w:color w:val="auto"/>
          <w:sz w:val="24"/>
          <w:szCs w:val="24"/>
          <w:highlight w:val="none"/>
          <w:lang w:val="en-US" w:eastAsia="zh-CN"/>
        </w:rPr>
        <w:t>属于电力基础设施建设，位于规划的准东经济技术开发区内，符合</w:t>
      </w:r>
      <w:r>
        <w:rPr>
          <w:rFonts w:hint="default" w:ascii="Times New Roman" w:hAnsi="Times New Roman" w:eastAsia="宋体" w:cs="Times New Roman"/>
          <w:color w:val="auto"/>
          <w:sz w:val="24"/>
          <w:szCs w:val="24"/>
          <w:highlight w:val="none"/>
          <w:lang w:val="en-US" w:eastAsia="zh-CN"/>
        </w:rPr>
        <w:t>州域的</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三区三线</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划定</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lang w:val="en-US" w:eastAsia="zh-CN"/>
        </w:rPr>
        <w:t>项目建设可满足准东经济技术开发区内新增产业的供电负荷，有利于</w:t>
      </w:r>
      <w:r>
        <w:rPr>
          <w:rFonts w:hint="default" w:ascii="Times New Roman" w:hAnsi="Times New Roman" w:eastAsia="宋体" w:cs="Times New Roman"/>
          <w:color w:val="auto"/>
          <w:sz w:val="24"/>
          <w:szCs w:val="24"/>
          <w:lang w:val="en-US" w:eastAsia="zh-CN"/>
        </w:rPr>
        <w:t>推动兵准园区建设和促进兵地融合发展</w:t>
      </w:r>
      <w:r>
        <w:rPr>
          <w:rFonts w:hint="eastAsia" w:ascii="Times New Roman" w:hAnsi="Times New Roman" w:eastAsia="宋体" w:cs="Times New Roman"/>
          <w:color w:val="auto"/>
          <w:sz w:val="24"/>
          <w:szCs w:val="24"/>
          <w:highlight w:val="none"/>
          <w:lang w:val="en-US" w:eastAsia="zh-CN"/>
        </w:rPr>
        <w:t>。项目建设符合“</w:t>
      </w:r>
      <w:r>
        <w:rPr>
          <w:rFonts w:hint="default" w:ascii="Times New Roman" w:hAnsi="Times New Roman" w:eastAsia="宋体" w:cs="Times New Roman"/>
          <w:color w:val="auto"/>
          <w:sz w:val="24"/>
          <w:szCs w:val="24"/>
          <w:highlight w:val="none"/>
          <w:lang w:val="en-US" w:eastAsia="zh-CN"/>
        </w:rPr>
        <w:t>基于州域的三区三线划定、资源分布、重点园区、主要交通干道以及产业发展需要，立足昌吉州产业体系定位和重点任务，构建形成昌吉州产业空间格局。</w:t>
      </w:r>
      <w:r>
        <w:rPr>
          <w:rFonts w:hint="eastAsia" w:ascii="Times New Roman" w:hAnsi="Times New Roman" w:eastAsia="宋体" w:cs="Times New Roman"/>
          <w:color w:val="auto"/>
          <w:sz w:val="24"/>
          <w:szCs w:val="24"/>
          <w:highlight w:val="none"/>
          <w:lang w:val="en-US" w:eastAsia="zh-CN"/>
        </w:rPr>
        <w:t>”的相关要求。</w:t>
      </w:r>
    </w:p>
    <w:p w14:paraId="38138B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rPr>
        <w:t>综上，本项目建设</w:t>
      </w:r>
      <w:r>
        <w:rPr>
          <w:rFonts w:hint="default" w:ascii="Times New Roman" w:hAnsi="Times New Roman" w:eastAsia="宋体" w:cs="Times New Roman"/>
          <w:color w:val="auto"/>
          <w:kern w:val="2"/>
          <w:sz w:val="24"/>
          <w:szCs w:val="24"/>
          <w:highlight w:val="none"/>
        </w:rPr>
        <w:t>符合</w:t>
      </w:r>
      <w:r>
        <w:rPr>
          <w:rFonts w:hint="default"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rPr>
        <w:t>昌吉回族自治州国土空间总体规划（2021-2035年）</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的要求。</w:t>
      </w:r>
    </w:p>
    <w:p w14:paraId="6893E66D">
      <w:pPr>
        <w:pStyle w:val="5"/>
        <w:numPr>
          <w:ilvl w:val="3"/>
          <w:numId w:val="2"/>
        </w:numPr>
        <w:tabs>
          <w:tab w:val="left" w:pos="1050"/>
          <w:tab w:val="clear" w:pos="851"/>
        </w:tabs>
        <w:adjustRightInd w:val="0"/>
        <w:snapToGrid w:val="0"/>
        <w:spacing w:before="0" w:after="0" w:line="360" w:lineRule="auto"/>
        <w:rPr>
          <w:rFonts w:hint="default" w:ascii="Times New Roman" w:hAnsi="Times New Roman" w:eastAsia="宋体" w:cs="Times New Roman"/>
          <w:snapToGrid w:val="0"/>
          <w:color w:val="auto"/>
          <w:sz w:val="24"/>
        </w:rPr>
      </w:pPr>
      <w:r>
        <w:rPr>
          <w:rFonts w:hint="eastAsia" w:ascii="Times New Roman" w:hAnsi="Times New Roman" w:cs="Times New Roman"/>
          <w:snapToGrid w:val="0"/>
          <w:color w:val="auto"/>
          <w:sz w:val="24"/>
          <w:lang w:val="en-US" w:eastAsia="zh-CN"/>
        </w:rPr>
        <w:t>与《奇台县国土空间总体规划（2021-2035年）草案》符合性分析</w:t>
      </w:r>
    </w:p>
    <w:p w14:paraId="1C9667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rPr>
        <w:t>202</w:t>
      </w:r>
      <w:r>
        <w:rPr>
          <w:rFonts w:hint="eastAsia" w:eastAsia="宋体" w:cs="Times New Roman"/>
          <w:color w:val="auto"/>
          <w:kern w:val="2"/>
          <w:sz w:val="24"/>
          <w:szCs w:val="24"/>
          <w:lang w:val="en-US" w:eastAsia="zh-CN"/>
        </w:rPr>
        <w:t>4</w:t>
      </w:r>
      <w:r>
        <w:rPr>
          <w:rFonts w:hint="default" w:ascii="Times New Roman" w:hAnsi="Times New Roman" w:eastAsia="宋体" w:cs="Times New Roman"/>
          <w:color w:val="auto"/>
          <w:kern w:val="2"/>
          <w:sz w:val="24"/>
          <w:szCs w:val="24"/>
          <w:lang w:val="en-US" w:eastAsia="zh-CN"/>
        </w:rPr>
        <w:t>年</w:t>
      </w:r>
      <w:r>
        <w:rPr>
          <w:rFonts w:hint="eastAsia" w:eastAsia="宋体" w:cs="Times New Roman"/>
          <w:color w:val="auto"/>
          <w:kern w:val="2"/>
          <w:sz w:val="24"/>
          <w:szCs w:val="24"/>
          <w:lang w:val="en-US" w:eastAsia="zh-CN"/>
        </w:rPr>
        <w:t>8</w:t>
      </w:r>
      <w:r>
        <w:rPr>
          <w:rFonts w:hint="default" w:ascii="Times New Roman" w:hAnsi="Times New Roman" w:eastAsia="宋体" w:cs="Times New Roman"/>
          <w:color w:val="auto"/>
          <w:kern w:val="2"/>
          <w:sz w:val="24"/>
          <w:szCs w:val="24"/>
          <w:lang w:val="en-US" w:eastAsia="zh-CN"/>
        </w:rPr>
        <w:t>月</w:t>
      </w:r>
      <w:r>
        <w:rPr>
          <w:rFonts w:hint="eastAsia" w:eastAsia="宋体" w:cs="Times New Roman"/>
          <w:color w:val="auto"/>
          <w:kern w:val="2"/>
          <w:sz w:val="24"/>
          <w:szCs w:val="24"/>
          <w:lang w:val="en-US" w:eastAsia="zh-CN"/>
        </w:rPr>
        <w:t>5</w:t>
      </w:r>
      <w:r>
        <w:rPr>
          <w:rFonts w:hint="default" w:ascii="Times New Roman" w:hAnsi="Times New Roman" w:eastAsia="宋体" w:cs="Times New Roman"/>
          <w:color w:val="auto"/>
          <w:kern w:val="2"/>
          <w:sz w:val="24"/>
          <w:szCs w:val="24"/>
          <w:lang w:val="en-US" w:eastAsia="zh-CN"/>
        </w:rPr>
        <w:t>日，</w:t>
      </w:r>
      <w:r>
        <w:rPr>
          <w:rFonts w:hint="eastAsia" w:eastAsia="宋体" w:cs="Times New Roman"/>
          <w:color w:val="auto"/>
          <w:kern w:val="2"/>
          <w:sz w:val="24"/>
          <w:szCs w:val="24"/>
          <w:lang w:val="en-US" w:eastAsia="zh-CN"/>
        </w:rPr>
        <w:t>奇台县</w:t>
      </w:r>
      <w:r>
        <w:rPr>
          <w:rFonts w:hint="default" w:ascii="Times New Roman" w:hAnsi="Times New Roman" w:eastAsia="宋体" w:cs="Times New Roman"/>
          <w:color w:val="auto"/>
          <w:kern w:val="2"/>
          <w:sz w:val="24"/>
          <w:szCs w:val="24"/>
          <w:lang w:val="en-US" w:eastAsia="zh-CN"/>
        </w:rPr>
        <w:t>人民政府</w:t>
      </w:r>
      <w:r>
        <w:rPr>
          <w:rFonts w:hint="eastAsia" w:eastAsia="宋体" w:cs="Times New Roman"/>
          <w:color w:val="auto"/>
          <w:kern w:val="2"/>
          <w:sz w:val="24"/>
          <w:szCs w:val="24"/>
          <w:lang w:val="en-US" w:eastAsia="zh-CN"/>
        </w:rPr>
        <w:t>公示</w:t>
      </w:r>
      <w:r>
        <w:rPr>
          <w:rFonts w:hint="default" w:ascii="Times New Roman" w:hAnsi="Times New Roman" w:eastAsia="宋体" w:cs="Times New Roman"/>
          <w:color w:val="auto"/>
          <w:kern w:val="2"/>
          <w:sz w:val="24"/>
          <w:szCs w:val="24"/>
          <w:lang w:val="en-US" w:eastAsia="zh-CN"/>
        </w:rPr>
        <w:t>了《奇台县国土空间总体规划（2021-2035年）草案</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lang w:val="en-US" w:eastAsia="zh-CN"/>
        </w:rPr>
        <w:t>《奇台县国土空间总体规划（2021-2035年）草案</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提出：</w:t>
      </w:r>
    </w:p>
    <w:p w14:paraId="23618545">
      <w:pPr>
        <w:adjustRightInd w:val="0"/>
        <w:snapToGrid w:val="0"/>
        <w:spacing w:line="360" w:lineRule="auto"/>
        <w:ind w:firstLine="480" w:firstLineChars="200"/>
        <w:rPr>
          <w:rFonts w:ascii="宋体" w:hAnsi="宋体" w:eastAsia="宋体" w:cs="宋体"/>
          <w:color w:val="auto"/>
          <w:sz w:val="24"/>
          <w:szCs w:val="24"/>
        </w:rPr>
      </w:pPr>
      <w:r>
        <w:rPr>
          <w:rFonts w:ascii="宋体" w:hAnsi="宋体" w:eastAsia="宋体" w:cs="宋体"/>
          <w:color w:val="auto"/>
          <w:sz w:val="24"/>
          <w:szCs w:val="24"/>
        </w:rPr>
        <w:t>优化资源要素配置，围绕“一体两翼”发展格局，构建“三轴四心五区”的总体开发保护空间格局。</w:t>
      </w:r>
    </w:p>
    <w:p w14:paraId="330EF9F9">
      <w:pPr>
        <w:adjustRightInd w:val="0"/>
        <w:snapToGrid w:val="0"/>
        <w:spacing w:line="360" w:lineRule="auto"/>
        <w:ind w:firstLine="480" w:firstLineChars="200"/>
        <w:rPr>
          <w:rFonts w:ascii="宋体" w:hAnsi="宋体" w:eastAsia="宋体" w:cs="宋体"/>
          <w:color w:val="auto"/>
          <w:sz w:val="24"/>
          <w:szCs w:val="24"/>
        </w:rPr>
      </w:pPr>
      <w:r>
        <w:rPr>
          <w:rFonts w:ascii="宋体" w:hAnsi="宋体" w:eastAsia="宋体" w:cs="宋体"/>
          <w:color w:val="auto"/>
          <w:sz w:val="24"/>
          <w:szCs w:val="24"/>
        </w:rPr>
        <w:t>“一体两翼”</w:t>
      </w:r>
      <w:r>
        <w:rPr>
          <w:rFonts w:hint="eastAsia" w:ascii="宋体" w:hAnsi="宋体" w:eastAsia="宋体" w:cs="宋体"/>
          <w:color w:val="auto"/>
          <w:sz w:val="24"/>
          <w:szCs w:val="24"/>
          <w:lang w:eastAsia="zh-CN"/>
        </w:rPr>
        <w:t>：</w:t>
      </w:r>
      <w:r>
        <w:rPr>
          <w:rFonts w:ascii="宋体" w:hAnsi="宋体" w:eastAsia="宋体" w:cs="宋体"/>
          <w:color w:val="auto"/>
          <w:sz w:val="24"/>
          <w:szCs w:val="24"/>
        </w:rPr>
        <w:t>以奇台县县域经济为主体，以准东开发区和乌拉斯台口岸为两翼，促进经济融合发展。</w:t>
      </w:r>
    </w:p>
    <w:p w14:paraId="07EDC0FA">
      <w:pPr>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三轴</w:t>
      </w:r>
      <w:r>
        <w:rPr>
          <w:rFonts w:hint="eastAsia" w:ascii="宋体" w:hAnsi="宋体" w:eastAsia="宋体" w:cs="宋体"/>
          <w:color w:val="auto"/>
          <w:sz w:val="24"/>
          <w:szCs w:val="24"/>
          <w:lang w:eastAsia="zh-CN"/>
        </w:rPr>
        <w:t>”：</w:t>
      </w:r>
      <w:r>
        <w:rPr>
          <w:rFonts w:ascii="宋体" w:hAnsi="宋体" w:eastAsia="宋体" w:cs="宋体"/>
          <w:color w:val="auto"/>
          <w:sz w:val="24"/>
          <w:szCs w:val="24"/>
        </w:rPr>
        <w:t>产城协同发展主轴</w:t>
      </w:r>
      <w:r>
        <w:rPr>
          <w:rFonts w:hint="eastAsia" w:ascii="宋体" w:hAnsi="宋体" w:eastAsia="宋体" w:cs="宋体"/>
          <w:color w:val="auto"/>
          <w:sz w:val="24"/>
          <w:szCs w:val="24"/>
          <w:lang w:val="en-US" w:eastAsia="zh-CN"/>
        </w:rPr>
        <w:t>、</w:t>
      </w:r>
      <w:r>
        <w:rPr>
          <w:rFonts w:ascii="宋体" w:hAnsi="宋体" w:eastAsia="宋体" w:cs="宋体"/>
          <w:color w:val="auto"/>
          <w:sz w:val="24"/>
          <w:szCs w:val="24"/>
        </w:rPr>
        <w:t>国家能源化工产业发展轴</w:t>
      </w:r>
      <w:r>
        <w:rPr>
          <w:rFonts w:hint="eastAsia" w:ascii="宋体" w:hAnsi="宋体" w:eastAsia="宋体" w:cs="宋体"/>
          <w:color w:val="auto"/>
          <w:sz w:val="24"/>
          <w:szCs w:val="24"/>
          <w:lang w:val="en-US" w:eastAsia="zh-CN"/>
        </w:rPr>
        <w:t>、</w:t>
      </w:r>
      <w:r>
        <w:rPr>
          <w:rFonts w:ascii="宋体" w:hAnsi="宋体" w:eastAsia="宋体" w:cs="宋体"/>
          <w:color w:val="auto"/>
          <w:sz w:val="24"/>
          <w:szCs w:val="24"/>
        </w:rPr>
        <w:t>绿洲城镇发展轴</w:t>
      </w:r>
      <w:r>
        <w:rPr>
          <w:rFonts w:hint="eastAsia" w:ascii="宋体" w:hAnsi="宋体" w:eastAsia="宋体" w:cs="宋体"/>
          <w:color w:val="auto"/>
          <w:sz w:val="24"/>
          <w:szCs w:val="24"/>
          <w:lang w:eastAsia="zh-CN"/>
        </w:rPr>
        <w:t>。</w:t>
      </w:r>
    </w:p>
    <w:p w14:paraId="132D98A0">
      <w:pPr>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四心</w:t>
      </w:r>
      <w:r>
        <w:rPr>
          <w:rFonts w:hint="eastAsia" w:ascii="宋体" w:hAnsi="宋体" w:eastAsia="宋体" w:cs="宋体"/>
          <w:color w:val="auto"/>
          <w:sz w:val="24"/>
          <w:szCs w:val="24"/>
          <w:lang w:eastAsia="zh-CN"/>
        </w:rPr>
        <w:t>”：</w:t>
      </w:r>
      <w:r>
        <w:rPr>
          <w:rFonts w:ascii="宋体" w:hAnsi="宋体" w:eastAsia="宋体" w:cs="宋体"/>
          <w:color w:val="auto"/>
          <w:sz w:val="24"/>
          <w:szCs w:val="24"/>
        </w:rPr>
        <w:t>产城融合发展核心</w:t>
      </w:r>
      <w:r>
        <w:rPr>
          <w:rFonts w:hint="eastAsia" w:ascii="宋体" w:hAnsi="宋体" w:eastAsia="宋体" w:cs="宋体"/>
          <w:color w:val="auto"/>
          <w:sz w:val="24"/>
          <w:szCs w:val="24"/>
          <w:lang w:val="en-US" w:eastAsia="zh-CN"/>
        </w:rPr>
        <w:t>、</w:t>
      </w:r>
      <w:r>
        <w:rPr>
          <w:rFonts w:ascii="宋体" w:hAnsi="宋体" w:eastAsia="宋体" w:cs="宋体"/>
          <w:color w:val="auto"/>
          <w:sz w:val="24"/>
          <w:szCs w:val="24"/>
        </w:rPr>
        <w:t>开放发展核心</w:t>
      </w:r>
      <w:r>
        <w:rPr>
          <w:rFonts w:hint="eastAsia" w:ascii="宋体" w:hAnsi="宋体" w:eastAsia="宋体" w:cs="宋体"/>
          <w:color w:val="auto"/>
          <w:sz w:val="24"/>
          <w:szCs w:val="24"/>
          <w:lang w:val="en-US" w:eastAsia="zh-CN"/>
        </w:rPr>
        <w:t>、</w:t>
      </w:r>
      <w:r>
        <w:rPr>
          <w:rFonts w:ascii="宋体" w:hAnsi="宋体" w:eastAsia="宋体" w:cs="宋体"/>
          <w:color w:val="auto"/>
          <w:sz w:val="24"/>
          <w:szCs w:val="24"/>
        </w:rPr>
        <w:t>能源化工产业发展核心</w:t>
      </w:r>
      <w:r>
        <w:rPr>
          <w:rFonts w:hint="eastAsia" w:ascii="宋体" w:hAnsi="宋体" w:eastAsia="宋体" w:cs="宋体"/>
          <w:color w:val="auto"/>
          <w:sz w:val="24"/>
          <w:szCs w:val="24"/>
          <w:lang w:val="en-US" w:eastAsia="zh-CN"/>
        </w:rPr>
        <w:t>、</w:t>
      </w:r>
      <w:r>
        <w:rPr>
          <w:rFonts w:ascii="宋体" w:hAnsi="宋体" w:eastAsia="宋体" w:cs="宋体"/>
          <w:color w:val="auto"/>
          <w:sz w:val="24"/>
          <w:szCs w:val="24"/>
        </w:rPr>
        <w:t>生态康养核心</w:t>
      </w:r>
      <w:r>
        <w:rPr>
          <w:rFonts w:hint="eastAsia" w:ascii="宋体" w:hAnsi="宋体" w:eastAsia="宋体" w:cs="宋体"/>
          <w:color w:val="auto"/>
          <w:sz w:val="24"/>
          <w:szCs w:val="24"/>
          <w:lang w:eastAsia="zh-CN"/>
        </w:rPr>
        <w:t>。</w:t>
      </w:r>
    </w:p>
    <w:p w14:paraId="3F080996">
      <w:pPr>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五区</w:t>
      </w:r>
      <w:r>
        <w:rPr>
          <w:rFonts w:hint="eastAsia" w:ascii="宋体" w:hAnsi="宋体" w:eastAsia="宋体" w:cs="宋体"/>
          <w:color w:val="auto"/>
          <w:sz w:val="24"/>
          <w:szCs w:val="24"/>
          <w:lang w:eastAsia="zh-CN"/>
        </w:rPr>
        <w:t>”：</w:t>
      </w:r>
      <w:r>
        <w:rPr>
          <w:rFonts w:ascii="宋体" w:hAnsi="宋体" w:eastAsia="宋体" w:cs="宋体"/>
          <w:color w:val="auto"/>
          <w:sz w:val="24"/>
          <w:szCs w:val="24"/>
        </w:rPr>
        <w:t>北部山地生态保育区</w:t>
      </w:r>
      <w:r>
        <w:rPr>
          <w:rFonts w:hint="eastAsia" w:ascii="宋体" w:hAnsi="宋体" w:eastAsia="宋体" w:cs="宋体"/>
          <w:color w:val="auto"/>
          <w:sz w:val="24"/>
          <w:szCs w:val="24"/>
          <w:lang w:val="en-US" w:eastAsia="zh-CN"/>
        </w:rPr>
        <w:t>、</w:t>
      </w:r>
      <w:r>
        <w:rPr>
          <w:rFonts w:ascii="宋体" w:hAnsi="宋体" w:eastAsia="宋体" w:cs="宋体"/>
          <w:color w:val="auto"/>
          <w:sz w:val="24"/>
          <w:szCs w:val="24"/>
        </w:rPr>
        <w:t>国家能源化工产业发展区</w:t>
      </w:r>
      <w:r>
        <w:rPr>
          <w:rFonts w:hint="eastAsia" w:ascii="宋体" w:hAnsi="宋体" w:eastAsia="宋体" w:cs="宋体"/>
          <w:color w:val="auto"/>
          <w:sz w:val="24"/>
          <w:szCs w:val="24"/>
          <w:lang w:val="en-US" w:eastAsia="zh-CN"/>
        </w:rPr>
        <w:t>、</w:t>
      </w:r>
      <w:r>
        <w:rPr>
          <w:rFonts w:ascii="宋体" w:hAnsi="宋体" w:eastAsia="宋体" w:cs="宋体"/>
          <w:color w:val="auto"/>
          <w:sz w:val="24"/>
          <w:szCs w:val="24"/>
        </w:rPr>
        <w:t>荒漠生态协调发展区</w:t>
      </w:r>
      <w:r>
        <w:rPr>
          <w:rFonts w:hint="eastAsia" w:ascii="宋体" w:hAnsi="宋体" w:eastAsia="宋体" w:cs="宋体"/>
          <w:color w:val="auto"/>
          <w:sz w:val="24"/>
          <w:szCs w:val="24"/>
          <w:lang w:val="en-US" w:eastAsia="zh-CN"/>
        </w:rPr>
        <w:t>、</w:t>
      </w:r>
      <w:r>
        <w:rPr>
          <w:rFonts w:ascii="宋体" w:hAnsi="宋体" w:eastAsia="宋体" w:cs="宋体"/>
          <w:color w:val="auto"/>
          <w:sz w:val="24"/>
          <w:szCs w:val="24"/>
        </w:rPr>
        <w:t>城乡统筹发展区</w:t>
      </w:r>
      <w:r>
        <w:rPr>
          <w:rFonts w:hint="eastAsia" w:ascii="宋体" w:hAnsi="宋体" w:eastAsia="宋体" w:cs="宋体"/>
          <w:color w:val="auto"/>
          <w:sz w:val="24"/>
          <w:szCs w:val="24"/>
          <w:lang w:val="en-US" w:eastAsia="zh-CN"/>
        </w:rPr>
        <w:t>、</w:t>
      </w:r>
      <w:r>
        <w:rPr>
          <w:rFonts w:ascii="宋体" w:hAnsi="宋体" w:eastAsia="宋体" w:cs="宋体"/>
          <w:color w:val="auto"/>
          <w:sz w:val="24"/>
          <w:szCs w:val="24"/>
        </w:rPr>
        <w:t>南部山地生态协调发展区</w:t>
      </w:r>
      <w:r>
        <w:rPr>
          <w:rFonts w:hint="eastAsia" w:ascii="宋体" w:hAnsi="宋体" w:eastAsia="宋体" w:cs="宋体"/>
          <w:color w:val="auto"/>
          <w:sz w:val="24"/>
          <w:szCs w:val="24"/>
          <w:lang w:eastAsia="zh-CN"/>
        </w:rPr>
        <w:t>。</w:t>
      </w:r>
    </w:p>
    <w:p w14:paraId="06255572">
      <w:pPr>
        <w:adjustRightInd w:val="0"/>
        <w:snapToGrid w:val="0"/>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本项目位于</w:t>
      </w:r>
      <w:r>
        <w:rPr>
          <w:rFonts w:ascii="宋体" w:hAnsi="宋体" w:eastAsia="宋体" w:cs="宋体"/>
          <w:color w:val="auto"/>
          <w:sz w:val="24"/>
          <w:szCs w:val="24"/>
        </w:rPr>
        <w:t>国家能源化工产业发展区</w:t>
      </w:r>
      <w:r>
        <w:rPr>
          <w:rFonts w:hint="eastAsia" w:ascii="宋体" w:hAnsi="宋体" w:eastAsia="宋体" w:cs="宋体"/>
          <w:color w:val="auto"/>
          <w:sz w:val="24"/>
          <w:szCs w:val="24"/>
          <w:lang w:val="en-US" w:eastAsia="zh-CN"/>
        </w:rPr>
        <w:t>内，本项目在</w:t>
      </w:r>
      <w:r>
        <w:rPr>
          <w:rFonts w:hint="eastAsia" w:eastAsia="宋体" w:cs="Times New Roman"/>
          <w:color w:val="auto"/>
          <w:kern w:val="2"/>
          <w:sz w:val="24"/>
          <w:szCs w:val="24"/>
          <w:lang w:val="en-US" w:eastAsia="zh-CN"/>
        </w:rPr>
        <w:t>奇台县总体开发保护空间格局图中的位置详见下图：</w:t>
      </w:r>
    </w:p>
    <w:p w14:paraId="614317A9">
      <w:pPr>
        <w:adjustRightInd w:val="0"/>
        <w:snapToGrid w:val="0"/>
        <w:spacing w:line="360" w:lineRule="auto"/>
        <w:jc w:val="center"/>
        <w:rPr>
          <w:rFonts w:hint="eastAsia" w:eastAsia="宋体" w:cs="Times New Roman"/>
          <w:b/>
          <w:bCs/>
          <w:color w:val="auto"/>
          <w:kern w:val="2"/>
          <w:sz w:val="24"/>
          <w:szCs w:val="24"/>
          <w:lang w:val="en-US" w:eastAsia="zh-CN"/>
        </w:rPr>
      </w:pPr>
      <w:r>
        <w:rPr>
          <w:rFonts w:hint="eastAsia" w:ascii="宋体" w:hAnsi="宋体" w:eastAsia="宋体" w:cs="宋体"/>
          <w:color w:val="auto"/>
          <w:sz w:val="24"/>
          <w:szCs w:val="24"/>
          <w:lang w:eastAsia="zh-CN"/>
        </w:rPr>
        <w:drawing>
          <wp:inline distT="0" distB="0" distL="114300" distR="114300">
            <wp:extent cx="5598795" cy="6401435"/>
            <wp:effectExtent l="19050" t="19050" r="20955" b="26035"/>
            <wp:docPr id="7" name="图片 7" descr="e369cab8-2719-4430-a76c-f798903af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369cab8-2719-4430-a76c-f798903afa51"/>
                    <pic:cNvPicPr>
                      <a:picLocks noChangeAspect="1"/>
                    </pic:cNvPicPr>
                  </pic:nvPicPr>
                  <pic:blipFill>
                    <a:blip r:embed="rId39"/>
                    <a:stretch>
                      <a:fillRect/>
                    </a:stretch>
                  </pic:blipFill>
                  <pic:spPr>
                    <a:xfrm>
                      <a:off x="0" y="0"/>
                      <a:ext cx="5598795" cy="6401435"/>
                    </a:xfrm>
                    <a:prstGeom prst="rect">
                      <a:avLst/>
                    </a:prstGeom>
                    <a:ln w="19050" cmpd="sng">
                      <a:solidFill>
                        <a:schemeClr val="tx1"/>
                      </a:solidFill>
                      <a:prstDash val="solid"/>
                    </a:ln>
                  </pic:spPr>
                </pic:pic>
              </a:graphicData>
            </a:graphic>
          </wp:inline>
        </w:drawing>
      </w:r>
      <w:r>
        <w:rPr>
          <w:rFonts w:hint="eastAsia" w:ascii="宋体" w:hAnsi="宋体" w:eastAsia="宋体" w:cs="宋体"/>
          <w:b/>
          <w:bCs/>
          <w:color w:val="auto"/>
          <w:sz w:val="24"/>
          <w:szCs w:val="24"/>
          <w:lang w:val="en-US" w:eastAsia="zh-CN"/>
        </w:rPr>
        <w:t>图3.2-1  本项目在</w:t>
      </w:r>
      <w:r>
        <w:rPr>
          <w:rFonts w:hint="eastAsia" w:eastAsia="宋体" w:cs="Times New Roman"/>
          <w:b/>
          <w:bCs/>
          <w:color w:val="auto"/>
          <w:kern w:val="2"/>
          <w:sz w:val="24"/>
          <w:szCs w:val="24"/>
          <w:lang w:val="en-US" w:eastAsia="zh-CN"/>
        </w:rPr>
        <w:t>奇台县总体开发保护空间格局中的位置关系图</w:t>
      </w:r>
    </w:p>
    <w:p w14:paraId="18E5CD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color w:val="auto"/>
          <w:sz w:val="24"/>
          <w:szCs w:val="24"/>
          <w:lang w:val="en-US" w:eastAsia="zh-CN"/>
        </w:rPr>
      </w:pPr>
      <w:r>
        <w:rPr>
          <w:rFonts w:hint="default" w:ascii="Times New Roman" w:hAnsi="Times New Roman" w:eastAsia="宋体" w:cs="Times New Roman"/>
          <w:color w:val="auto"/>
          <w:kern w:val="2"/>
          <w:sz w:val="24"/>
          <w:szCs w:val="24"/>
          <w:lang w:val="en-US" w:eastAsia="zh-CN"/>
        </w:rPr>
        <w:t>《奇台县国土空间总体规划（2021-2035年）草案</w:t>
      </w:r>
      <w:r>
        <w:rPr>
          <w:rFonts w:hint="default" w:ascii="Times New Roman" w:hAnsi="Times New Roman" w:eastAsia="宋体" w:cs="Times New Roman"/>
          <w:color w:val="auto"/>
          <w:kern w:val="2"/>
          <w:sz w:val="24"/>
          <w:szCs w:val="24"/>
          <w:lang w:eastAsia="zh-CN"/>
        </w:rPr>
        <w:t>》</w:t>
      </w:r>
      <w:r>
        <w:rPr>
          <w:rFonts w:hint="eastAsia" w:eastAsia="宋体" w:cs="Times New Roman"/>
          <w:color w:val="auto"/>
          <w:kern w:val="2"/>
          <w:sz w:val="24"/>
          <w:szCs w:val="24"/>
          <w:lang w:val="en-US" w:eastAsia="zh-CN"/>
        </w:rPr>
        <w:t>还</w:t>
      </w:r>
      <w:r>
        <w:rPr>
          <w:rFonts w:hint="default" w:ascii="Times New Roman" w:hAnsi="Times New Roman" w:eastAsia="宋体" w:cs="Times New Roman"/>
          <w:color w:val="auto"/>
          <w:kern w:val="2"/>
          <w:sz w:val="24"/>
          <w:szCs w:val="24"/>
        </w:rPr>
        <w:t>提出</w:t>
      </w:r>
      <w:r>
        <w:rPr>
          <w:rFonts w:hint="eastAsia" w:eastAsia="宋体" w:cs="Times New Roman"/>
          <w:color w:val="auto"/>
          <w:kern w:val="2"/>
          <w:sz w:val="24"/>
          <w:szCs w:val="24"/>
          <w:lang w:eastAsia="zh-CN"/>
        </w:rPr>
        <w:t>：</w:t>
      </w:r>
      <w:r>
        <w:rPr>
          <w:rFonts w:ascii="宋体" w:hAnsi="宋体" w:eastAsia="宋体" w:cs="宋体"/>
          <w:color w:val="auto"/>
          <w:sz w:val="24"/>
          <w:szCs w:val="24"/>
        </w:rPr>
        <w:t>协调解决主要矛盾冲突，按照边界不交叉、空间不重叠、功能不冲突的原则，统筹划定“生态保护红线、永久基本农田、城镇开发边界”三条控制线。</w:t>
      </w:r>
    </w:p>
    <w:p w14:paraId="016FF84B">
      <w:pPr>
        <w:pStyle w:val="21"/>
        <w:adjustRightInd w:val="0"/>
        <w:snapToGrid w:val="0"/>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符合性分析：</w:t>
      </w:r>
    </w:p>
    <w:p w14:paraId="2AEF263B">
      <w:pPr>
        <w:pStyle w:val="21"/>
        <w:adjustRightInd w:val="0"/>
        <w:snapToGrid w:val="0"/>
        <w:spacing w:line="360" w:lineRule="auto"/>
        <w:ind w:firstLine="480" w:firstLineChars="200"/>
        <w:rPr>
          <w:rFonts w:hint="eastAsia"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属于</w:t>
      </w:r>
      <w:r>
        <w:rPr>
          <w:rFonts w:hint="default" w:ascii="Times New Roman" w:hAnsi="Times New Roman" w:eastAsia="宋体" w:cs="Times New Roman"/>
          <w:color w:val="auto"/>
          <w:sz w:val="24"/>
          <w:szCs w:val="24"/>
          <w:lang w:val="en-US" w:eastAsia="zh-CN"/>
        </w:rPr>
        <w:t>中新建电力兵准园区6×660MW煤电项目</w:t>
      </w:r>
      <w:r>
        <w:rPr>
          <w:rFonts w:hint="eastAsia" w:ascii="Times New Roman" w:hAnsi="Times New Roman" w:eastAsia="宋体" w:cs="Times New Roman"/>
          <w:color w:val="auto"/>
          <w:sz w:val="24"/>
          <w:szCs w:val="24"/>
          <w:lang w:val="en-US" w:eastAsia="zh-CN"/>
        </w:rPr>
        <w:t>配套750</w:t>
      </w:r>
      <w:r>
        <w:rPr>
          <w:rFonts w:hint="eastAsia" w:eastAsia="宋体" w:cs="Times New Roman"/>
          <w:b w:val="0"/>
          <w:bCs w:val="0"/>
          <w:color w:val="auto"/>
          <w:sz w:val="24"/>
          <w:szCs w:val="24"/>
          <w:lang w:val="en-US" w:eastAsia="zh-CN"/>
        </w:rPr>
        <w:t>kV</w:t>
      </w:r>
      <w:r>
        <w:rPr>
          <w:rFonts w:hint="eastAsia" w:ascii="Times New Roman" w:hAnsi="Times New Roman" w:eastAsia="宋体" w:cs="Times New Roman"/>
          <w:color w:val="auto"/>
          <w:sz w:val="24"/>
          <w:szCs w:val="24"/>
          <w:lang w:val="en-US" w:eastAsia="zh-CN"/>
        </w:rPr>
        <w:t>送出工程，</w:t>
      </w:r>
      <w:r>
        <w:rPr>
          <w:rFonts w:hint="eastAsia" w:ascii="Times New Roman" w:hAnsi="Times New Roman" w:eastAsia="宋体" w:cs="Times New Roman"/>
          <w:color w:val="auto"/>
          <w:sz w:val="24"/>
          <w:szCs w:val="24"/>
          <w:highlight w:val="none"/>
          <w:lang w:val="en-US" w:eastAsia="zh-CN"/>
        </w:rPr>
        <w:t>属于电力基础设施建设，位于规划的准东经济技术开发区内，属于</w:t>
      </w:r>
      <w:r>
        <w:rPr>
          <w:rFonts w:hint="default" w:ascii="Times New Roman" w:hAnsi="Times New Roman" w:eastAsia="宋体" w:cs="Times New Roman"/>
          <w:color w:val="auto"/>
          <w:kern w:val="2"/>
          <w:sz w:val="24"/>
          <w:szCs w:val="24"/>
          <w:highlight w:val="none"/>
          <w:lang w:val="en-US" w:eastAsia="zh-CN"/>
        </w:rPr>
        <w:t>《</w:t>
      </w:r>
      <w:r>
        <w:rPr>
          <w:rFonts w:hint="eastAsia" w:eastAsia="宋体" w:cs="Times New Roman"/>
          <w:color w:val="auto"/>
          <w:kern w:val="2"/>
          <w:sz w:val="24"/>
          <w:szCs w:val="24"/>
          <w:highlight w:val="none"/>
          <w:lang w:val="en-US" w:eastAsia="zh-CN"/>
        </w:rPr>
        <w:t>奇台县</w:t>
      </w:r>
      <w:r>
        <w:rPr>
          <w:rFonts w:hint="default" w:ascii="Times New Roman" w:hAnsi="Times New Roman" w:eastAsia="宋体" w:cs="Times New Roman"/>
          <w:color w:val="auto"/>
          <w:kern w:val="2"/>
          <w:sz w:val="24"/>
          <w:szCs w:val="24"/>
          <w:highlight w:val="none"/>
        </w:rPr>
        <w:t>国土空间总体规划（2021-2035年）</w:t>
      </w:r>
      <w:r>
        <w:rPr>
          <w:rFonts w:hint="eastAsia" w:eastAsia="宋体" w:cs="Times New Roman"/>
          <w:color w:val="auto"/>
          <w:kern w:val="2"/>
          <w:sz w:val="24"/>
          <w:szCs w:val="24"/>
          <w:highlight w:val="none"/>
          <w:lang w:val="en-US" w:eastAsia="zh-CN"/>
        </w:rPr>
        <w:t>草案</w:t>
      </w:r>
      <w:r>
        <w:rPr>
          <w:rFonts w:hint="default"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lang w:val="en-US" w:eastAsia="zh-CN"/>
        </w:rPr>
        <w:t>中总体开发保护空间格局中的</w:t>
      </w:r>
      <w:r>
        <w:rPr>
          <w:rFonts w:ascii="宋体" w:hAnsi="宋体" w:eastAsia="宋体" w:cs="宋体"/>
          <w:color w:val="auto"/>
          <w:sz w:val="24"/>
          <w:szCs w:val="24"/>
        </w:rPr>
        <w:t>国家能源化工产业发展区</w:t>
      </w:r>
      <w:r>
        <w:rPr>
          <w:rFonts w:hint="eastAsia" w:hAnsi="宋体" w:eastAsia="宋体" w:cs="宋体"/>
          <w:color w:val="auto"/>
          <w:sz w:val="24"/>
          <w:szCs w:val="24"/>
          <w:lang w:eastAsia="zh-CN"/>
        </w:rPr>
        <w:t>。</w:t>
      </w:r>
      <w:r>
        <w:rPr>
          <w:rFonts w:hint="eastAsia" w:ascii="Times New Roman" w:hAnsi="Times New Roman" w:eastAsia="宋体" w:cs="Times New Roman"/>
          <w:color w:val="auto"/>
          <w:sz w:val="24"/>
          <w:szCs w:val="24"/>
          <w:lang w:val="en-US" w:eastAsia="zh-CN"/>
        </w:rPr>
        <w:t>项目建设可满足准东经济技术开发区内新增产业的供电负荷，有利于</w:t>
      </w:r>
      <w:r>
        <w:rPr>
          <w:rFonts w:hint="default" w:ascii="Times New Roman" w:hAnsi="Times New Roman" w:eastAsia="宋体" w:cs="Times New Roman"/>
          <w:color w:val="auto"/>
          <w:sz w:val="24"/>
          <w:szCs w:val="24"/>
          <w:lang w:val="en-US" w:eastAsia="zh-CN"/>
        </w:rPr>
        <w:t>推动兵准园区建设和促进兵地融合发展</w:t>
      </w:r>
      <w:r>
        <w:rPr>
          <w:rFonts w:hint="eastAsia" w:ascii="Times New Roman" w:hAnsi="Times New Roman" w:eastAsia="宋体" w:cs="Times New Roman"/>
          <w:color w:val="auto"/>
          <w:sz w:val="24"/>
          <w:szCs w:val="24"/>
          <w:highlight w:val="none"/>
          <w:lang w:val="en-US" w:eastAsia="zh-CN"/>
        </w:rPr>
        <w:t>。</w:t>
      </w:r>
      <w:r>
        <w:rPr>
          <w:rFonts w:hint="eastAsia" w:hAnsi="宋体" w:eastAsia="宋体" w:cs="宋体"/>
          <w:color w:val="auto"/>
          <w:sz w:val="24"/>
          <w:szCs w:val="24"/>
          <w:lang w:val="en-US" w:eastAsia="zh-CN"/>
        </w:rPr>
        <w:t>符合</w:t>
      </w:r>
      <w:r>
        <w:rPr>
          <w:rFonts w:hint="default" w:ascii="Times New Roman" w:hAnsi="Times New Roman" w:eastAsia="宋体" w:cs="Times New Roman"/>
          <w:color w:val="auto"/>
          <w:kern w:val="2"/>
          <w:sz w:val="24"/>
          <w:szCs w:val="24"/>
          <w:highlight w:val="none"/>
          <w:lang w:val="en-US" w:eastAsia="zh-CN"/>
        </w:rPr>
        <w:t>《</w:t>
      </w:r>
      <w:r>
        <w:rPr>
          <w:rFonts w:hint="eastAsia" w:eastAsia="宋体" w:cs="Times New Roman"/>
          <w:color w:val="auto"/>
          <w:kern w:val="2"/>
          <w:sz w:val="24"/>
          <w:szCs w:val="24"/>
          <w:highlight w:val="none"/>
          <w:lang w:val="en-US" w:eastAsia="zh-CN"/>
        </w:rPr>
        <w:t>奇台县</w:t>
      </w:r>
      <w:r>
        <w:rPr>
          <w:rFonts w:hint="default" w:ascii="Times New Roman" w:hAnsi="Times New Roman" w:eastAsia="宋体" w:cs="Times New Roman"/>
          <w:color w:val="auto"/>
          <w:kern w:val="2"/>
          <w:sz w:val="24"/>
          <w:szCs w:val="24"/>
          <w:highlight w:val="none"/>
        </w:rPr>
        <w:t>国土空间总体规划（2021-2035年）</w:t>
      </w:r>
      <w:r>
        <w:rPr>
          <w:rFonts w:hint="eastAsia" w:eastAsia="宋体" w:cs="Times New Roman"/>
          <w:color w:val="auto"/>
          <w:kern w:val="2"/>
          <w:sz w:val="24"/>
          <w:szCs w:val="24"/>
          <w:highlight w:val="none"/>
          <w:lang w:val="en-US" w:eastAsia="zh-CN"/>
        </w:rPr>
        <w:t>草案</w:t>
      </w:r>
      <w:r>
        <w:rPr>
          <w:rFonts w:hint="default" w:ascii="Times New Roman" w:hAnsi="Times New Roman" w:eastAsia="宋体" w:cs="Times New Roman"/>
          <w:color w:val="auto"/>
          <w:kern w:val="2"/>
          <w:sz w:val="24"/>
          <w:szCs w:val="24"/>
          <w:highlight w:val="none"/>
          <w:lang w:eastAsia="zh-CN"/>
        </w:rPr>
        <w:t>》</w:t>
      </w:r>
      <w:r>
        <w:rPr>
          <w:rFonts w:hint="eastAsia" w:ascii="Times New Roman" w:hAnsi="Times New Roman" w:eastAsia="宋体" w:cs="Times New Roman"/>
          <w:color w:val="auto"/>
          <w:kern w:val="2"/>
          <w:sz w:val="24"/>
          <w:szCs w:val="24"/>
          <w:highlight w:val="none"/>
          <w:lang w:val="en-US" w:eastAsia="zh-CN"/>
        </w:rPr>
        <w:t>中总体开发保护空间格局。</w:t>
      </w:r>
    </w:p>
    <w:p w14:paraId="359D2C57">
      <w:pPr>
        <w:pStyle w:val="21"/>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本项目位于新疆维吾尔自治区昌吉回族自治州奇台县东北97km处的将军戈壁，不涉及生态环境敏感区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生态保护红线</w:t>
      </w:r>
      <w:r>
        <w:rPr>
          <w:rFonts w:hint="eastAsia" w:ascii="Times New Roman" w:hAnsi="Times New Roman" w:eastAsia="宋体" w:cs="Times New Roman"/>
          <w:color w:val="auto"/>
          <w:sz w:val="24"/>
          <w:szCs w:val="24"/>
          <w:highlight w:val="none"/>
          <w:lang w:val="en-US" w:eastAsia="zh-CN"/>
        </w:rPr>
        <w:t>和耕地及永久基本农田</w:t>
      </w:r>
      <w:r>
        <w:rPr>
          <w:rFonts w:hint="default" w:ascii="Times New Roman" w:hAnsi="Times New Roman" w:eastAsia="宋体" w:cs="Times New Roman"/>
          <w:color w:val="auto"/>
          <w:sz w:val="24"/>
          <w:szCs w:val="24"/>
          <w:highlight w:val="none"/>
          <w:lang w:val="en-US" w:eastAsia="zh-CN"/>
        </w:rPr>
        <w:t>。本项目不占用</w:t>
      </w:r>
      <w:r>
        <w:rPr>
          <w:rFonts w:hint="eastAsia" w:ascii="Times New Roman" w:hAnsi="Times New Roman" w:eastAsia="宋体" w:cs="Times New Roman"/>
          <w:color w:val="auto"/>
          <w:sz w:val="24"/>
          <w:szCs w:val="24"/>
          <w:highlight w:val="none"/>
          <w:lang w:val="en-US" w:eastAsia="zh-CN"/>
        </w:rPr>
        <w:t>现有</w:t>
      </w:r>
      <w:r>
        <w:rPr>
          <w:rFonts w:hint="default" w:ascii="Times New Roman" w:hAnsi="Times New Roman" w:eastAsia="宋体" w:cs="Times New Roman"/>
          <w:color w:val="auto"/>
          <w:sz w:val="24"/>
          <w:szCs w:val="24"/>
          <w:highlight w:val="none"/>
          <w:lang w:val="en-US" w:eastAsia="zh-CN"/>
        </w:rPr>
        <w:t>城镇发展空间、农业空间和生态空间对应的城镇开发边界、永久基本农田保护红线和生态保护红线三条控制线。本项目选线</w:t>
      </w:r>
      <w:r>
        <w:rPr>
          <w:rFonts w:hint="default" w:ascii="Times New Roman" w:hAnsi="Times New Roman" w:eastAsia="宋体" w:cs="Times New Roman"/>
          <w:color w:val="auto"/>
          <w:kern w:val="0"/>
          <w:sz w:val="24"/>
          <w:szCs w:val="24"/>
          <w:highlight w:val="none"/>
          <w:lang w:val="en-US" w:eastAsia="zh-CN"/>
        </w:rPr>
        <w:t>不压覆重要的矿产资源，</w:t>
      </w:r>
      <w:r>
        <w:rPr>
          <w:rFonts w:hint="default" w:ascii="Times New Roman" w:hAnsi="Times New Roman" w:eastAsia="宋体" w:cs="Times New Roman"/>
          <w:color w:val="auto"/>
          <w:sz w:val="24"/>
          <w:szCs w:val="24"/>
          <w:highlight w:val="none"/>
          <w:lang w:val="en-US" w:eastAsia="zh-CN"/>
        </w:rPr>
        <w:t>不涉及矿产资源规划区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本项目占地类型主要为裸岩石砾地</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sz w:val="24"/>
          <w:szCs w:val="24"/>
        </w:rPr>
        <w:t>已取得相关部门对选线的原则性同意意见</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val="en-US" w:eastAsia="zh-CN"/>
        </w:rPr>
        <w:t>符合用地要求。</w:t>
      </w:r>
      <w:r>
        <w:rPr>
          <w:rFonts w:hint="eastAsia" w:ascii="Times New Roman" w:hAnsi="Times New Roman" w:eastAsia="宋体" w:cs="Times New Roman"/>
          <w:color w:val="auto"/>
          <w:sz w:val="24"/>
          <w:szCs w:val="24"/>
          <w:highlight w:val="none"/>
          <w:lang w:val="en-US" w:eastAsia="zh-CN"/>
        </w:rPr>
        <w:t>符合奇台县</w:t>
      </w:r>
      <w:r>
        <w:rPr>
          <w:rFonts w:hint="default" w:ascii="Times New Roman" w:hAnsi="Times New Roman" w:eastAsia="宋体" w:cs="Times New Roman"/>
          <w:color w:val="auto"/>
          <w:sz w:val="24"/>
          <w:szCs w:val="24"/>
          <w:highlight w:val="none"/>
          <w:lang w:val="en-US" w:eastAsia="zh-CN"/>
        </w:rPr>
        <w:t>的“三区三线”划定</w:t>
      </w:r>
      <w:r>
        <w:rPr>
          <w:rFonts w:hint="eastAsia" w:ascii="Times New Roman" w:hAnsi="Times New Roman" w:eastAsia="宋体" w:cs="Times New Roman"/>
          <w:color w:val="auto"/>
          <w:sz w:val="24"/>
          <w:szCs w:val="24"/>
          <w:highlight w:val="none"/>
          <w:lang w:val="en-US" w:eastAsia="zh-CN"/>
        </w:rPr>
        <w:t>。</w:t>
      </w:r>
    </w:p>
    <w:p w14:paraId="2AC324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rPr>
        <w:t>综上，本项目建设</w:t>
      </w:r>
      <w:r>
        <w:rPr>
          <w:rFonts w:hint="default" w:ascii="Times New Roman" w:hAnsi="Times New Roman" w:eastAsia="宋体" w:cs="Times New Roman"/>
          <w:color w:val="auto"/>
          <w:kern w:val="2"/>
          <w:sz w:val="24"/>
          <w:szCs w:val="24"/>
          <w:highlight w:val="none"/>
        </w:rPr>
        <w:t>符合</w:t>
      </w:r>
      <w:r>
        <w:rPr>
          <w:rFonts w:hint="default" w:ascii="Times New Roman" w:hAnsi="Times New Roman" w:eastAsia="宋体" w:cs="Times New Roman"/>
          <w:color w:val="auto"/>
          <w:kern w:val="2"/>
          <w:sz w:val="24"/>
          <w:szCs w:val="24"/>
          <w:highlight w:val="none"/>
          <w:lang w:val="en-US" w:eastAsia="zh-CN"/>
        </w:rPr>
        <w:t>《</w:t>
      </w:r>
      <w:r>
        <w:rPr>
          <w:rFonts w:hint="eastAsia" w:eastAsia="宋体" w:cs="Times New Roman"/>
          <w:color w:val="auto"/>
          <w:kern w:val="2"/>
          <w:sz w:val="24"/>
          <w:szCs w:val="24"/>
          <w:highlight w:val="none"/>
          <w:lang w:val="en-US" w:eastAsia="zh-CN"/>
        </w:rPr>
        <w:t>奇台县</w:t>
      </w:r>
      <w:r>
        <w:rPr>
          <w:rFonts w:hint="default" w:ascii="Times New Roman" w:hAnsi="Times New Roman" w:eastAsia="宋体" w:cs="Times New Roman"/>
          <w:color w:val="auto"/>
          <w:kern w:val="2"/>
          <w:sz w:val="24"/>
          <w:szCs w:val="24"/>
          <w:highlight w:val="none"/>
        </w:rPr>
        <w:t>国土空间总体规划（2021-2035年）</w:t>
      </w:r>
      <w:r>
        <w:rPr>
          <w:rFonts w:hint="eastAsia" w:eastAsia="宋体" w:cs="Times New Roman"/>
          <w:color w:val="auto"/>
          <w:kern w:val="2"/>
          <w:sz w:val="24"/>
          <w:szCs w:val="24"/>
          <w:highlight w:val="none"/>
          <w:lang w:val="en-US" w:eastAsia="zh-CN"/>
        </w:rPr>
        <w:t>草案</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的要求。</w:t>
      </w:r>
    </w:p>
    <w:p w14:paraId="3ED851FC">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3.2.4与《新疆维吾尔自治区主体功能区规划》相符性分析</w:t>
      </w:r>
    </w:p>
    <w:p w14:paraId="61E3D4CC">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根据主体功能区开发的理念，结合新疆独特的自然地理状况和新时期发展的需要，新疆国土空间划分为重点开发、限制开发和禁止开发区域；按开发内容，分为城市化地区、农产品主产区和重点生态功能区。</w:t>
      </w:r>
    </w:p>
    <w:p w14:paraId="6104CD1A">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新疆的主体功能区划中，重点开发区域和限制开发区域覆盖国土全域，而禁止开发区域镶嵌于重点开发区域或者限制开发区域内。</w:t>
      </w:r>
    </w:p>
    <w:p w14:paraId="2049CA81">
      <w:pPr>
        <w:snapToGrid w:val="0"/>
        <w:spacing w:line="360" w:lineRule="auto"/>
        <w:ind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rPr>
        <w:t>(1)重点开发区域</w:t>
      </w:r>
    </w:p>
    <w:p w14:paraId="0D2197F2">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新疆重点开发区域包括：国家层面重点开发区域主要指天山北坡城市或城区以及县市城关镇和重要工业园区，涉及23个县市，总面积65293.42km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。自治区层面重点开发区域主要指点状分布的承载绿洲经济发展的县市城关镇和重要工业园区，涉及36个县市，总面积3800.38km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，占全区总面积的0.23%。</w:t>
      </w:r>
    </w:p>
    <w:p w14:paraId="6EA9D5F5">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(2)限制开发区域</w:t>
      </w:r>
    </w:p>
    <w:p w14:paraId="31BFBB22">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新疆限制开发区域主要分为：农产品主产区和重点生态功能区。</w:t>
      </w:r>
    </w:p>
    <w:p w14:paraId="374F2262">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新疆国家级农产品主产区包括天山北坡主产区和天山南坡主产区，共涉及23个县市，总面积414265.55km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其中天山北坡主产区涉及13个县市，这些农产品主产区县市的城区或城关镇及其境内的重要工业园区是国家级重点开发区域，但这些县市以享受国家农产品主产区的政策为主；天山南坡主产区涉及10个县市，这些农产品主产区县市的城区或城关镇和重要工业园区是自治区级的重点开发区域，但这些县市以享受国家农产品主产区的政策为主。</w:t>
      </w:r>
    </w:p>
    <w:p w14:paraId="6929F753">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疆重点生态功能区包括：国家级重点生态功能区，阿尔泰山地森林草原生态功能区、塔里木河荒漠化防治生态功能区、阿尔金山草原荒漠化防治生态功能区；自治区级重点生态功能区，天山西部森林草原生态功能区、天山南坡西段荒漠草原生态功能区、天山南坡中段山地草原生态功能区、夏尔西里山地森林生态功能区、塔额盆地湿地草原生态功能区、准噶尔西部荒漠草原生态功能区、准噶尔东部荒漠草原生态功能区、塔里木盆地西北部荒漠生态功能区、中昆仑山高寒荒漠草原生态功能区。</w:t>
      </w:r>
    </w:p>
    <w:p w14:paraId="6C06551D">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(3)禁止开发区域</w:t>
      </w:r>
    </w:p>
    <w:p w14:paraId="461B38BD">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新疆禁止开发区域包括：国家层面禁止开发区域，国家级自然保护区、世界文化自然遗产、国家级风景名胜区、国家森林公园和国家地质公园。新疆国家层面禁止开发区域共44处，面积为138902.9km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占全区面积的8.34%。自治区层面禁止开发区域，自治区级及以下各级各类自然文化资源保护区域、重要水源地、重要湿地、湿地公园、水产种质资源保护区及其他自治区人民政府根据需要确定的禁止开发区域。自治区级禁止开发区共63处，总面积为94789.47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，占全区总面积的5.69%，木垒哈萨克自治县境内有大龙王森林公园。</w:t>
      </w:r>
    </w:p>
    <w:p w14:paraId="57154C73">
      <w:pPr>
        <w:adjustRightInd w:val="0"/>
        <w:snapToGrid w:val="0"/>
        <w:spacing w:line="360" w:lineRule="auto"/>
        <w:ind w:firstLine="480" w:firstLineChars="200"/>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根据新疆维吾尔自治区主体功能区规划，本项目建设区域位于限制开发区中的国家级农产品主产区(天山北坡主产区)，不属于禁止开发区域。本项目在新疆主体功能区划图中的位置详见附图</w:t>
      </w:r>
      <w:r>
        <w:rPr>
          <w:rFonts w:hint="default" w:ascii="Times New Roman" w:hAnsi="Times New Roman" w:eastAsia="宋体" w:cs="Times New Roman"/>
          <w:color w:val="auto"/>
          <w:sz w:val="24"/>
          <w:szCs w:val="24"/>
          <w:lang w:val="en-US" w:eastAsia="zh-CN"/>
        </w:rPr>
        <w:t>3-6</w:t>
      </w:r>
      <w:r>
        <w:rPr>
          <w:rFonts w:hint="default" w:ascii="Times New Roman" w:hAnsi="Times New Roman" w:eastAsia="宋体" w:cs="Times New Roman"/>
          <w:color w:val="auto"/>
          <w:sz w:val="24"/>
          <w:szCs w:val="24"/>
        </w:rPr>
        <w:t>。</w:t>
      </w:r>
    </w:p>
    <w:p w14:paraId="5B6D57C7">
      <w:pPr>
        <w:adjustRightInd w:val="0"/>
        <w:snapToGrid w:val="0"/>
        <w:spacing w:line="360" w:lineRule="auto"/>
        <w:ind w:firstLine="480" w:firstLineChars="200"/>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天山北坡主产区</w:t>
      </w:r>
      <w:r>
        <w:rPr>
          <w:rFonts w:hint="default" w:ascii="Times New Roman" w:hAnsi="Times New Roman" w:eastAsia="宋体" w:cs="Times New Roman"/>
          <w:spacing w:val="-5"/>
          <w:sz w:val="24"/>
          <w:szCs w:val="24"/>
        </w:rPr>
        <w:t>功能定位是</w:t>
      </w:r>
      <w:r>
        <w:rPr>
          <w:rFonts w:hint="default" w:ascii="Times New Roman" w:hAnsi="Times New Roman" w:eastAsia="宋体" w:cs="Times New Roman"/>
          <w:spacing w:val="-5"/>
          <w:sz w:val="24"/>
          <w:szCs w:val="24"/>
          <w:lang w:eastAsia="zh-CN"/>
        </w:rPr>
        <w:t>：</w:t>
      </w:r>
      <w:r>
        <w:rPr>
          <w:rFonts w:hint="default" w:ascii="Times New Roman" w:hAnsi="Times New Roman" w:eastAsia="宋体" w:cs="Times New Roman"/>
          <w:spacing w:val="-5"/>
          <w:sz w:val="24"/>
          <w:szCs w:val="24"/>
        </w:rPr>
        <w:t>保障农牧产</w:t>
      </w:r>
      <w:r>
        <w:rPr>
          <w:rFonts w:hint="default" w:ascii="Times New Roman" w:hAnsi="Times New Roman" w:eastAsia="宋体" w:cs="Times New Roman"/>
          <w:spacing w:val="1"/>
          <w:sz w:val="24"/>
          <w:szCs w:val="24"/>
        </w:rPr>
        <w:t>品供给安全的重要区域，农牧民安居乐业的美好家园，社会主</w:t>
      </w:r>
      <w:r>
        <w:rPr>
          <w:rFonts w:hint="default" w:ascii="Times New Roman" w:hAnsi="Times New Roman" w:eastAsia="宋体" w:cs="Times New Roman"/>
          <w:sz w:val="24"/>
          <w:szCs w:val="24"/>
        </w:rPr>
        <w:t>义新农村建设的示范区。</w:t>
      </w:r>
      <w:r>
        <w:rPr>
          <w:rFonts w:hint="default" w:ascii="Times New Roman" w:hAnsi="Times New Roman" w:eastAsia="宋体" w:cs="Times New Roman"/>
          <w:spacing w:val="-6"/>
          <w:sz w:val="24"/>
          <w:szCs w:val="24"/>
        </w:rPr>
        <w:t>农产品主产区应着力保护耕地、草场和农田防护林，稳定粮食生</w:t>
      </w:r>
      <w:r>
        <w:rPr>
          <w:rFonts w:hint="default" w:ascii="Times New Roman" w:hAnsi="Times New Roman" w:eastAsia="宋体" w:cs="Times New Roman"/>
          <w:color w:val="auto"/>
          <w:spacing w:val="-6"/>
          <w:sz w:val="24"/>
          <w:szCs w:val="24"/>
        </w:rPr>
        <w:t>产，大力推进农牧业现</w:t>
      </w:r>
      <w:r>
        <w:rPr>
          <w:rFonts w:hint="default" w:ascii="Times New Roman" w:hAnsi="Times New Roman" w:eastAsia="宋体" w:cs="Times New Roman"/>
          <w:color w:val="auto"/>
          <w:spacing w:val="-2"/>
          <w:sz w:val="24"/>
          <w:szCs w:val="24"/>
        </w:rPr>
        <w:t>代化，增强农牧业综合生产能力，增加农牧民收入，加快社会主义新农村建设，保障农</w:t>
      </w:r>
      <w:r>
        <w:rPr>
          <w:rFonts w:hint="default" w:ascii="Times New Roman" w:hAnsi="Times New Roman" w:eastAsia="宋体" w:cs="Times New Roman"/>
          <w:color w:val="auto"/>
          <w:spacing w:val="-3"/>
          <w:sz w:val="24"/>
          <w:szCs w:val="24"/>
        </w:rPr>
        <w:t>牧产品有效供给，确保新疆及国家粮食安全和食物安全</w:t>
      </w:r>
      <w:r>
        <w:rPr>
          <w:rFonts w:hint="default" w:ascii="Times New Roman" w:hAnsi="Times New Roman" w:eastAsia="宋体" w:cs="Times New Roman"/>
          <w:color w:val="auto"/>
          <w:sz w:val="24"/>
          <w:szCs w:val="24"/>
        </w:rPr>
        <w:t>。开发原则：—位于农产品主产区的点状能源和矿产资源基地建设，必须进行生态环境影响评估，并尽可能减少对生态空间与农业空间的占用，同步修复生态环境。其中，在水资源严重短缺、环境容量很小、生态十分脆弱、地震和地质灾害频发的地区，要严格控制能源和矿产资源开发。</w:t>
      </w:r>
    </w:p>
    <w:p w14:paraId="7484E7B4">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本项目所在区域不在生态红线区内</w:t>
      </w:r>
      <w:r>
        <w:rPr>
          <w:rFonts w:hint="default" w:ascii="Times New Roman" w:hAnsi="Times New Roman" w:eastAsia="宋体" w:cs="Times New Roman"/>
          <w:color w:val="auto"/>
          <w:sz w:val="24"/>
          <w:szCs w:val="24"/>
          <w:highlight w:val="none"/>
        </w:rPr>
        <w:t>，不占用基本农田和耕地，项目所占土地利用类型为</w:t>
      </w:r>
      <w:r>
        <w:rPr>
          <w:rFonts w:hint="default" w:ascii="Times New Roman" w:hAnsi="Times New Roman" w:eastAsia="宋体" w:cs="Times New Roman"/>
          <w:color w:val="auto"/>
          <w:sz w:val="24"/>
          <w:szCs w:val="24"/>
          <w:highlight w:val="none"/>
          <w:lang w:val="en-US" w:eastAsia="zh-CN"/>
        </w:rPr>
        <w:t>裸岩石砾地</w:t>
      </w:r>
      <w:r>
        <w:rPr>
          <w:rFonts w:hint="default" w:ascii="Times New Roman" w:hAnsi="Times New Roman" w:eastAsia="宋体" w:cs="Times New Roman"/>
          <w:color w:val="auto"/>
          <w:sz w:val="24"/>
          <w:szCs w:val="24"/>
          <w:highlight w:val="none"/>
        </w:rPr>
        <w:t>，本环</w:t>
      </w:r>
      <w:r>
        <w:rPr>
          <w:rFonts w:hint="default" w:ascii="Times New Roman" w:hAnsi="Times New Roman" w:eastAsia="宋体" w:cs="Times New Roman"/>
          <w:color w:val="auto"/>
          <w:sz w:val="24"/>
          <w:szCs w:val="24"/>
        </w:rPr>
        <w:t>评已提出尽量少占用土地及施工后的生态恢复相关要求，同时要求建设单位需对开发活动严格控制，尽可能减少对生态系统的干扰；在项目实施过程中积极采取生态保护措施，加强对生态系统保护和恢复，高度注意保护植被，保护野生动物，保护地貌，维护自然生态环境，积极落实本环评提出的各项生态环境保护措施。</w:t>
      </w:r>
    </w:p>
    <w:p w14:paraId="68889A15">
      <w:pPr>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因此，本</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建设符合《新疆维吾尔自治区主体功能区规划》对项目区块的功能定位，与区域生态功能的保护</w:t>
      </w:r>
      <w:r>
        <w:rPr>
          <w:rFonts w:hint="eastAsia" w:eastAsia="宋体" w:cs="Times New Roman"/>
          <w:color w:val="auto"/>
          <w:sz w:val="24"/>
          <w:szCs w:val="24"/>
          <w:lang w:eastAsia="zh-CN"/>
        </w:rPr>
        <w:t>相</w:t>
      </w:r>
      <w:r>
        <w:rPr>
          <w:rFonts w:hint="default" w:ascii="Times New Roman" w:hAnsi="Times New Roman" w:eastAsia="宋体" w:cs="Times New Roman"/>
          <w:color w:val="auto"/>
          <w:sz w:val="24"/>
          <w:szCs w:val="24"/>
        </w:rPr>
        <w:t>协调。</w:t>
      </w:r>
    </w:p>
    <w:p w14:paraId="6A127A8F">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3.2.5与《新疆生态环境保护</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十四五</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规划》相符性分析</w:t>
      </w:r>
    </w:p>
    <w:p w14:paraId="570FD9E4">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根据新疆维吾尔自治区人民政府印发的《新疆生态环境保护</w:t>
      </w:r>
      <w:r>
        <w:rPr>
          <w:rFonts w:hint="eastAsia" w:eastAsia="宋体" w:cs="Times New Roman"/>
          <w:color w:val="auto"/>
          <w:sz w:val="24"/>
          <w:lang w:eastAsia="zh-CN"/>
        </w:rPr>
        <w:t>“</w:t>
      </w:r>
      <w:r>
        <w:rPr>
          <w:rFonts w:hint="default" w:ascii="Times New Roman" w:hAnsi="Times New Roman" w:eastAsia="宋体" w:cs="Times New Roman"/>
          <w:color w:val="auto"/>
          <w:sz w:val="24"/>
        </w:rPr>
        <w:t>十四五</w:t>
      </w:r>
      <w:r>
        <w:rPr>
          <w:rFonts w:hint="eastAsia" w:eastAsia="宋体" w:cs="Times New Roman"/>
          <w:color w:val="auto"/>
          <w:sz w:val="24"/>
          <w:lang w:eastAsia="zh-CN"/>
        </w:rPr>
        <w:t>”</w:t>
      </w:r>
      <w:r>
        <w:rPr>
          <w:rFonts w:hint="default" w:ascii="Times New Roman" w:hAnsi="Times New Roman" w:eastAsia="宋体" w:cs="Times New Roman"/>
          <w:color w:val="auto"/>
          <w:sz w:val="24"/>
        </w:rPr>
        <w:t>规划》目标，</w:t>
      </w:r>
      <w:r>
        <w:rPr>
          <w:rFonts w:hint="eastAsia" w:eastAsia="宋体" w:cs="Times New Roman"/>
          <w:color w:val="auto"/>
          <w:sz w:val="24"/>
          <w:lang w:eastAsia="zh-CN"/>
        </w:rPr>
        <w:t>“</w:t>
      </w:r>
      <w:r>
        <w:rPr>
          <w:rFonts w:hint="default" w:ascii="Times New Roman" w:hAnsi="Times New Roman" w:eastAsia="宋体" w:cs="Times New Roman"/>
          <w:color w:val="auto"/>
          <w:sz w:val="24"/>
        </w:rPr>
        <w:t>十四五</w:t>
      </w:r>
      <w:r>
        <w:rPr>
          <w:rFonts w:hint="eastAsia" w:eastAsia="宋体" w:cs="Times New Roman"/>
          <w:color w:val="auto"/>
          <w:sz w:val="24"/>
          <w:lang w:eastAsia="zh-CN"/>
        </w:rPr>
        <w:t>”</w:t>
      </w:r>
      <w:r>
        <w:rPr>
          <w:rFonts w:hint="default" w:ascii="Times New Roman" w:hAnsi="Times New Roman" w:eastAsia="宋体" w:cs="Times New Roman"/>
          <w:color w:val="auto"/>
          <w:sz w:val="24"/>
        </w:rPr>
        <w:t>时期，生态文明建设实现新进步，美丽新疆建设取得明显进展，生态环境保护主要目标：</w:t>
      </w:r>
    </w:p>
    <w:p w14:paraId="5C47AA3C">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——生产生活方式绿色转型成效显著。国土空间开发保护格局得到优化，能源开发利用效率大幅提升，能耗和水资源消耗、建设用地、碳排放强度得到有效控制，简约适度、绿色低碳的生活方式加快形成。</w:t>
      </w:r>
    </w:p>
    <w:p w14:paraId="67D9FB4B">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——生态环境质量持续改善。主要污染物排放总量持续减少，空气质量稳步改善，重污染天气明显减少，水环境质量保持总体优良，水资源合理开发利用，巩固城市黑臭水体治理成效，城乡人居环境明显改善。</w:t>
      </w:r>
    </w:p>
    <w:p w14:paraId="09102DAF">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——生态系统质量稳步提升。生态安全屏障更加牢固，生物多样性得到有效保护，生物安全管理水平显著提高，生态系统服务功能不断增强。</w:t>
      </w:r>
    </w:p>
    <w:p w14:paraId="1305B605">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——环境安全得到有效保障。土壤污染风险管控和安全利用水平巩固提升，固体废物与化学物质环境风险防控能力明显增强，核安全监管持续加强，环境风险得到有效管控。</w:t>
      </w:r>
    </w:p>
    <w:p w14:paraId="4FBECCF8">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——现代环境治理体系进一步健全。生态文明体制改革深入推进，生态环境治理能力突出短板加快补齐，生态环境治理效能得到新提升。</w:t>
      </w:r>
    </w:p>
    <w:p w14:paraId="4319D6CB">
      <w:pPr>
        <w:adjustRightInd w:val="0"/>
        <w:snapToGrid w:val="0"/>
        <w:spacing w:line="360" w:lineRule="auto"/>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sz w:val="24"/>
        </w:rPr>
        <w:t>本项目为输变电建设项目，本项目运行期间不排放废</w:t>
      </w:r>
      <w:r>
        <w:rPr>
          <w:rFonts w:hint="eastAsia" w:eastAsia="宋体" w:cs="Times New Roman"/>
          <w:color w:val="auto"/>
          <w:sz w:val="24"/>
          <w:lang w:val="en-US" w:eastAsia="zh-CN"/>
        </w:rPr>
        <w:t>气和</w:t>
      </w:r>
      <w:r>
        <w:rPr>
          <w:rFonts w:hint="default" w:ascii="Times New Roman" w:hAnsi="Times New Roman" w:eastAsia="宋体" w:cs="Times New Roman"/>
          <w:color w:val="auto"/>
          <w:sz w:val="24"/>
        </w:rPr>
        <w:t>废水、</w:t>
      </w:r>
      <w:r>
        <w:rPr>
          <w:rFonts w:hint="eastAsia" w:eastAsia="宋体" w:cs="Times New Roman"/>
          <w:color w:val="auto"/>
          <w:sz w:val="24"/>
          <w:lang w:val="en-US" w:eastAsia="zh-CN"/>
        </w:rPr>
        <w:t>仅产生少量</w:t>
      </w:r>
      <w:r>
        <w:rPr>
          <w:rFonts w:hint="default" w:ascii="Times New Roman" w:hAnsi="Times New Roman" w:eastAsia="宋体" w:cs="Times New Roman"/>
          <w:color w:val="auto"/>
          <w:sz w:val="24"/>
        </w:rPr>
        <w:t>固废</w:t>
      </w:r>
      <w:r>
        <w:rPr>
          <w:rFonts w:hint="eastAsia" w:eastAsia="宋体" w:cs="Times New Roman"/>
          <w:color w:val="auto"/>
          <w:sz w:val="24"/>
          <w:lang w:eastAsia="zh-CN"/>
        </w:rPr>
        <w:t>，</w:t>
      </w:r>
      <w:r>
        <w:rPr>
          <w:rFonts w:hint="eastAsia" w:eastAsia="宋体" w:cs="Times New Roman"/>
          <w:color w:val="auto"/>
          <w:sz w:val="24"/>
          <w:lang w:val="en-US" w:eastAsia="zh-CN"/>
        </w:rPr>
        <w:t>可以合理妥善处置</w:t>
      </w:r>
      <w:r>
        <w:rPr>
          <w:rFonts w:hint="default" w:ascii="Times New Roman" w:hAnsi="Times New Roman" w:eastAsia="宋体" w:cs="Times New Roman"/>
          <w:color w:val="auto"/>
          <w:sz w:val="24"/>
        </w:rPr>
        <w:t>，不会引起生态环境质量恶化。本项目施工完成后会对临时占地进行</w:t>
      </w:r>
      <w:r>
        <w:rPr>
          <w:rFonts w:hint="default" w:ascii="Times New Roman" w:hAnsi="Times New Roman" w:eastAsia="宋体" w:cs="Times New Roman"/>
          <w:color w:val="auto"/>
          <w:sz w:val="24"/>
          <w:lang w:val="en-US" w:eastAsia="zh-CN"/>
        </w:rPr>
        <w:t>清理平整，自然恢复植被</w:t>
      </w:r>
      <w:r>
        <w:rPr>
          <w:rFonts w:hint="default" w:ascii="Times New Roman" w:hAnsi="Times New Roman" w:eastAsia="宋体" w:cs="Times New Roman"/>
          <w:color w:val="auto"/>
          <w:sz w:val="24"/>
        </w:rPr>
        <w:t>，对当地生态系统影响较小。因此</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本项目建设符合《新疆生态环境保护</w:t>
      </w:r>
      <w:r>
        <w:rPr>
          <w:rFonts w:hint="eastAsia" w:eastAsia="宋体" w:cs="Times New Roman"/>
          <w:color w:val="auto"/>
          <w:sz w:val="24"/>
          <w:lang w:eastAsia="zh-CN"/>
        </w:rPr>
        <w:t>“</w:t>
      </w:r>
      <w:r>
        <w:rPr>
          <w:rFonts w:hint="default" w:ascii="Times New Roman" w:hAnsi="Times New Roman" w:eastAsia="宋体" w:cs="Times New Roman"/>
          <w:color w:val="auto"/>
          <w:sz w:val="24"/>
        </w:rPr>
        <w:t>十四五</w:t>
      </w:r>
      <w:r>
        <w:rPr>
          <w:rFonts w:hint="eastAsia" w:eastAsia="宋体" w:cs="Times New Roman"/>
          <w:color w:val="auto"/>
          <w:sz w:val="24"/>
          <w:lang w:eastAsia="zh-CN"/>
        </w:rPr>
        <w:t>”</w:t>
      </w:r>
      <w:r>
        <w:rPr>
          <w:rFonts w:hint="default" w:ascii="Times New Roman" w:hAnsi="Times New Roman" w:eastAsia="宋体" w:cs="Times New Roman"/>
          <w:color w:val="auto"/>
          <w:sz w:val="24"/>
        </w:rPr>
        <w:t>规划》的相关要求。</w:t>
      </w:r>
    </w:p>
    <w:p w14:paraId="62FF43C5">
      <w:pPr>
        <w:pStyle w:val="425"/>
        <w:tabs>
          <w:tab w:val="left" w:pos="1050"/>
        </w:tabs>
        <w:rPr>
          <w:rFonts w:hint="default" w:ascii="Times New Roman" w:hAnsi="Times New Roman" w:eastAsia="宋体" w:cs="Times New Roman"/>
          <w:color w:val="auto"/>
        </w:rPr>
      </w:pPr>
      <w:bookmarkStart w:id="342" w:name="_Toc391021186"/>
      <w:bookmarkStart w:id="343" w:name="_Toc391021360"/>
      <w:bookmarkStart w:id="344" w:name="_Toc391020961"/>
      <w:r>
        <w:rPr>
          <w:rFonts w:hint="default" w:ascii="Times New Roman" w:hAnsi="Times New Roman" w:eastAsia="宋体" w:cs="Times New Roman"/>
          <w:color w:val="auto"/>
        </w:rPr>
        <w:t>3.2.6与生态功能区划相符性分析</w:t>
      </w:r>
      <w:bookmarkEnd w:id="342"/>
      <w:bookmarkEnd w:id="343"/>
      <w:bookmarkEnd w:id="344"/>
    </w:p>
    <w:p w14:paraId="3AC94928">
      <w:pPr>
        <w:spacing w:line="360" w:lineRule="auto"/>
        <w:rPr>
          <w:rFonts w:hint="default" w:ascii="Times New Roman" w:hAnsi="Times New Roman" w:eastAsia="宋体" w:cs="Times New Roman"/>
          <w:color w:val="auto"/>
          <w:sz w:val="24"/>
          <w:szCs w:val="24"/>
        </w:rPr>
      </w:pPr>
      <w:bookmarkStart w:id="345" w:name="_Toc391021187"/>
      <w:bookmarkStart w:id="346" w:name="_Toc391020962"/>
      <w:bookmarkStart w:id="347" w:name="_Toc391021361"/>
      <w:bookmarkStart w:id="348" w:name="_Toc340737531"/>
      <w:bookmarkStart w:id="349" w:name="_Toc313005946"/>
      <w:r>
        <w:rPr>
          <w:rFonts w:hint="default" w:ascii="Times New Roman" w:hAnsi="Times New Roman" w:eastAsia="宋体" w:cs="Times New Roman"/>
          <w:snapToGrid w:val="0"/>
          <w:color w:val="auto"/>
          <w:sz w:val="24"/>
          <w:szCs w:val="24"/>
        </w:rPr>
        <w:t>　　根据《新疆生态功能区划》方案，</w:t>
      </w:r>
      <w:r>
        <w:rPr>
          <w:rFonts w:hint="default" w:ascii="Times New Roman" w:hAnsi="Times New Roman" w:eastAsia="宋体" w:cs="Times New Roman"/>
          <w:color w:val="auto"/>
          <w:sz w:val="24"/>
          <w:szCs w:val="24"/>
        </w:rPr>
        <w:t>本项目所在区域属于Ⅱ准噶尔盆地温性荒漠与绿洲农业生态区--Ⅱ</w:t>
      </w:r>
      <w:r>
        <w:rPr>
          <w:rFonts w:hint="default" w:ascii="Times New Roman" w:hAnsi="Times New Roman" w:eastAsia="宋体" w:cs="Times New Roman"/>
          <w:color w:val="auto"/>
          <w:position w:val="-3"/>
          <w:sz w:val="16"/>
          <w:szCs w:val="16"/>
        </w:rPr>
        <w:t>4</w:t>
      </w:r>
      <w:r>
        <w:rPr>
          <w:rFonts w:hint="default" w:ascii="Times New Roman" w:hAnsi="Times New Roman" w:eastAsia="宋体" w:cs="Times New Roman"/>
          <w:color w:val="auto"/>
          <w:spacing w:val="27"/>
          <w:w w:val="102"/>
          <w:position w:val="-3"/>
          <w:sz w:val="16"/>
          <w:szCs w:val="16"/>
        </w:rPr>
        <w:t xml:space="preserve"> </w:t>
      </w:r>
      <w:r>
        <w:rPr>
          <w:rFonts w:hint="default" w:ascii="Times New Roman" w:hAnsi="Times New Roman" w:eastAsia="宋体" w:cs="Times New Roman"/>
          <w:color w:val="auto"/>
          <w:sz w:val="24"/>
          <w:szCs w:val="24"/>
        </w:rPr>
        <w:t>准噶尔盆地</w:t>
      </w:r>
      <w:r>
        <w:rPr>
          <w:rFonts w:hint="default" w:ascii="Times New Roman" w:hAnsi="Times New Roman" w:eastAsia="宋体" w:cs="Times New Roman"/>
          <w:color w:val="auto"/>
          <w:spacing w:val="-1"/>
          <w:sz w:val="24"/>
          <w:szCs w:val="24"/>
        </w:rPr>
        <w:t>东部荒漠、野生动物保护生态亚区--24.将军戈壁硅化木及卡拉麦里有蹄类动物保护生态功能区</w:t>
      </w:r>
      <w:r>
        <w:rPr>
          <w:rFonts w:hint="default" w:ascii="Times New Roman" w:hAnsi="Times New Roman" w:eastAsia="宋体" w:cs="Times New Roman"/>
          <w:color w:val="auto"/>
          <w:sz w:val="24"/>
          <w:szCs w:val="24"/>
        </w:rPr>
        <w:t>，</w:t>
      </w:r>
      <w:r>
        <w:rPr>
          <w:rFonts w:hint="default" w:ascii="Times New Roman" w:hAnsi="Times New Roman" w:eastAsia="宋体" w:cs="Times New Roman"/>
          <w:snapToGrid w:val="0"/>
          <w:color w:val="auto"/>
          <w:sz w:val="24"/>
          <w:szCs w:val="24"/>
        </w:rPr>
        <w:t>其隶属行政区、主要生态服务功能、主要生态环境问题、主要生态敏感因子、敏感程度、主要保护目标、主要保护措施和适宜发展方向见表3.2-1。本项目所在生态功能区划见附图</w:t>
      </w:r>
      <w:r>
        <w:rPr>
          <w:rFonts w:hint="default" w:ascii="Times New Roman" w:hAnsi="Times New Roman" w:eastAsia="宋体" w:cs="Times New Roman"/>
          <w:snapToGrid w:val="0"/>
          <w:color w:val="auto"/>
          <w:sz w:val="24"/>
          <w:szCs w:val="24"/>
          <w:lang w:val="en-US" w:eastAsia="zh-CN"/>
        </w:rPr>
        <w:t>3-7</w:t>
      </w:r>
      <w:r>
        <w:rPr>
          <w:rFonts w:hint="default" w:ascii="Times New Roman" w:hAnsi="Times New Roman" w:eastAsia="宋体" w:cs="Times New Roman"/>
          <w:snapToGrid w:val="0"/>
          <w:color w:val="auto"/>
          <w:sz w:val="24"/>
          <w:szCs w:val="24"/>
        </w:rPr>
        <w:t>。</w:t>
      </w:r>
    </w:p>
    <w:p w14:paraId="7BC28009">
      <w:pPr>
        <w:spacing w:line="360" w:lineRule="auto"/>
        <w:rPr>
          <w:rFonts w:hint="default" w:ascii="Times New Roman" w:hAnsi="Times New Roman" w:eastAsia="宋体" w:cs="Times New Roman"/>
          <w:b/>
          <w:snapToGrid w:val="0"/>
          <w:color w:val="auto"/>
          <w:sz w:val="24"/>
          <w:szCs w:val="24"/>
        </w:rPr>
      </w:pPr>
      <w:r>
        <w:rPr>
          <w:rFonts w:hint="default" w:ascii="Times New Roman" w:hAnsi="Times New Roman" w:eastAsia="宋体" w:cs="Times New Roman"/>
          <w:color w:val="auto"/>
          <w:sz w:val="24"/>
          <w:szCs w:val="24"/>
        </w:rPr>
        <w:t xml:space="preserve">    本项目生态环境影响主要为施工占地引起的植被破坏和水土流失问题。因变电站</w:t>
      </w:r>
      <w:r>
        <w:rPr>
          <w:rFonts w:hint="default" w:ascii="Times New Roman" w:hAnsi="Times New Roman" w:eastAsia="宋体" w:cs="Times New Roman"/>
          <w:color w:val="auto"/>
          <w:sz w:val="24"/>
          <w:szCs w:val="24"/>
          <w:lang w:val="en-US" w:eastAsia="zh-CN"/>
        </w:rPr>
        <w:t>间隔扩建不新增占地，</w:t>
      </w:r>
      <w:r>
        <w:rPr>
          <w:rFonts w:hint="default" w:ascii="Times New Roman" w:hAnsi="Times New Roman" w:eastAsia="宋体" w:cs="Times New Roman"/>
          <w:color w:val="auto"/>
          <w:sz w:val="24"/>
          <w:szCs w:val="24"/>
        </w:rPr>
        <w:t>塔基施工是局部小范围的点状占地，施工过程中严格落实生态环境保护措施，减少对周边环境的扰动，</w:t>
      </w:r>
      <w:r>
        <w:rPr>
          <w:rFonts w:hint="default" w:ascii="Times New Roman" w:hAnsi="Times New Roman" w:eastAsia="宋体" w:cs="Times New Roman"/>
          <w:snapToGrid w:val="0"/>
          <w:color w:val="auto"/>
          <w:sz w:val="24"/>
          <w:szCs w:val="24"/>
        </w:rPr>
        <w:t>施工结束后采取土地平整等生态恢复措施，恢复临时用地原有使用功能，整体对生态环境影响较小。本项目可以满足生态功能区划要求。</w:t>
      </w:r>
    </w:p>
    <w:p w14:paraId="4D23DB6B">
      <w:pPr>
        <w:adjustRightInd w:val="0"/>
        <w:snapToGrid w:val="0"/>
        <w:spacing w:line="500" w:lineRule="exact"/>
        <w:ind w:firstLine="470" w:firstLineChars="196"/>
        <w:rPr>
          <w:rFonts w:hint="default" w:ascii="Times New Roman" w:hAnsi="Times New Roman" w:eastAsia="宋体" w:cs="Times New Roman"/>
          <w:b/>
          <w:snapToGrid w:val="0"/>
          <w:color w:val="auto"/>
          <w:sz w:val="24"/>
        </w:rPr>
      </w:pPr>
      <w:r>
        <w:rPr>
          <w:rFonts w:hint="default" w:ascii="Times New Roman" w:hAnsi="Times New Roman" w:eastAsia="宋体" w:cs="Times New Roman"/>
          <w:b/>
          <w:snapToGrid w:val="0"/>
          <w:color w:val="auto"/>
          <w:sz w:val="24"/>
        </w:rPr>
        <w:t>表3.2-1            本项目所属生态功能区主要特征</w:t>
      </w:r>
    </w:p>
    <w:tbl>
      <w:tblPr>
        <w:tblStyle w:val="38"/>
        <w:tblW w:w="91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57"/>
        <w:gridCol w:w="6771"/>
      </w:tblGrid>
      <w:tr w14:paraId="4D602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2357" w:type="dxa"/>
            <w:tcBorders>
              <w:top w:val="single" w:color="auto" w:sz="12" w:space="0"/>
              <w:left w:val="single" w:color="auto" w:sz="12" w:space="0"/>
              <w:bottom w:val="single" w:color="auto" w:sz="6" w:space="0"/>
              <w:right w:val="single" w:color="auto" w:sz="6" w:space="0"/>
            </w:tcBorders>
            <w:vAlign w:val="center"/>
          </w:tcPr>
          <w:p w14:paraId="356BBEA3">
            <w:pPr>
              <w:pStyle w:val="378"/>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生态区</w:t>
            </w:r>
          </w:p>
        </w:tc>
        <w:tc>
          <w:tcPr>
            <w:tcW w:w="6771" w:type="dxa"/>
            <w:tcBorders>
              <w:top w:val="single" w:color="auto" w:sz="12" w:space="0"/>
              <w:left w:val="single" w:color="auto" w:sz="6" w:space="0"/>
              <w:bottom w:val="single" w:color="auto" w:sz="6" w:space="0"/>
              <w:right w:val="single" w:color="auto" w:sz="12" w:space="0"/>
            </w:tcBorders>
            <w:vAlign w:val="center"/>
          </w:tcPr>
          <w:p w14:paraId="44935E2F">
            <w:pPr>
              <w:overflowPunct w:val="0"/>
              <w:adjustRightInd w:val="0"/>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Ⅱ准噶尔盆地温性荒漠与绿洲农业生态区</w:t>
            </w:r>
          </w:p>
        </w:tc>
      </w:tr>
      <w:tr w14:paraId="12EC7B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7" w:type="dxa"/>
            <w:tcBorders>
              <w:top w:val="single" w:color="auto" w:sz="6" w:space="0"/>
              <w:left w:val="single" w:color="auto" w:sz="12" w:space="0"/>
              <w:bottom w:val="single" w:color="auto" w:sz="6" w:space="0"/>
              <w:right w:val="single" w:color="auto" w:sz="6" w:space="0"/>
            </w:tcBorders>
            <w:vAlign w:val="center"/>
          </w:tcPr>
          <w:p w14:paraId="472E779D">
            <w:pPr>
              <w:pStyle w:val="378"/>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生态亚区</w:t>
            </w:r>
          </w:p>
        </w:tc>
        <w:tc>
          <w:tcPr>
            <w:tcW w:w="6771" w:type="dxa"/>
            <w:tcBorders>
              <w:top w:val="single" w:color="auto" w:sz="6" w:space="0"/>
              <w:left w:val="single" w:color="auto" w:sz="6" w:space="0"/>
              <w:bottom w:val="single" w:color="auto" w:sz="6" w:space="0"/>
              <w:right w:val="single" w:color="auto" w:sz="12" w:space="0"/>
            </w:tcBorders>
            <w:vAlign w:val="center"/>
          </w:tcPr>
          <w:p w14:paraId="4CD692D2">
            <w:pPr>
              <w:overflowPunct w:val="0"/>
              <w:adjustRightInd w:val="0"/>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Ⅱ4准噶尔盆地东部灌木荒漠野生动物保护生态亚区</w:t>
            </w:r>
          </w:p>
        </w:tc>
      </w:tr>
      <w:tr w14:paraId="720A9B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7" w:type="dxa"/>
            <w:tcBorders>
              <w:top w:val="single" w:color="auto" w:sz="6" w:space="0"/>
              <w:left w:val="single" w:color="auto" w:sz="12" w:space="0"/>
              <w:bottom w:val="single" w:color="auto" w:sz="6" w:space="0"/>
              <w:right w:val="single" w:color="auto" w:sz="6" w:space="0"/>
            </w:tcBorders>
            <w:vAlign w:val="center"/>
          </w:tcPr>
          <w:p w14:paraId="1269124F">
            <w:pPr>
              <w:pStyle w:val="378"/>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生态功能区</w:t>
            </w:r>
          </w:p>
        </w:tc>
        <w:tc>
          <w:tcPr>
            <w:tcW w:w="6771" w:type="dxa"/>
            <w:tcBorders>
              <w:top w:val="single" w:color="auto" w:sz="6" w:space="0"/>
              <w:left w:val="single" w:color="auto" w:sz="6" w:space="0"/>
              <w:bottom w:val="single" w:color="auto" w:sz="6" w:space="0"/>
              <w:right w:val="single" w:color="auto" w:sz="12" w:space="0"/>
            </w:tcBorders>
            <w:vAlign w:val="center"/>
          </w:tcPr>
          <w:p w14:paraId="7D5294DC">
            <w:pPr>
              <w:overflowPunct w:val="0"/>
              <w:adjustRightInd w:val="0"/>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24.将军戈壁硅化木及卡拉麦里有蹄类动物保护生态功能区</w:t>
            </w:r>
          </w:p>
        </w:tc>
      </w:tr>
      <w:tr w14:paraId="74A864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7" w:type="dxa"/>
            <w:tcBorders>
              <w:top w:val="single" w:color="auto" w:sz="6" w:space="0"/>
              <w:left w:val="single" w:color="auto" w:sz="12" w:space="0"/>
              <w:bottom w:val="single" w:color="auto" w:sz="6" w:space="0"/>
              <w:right w:val="single" w:color="auto" w:sz="6" w:space="0"/>
            </w:tcBorders>
            <w:vAlign w:val="center"/>
          </w:tcPr>
          <w:p w14:paraId="5B52D79C">
            <w:pPr>
              <w:pStyle w:val="378"/>
              <w:adjustRightInd w:val="0"/>
              <w:snapToGrid w:val="0"/>
              <w:jc w:val="center"/>
              <w:rPr>
                <w:rFonts w:hint="default" w:ascii="Times New Roman" w:hAnsi="Times New Roman" w:eastAsia="宋体" w:cs="Times New Roman"/>
                <w:b/>
                <w:bCs/>
                <w:snapToGrid w:val="0"/>
                <w:color w:val="auto"/>
                <w:sz w:val="21"/>
                <w:szCs w:val="21"/>
              </w:rPr>
            </w:pPr>
            <w:r>
              <w:rPr>
                <w:rFonts w:hint="default" w:ascii="Times New Roman" w:hAnsi="Times New Roman" w:eastAsia="宋体" w:cs="Times New Roman"/>
                <w:b/>
                <w:bCs/>
                <w:color w:val="auto"/>
                <w:sz w:val="21"/>
                <w:szCs w:val="21"/>
              </w:rPr>
              <w:t>隶属行政区</w:t>
            </w:r>
          </w:p>
        </w:tc>
        <w:tc>
          <w:tcPr>
            <w:tcW w:w="6771" w:type="dxa"/>
            <w:tcBorders>
              <w:top w:val="single" w:color="auto" w:sz="6" w:space="0"/>
              <w:left w:val="single" w:color="auto" w:sz="6" w:space="0"/>
              <w:bottom w:val="single" w:color="auto" w:sz="6" w:space="0"/>
              <w:right w:val="single" w:color="auto" w:sz="12" w:space="0"/>
            </w:tcBorders>
            <w:vAlign w:val="center"/>
          </w:tcPr>
          <w:p w14:paraId="4A0B2ECD">
            <w:pPr>
              <w:adjustRightInd w:val="0"/>
              <w:snapToGrid w:val="0"/>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富蕴县、青河县、吉木萨尔县、奇台县、木垒哈萨克自治县</w:t>
            </w:r>
          </w:p>
        </w:tc>
      </w:tr>
      <w:tr w14:paraId="16278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7" w:type="dxa"/>
            <w:tcBorders>
              <w:top w:val="single" w:color="auto" w:sz="6" w:space="0"/>
              <w:left w:val="single" w:color="auto" w:sz="12" w:space="0"/>
              <w:bottom w:val="single" w:color="auto" w:sz="6" w:space="0"/>
              <w:right w:val="single" w:color="auto" w:sz="6" w:space="0"/>
            </w:tcBorders>
            <w:vAlign w:val="center"/>
          </w:tcPr>
          <w:p w14:paraId="69263B1C">
            <w:pPr>
              <w:pStyle w:val="378"/>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napToGrid w:val="0"/>
                <w:color w:val="auto"/>
                <w:sz w:val="21"/>
                <w:szCs w:val="21"/>
              </w:rPr>
              <w:t>主要生态服务功能</w:t>
            </w:r>
          </w:p>
        </w:tc>
        <w:tc>
          <w:tcPr>
            <w:tcW w:w="6771" w:type="dxa"/>
            <w:tcBorders>
              <w:top w:val="single" w:color="auto" w:sz="6" w:space="0"/>
              <w:left w:val="single" w:color="auto" w:sz="6" w:space="0"/>
              <w:bottom w:val="single" w:color="auto" w:sz="6" w:space="0"/>
              <w:right w:val="single" w:color="auto" w:sz="12" w:space="0"/>
            </w:tcBorders>
            <w:vAlign w:val="center"/>
          </w:tcPr>
          <w:p w14:paraId="44D3EBAA">
            <w:pPr>
              <w:adjustRightInd w:val="0"/>
              <w:snapToGrid w:val="0"/>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生物多样性和景观多样性维护、煤炭资源</w:t>
            </w:r>
          </w:p>
        </w:tc>
      </w:tr>
      <w:tr w14:paraId="2C273E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2357" w:type="dxa"/>
            <w:tcBorders>
              <w:top w:val="single" w:color="auto" w:sz="6" w:space="0"/>
              <w:left w:val="single" w:color="auto" w:sz="12" w:space="0"/>
              <w:bottom w:val="single" w:color="auto" w:sz="6" w:space="0"/>
              <w:right w:val="single" w:color="auto" w:sz="6" w:space="0"/>
            </w:tcBorders>
            <w:vAlign w:val="center"/>
          </w:tcPr>
          <w:p w14:paraId="75AAD835">
            <w:pPr>
              <w:adjustRightInd w:val="0"/>
              <w:snapToGrid w:val="0"/>
              <w:jc w:val="center"/>
              <w:rPr>
                <w:rFonts w:hint="default" w:ascii="Times New Roman" w:hAnsi="Times New Roman" w:eastAsia="宋体" w:cs="Times New Roman"/>
                <w:b/>
                <w:bCs/>
                <w:snapToGrid w:val="0"/>
                <w:color w:val="auto"/>
                <w:sz w:val="21"/>
                <w:szCs w:val="21"/>
              </w:rPr>
            </w:pPr>
            <w:r>
              <w:rPr>
                <w:rFonts w:hint="default" w:ascii="Times New Roman" w:hAnsi="Times New Roman" w:eastAsia="宋体" w:cs="Times New Roman"/>
                <w:b/>
                <w:bCs/>
                <w:snapToGrid w:val="0"/>
                <w:color w:val="auto"/>
                <w:sz w:val="21"/>
                <w:szCs w:val="21"/>
              </w:rPr>
              <w:t>主要生态环境问题</w:t>
            </w:r>
          </w:p>
        </w:tc>
        <w:tc>
          <w:tcPr>
            <w:tcW w:w="6771" w:type="dxa"/>
            <w:tcBorders>
              <w:top w:val="single" w:color="auto" w:sz="6" w:space="0"/>
              <w:left w:val="single" w:color="auto" w:sz="6" w:space="0"/>
              <w:bottom w:val="single" w:color="auto" w:sz="6" w:space="0"/>
              <w:right w:val="single" w:color="auto" w:sz="12" w:space="0"/>
            </w:tcBorders>
            <w:vAlign w:val="center"/>
          </w:tcPr>
          <w:p w14:paraId="03F4E164">
            <w:pPr>
              <w:adjustRightInd w:val="0"/>
              <w:snapToGrid w:val="0"/>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硅化木风化与偷盗破坏、野生动物生境破碎化、风蚀危害、煤炭自燃及</w:t>
            </w:r>
          </w:p>
          <w:p w14:paraId="21E9CA4E">
            <w:pPr>
              <w:adjustRightInd w:val="0"/>
              <w:snapToGrid w:val="0"/>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开发造成生态破坏与环境污染</w:t>
            </w:r>
          </w:p>
        </w:tc>
      </w:tr>
      <w:tr w14:paraId="353EF3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7" w:type="dxa"/>
            <w:tcBorders>
              <w:top w:val="single" w:color="auto" w:sz="6" w:space="0"/>
              <w:left w:val="single" w:color="auto" w:sz="12" w:space="0"/>
              <w:bottom w:val="single" w:color="auto" w:sz="6" w:space="0"/>
              <w:right w:val="single" w:color="auto" w:sz="6" w:space="0"/>
            </w:tcBorders>
            <w:vAlign w:val="center"/>
          </w:tcPr>
          <w:p w14:paraId="10E3EDE7">
            <w:pPr>
              <w:adjustRightInd w:val="0"/>
              <w:snapToGrid w:val="0"/>
              <w:jc w:val="center"/>
              <w:rPr>
                <w:rFonts w:hint="default" w:ascii="Times New Roman" w:hAnsi="Times New Roman" w:eastAsia="宋体" w:cs="Times New Roman"/>
                <w:b/>
                <w:bCs/>
                <w:snapToGrid w:val="0"/>
                <w:color w:val="auto"/>
                <w:sz w:val="21"/>
                <w:szCs w:val="21"/>
              </w:rPr>
            </w:pPr>
            <w:r>
              <w:rPr>
                <w:rFonts w:hint="default" w:ascii="Times New Roman" w:hAnsi="Times New Roman" w:eastAsia="宋体" w:cs="Times New Roman"/>
                <w:b/>
                <w:bCs/>
                <w:snapToGrid w:val="0"/>
                <w:color w:val="auto"/>
                <w:sz w:val="21"/>
                <w:szCs w:val="21"/>
              </w:rPr>
              <w:t>主要生态敏感因子、敏感程度</w:t>
            </w:r>
          </w:p>
        </w:tc>
        <w:tc>
          <w:tcPr>
            <w:tcW w:w="6771" w:type="dxa"/>
            <w:tcBorders>
              <w:top w:val="single" w:color="auto" w:sz="6" w:space="0"/>
              <w:left w:val="single" w:color="auto" w:sz="6" w:space="0"/>
              <w:bottom w:val="single" w:color="auto" w:sz="6" w:space="0"/>
              <w:right w:val="single" w:color="auto" w:sz="12" w:space="0"/>
            </w:tcBorders>
            <w:vAlign w:val="center"/>
          </w:tcPr>
          <w:p w14:paraId="1DC5264B">
            <w:pPr>
              <w:adjustRightInd w:val="0"/>
              <w:snapToGrid w:val="0"/>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生物多样性及其生境高度敏感，土壤侵蚀极度敏感，土地沙漠化、土壤盐渍化高度敏感</w:t>
            </w:r>
          </w:p>
        </w:tc>
      </w:tr>
      <w:tr w14:paraId="2216F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2357" w:type="dxa"/>
            <w:tcBorders>
              <w:top w:val="single" w:color="auto" w:sz="6" w:space="0"/>
              <w:left w:val="single" w:color="auto" w:sz="12" w:space="0"/>
              <w:bottom w:val="single" w:color="auto" w:sz="6" w:space="0"/>
              <w:right w:val="single" w:color="auto" w:sz="6" w:space="0"/>
            </w:tcBorders>
            <w:vAlign w:val="center"/>
          </w:tcPr>
          <w:p w14:paraId="559B1A0E">
            <w:pPr>
              <w:adjustRightInd w:val="0"/>
              <w:snapToGrid w:val="0"/>
              <w:jc w:val="center"/>
              <w:rPr>
                <w:rFonts w:hint="default" w:ascii="Times New Roman" w:hAnsi="Times New Roman" w:eastAsia="宋体" w:cs="Times New Roman"/>
                <w:b/>
                <w:bCs/>
                <w:snapToGrid w:val="0"/>
                <w:color w:val="auto"/>
                <w:sz w:val="21"/>
                <w:szCs w:val="21"/>
              </w:rPr>
            </w:pPr>
            <w:r>
              <w:rPr>
                <w:rFonts w:hint="default" w:ascii="Times New Roman" w:hAnsi="Times New Roman" w:eastAsia="宋体" w:cs="Times New Roman"/>
                <w:b/>
                <w:bCs/>
                <w:snapToGrid w:val="0"/>
                <w:color w:val="auto"/>
                <w:sz w:val="21"/>
                <w:szCs w:val="21"/>
              </w:rPr>
              <w:t>主要保护目标</w:t>
            </w:r>
          </w:p>
        </w:tc>
        <w:tc>
          <w:tcPr>
            <w:tcW w:w="6771" w:type="dxa"/>
            <w:tcBorders>
              <w:top w:val="single" w:color="auto" w:sz="6" w:space="0"/>
              <w:left w:val="single" w:color="auto" w:sz="6" w:space="0"/>
              <w:bottom w:val="single" w:color="auto" w:sz="6" w:space="0"/>
              <w:right w:val="single" w:color="auto" w:sz="12" w:space="0"/>
            </w:tcBorders>
          </w:tcPr>
          <w:p w14:paraId="442EAB4B">
            <w:pPr>
              <w:adjustRightInd w:val="0"/>
              <w:snapToGrid w:val="0"/>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保护硅化木林、保护野生动物、保护魔鬼城自然景观、保护煤炭资源、保护砾幕</w:t>
            </w:r>
          </w:p>
        </w:tc>
      </w:tr>
      <w:tr w14:paraId="7CF199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2357" w:type="dxa"/>
            <w:tcBorders>
              <w:top w:val="single" w:color="auto" w:sz="6" w:space="0"/>
              <w:left w:val="single" w:color="auto" w:sz="12" w:space="0"/>
              <w:bottom w:val="single" w:color="auto" w:sz="6" w:space="0"/>
              <w:right w:val="single" w:color="auto" w:sz="6" w:space="0"/>
            </w:tcBorders>
            <w:vAlign w:val="center"/>
          </w:tcPr>
          <w:p w14:paraId="009B6C86">
            <w:pPr>
              <w:adjustRightInd w:val="0"/>
              <w:snapToGrid w:val="0"/>
              <w:jc w:val="center"/>
              <w:rPr>
                <w:rFonts w:hint="default" w:ascii="Times New Roman" w:hAnsi="Times New Roman" w:eastAsia="宋体" w:cs="Times New Roman"/>
                <w:b/>
                <w:bCs/>
                <w:snapToGrid w:val="0"/>
                <w:color w:val="auto"/>
                <w:sz w:val="21"/>
                <w:szCs w:val="21"/>
              </w:rPr>
            </w:pPr>
            <w:r>
              <w:rPr>
                <w:rFonts w:hint="default" w:ascii="Times New Roman" w:hAnsi="Times New Roman" w:eastAsia="宋体" w:cs="Times New Roman"/>
                <w:b/>
                <w:bCs/>
                <w:snapToGrid w:val="0"/>
                <w:color w:val="auto"/>
                <w:sz w:val="21"/>
                <w:szCs w:val="21"/>
              </w:rPr>
              <w:t>主要保护措施</w:t>
            </w:r>
          </w:p>
        </w:tc>
        <w:tc>
          <w:tcPr>
            <w:tcW w:w="6771" w:type="dxa"/>
            <w:tcBorders>
              <w:top w:val="single" w:color="auto" w:sz="6" w:space="0"/>
              <w:left w:val="single" w:color="auto" w:sz="6" w:space="0"/>
              <w:bottom w:val="single" w:color="auto" w:sz="6" w:space="0"/>
              <w:right w:val="single" w:color="auto" w:sz="12" w:space="0"/>
            </w:tcBorders>
            <w:vAlign w:val="center"/>
          </w:tcPr>
          <w:p w14:paraId="0F384667">
            <w:pPr>
              <w:adjustRightInd w:val="0"/>
              <w:snapToGrid w:val="0"/>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减少人类干扰、加强保护区管理、煤炭灭火、规范开采</w:t>
            </w:r>
          </w:p>
        </w:tc>
      </w:tr>
      <w:tr w14:paraId="62821D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7" w:type="dxa"/>
            <w:tcBorders>
              <w:top w:val="single" w:color="auto" w:sz="6" w:space="0"/>
              <w:left w:val="single" w:color="auto" w:sz="12" w:space="0"/>
              <w:bottom w:val="single" w:color="auto" w:sz="12" w:space="0"/>
              <w:right w:val="single" w:color="auto" w:sz="6" w:space="0"/>
            </w:tcBorders>
            <w:vAlign w:val="center"/>
          </w:tcPr>
          <w:p w14:paraId="0522BFD1">
            <w:pPr>
              <w:adjustRightInd w:val="0"/>
              <w:snapToGrid w:val="0"/>
              <w:jc w:val="center"/>
              <w:rPr>
                <w:rFonts w:hint="default" w:ascii="Times New Roman" w:hAnsi="Times New Roman" w:eastAsia="宋体" w:cs="Times New Roman"/>
                <w:b/>
                <w:bCs/>
                <w:snapToGrid w:val="0"/>
                <w:color w:val="auto"/>
                <w:sz w:val="21"/>
                <w:szCs w:val="21"/>
              </w:rPr>
            </w:pPr>
            <w:r>
              <w:rPr>
                <w:rFonts w:hint="default" w:ascii="Times New Roman" w:hAnsi="Times New Roman" w:eastAsia="宋体" w:cs="Times New Roman"/>
                <w:b/>
                <w:bCs/>
                <w:snapToGrid w:val="0"/>
                <w:color w:val="auto"/>
                <w:sz w:val="21"/>
                <w:szCs w:val="21"/>
              </w:rPr>
              <w:t>适宜发展方向</w:t>
            </w:r>
          </w:p>
        </w:tc>
        <w:tc>
          <w:tcPr>
            <w:tcW w:w="6771" w:type="dxa"/>
            <w:tcBorders>
              <w:top w:val="single" w:color="auto" w:sz="6" w:space="0"/>
              <w:left w:val="single" w:color="auto" w:sz="6" w:space="0"/>
              <w:bottom w:val="single" w:color="auto" w:sz="12" w:space="0"/>
              <w:right w:val="single" w:color="auto" w:sz="12" w:space="0"/>
            </w:tcBorders>
            <w:vAlign w:val="center"/>
          </w:tcPr>
          <w:p w14:paraId="724D2F91">
            <w:pPr>
              <w:adjustRightInd w:val="0"/>
              <w:snapToGrid w:val="0"/>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加强保护区管理，促进自然遗产与</w:t>
            </w:r>
            <w:r>
              <w:rPr>
                <w:rFonts w:hint="eastAsia" w:eastAsia="宋体" w:cs="Times New Roman"/>
                <w:snapToGrid w:val="0"/>
                <w:color w:val="auto"/>
                <w:sz w:val="21"/>
                <w:szCs w:val="21"/>
                <w:lang w:eastAsia="zh-CN"/>
              </w:rPr>
              <w:t>生物多样性保护</w:t>
            </w:r>
          </w:p>
        </w:tc>
      </w:tr>
    </w:tbl>
    <w:p w14:paraId="2EE8D1EF">
      <w:pPr>
        <w:adjustRightInd w:val="0"/>
        <w:snapToGrid w:val="0"/>
        <w:spacing w:line="500" w:lineRule="exact"/>
        <w:ind w:firstLine="470" w:firstLineChars="196"/>
        <w:rPr>
          <w:rFonts w:hint="default" w:ascii="Times New Roman" w:hAnsi="Times New Roman" w:eastAsia="宋体" w:cs="Times New Roman"/>
          <w:b/>
          <w:snapToGrid w:val="0"/>
          <w:color w:val="FF0000"/>
          <w:sz w:val="24"/>
        </w:rPr>
      </w:pPr>
    </w:p>
    <w:bookmarkEnd w:id="345"/>
    <w:bookmarkEnd w:id="346"/>
    <w:bookmarkEnd w:id="347"/>
    <w:bookmarkEnd w:id="348"/>
    <w:bookmarkEnd w:id="349"/>
    <w:p w14:paraId="5A48D5F6">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3.2.</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项目选址、选线的环境可行性分析</w:t>
      </w:r>
    </w:p>
    <w:p w14:paraId="0096FA2D">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本项目评价范围内不涉及《建设项目环境影响评价分类管理名录(2021年版)》第三条（一）中列出的环境敏感区：国家公园、自然保护区、风景名胜区、世界文化和自然遗产地、饮用水水源保护区。不涉及医疗卫生、文化教育、科研、行政办公等功能的区域，避让集中居住区；本项目避让了建成区和规划区，避让了</w:t>
      </w:r>
      <w:r>
        <w:rPr>
          <w:rFonts w:hint="default" w:ascii="Times New Roman" w:hAnsi="Times New Roman" w:eastAsia="宋体" w:cs="Times New Roman"/>
          <w:color w:val="auto"/>
          <w:sz w:val="24"/>
          <w:szCs w:val="24"/>
          <w:lang w:val="en-US" w:eastAsia="zh-CN"/>
        </w:rPr>
        <w:t>环境敏感区</w:t>
      </w:r>
      <w:r>
        <w:rPr>
          <w:rFonts w:hint="default" w:ascii="Times New Roman" w:hAnsi="Times New Roman" w:eastAsia="宋体" w:cs="Times New Roman"/>
          <w:color w:val="auto"/>
          <w:sz w:val="24"/>
          <w:szCs w:val="24"/>
        </w:rPr>
        <w:t>，已取得自然资源部门原则同意项目选址、选线的文件。</w:t>
      </w:r>
    </w:p>
    <w:p w14:paraId="01D7C4B2">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 xml:space="preserve">    根据《环境影响评价技术导则 输变电》(HJ24-2020)</w:t>
      </w:r>
      <w:r>
        <w:rPr>
          <w:rFonts w:hint="eastAsia" w:eastAsia="宋体" w:cs="Times New Roman"/>
          <w:snapToGrid w:val="0"/>
          <w:color w:val="auto"/>
          <w:sz w:val="24"/>
          <w:szCs w:val="24"/>
          <w:lang w:eastAsia="zh-CN"/>
        </w:rPr>
        <w:t>“</w:t>
      </w:r>
      <w:r>
        <w:rPr>
          <w:rFonts w:hint="default" w:ascii="Times New Roman" w:hAnsi="Times New Roman" w:eastAsia="宋体" w:cs="Times New Roman"/>
          <w:snapToGrid w:val="0"/>
          <w:color w:val="auto"/>
          <w:sz w:val="24"/>
          <w:szCs w:val="24"/>
        </w:rPr>
        <w:t>4.3.4当输变电建设项目进入《建设项目环境影响评价分类管理名录》规定的敏感区时，报告书中需增加选址、选线方案比选的内容</w:t>
      </w:r>
      <w:r>
        <w:rPr>
          <w:rFonts w:hint="eastAsia" w:eastAsia="宋体" w:cs="Times New Roman"/>
          <w:snapToGrid w:val="0"/>
          <w:color w:val="auto"/>
          <w:sz w:val="24"/>
          <w:szCs w:val="24"/>
          <w:lang w:eastAsia="zh-CN"/>
        </w:rPr>
        <w:t>”</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color w:val="auto"/>
          <w:sz w:val="24"/>
          <w:szCs w:val="24"/>
        </w:rPr>
        <w:t>本项目不涉及该名录中针对输变电工程确定的环境敏感区，因此，无需要进行线路比选。</w:t>
      </w:r>
    </w:p>
    <w:p w14:paraId="698193AF">
      <w:pPr>
        <w:spacing w:line="360" w:lineRule="auto"/>
        <w:rPr>
          <w:rFonts w:hint="default" w:ascii="Times New Roman" w:hAnsi="Times New Roman" w:eastAsia="宋体" w:cs="Times New Roman"/>
          <w:b/>
          <w:snapToGrid w:val="0"/>
          <w:color w:val="auto"/>
          <w:sz w:val="24"/>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本项目为输变电项目，</w:t>
      </w:r>
      <w:r>
        <w:rPr>
          <w:rFonts w:hint="eastAsia" w:eastAsia="宋体" w:cs="Times New Roman"/>
          <w:color w:val="auto"/>
          <w:sz w:val="24"/>
          <w:szCs w:val="24"/>
          <w:lang w:val="en-US" w:eastAsia="zh-CN"/>
        </w:rPr>
        <w:t>选线不涉及环境敏感区，不涉及基本农田和生态保护红线。</w:t>
      </w:r>
      <w:r>
        <w:rPr>
          <w:rFonts w:hint="default" w:ascii="Times New Roman" w:hAnsi="Times New Roman" w:eastAsia="宋体" w:cs="Times New Roman"/>
          <w:color w:val="auto"/>
          <w:sz w:val="24"/>
          <w:szCs w:val="24"/>
          <w:lang w:val="en-US" w:eastAsia="zh-CN"/>
        </w:rPr>
        <w:t>运营期无大气、水污染物排放，不会对大气环境、水环境产生影响</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产生的</w:t>
      </w:r>
      <w:r>
        <w:rPr>
          <w:rFonts w:hint="eastAsia" w:eastAsia="宋体" w:cs="Times New Roman"/>
          <w:color w:val="auto"/>
          <w:sz w:val="24"/>
          <w:szCs w:val="24"/>
          <w:lang w:val="en-US" w:eastAsia="zh-CN"/>
        </w:rPr>
        <w:t>少量</w:t>
      </w:r>
      <w:r>
        <w:rPr>
          <w:rFonts w:hint="default" w:ascii="Times New Roman" w:hAnsi="Times New Roman" w:eastAsia="宋体" w:cs="Times New Roman"/>
          <w:color w:val="auto"/>
          <w:sz w:val="24"/>
          <w:szCs w:val="24"/>
          <w:lang w:val="en-US" w:eastAsia="zh-CN"/>
        </w:rPr>
        <w:t>固废均能得到妥善处理，不会对环境产生影响。</w:t>
      </w:r>
      <w:r>
        <w:rPr>
          <w:rFonts w:hint="default" w:ascii="Times New Roman" w:hAnsi="Times New Roman" w:eastAsia="宋体" w:cs="Times New Roman"/>
          <w:color w:val="auto"/>
          <w:sz w:val="24"/>
          <w:szCs w:val="24"/>
        </w:rPr>
        <w:t>故本项目选线对环境的影响是可接受的。</w:t>
      </w:r>
    </w:p>
    <w:p w14:paraId="360E05F2">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3.2.</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项目与生态环境分区管控的相符性</w:t>
      </w:r>
    </w:p>
    <w:p w14:paraId="1541E527">
      <w:pPr>
        <w:pStyle w:val="5"/>
        <w:tabs>
          <w:tab w:val="left" w:pos="1050"/>
        </w:tabs>
        <w:adjustRightInd w:val="0"/>
        <w:snapToGrid w:val="0"/>
        <w:spacing w:before="0" w:after="0" w:line="360" w:lineRule="auto"/>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3.2.</w:t>
      </w:r>
      <w:r>
        <w:rPr>
          <w:rFonts w:hint="default" w:ascii="Times New Roman" w:hAnsi="Times New Roman" w:eastAsia="宋体" w:cs="Times New Roman"/>
          <w:snapToGrid w:val="0"/>
          <w:color w:val="auto"/>
          <w:sz w:val="24"/>
          <w:lang w:val="en-US" w:eastAsia="zh-CN"/>
        </w:rPr>
        <w:t>8</w:t>
      </w:r>
      <w:r>
        <w:rPr>
          <w:rFonts w:hint="default" w:ascii="Times New Roman" w:hAnsi="Times New Roman" w:eastAsia="宋体" w:cs="Times New Roman"/>
          <w:snapToGrid w:val="0"/>
          <w:color w:val="auto"/>
          <w:sz w:val="24"/>
        </w:rPr>
        <w:t>.1新疆维吾尔自治区生态环境分区管控及动态更新成果符合性</w:t>
      </w:r>
    </w:p>
    <w:p w14:paraId="4CBD99E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2021年2月21日，新疆维吾尔自治区人民政府印发了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关于</w:t>
      </w:r>
      <w:r>
        <w:rPr>
          <w:rFonts w:hint="default" w:ascii="Times New Roman" w:hAnsi="Times New Roman" w:eastAsia="宋体" w:cs="Times New Roman"/>
          <w:color w:val="auto"/>
          <w:sz w:val="24"/>
          <w:lang w:val="en-US" w:eastAsia="zh-CN"/>
        </w:rPr>
        <w:t>&lt;</w:t>
      </w:r>
      <w:r>
        <w:rPr>
          <w:rFonts w:hint="default" w:ascii="Times New Roman" w:hAnsi="Times New Roman" w:eastAsia="宋体" w:cs="Times New Roman"/>
          <w:color w:val="auto"/>
          <w:sz w:val="24"/>
        </w:rPr>
        <w:t>新疆维吾尔自治区</w:t>
      </w:r>
      <w:r>
        <w:rPr>
          <w:rFonts w:hint="eastAsia" w:eastAsia="宋体" w:cs="Times New Roman"/>
          <w:color w:val="auto"/>
          <w:sz w:val="24"/>
          <w:lang w:eastAsia="zh-CN"/>
        </w:rPr>
        <w:t>“</w:t>
      </w:r>
      <w:r>
        <w:rPr>
          <w:rFonts w:hint="default" w:ascii="Times New Roman" w:hAnsi="Times New Roman" w:eastAsia="宋体" w:cs="Times New Roman"/>
          <w:color w:val="auto"/>
          <w:sz w:val="24"/>
        </w:rPr>
        <w:t>三线一单</w:t>
      </w:r>
      <w:r>
        <w:rPr>
          <w:rFonts w:hint="eastAsia" w:eastAsia="宋体" w:cs="Times New Roman"/>
          <w:color w:val="auto"/>
          <w:sz w:val="24"/>
          <w:lang w:eastAsia="zh-CN"/>
        </w:rPr>
        <w:t>”</w:t>
      </w:r>
      <w:r>
        <w:rPr>
          <w:rFonts w:hint="default" w:ascii="Times New Roman" w:hAnsi="Times New Roman" w:eastAsia="宋体" w:cs="Times New Roman"/>
          <w:color w:val="auto"/>
          <w:sz w:val="24"/>
        </w:rPr>
        <w:t>生态环境分区管控方案</w:t>
      </w:r>
      <w:r>
        <w:rPr>
          <w:rFonts w:hint="default" w:ascii="Times New Roman" w:hAnsi="Times New Roman" w:eastAsia="宋体" w:cs="Times New Roman"/>
          <w:color w:val="auto"/>
          <w:sz w:val="24"/>
          <w:lang w:val="en-US" w:eastAsia="zh-CN"/>
        </w:rPr>
        <w:t>&gt;</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新政发﹝2021﹞18号文</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585E4A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color w:val="auto"/>
          <w:sz w:val="24"/>
        </w:rPr>
        <w:t>2024年11月15日，新疆维吾尔自治区生态环境厅发布了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关于印发</w:t>
      </w:r>
      <w:r>
        <w:rPr>
          <w:rFonts w:hint="default" w:ascii="Times New Roman" w:hAnsi="Times New Roman" w:eastAsia="宋体" w:cs="Times New Roman"/>
          <w:color w:val="auto"/>
          <w:sz w:val="24"/>
          <w:lang w:val="en-US" w:eastAsia="zh-CN"/>
        </w:rPr>
        <w:t>&lt;</w:t>
      </w:r>
      <w:r>
        <w:rPr>
          <w:rFonts w:hint="default" w:ascii="Times New Roman" w:hAnsi="Times New Roman" w:eastAsia="宋体" w:cs="Times New Roman"/>
          <w:color w:val="auto"/>
          <w:sz w:val="24"/>
        </w:rPr>
        <w:t>新疆维吾尔自治区生态环境分区管控动态更新成果</w:t>
      </w:r>
      <w:r>
        <w:rPr>
          <w:rFonts w:hint="default" w:ascii="Times New Roman" w:hAnsi="Times New Roman" w:eastAsia="宋体" w:cs="Times New Roman"/>
          <w:color w:val="auto"/>
          <w:sz w:val="24"/>
          <w:lang w:val="en-US" w:eastAsia="zh-CN"/>
        </w:rPr>
        <w:t>&gt;</w:t>
      </w:r>
      <w:r>
        <w:rPr>
          <w:rFonts w:hint="default" w:ascii="Times New Roman" w:hAnsi="Times New Roman" w:eastAsia="宋体" w:cs="Times New Roman"/>
          <w:color w:val="auto"/>
          <w:sz w:val="24"/>
        </w:rPr>
        <w:t>的通知</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新环环评发﹝2024﹞157号文</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，给出了</w:t>
      </w:r>
      <w:r>
        <w:rPr>
          <w:rFonts w:hint="eastAsia" w:eastAsia="宋体" w:cs="Times New Roman"/>
          <w:color w:val="auto"/>
          <w:sz w:val="24"/>
          <w:lang w:eastAsia="zh-CN"/>
        </w:rPr>
        <w:t>“</w:t>
      </w:r>
      <w:r>
        <w:rPr>
          <w:rFonts w:hint="default" w:ascii="Times New Roman" w:hAnsi="Times New Roman" w:eastAsia="宋体" w:cs="Times New Roman"/>
          <w:color w:val="auto"/>
          <w:sz w:val="24"/>
        </w:rPr>
        <w:t>新疆维吾尔自治区生态环境管控单元汇总表</w:t>
      </w:r>
      <w:r>
        <w:rPr>
          <w:rFonts w:hint="eastAsia" w:eastAsia="宋体" w:cs="Times New Roman"/>
          <w:color w:val="auto"/>
          <w:sz w:val="24"/>
          <w:lang w:eastAsia="zh-CN"/>
        </w:rPr>
        <w:t>”</w:t>
      </w:r>
      <w:r>
        <w:rPr>
          <w:rFonts w:hint="default" w:ascii="Times New Roman" w:hAnsi="Times New Roman" w:eastAsia="宋体" w:cs="Times New Roman"/>
          <w:color w:val="auto"/>
          <w:sz w:val="24"/>
        </w:rPr>
        <w:t>及</w:t>
      </w:r>
      <w:r>
        <w:rPr>
          <w:rFonts w:hint="eastAsia" w:eastAsia="宋体" w:cs="Times New Roman"/>
          <w:color w:val="auto"/>
          <w:sz w:val="24"/>
          <w:lang w:eastAsia="zh-CN"/>
        </w:rPr>
        <w:t>“</w:t>
      </w:r>
      <w:r>
        <w:rPr>
          <w:rFonts w:hint="default" w:ascii="Times New Roman" w:hAnsi="Times New Roman" w:eastAsia="宋体" w:cs="Times New Roman"/>
          <w:color w:val="auto"/>
          <w:sz w:val="24"/>
        </w:rPr>
        <w:t>新疆维吾尔自治区生态环境分区管控总体要求</w:t>
      </w:r>
      <w:r>
        <w:rPr>
          <w:rFonts w:hint="eastAsia" w:eastAsia="宋体" w:cs="Times New Roman"/>
          <w:color w:val="auto"/>
          <w:sz w:val="24"/>
          <w:lang w:eastAsia="zh-CN"/>
        </w:rPr>
        <w:t>”</w:t>
      </w:r>
      <w:r>
        <w:rPr>
          <w:rFonts w:hint="default" w:ascii="Times New Roman" w:hAnsi="Times New Roman" w:eastAsia="宋体" w:cs="Times New Roman"/>
          <w:color w:val="auto"/>
          <w:sz w:val="24"/>
        </w:rPr>
        <w:t>。新疆维吾尔自治区</w:t>
      </w:r>
      <w:r>
        <w:rPr>
          <w:rFonts w:hint="default" w:ascii="Times New Roman" w:hAnsi="Times New Roman" w:eastAsia="宋体" w:cs="Times New Roman"/>
          <w:spacing w:val="-3"/>
          <w:sz w:val="24"/>
          <w:szCs w:val="24"/>
        </w:rPr>
        <w:t>共划定环境管控单元</w:t>
      </w:r>
      <w:r>
        <w:rPr>
          <w:rFonts w:hint="default" w:ascii="Times New Roman" w:hAnsi="Times New Roman" w:eastAsia="宋体" w:cs="Times New Roman"/>
          <w:spacing w:val="-3"/>
          <w:sz w:val="24"/>
          <w:szCs w:val="24"/>
          <w:lang w:val="en-US" w:eastAsia="zh-CN"/>
        </w:rPr>
        <w:t>1777</w:t>
      </w:r>
      <w:r>
        <w:rPr>
          <w:rFonts w:hint="default" w:ascii="Times New Roman" w:hAnsi="Times New Roman" w:eastAsia="宋体" w:cs="Times New Roman"/>
          <w:spacing w:val="-3"/>
          <w:sz w:val="24"/>
          <w:szCs w:val="24"/>
        </w:rPr>
        <w:t>个，其中，优先保护单元</w:t>
      </w:r>
      <w:r>
        <w:rPr>
          <w:rFonts w:hint="default" w:ascii="Times New Roman" w:hAnsi="Times New Roman" w:eastAsia="宋体" w:cs="Times New Roman"/>
          <w:spacing w:val="-3"/>
          <w:sz w:val="24"/>
          <w:szCs w:val="24"/>
          <w:lang w:val="en-US" w:eastAsia="zh-CN"/>
        </w:rPr>
        <w:t>925</w:t>
      </w:r>
      <w:r>
        <w:rPr>
          <w:rFonts w:hint="default" w:ascii="Times New Roman" w:hAnsi="Times New Roman" w:eastAsia="宋体" w:cs="Times New Roman"/>
          <w:spacing w:val="-3"/>
          <w:sz w:val="24"/>
          <w:szCs w:val="24"/>
        </w:rPr>
        <w:t>个，重点管控单元</w:t>
      </w:r>
      <w:r>
        <w:rPr>
          <w:rFonts w:hint="default" w:ascii="Times New Roman" w:hAnsi="Times New Roman" w:eastAsia="宋体" w:cs="Times New Roman"/>
          <w:spacing w:val="-3"/>
          <w:sz w:val="24"/>
          <w:szCs w:val="24"/>
          <w:lang w:val="en-US" w:eastAsia="zh-CN"/>
        </w:rPr>
        <w:t>713</w:t>
      </w:r>
      <w:r>
        <w:rPr>
          <w:rFonts w:hint="default" w:ascii="Times New Roman" w:hAnsi="Times New Roman" w:eastAsia="宋体" w:cs="Times New Roman"/>
          <w:spacing w:val="-3"/>
          <w:sz w:val="24"/>
          <w:szCs w:val="24"/>
        </w:rPr>
        <w:t>个，一般管控单元</w:t>
      </w:r>
      <w:r>
        <w:rPr>
          <w:rFonts w:hint="default" w:ascii="Times New Roman" w:hAnsi="Times New Roman" w:eastAsia="宋体" w:cs="Times New Roman"/>
          <w:spacing w:val="-3"/>
          <w:sz w:val="24"/>
          <w:szCs w:val="24"/>
          <w:lang w:val="en-US" w:eastAsia="zh-CN"/>
        </w:rPr>
        <w:t>139</w:t>
      </w:r>
      <w:r>
        <w:rPr>
          <w:rFonts w:hint="default" w:ascii="Times New Roman" w:hAnsi="Times New Roman" w:eastAsia="宋体" w:cs="Times New Roman"/>
          <w:spacing w:val="-3"/>
          <w:sz w:val="24"/>
          <w:szCs w:val="24"/>
        </w:rPr>
        <w:t>个。</w:t>
      </w:r>
    </w:p>
    <w:p w14:paraId="48EE7A6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w:t>
      </w:r>
      <w:r>
        <w:rPr>
          <w:rFonts w:hint="default" w:ascii="Times New Roman" w:hAnsi="Times New Roman" w:eastAsia="宋体" w:cs="Times New Roman"/>
          <w:color w:val="auto"/>
          <w:sz w:val="24"/>
          <w:lang w:val="en-US" w:eastAsia="zh-CN"/>
        </w:rPr>
        <w:t>项目</w:t>
      </w:r>
      <w:r>
        <w:rPr>
          <w:rFonts w:hint="default" w:ascii="Times New Roman" w:hAnsi="Times New Roman" w:eastAsia="宋体" w:cs="Times New Roman"/>
          <w:color w:val="auto"/>
          <w:sz w:val="24"/>
        </w:rPr>
        <w:t>与</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新疆维吾尔自治区生态环境分区管控动态更新成果</w:t>
      </w:r>
      <w:r>
        <w:rPr>
          <w:rFonts w:hint="default" w:ascii="Times New Roman" w:hAnsi="Times New Roman" w:eastAsia="宋体" w:cs="Times New Roman"/>
          <w:color w:val="auto"/>
          <w:sz w:val="24"/>
          <w:lang w:val="en-US" w:eastAsia="zh-CN"/>
        </w:rPr>
        <w:t>》中的</w:t>
      </w:r>
      <w:r>
        <w:rPr>
          <w:rFonts w:hint="default" w:ascii="Times New Roman" w:hAnsi="Times New Roman" w:eastAsia="宋体" w:cs="Times New Roman"/>
          <w:color w:val="auto"/>
          <w:sz w:val="24"/>
        </w:rPr>
        <w:t>新疆维吾尔自治区生态环境分区管控总体要求符合性分析见表3.2-2；</w:t>
      </w:r>
    </w:p>
    <w:p w14:paraId="1970A4FD">
      <w:pPr>
        <w:tabs>
          <w:tab w:val="left" w:pos="4586"/>
          <w:tab w:val="left" w:pos="5786"/>
        </w:tabs>
        <w:autoSpaceDE w:val="0"/>
        <w:autoSpaceDN w:val="0"/>
        <w:adjustRightInd w:val="0"/>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表3.2-2</w:t>
      </w:r>
      <w:r>
        <w:rPr>
          <w:rFonts w:hint="default" w:ascii="Times New Roman" w:hAnsi="Times New Roman" w:eastAsia="宋体" w:cs="Times New Roman"/>
          <w:b/>
          <w:color w:val="auto"/>
          <w:sz w:val="24"/>
          <w:lang w:val="en-US" w:eastAsia="zh-CN"/>
        </w:rPr>
        <w:t xml:space="preserve">       与新疆维吾尔自治区生态环境分区管控总体要求</w:t>
      </w:r>
      <w:r>
        <w:rPr>
          <w:rFonts w:hint="default" w:ascii="Times New Roman" w:hAnsi="Times New Roman" w:eastAsia="宋体" w:cs="Times New Roman"/>
          <w:b/>
          <w:color w:val="auto"/>
          <w:sz w:val="24"/>
        </w:rPr>
        <w:t>符合性分析</w:t>
      </w:r>
    </w:p>
    <w:tbl>
      <w:tblPr>
        <w:tblStyle w:val="3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97"/>
        <w:gridCol w:w="4317"/>
        <w:gridCol w:w="3278"/>
        <w:gridCol w:w="885"/>
      </w:tblGrid>
      <w:tr w14:paraId="3A129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13" w:hRule="atLeast"/>
          <w:tblHeader/>
        </w:trPr>
        <w:tc>
          <w:tcPr>
            <w:tcW w:w="2731" w:type="pct"/>
            <w:gridSpan w:val="2"/>
            <w:tcBorders>
              <w:tl2br w:val="nil"/>
              <w:tr2bl w:val="nil"/>
            </w:tcBorders>
            <w:vAlign w:val="center"/>
          </w:tcPr>
          <w:p w14:paraId="50706C79">
            <w:pPr>
              <w:spacing w:line="240" w:lineRule="atLeast"/>
              <w:jc w:val="center"/>
              <w:rPr>
                <w:rFonts w:hint="default" w:ascii="Times New Roman" w:hAnsi="Times New Roman" w:eastAsia="宋体" w:cs="Times New Roman"/>
                <w:b/>
                <w:color w:val="auto"/>
                <w:kern w:val="2"/>
                <w:sz w:val="21"/>
                <w:szCs w:val="21"/>
                <w:lang w:val="zh-CN"/>
              </w:rPr>
            </w:pPr>
            <w:r>
              <w:rPr>
                <w:rFonts w:hint="default" w:ascii="Times New Roman" w:hAnsi="Times New Roman" w:eastAsia="宋体" w:cs="Times New Roman"/>
                <w:b/>
                <w:snapToGrid w:val="0"/>
                <w:color w:val="auto"/>
                <w:sz w:val="21"/>
                <w:szCs w:val="21"/>
              </w:rPr>
              <w:t>新环环评发﹝2024﹞157号文</w:t>
            </w:r>
          </w:p>
        </w:tc>
        <w:tc>
          <w:tcPr>
            <w:tcW w:w="1785" w:type="pct"/>
            <w:tcBorders>
              <w:tl2br w:val="nil"/>
              <w:tr2bl w:val="nil"/>
            </w:tcBorders>
            <w:vAlign w:val="center"/>
          </w:tcPr>
          <w:p w14:paraId="18FF8743">
            <w:pPr>
              <w:spacing w:line="240" w:lineRule="atLeast"/>
              <w:jc w:val="center"/>
              <w:rPr>
                <w:rFonts w:hint="default" w:ascii="Times New Roman" w:hAnsi="Times New Roman" w:eastAsia="宋体" w:cs="Times New Roman"/>
                <w:b/>
                <w:color w:val="auto"/>
                <w:kern w:val="2"/>
                <w:sz w:val="21"/>
                <w:szCs w:val="21"/>
                <w:lang w:val="en-US" w:eastAsia="zh-CN"/>
              </w:rPr>
            </w:pPr>
            <w:r>
              <w:rPr>
                <w:rFonts w:hint="default" w:ascii="Times New Roman" w:hAnsi="Times New Roman" w:eastAsia="宋体" w:cs="Times New Roman"/>
                <w:b/>
                <w:color w:val="auto"/>
                <w:sz w:val="21"/>
                <w:szCs w:val="21"/>
                <w:lang w:val="zh-CN"/>
              </w:rPr>
              <w:t>本项目</w:t>
            </w:r>
            <w:r>
              <w:rPr>
                <w:rFonts w:hint="default" w:ascii="Times New Roman" w:hAnsi="Times New Roman" w:eastAsia="宋体" w:cs="Times New Roman"/>
                <w:b/>
                <w:color w:val="auto"/>
                <w:sz w:val="21"/>
                <w:szCs w:val="21"/>
                <w:lang w:val="en-US" w:eastAsia="zh-CN"/>
              </w:rPr>
              <w:t>情况</w:t>
            </w:r>
          </w:p>
        </w:tc>
        <w:tc>
          <w:tcPr>
            <w:tcW w:w="482" w:type="pct"/>
            <w:tcBorders>
              <w:tl2br w:val="nil"/>
              <w:tr2bl w:val="nil"/>
            </w:tcBorders>
            <w:vAlign w:val="center"/>
          </w:tcPr>
          <w:p w14:paraId="6FF0D896">
            <w:pPr>
              <w:spacing w:line="240" w:lineRule="atLeast"/>
              <w:jc w:val="center"/>
              <w:rPr>
                <w:rFonts w:hint="default" w:ascii="Times New Roman" w:hAnsi="Times New Roman" w:eastAsia="宋体" w:cs="Times New Roman"/>
                <w:b/>
                <w:color w:val="auto"/>
                <w:kern w:val="2"/>
                <w:sz w:val="21"/>
                <w:szCs w:val="21"/>
                <w:lang w:val="zh-CN"/>
              </w:rPr>
            </w:pPr>
            <w:r>
              <w:rPr>
                <w:rFonts w:hint="default" w:ascii="Times New Roman" w:hAnsi="Times New Roman" w:eastAsia="宋体" w:cs="Times New Roman"/>
                <w:b/>
                <w:color w:val="auto"/>
                <w:sz w:val="21"/>
                <w:szCs w:val="21"/>
                <w:lang w:val="zh-CN"/>
              </w:rPr>
              <w:t>相符性</w:t>
            </w:r>
          </w:p>
        </w:tc>
      </w:tr>
      <w:tr w14:paraId="74FCA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6" w:hRule="atLeast"/>
        </w:trPr>
        <w:tc>
          <w:tcPr>
            <w:tcW w:w="380" w:type="pct"/>
            <w:tcBorders>
              <w:tl2br w:val="nil"/>
              <w:tr2bl w:val="nil"/>
            </w:tcBorders>
            <w:vAlign w:val="center"/>
          </w:tcPr>
          <w:p w14:paraId="65865639">
            <w:pPr>
              <w:spacing w:line="24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val="en-US" w:eastAsia="zh-CN"/>
              </w:rPr>
              <w:t>空间布局约束</w:t>
            </w:r>
          </w:p>
        </w:tc>
        <w:tc>
          <w:tcPr>
            <w:tcW w:w="2351" w:type="pct"/>
            <w:tcBorders>
              <w:tl2br w:val="nil"/>
              <w:tr2bl w:val="nil"/>
            </w:tcBorders>
            <w:vAlign w:val="center"/>
          </w:tcPr>
          <w:p w14:paraId="1F4DE5D5">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〔A1.1-1〕禁止新建、扩建《产业结构调整指导目录(2024年本)》中淘汰类项目。禁止引入《市场准入负面清单(2022年版)》禁止准入类事项。〔A1.1-2〕禁止建设不符合国家和自治区环境保护标准的项目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A1.2-2〕建设项目用地原则上不得占用永久基本农田，确需占用永久基本农田的建设项目须符合《中华人民共和国基本农田保护条例》中的相关要求，占用耕地、林地或草地的建设项目须按照国家、自治区相关补偿要求进行补偿。〔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785" w:type="pct"/>
            <w:tcBorders>
              <w:tl2br w:val="nil"/>
              <w:tr2bl w:val="nil"/>
            </w:tcBorders>
            <w:vAlign w:val="center"/>
          </w:tcPr>
          <w:p w14:paraId="7A737115">
            <w:pPr>
              <w:spacing w:line="240" w:lineRule="atLeast"/>
              <w:rPr>
                <w:rFonts w:hint="eastAsia"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属于《产业结构调整指导目录（2024年本）》中</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第一类 鼓励类</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第四部分</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电力</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第2条</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电力基础设施建设 电网改造与建设，增量配电网建设</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，符合国家产业政策。</w:t>
            </w:r>
            <w:r>
              <w:rPr>
                <w:rFonts w:hint="eastAsia" w:eastAsia="宋体" w:cs="Times New Roman"/>
                <w:color w:val="auto"/>
                <w:sz w:val="21"/>
                <w:szCs w:val="21"/>
                <w:lang w:val="en-US" w:eastAsia="zh-CN"/>
              </w:rPr>
              <w:t>本项目属于750kV输变电项目，项目已取得核准批复（详见支持性材料中附件11），不属于</w:t>
            </w:r>
            <w:r>
              <w:rPr>
                <w:rFonts w:hint="default" w:ascii="Times New Roman" w:hAnsi="Times New Roman" w:eastAsia="宋体" w:cs="Times New Roman"/>
                <w:color w:val="auto"/>
                <w:sz w:val="21"/>
                <w:szCs w:val="21"/>
              </w:rPr>
              <w:t>《市场准入负面清单(202</w:t>
            </w:r>
            <w:r>
              <w:rPr>
                <w:rFonts w:hint="eastAsia" w:eastAsia="宋体" w:cs="Times New Roman"/>
                <w:color w:val="auto"/>
                <w:sz w:val="21"/>
                <w:szCs w:val="21"/>
                <w:lang w:val="en-US" w:eastAsia="zh-CN"/>
              </w:rPr>
              <w:t>5</w:t>
            </w:r>
            <w:r>
              <w:rPr>
                <w:rFonts w:hint="default" w:ascii="Times New Roman" w:hAnsi="Times New Roman" w:eastAsia="宋体" w:cs="Times New Roman"/>
                <w:color w:val="auto"/>
                <w:sz w:val="21"/>
                <w:szCs w:val="21"/>
              </w:rPr>
              <w:t>年版)》</w:t>
            </w:r>
            <w:r>
              <w:rPr>
                <w:rFonts w:hint="eastAsia" w:eastAsia="宋体" w:cs="Times New Roman"/>
                <w:color w:val="auto"/>
                <w:sz w:val="21"/>
                <w:szCs w:val="21"/>
                <w:lang w:val="en-US" w:eastAsia="zh-CN"/>
              </w:rPr>
              <w:t>中的未获得许可，不得投资建设特定能源项目。</w:t>
            </w:r>
          </w:p>
          <w:p w14:paraId="01D97E4B">
            <w:pPr>
              <w:spacing w:line="240" w:lineRule="atLeas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本项目占地类型主要</w:t>
            </w:r>
            <w:r>
              <w:rPr>
                <w:rFonts w:hint="default" w:ascii="Times New Roman" w:hAnsi="Times New Roman" w:eastAsia="宋体" w:cs="Times New Roman"/>
                <w:color w:val="auto"/>
                <w:sz w:val="21"/>
                <w:szCs w:val="21"/>
                <w:highlight w:val="none"/>
                <w:lang w:val="en-US" w:eastAsia="zh-CN"/>
              </w:rPr>
              <w:t>为裸岩石砾地，</w:t>
            </w:r>
            <w:r>
              <w:rPr>
                <w:rFonts w:hint="default" w:ascii="Times New Roman" w:hAnsi="Times New Roman" w:eastAsia="宋体" w:cs="Times New Roman"/>
                <w:color w:val="auto"/>
                <w:sz w:val="21"/>
                <w:szCs w:val="21"/>
                <w:lang w:val="en-US" w:eastAsia="zh-CN"/>
              </w:rPr>
              <w:t>不涉及</w:t>
            </w:r>
            <w:r>
              <w:rPr>
                <w:rFonts w:hint="default" w:ascii="Times New Roman" w:hAnsi="Times New Roman" w:eastAsia="宋体" w:cs="Times New Roman"/>
                <w:color w:val="auto"/>
                <w:sz w:val="21"/>
                <w:szCs w:val="21"/>
                <w:highlight w:val="none"/>
                <w:lang w:val="en-US" w:eastAsia="zh-CN"/>
              </w:rPr>
              <w:t>耕地和永久基本农田。</w:t>
            </w:r>
            <w:r>
              <w:rPr>
                <w:rFonts w:hint="eastAsia" w:eastAsia="宋体" w:cs="Times New Roman"/>
                <w:color w:val="auto"/>
                <w:sz w:val="21"/>
                <w:szCs w:val="21"/>
                <w:highlight w:val="none"/>
                <w:lang w:val="en-US" w:eastAsia="zh-CN"/>
              </w:rPr>
              <w:t>根据奇台县林业和草原局及准东经济技术开发区水务局复函，项目区域已发放草原使用证，因此本项目开工前需按照林业和草原有关法律法规办理使用草地审批手续并缴纳相关费用。</w:t>
            </w:r>
          </w:p>
          <w:p w14:paraId="0629C18B">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本项目符合《新疆维吾尔自治区主体功能区规划》《昌吉回族自治州国土空间总体规划（2021-2035年）》</w:t>
            </w:r>
            <w:r>
              <w:rPr>
                <w:rFonts w:hint="eastAsia"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奇台县</w:t>
            </w:r>
            <w:r>
              <w:rPr>
                <w:rFonts w:hint="default" w:ascii="Times New Roman" w:hAnsi="Times New Roman" w:eastAsia="宋体" w:cs="Times New Roman"/>
                <w:color w:val="auto"/>
                <w:sz w:val="21"/>
                <w:szCs w:val="21"/>
                <w:highlight w:val="none"/>
                <w:lang w:val="en-US" w:eastAsia="zh-CN"/>
              </w:rPr>
              <w:t>国土空间总体规划（2021-2035年）</w:t>
            </w:r>
            <w:r>
              <w:rPr>
                <w:rFonts w:hint="eastAsia" w:eastAsia="宋体" w:cs="Times New Roman"/>
                <w:color w:val="auto"/>
                <w:sz w:val="21"/>
                <w:szCs w:val="21"/>
                <w:highlight w:val="none"/>
                <w:lang w:val="en-US" w:eastAsia="zh-CN"/>
              </w:rPr>
              <w:t>（草案）</w:t>
            </w:r>
            <w:r>
              <w:rPr>
                <w:rFonts w:hint="default" w:ascii="Times New Roman" w:hAnsi="Times New Roman" w:eastAsia="宋体" w:cs="Times New Roman"/>
                <w:color w:val="auto"/>
                <w:sz w:val="21"/>
                <w:szCs w:val="21"/>
                <w:highlight w:val="none"/>
                <w:lang w:val="en-US" w:eastAsia="zh-CN"/>
              </w:rPr>
              <w:t>》。</w:t>
            </w:r>
          </w:p>
        </w:tc>
        <w:tc>
          <w:tcPr>
            <w:tcW w:w="482" w:type="pct"/>
            <w:tcBorders>
              <w:tl2br w:val="nil"/>
              <w:tr2bl w:val="nil"/>
            </w:tcBorders>
            <w:vAlign w:val="center"/>
          </w:tcPr>
          <w:p w14:paraId="010FBC92">
            <w:pPr>
              <w:spacing w:line="24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符合</w:t>
            </w:r>
          </w:p>
        </w:tc>
      </w:tr>
      <w:tr w14:paraId="3E859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23" w:hRule="atLeast"/>
        </w:trPr>
        <w:tc>
          <w:tcPr>
            <w:tcW w:w="380" w:type="pct"/>
            <w:tcBorders>
              <w:tl2br w:val="nil"/>
              <w:tr2bl w:val="nil"/>
            </w:tcBorders>
            <w:vAlign w:val="center"/>
          </w:tcPr>
          <w:p w14:paraId="44020713">
            <w:pPr>
              <w:spacing w:line="24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val="en-US" w:eastAsia="zh-CN"/>
              </w:rPr>
              <w:t>污染物排放管控</w:t>
            </w:r>
          </w:p>
        </w:tc>
        <w:tc>
          <w:tcPr>
            <w:tcW w:w="2351" w:type="pct"/>
            <w:tcBorders>
              <w:tl2br w:val="nil"/>
              <w:tr2bl w:val="nil"/>
            </w:tcBorders>
            <w:vAlign w:val="center"/>
          </w:tcPr>
          <w:p w14:paraId="030CF726">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〔A2.1-1〕新、改、扩建重点行业建设项目应符合</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三线一单</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、产业政策、区域环评、规划环评和行业环境准入管控要求。重点区域的新、改、扩建重点行业建设项目应遵循重点重金属污染物排放</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减量替代</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原则。〔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w:t>
            </w:r>
          </w:p>
        </w:tc>
        <w:tc>
          <w:tcPr>
            <w:tcW w:w="1785" w:type="pct"/>
            <w:tcBorders>
              <w:tl2br w:val="nil"/>
              <w:tr2bl w:val="nil"/>
            </w:tcBorders>
            <w:vAlign w:val="center"/>
          </w:tcPr>
          <w:p w14:paraId="310F425A">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本项目为输</w:t>
            </w:r>
            <w:r>
              <w:rPr>
                <w:rFonts w:hint="default" w:ascii="Times New Roman" w:hAnsi="Times New Roman" w:eastAsia="宋体" w:cs="Times New Roman"/>
                <w:color w:val="auto"/>
                <w:sz w:val="21"/>
                <w:szCs w:val="21"/>
                <w:highlight w:val="none"/>
                <w:lang w:val="en-US" w:eastAsia="zh-CN"/>
              </w:rPr>
              <w:t>变电工程，不涉及重金属污染物排放，也不涉及能源、钢铁、建材、有色、电力、化工等重点行业。本项目的建设可满足新疆电力负荷增长需求，提高电网安全稳定运行水平，提升系统调峰能力，促进新能源消纳，带动当地经济社会发展。本项目属于</w:t>
            </w:r>
            <w:r>
              <w:rPr>
                <w:rFonts w:hint="default" w:ascii="Times New Roman" w:hAnsi="Times New Roman" w:eastAsia="宋体" w:cs="Times New Roman"/>
                <w:color w:val="auto"/>
                <w:sz w:val="21"/>
                <w:szCs w:val="21"/>
                <w:lang w:val="en-US" w:eastAsia="zh-CN"/>
              </w:rPr>
              <w:t>《产业结构调整指导目录（2024年本）》中</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鼓励类</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highlight w:val="none"/>
                <w:lang w:val="en-US" w:eastAsia="zh-CN"/>
              </w:rPr>
              <w:t>符合国家产业政策。</w:t>
            </w:r>
          </w:p>
        </w:tc>
        <w:tc>
          <w:tcPr>
            <w:tcW w:w="482" w:type="pct"/>
            <w:tcBorders>
              <w:tl2br w:val="nil"/>
              <w:tr2bl w:val="nil"/>
            </w:tcBorders>
            <w:vAlign w:val="center"/>
          </w:tcPr>
          <w:p w14:paraId="3FA37533">
            <w:pPr>
              <w:spacing w:line="24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符合</w:t>
            </w:r>
          </w:p>
        </w:tc>
      </w:tr>
      <w:tr w14:paraId="6E832B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92" w:hRule="atLeast"/>
        </w:trPr>
        <w:tc>
          <w:tcPr>
            <w:tcW w:w="380" w:type="pct"/>
            <w:tcBorders>
              <w:tl2br w:val="nil"/>
              <w:tr2bl w:val="nil"/>
            </w:tcBorders>
            <w:vAlign w:val="center"/>
          </w:tcPr>
          <w:p w14:paraId="782C8EBA">
            <w:pPr>
              <w:spacing w:line="24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val="en-US" w:eastAsia="zh-CN"/>
              </w:rPr>
              <w:t>环境风险防控</w:t>
            </w:r>
          </w:p>
        </w:tc>
        <w:tc>
          <w:tcPr>
            <w:tcW w:w="2351" w:type="pct"/>
            <w:tcBorders>
              <w:tl2br w:val="nil"/>
              <w:tr2bl w:val="nil"/>
            </w:tcBorders>
            <w:vAlign w:val="center"/>
          </w:tcPr>
          <w:p w14:paraId="30D3363D">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3.2-2〕依法推行农用地分类管理制度，强化受污染耕地安全利用和风险管控。因地制宜制定实施安全利用方案，鼓励采取种植结构调整等措施，确保受污染耕地全部实现安全利用。〔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1785" w:type="pct"/>
            <w:tcBorders>
              <w:tl2br w:val="nil"/>
              <w:tr2bl w:val="nil"/>
            </w:tcBorders>
            <w:vAlign w:val="center"/>
          </w:tcPr>
          <w:p w14:paraId="5CAA9F33">
            <w:pPr>
              <w:spacing w:line="240" w:lineRule="atLeas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本项目用</w:t>
            </w:r>
            <w:r>
              <w:rPr>
                <w:rFonts w:hint="default" w:ascii="Times New Roman" w:hAnsi="Times New Roman" w:eastAsia="宋体" w:cs="Times New Roman"/>
                <w:color w:val="auto"/>
                <w:sz w:val="21"/>
                <w:szCs w:val="21"/>
                <w:highlight w:val="none"/>
                <w:lang w:eastAsia="zh-CN"/>
              </w:rPr>
              <w:t>地</w:t>
            </w:r>
            <w:r>
              <w:rPr>
                <w:rFonts w:hint="default" w:ascii="Times New Roman" w:hAnsi="Times New Roman" w:eastAsia="宋体" w:cs="Times New Roman"/>
                <w:color w:val="auto"/>
                <w:sz w:val="21"/>
                <w:szCs w:val="21"/>
                <w:highlight w:val="none"/>
                <w:lang w:val="en-US" w:eastAsia="zh-CN"/>
              </w:rPr>
              <w:t>类型主要为裸岩石砾地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不涉及耕地</w:t>
            </w:r>
            <w:r>
              <w:rPr>
                <w:rFonts w:hint="default" w:ascii="Times New Roman" w:hAnsi="Times New Roman" w:eastAsia="宋体" w:cs="Times New Roman"/>
                <w:color w:val="auto"/>
                <w:sz w:val="21"/>
                <w:szCs w:val="21"/>
                <w:highlight w:val="none"/>
                <w:lang w:eastAsia="zh-CN"/>
              </w:rPr>
              <w:t>。</w:t>
            </w:r>
          </w:p>
          <w:p w14:paraId="5008A3A1">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本项目不涉及重金属污染物排放，不涉及</w:t>
            </w:r>
            <w:r>
              <w:rPr>
                <w:rFonts w:hint="default" w:ascii="Times New Roman" w:hAnsi="Times New Roman" w:eastAsia="宋体" w:cs="Times New Roman"/>
                <w:color w:val="auto"/>
                <w:sz w:val="21"/>
                <w:szCs w:val="21"/>
              </w:rPr>
              <w:t>集中式饮用水水源地及重点流域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本项目建设内容主要为现有750kV变电站间隔扩建和新建750kV输电线路,不涉及环境风险物质。</w:t>
            </w:r>
          </w:p>
        </w:tc>
        <w:tc>
          <w:tcPr>
            <w:tcW w:w="482" w:type="pct"/>
            <w:tcBorders>
              <w:tl2br w:val="nil"/>
              <w:tr2bl w:val="nil"/>
            </w:tcBorders>
            <w:vAlign w:val="center"/>
          </w:tcPr>
          <w:p w14:paraId="17950E90">
            <w:pPr>
              <w:spacing w:line="24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符合</w:t>
            </w:r>
          </w:p>
        </w:tc>
      </w:tr>
      <w:tr w14:paraId="16FB8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187" w:hRule="atLeast"/>
        </w:trPr>
        <w:tc>
          <w:tcPr>
            <w:tcW w:w="380" w:type="pct"/>
            <w:tcBorders>
              <w:tl2br w:val="nil"/>
              <w:tr2bl w:val="nil"/>
            </w:tcBorders>
            <w:vAlign w:val="center"/>
          </w:tcPr>
          <w:p w14:paraId="79353EFA">
            <w:pPr>
              <w:spacing w:line="24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val="en-US" w:eastAsia="zh-CN"/>
              </w:rPr>
              <w:t>资源利用要求</w:t>
            </w:r>
          </w:p>
        </w:tc>
        <w:tc>
          <w:tcPr>
            <w:tcW w:w="2351" w:type="pct"/>
            <w:tcBorders>
              <w:tl2br w:val="nil"/>
              <w:tr2bl w:val="nil"/>
            </w:tcBorders>
            <w:vAlign w:val="center"/>
          </w:tcPr>
          <w:p w14:paraId="5B246C65">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4.1-4〕地下水资源利用实行总量控制和水位控制。取用地下水资源，应当按照国家和自治区有关规定申请取水许可。地下水利用应当以浅层地下水为主。〔A4.3-4〕鼓励使用清洁能源或电厂热力、工业余热等替代锅炉燃料用煤。</w:t>
            </w:r>
          </w:p>
        </w:tc>
        <w:tc>
          <w:tcPr>
            <w:tcW w:w="1785" w:type="pct"/>
            <w:tcBorders>
              <w:tl2br w:val="nil"/>
              <w:tr2bl w:val="nil"/>
            </w:tcBorders>
            <w:vAlign w:val="center"/>
          </w:tcPr>
          <w:p w14:paraId="3238F6A7">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本项目不涉及取用地下水资源。项目冬季采用电采暖，不涉及燃煤锅炉。</w:t>
            </w:r>
          </w:p>
        </w:tc>
        <w:tc>
          <w:tcPr>
            <w:tcW w:w="482" w:type="pct"/>
            <w:tcBorders>
              <w:tl2br w:val="nil"/>
              <w:tr2bl w:val="nil"/>
            </w:tcBorders>
            <w:vAlign w:val="center"/>
          </w:tcPr>
          <w:p w14:paraId="3B817598">
            <w:pPr>
              <w:spacing w:line="24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符合</w:t>
            </w:r>
          </w:p>
        </w:tc>
      </w:tr>
    </w:tbl>
    <w:p w14:paraId="4FDF76E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rPr>
      </w:pPr>
    </w:p>
    <w:p w14:paraId="5D6A8E62">
      <w:pPr>
        <w:pStyle w:val="5"/>
        <w:tabs>
          <w:tab w:val="left" w:pos="1050"/>
        </w:tabs>
        <w:adjustRightInd w:val="0"/>
        <w:snapToGrid w:val="0"/>
        <w:spacing w:before="0" w:after="0" w:line="360" w:lineRule="auto"/>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3.2.</w:t>
      </w:r>
      <w:r>
        <w:rPr>
          <w:rFonts w:hint="default" w:ascii="Times New Roman" w:hAnsi="Times New Roman" w:eastAsia="宋体" w:cs="Times New Roman"/>
          <w:snapToGrid w:val="0"/>
          <w:color w:val="auto"/>
          <w:sz w:val="24"/>
          <w:lang w:val="en-US" w:eastAsia="zh-CN"/>
        </w:rPr>
        <w:t>8</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snapToGrid w:val="0"/>
          <w:color w:val="auto"/>
          <w:sz w:val="24"/>
          <w:lang w:val="en-US" w:eastAsia="zh-CN"/>
        </w:rPr>
        <w:t>2</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color w:val="auto"/>
          <w:sz w:val="24"/>
          <w:szCs w:val="24"/>
        </w:rPr>
        <w:t>昌吉回族自治州生态环境分区管控动态更新成果</w:t>
      </w:r>
      <w:r>
        <w:rPr>
          <w:rFonts w:hint="default" w:ascii="Times New Roman" w:hAnsi="Times New Roman" w:eastAsia="宋体" w:cs="Times New Roman"/>
          <w:snapToGrid w:val="0"/>
          <w:color w:val="auto"/>
          <w:sz w:val="24"/>
        </w:rPr>
        <w:t>》符合性</w:t>
      </w:r>
    </w:p>
    <w:p w14:paraId="0EF9949C">
      <w:pPr>
        <w:spacing w:line="360" w:lineRule="auto"/>
        <w:rPr>
          <w:rFonts w:hint="default" w:ascii="Times New Roman" w:hAnsi="Times New Roman" w:eastAsia="宋体" w:cs="Times New Roman"/>
          <w:spacing w:val="-3"/>
          <w:sz w:val="24"/>
          <w:szCs w:val="24"/>
        </w:rPr>
      </w:pPr>
      <w:r>
        <w:rPr>
          <w:rFonts w:hint="default" w:ascii="Times New Roman" w:hAnsi="Times New Roman" w:eastAsia="宋体" w:cs="Times New Roman"/>
          <w:color w:val="FF0000"/>
          <w:sz w:val="24"/>
          <w:szCs w:val="24"/>
        </w:rPr>
        <w:t>　　</w:t>
      </w:r>
      <w:r>
        <w:rPr>
          <w:rFonts w:hint="default" w:ascii="Times New Roman" w:hAnsi="Times New Roman" w:eastAsia="宋体" w:cs="Times New Roman"/>
          <w:spacing w:val="-3"/>
          <w:sz w:val="24"/>
          <w:szCs w:val="24"/>
        </w:rPr>
        <w:t>2021年</w:t>
      </w:r>
      <w:r>
        <w:rPr>
          <w:rFonts w:hint="default" w:ascii="Times New Roman" w:hAnsi="Times New Roman" w:eastAsia="宋体" w:cs="Times New Roman"/>
          <w:spacing w:val="-64"/>
          <w:sz w:val="24"/>
          <w:szCs w:val="24"/>
        </w:rPr>
        <w:t xml:space="preserve"> </w:t>
      </w:r>
      <w:r>
        <w:rPr>
          <w:rFonts w:hint="default" w:ascii="Times New Roman" w:hAnsi="Times New Roman" w:eastAsia="宋体" w:cs="Times New Roman"/>
          <w:spacing w:val="-3"/>
          <w:sz w:val="24"/>
          <w:szCs w:val="24"/>
        </w:rPr>
        <w:t>6月30日</w:t>
      </w:r>
      <w:r>
        <w:rPr>
          <w:rFonts w:hint="default"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昌吉回族自治州人民政府</w:t>
      </w:r>
      <w:r>
        <w:rPr>
          <w:rFonts w:hint="default" w:ascii="Times New Roman" w:hAnsi="Times New Roman" w:eastAsia="宋体" w:cs="Times New Roman"/>
          <w:spacing w:val="-4"/>
          <w:sz w:val="24"/>
          <w:szCs w:val="24"/>
        </w:rPr>
        <w:t>印发了《昌吉回族自治州</w:t>
      </w:r>
      <w:r>
        <w:rPr>
          <w:rFonts w:hint="eastAsia" w:eastAsia="宋体" w:cs="Times New Roman"/>
          <w:spacing w:val="-4"/>
          <w:sz w:val="24"/>
          <w:szCs w:val="24"/>
          <w:lang w:eastAsia="zh-CN"/>
        </w:rPr>
        <w:t>“</w:t>
      </w:r>
      <w:r>
        <w:rPr>
          <w:rFonts w:hint="default" w:ascii="Times New Roman" w:hAnsi="Times New Roman" w:eastAsia="宋体" w:cs="Times New Roman"/>
          <w:spacing w:val="-4"/>
          <w:sz w:val="24"/>
          <w:szCs w:val="24"/>
        </w:rPr>
        <w:t>三线一单</w:t>
      </w:r>
      <w:r>
        <w:rPr>
          <w:rFonts w:hint="eastAsia" w:eastAsia="宋体" w:cs="Times New Roman"/>
          <w:spacing w:val="-4"/>
          <w:sz w:val="24"/>
          <w:szCs w:val="24"/>
          <w:lang w:eastAsia="zh-CN"/>
        </w:rPr>
        <w:t>”</w:t>
      </w:r>
      <w:r>
        <w:rPr>
          <w:rFonts w:hint="default" w:ascii="Times New Roman" w:hAnsi="Times New Roman" w:eastAsia="宋体" w:cs="Times New Roman"/>
          <w:spacing w:val="-4"/>
          <w:sz w:val="24"/>
          <w:szCs w:val="24"/>
        </w:rPr>
        <w:t>生</w:t>
      </w:r>
      <w:r>
        <w:rPr>
          <w:rFonts w:hint="default" w:ascii="Times New Roman" w:hAnsi="Times New Roman" w:eastAsia="宋体" w:cs="Times New Roman"/>
          <w:spacing w:val="-3"/>
          <w:sz w:val="24"/>
          <w:szCs w:val="24"/>
        </w:rPr>
        <w:t>态环境分区管控方案及生态环境准入清单》</w:t>
      </w:r>
      <w:r>
        <w:rPr>
          <w:rFonts w:hint="default"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昌州政办发</w:t>
      </w:r>
      <w:r>
        <w:rPr>
          <w:rFonts w:hint="default" w:ascii="Times New Roman" w:hAnsi="Times New Roman" w:eastAsia="宋体" w:cs="Times New Roman"/>
          <w:spacing w:val="-3"/>
          <w:sz w:val="24"/>
          <w:szCs w:val="24"/>
          <w:lang w:eastAsia="zh-CN"/>
        </w:rPr>
        <w:t>〔2021〕41号</w:t>
      </w:r>
      <w:r>
        <w:rPr>
          <w:rFonts w:hint="default" w:ascii="Times New Roman" w:hAnsi="Times New Roman" w:eastAsia="宋体" w:cs="Times New Roman"/>
          <w:spacing w:val="-3"/>
          <w:sz w:val="24"/>
          <w:szCs w:val="24"/>
        </w:rPr>
        <w:t>文</w:t>
      </w:r>
      <w:r>
        <w:rPr>
          <w:rFonts w:hint="default"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w:t>
      </w:r>
    </w:p>
    <w:p w14:paraId="4D3F90E3">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lang w:val="en-US" w:eastAsia="zh-CN"/>
        </w:rPr>
        <w:t>2025年1月10日，</w:t>
      </w:r>
      <w:r>
        <w:rPr>
          <w:rFonts w:hint="default" w:ascii="Times New Roman" w:hAnsi="Times New Roman" w:eastAsia="宋体" w:cs="Times New Roman"/>
          <w:spacing w:val="-3"/>
          <w:sz w:val="24"/>
          <w:szCs w:val="24"/>
        </w:rPr>
        <w:t>昌吉州人民政府</w:t>
      </w:r>
      <w:r>
        <w:rPr>
          <w:rFonts w:hint="default" w:ascii="Times New Roman" w:hAnsi="Times New Roman" w:eastAsia="宋体" w:cs="Times New Roman"/>
          <w:spacing w:val="-3"/>
          <w:sz w:val="24"/>
          <w:szCs w:val="24"/>
          <w:lang w:val="en-US" w:eastAsia="zh-CN"/>
        </w:rPr>
        <w:t>公布了</w:t>
      </w:r>
      <w:r>
        <w:rPr>
          <w:rFonts w:hint="default" w:ascii="Times New Roman" w:hAnsi="Times New Roman" w:eastAsia="宋体" w:cs="Times New Roman"/>
          <w:spacing w:val="-3"/>
          <w:sz w:val="24"/>
          <w:szCs w:val="24"/>
        </w:rPr>
        <w:t>《关于发布昌吉回族自治州生态环境分区管控动态更新成果的公告》。昌吉回族自治州共划定环境管控单元</w:t>
      </w:r>
      <w:r>
        <w:rPr>
          <w:rFonts w:hint="default" w:ascii="Times New Roman" w:hAnsi="Times New Roman" w:eastAsia="宋体" w:cs="Times New Roman"/>
          <w:spacing w:val="-3"/>
          <w:sz w:val="24"/>
          <w:szCs w:val="24"/>
          <w:lang w:val="en-US" w:eastAsia="zh-CN"/>
        </w:rPr>
        <w:t>193</w:t>
      </w:r>
      <w:r>
        <w:rPr>
          <w:rFonts w:hint="default" w:ascii="Times New Roman" w:hAnsi="Times New Roman" w:eastAsia="宋体" w:cs="Times New Roman"/>
          <w:spacing w:val="-3"/>
          <w:sz w:val="24"/>
          <w:szCs w:val="24"/>
        </w:rPr>
        <w:t>个，其中，优先保护单元</w:t>
      </w:r>
      <w:r>
        <w:rPr>
          <w:rFonts w:hint="default" w:ascii="Times New Roman" w:hAnsi="Times New Roman" w:eastAsia="宋体" w:cs="Times New Roman"/>
          <w:spacing w:val="-3"/>
          <w:sz w:val="24"/>
          <w:szCs w:val="24"/>
          <w:lang w:val="en-US" w:eastAsia="zh-CN"/>
        </w:rPr>
        <w:t>94</w:t>
      </w:r>
      <w:r>
        <w:rPr>
          <w:rFonts w:hint="default" w:ascii="Times New Roman" w:hAnsi="Times New Roman" w:eastAsia="宋体" w:cs="Times New Roman"/>
          <w:spacing w:val="-3"/>
          <w:sz w:val="24"/>
          <w:szCs w:val="24"/>
        </w:rPr>
        <w:t>个，重点管控单元</w:t>
      </w:r>
      <w:r>
        <w:rPr>
          <w:rFonts w:hint="default" w:ascii="Times New Roman" w:hAnsi="Times New Roman" w:eastAsia="宋体" w:cs="Times New Roman"/>
          <w:spacing w:val="-3"/>
          <w:sz w:val="24"/>
          <w:szCs w:val="24"/>
          <w:lang w:val="en-US" w:eastAsia="zh-CN"/>
        </w:rPr>
        <w:t>92</w:t>
      </w:r>
      <w:r>
        <w:rPr>
          <w:rFonts w:hint="default" w:ascii="Times New Roman" w:hAnsi="Times New Roman" w:eastAsia="宋体" w:cs="Times New Roman"/>
          <w:spacing w:val="-3"/>
          <w:sz w:val="24"/>
          <w:szCs w:val="24"/>
        </w:rPr>
        <w:t>个，一般管控单元</w:t>
      </w:r>
      <w:r>
        <w:rPr>
          <w:rFonts w:hint="default" w:ascii="Times New Roman" w:hAnsi="Times New Roman" w:eastAsia="宋体" w:cs="Times New Roman"/>
          <w:spacing w:val="-3"/>
          <w:sz w:val="24"/>
          <w:szCs w:val="24"/>
          <w:lang w:val="en-US" w:eastAsia="zh-CN"/>
        </w:rPr>
        <w:t>7</w:t>
      </w:r>
      <w:r>
        <w:rPr>
          <w:rFonts w:hint="default" w:ascii="Times New Roman" w:hAnsi="Times New Roman" w:eastAsia="宋体" w:cs="Times New Roman"/>
          <w:spacing w:val="-3"/>
          <w:sz w:val="24"/>
          <w:szCs w:val="24"/>
        </w:rPr>
        <w:t>个。</w:t>
      </w:r>
    </w:p>
    <w:p w14:paraId="35644A73">
      <w:pPr>
        <w:spacing w:line="360" w:lineRule="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 xml:space="preserve">    本项目位于</w:t>
      </w:r>
      <w:r>
        <w:rPr>
          <w:rFonts w:hint="default" w:ascii="Times New Roman" w:hAnsi="Times New Roman" w:eastAsia="宋体" w:cs="Times New Roman"/>
          <w:color w:val="auto"/>
          <w:sz w:val="24"/>
          <w:szCs w:val="24"/>
          <w:lang w:val="en-US" w:eastAsia="zh-CN"/>
        </w:rPr>
        <w:t>昌吉回族自治州奇台县</w:t>
      </w:r>
      <w:r>
        <w:rPr>
          <w:rFonts w:hint="default" w:ascii="Times New Roman" w:hAnsi="Times New Roman" w:eastAsia="宋体" w:cs="Times New Roman"/>
          <w:color w:val="auto"/>
          <w:sz w:val="24"/>
          <w:szCs w:val="24"/>
        </w:rPr>
        <w:t>境内，根据《关于发布昌吉回族自治州生态环境分区管控动态更新成果的公告》内容，本项目位于</w:t>
      </w:r>
      <w:r>
        <w:rPr>
          <w:rFonts w:hint="default" w:ascii="Times New Roman" w:hAnsi="Times New Roman" w:eastAsia="宋体" w:cs="Times New Roman"/>
          <w:color w:val="auto"/>
          <w:sz w:val="24"/>
          <w:szCs w:val="24"/>
          <w:lang w:val="en-US" w:eastAsia="zh-CN"/>
        </w:rPr>
        <w:t>一般</w:t>
      </w:r>
      <w:r>
        <w:rPr>
          <w:rFonts w:hint="default" w:ascii="Times New Roman" w:hAnsi="Times New Roman" w:eastAsia="宋体" w:cs="Times New Roman"/>
          <w:color w:val="auto"/>
          <w:sz w:val="24"/>
          <w:szCs w:val="24"/>
        </w:rPr>
        <w:t>管控单元(环境管控单元名称为：</w:t>
      </w:r>
      <w:r>
        <w:rPr>
          <w:rFonts w:hint="default" w:ascii="Times New Roman" w:hAnsi="Times New Roman" w:eastAsia="宋体" w:cs="Times New Roman"/>
          <w:color w:val="auto"/>
          <w:sz w:val="24"/>
          <w:szCs w:val="24"/>
          <w:lang w:val="en-US" w:eastAsia="zh-CN"/>
        </w:rPr>
        <w:t>奇台县</w:t>
      </w:r>
      <w:r>
        <w:rPr>
          <w:rFonts w:hint="default" w:ascii="Times New Roman" w:hAnsi="Times New Roman" w:eastAsia="宋体" w:cs="Times New Roman"/>
          <w:color w:val="auto"/>
          <w:sz w:val="24"/>
          <w:szCs w:val="24"/>
        </w:rPr>
        <w:t>一般管控单元；编码为：ZH65</w:t>
      </w:r>
      <w:r>
        <w:rPr>
          <w:rFonts w:hint="default" w:ascii="Times New Roman" w:hAnsi="Times New Roman" w:eastAsia="宋体" w:cs="Times New Roman"/>
          <w:color w:val="auto"/>
          <w:sz w:val="24"/>
          <w:szCs w:val="24"/>
          <w:lang w:val="en-US" w:eastAsia="zh-CN"/>
        </w:rPr>
        <w:t>2325</w:t>
      </w:r>
      <w:r>
        <w:rPr>
          <w:rFonts w:hint="default" w:ascii="Times New Roman" w:hAnsi="Times New Roman" w:eastAsia="宋体" w:cs="Times New Roman"/>
          <w:color w:val="auto"/>
          <w:sz w:val="24"/>
          <w:szCs w:val="24"/>
        </w:rPr>
        <w:t>3000</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)；本项目与昌吉回族自治州生态环境总体准入清单总体管控要求符合性分析见表</w:t>
      </w:r>
      <w:r>
        <w:rPr>
          <w:rFonts w:hint="default" w:ascii="Times New Roman" w:hAnsi="Times New Roman" w:eastAsia="宋体" w:cs="Times New Roman"/>
          <w:color w:val="auto"/>
          <w:sz w:val="24"/>
          <w:szCs w:val="24"/>
          <w:lang w:val="en-US" w:eastAsia="zh-CN"/>
        </w:rPr>
        <w:t>3.2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本项目与奇台县</w:t>
      </w:r>
      <w:r>
        <w:rPr>
          <w:rFonts w:hint="default" w:ascii="Times New Roman" w:hAnsi="Times New Roman" w:eastAsia="宋体" w:cs="Times New Roman"/>
          <w:color w:val="auto"/>
          <w:sz w:val="24"/>
          <w:szCs w:val="24"/>
        </w:rPr>
        <w:t>一般管控单元</w:t>
      </w:r>
      <w:r>
        <w:rPr>
          <w:rFonts w:hint="default" w:ascii="Times New Roman" w:hAnsi="Times New Roman" w:eastAsia="宋体" w:cs="Times New Roman"/>
          <w:color w:val="auto"/>
          <w:sz w:val="24"/>
          <w:szCs w:val="24"/>
          <w:lang w:val="en-US" w:eastAsia="zh-CN"/>
        </w:rPr>
        <w:t>管控要求符合性分析</w:t>
      </w: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与昌吉回族自治州生态环境管控单元位置关系见附图</w:t>
      </w:r>
      <w:r>
        <w:rPr>
          <w:rFonts w:hint="default" w:ascii="Times New Roman" w:hAnsi="Times New Roman" w:eastAsia="宋体" w:cs="Times New Roman"/>
          <w:color w:val="auto"/>
          <w:sz w:val="24"/>
          <w:szCs w:val="24"/>
          <w:lang w:val="en-US" w:eastAsia="zh-CN"/>
        </w:rPr>
        <w:t>3-8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与</w:t>
      </w:r>
      <w:r>
        <w:rPr>
          <w:rFonts w:hint="default" w:ascii="Times New Roman" w:hAnsi="Times New Roman" w:eastAsia="宋体" w:cs="Times New Roman"/>
          <w:color w:val="auto"/>
          <w:sz w:val="24"/>
          <w:szCs w:val="24"/>
        </w:rPr>
        <w:t>生态保护红线位置关系见附图</w:t>
      </w:r>
      <w:r>
        <w:rPr>
          <w:rFonts w:hint="default"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w:t>
      </w:r>
    </w:p>
    <w:p w14:paraId="367867F2">
      <w:pPr>
        <w:tabs>
          <w:tab w:val="left" w:pos="4586"/>
          <w:tab w:val="left" w:pos="5786"/>
        </w:tabs>
        <w:autoSpaceDE w:val="0"/>
        <w:autoSpaceDN w:val="0"/>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表3.2-3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与昌吉回族自治州生态环境总体准入清单总体管控要求符合性分析</w:t>
      </w:r>
    </w:p>
    <w:tbl>
      <w:tblPr>
        <w:tblStyle w:val="3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15"/>
        <w:gridCol w:w="729"/>
        <w:gridCol w:w="4712"/>
        <w:gridCol w:w="2282"/>
        <w:gridCol w:w="839"/>
      </w:tblGrid>
      <w:tr w14:paraId="6A9FD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7" w:hRule="atLeast"/>
          <w:tblHeader/>
          <w:jc w:val="center"/>
        </w:trPr>
        <w:tc>
          <w:tcPr>
            <w:tcW w:w="3299" w:type="pct"/>
            <w:gridSpan w:val="3"/>
            <w:tcBorders>
              <w:tl2br w:val="nil"/>
              <w:tr2bl w:val="nil"/>
            </w:tcBorders>
            <w:vAlign w:val="center"/>
          </w:tcPr>
          <w:p w14:paraId="05CF00B8">
            <w:pPr>
              <w:spacing w:line="240" w:lineRule="atLeast"/>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1.总体管控要求</w:t>
            </w:r>
          </w:p>
        </w:tc>
        <w:tc>
          <w:tcPr>
            <w:tcW w:w="1243" w:type="pct"/>
            <w:tcBorders>
              <w:tl2br w:val="nil"/>
              <w:tr2bl w:val="nil"/>
            </w:tcBorders>
            <w:vAlign w:val="center"/>
          </w:tcPr>
          <w:p w14:paraId="362B3D5D">
            <w:pPr>
              <w:spacing w:line="240" w:lineRule="atLeast"/>
              <w:jc w:val="center"/>
              <w:rPr>
                <w:rFonts w:hint="default" w:ascii="Times New Roman" w:hAnsi="Times New Roman" w:eastAsia="宋体" w:cs="Times New Roman"/>
                <w:b/>
                <w:color w:val="auto"/>
                <w:kern w:val="2"/>
                <w:sz w:val="21"/>
                <w:szCs w:val="21"/>
                <w:lang w:val="en-US" w:eastAsia="zh-CN"/>
              </w:rPr>
            </w:pPr>
            <w:r>
              <w:rPr>
                <w:rFonts w:hint="default" w:ascii="Times New Roman" w:hAnsi="Times New Roman" w:eastAsia="宋体" w:cs="Times New Roman"/>
                <w:b/>
                <w:color w:val="auto"/>
                <w:kern w:val="2"/>
                <w:sz w:val="21"/>
                <w:szCs w:val="21"/>
                <w:lang w:val="en-US" w:eastAsia="zh-CN"/>
              </w:rPr>
              <w:t>本项目情况</w:t>
            </w:r>
          </w:p>
        </w:tc>
        <w:tc>
          <w:tcPr>
            <w:tcW w:w="457" w:type="pct"/>
            <w:tcBorders>
              <w:tl2br w:val="nil"/>
              <w:tr2bl w:val="nil"/>
            </w:tcBorders>
            <w:vAlign w:val="center"/>
          </w:tcPr>
          <w:p w14:paraId="6FF638CE">
            <w:pPr>
              <w:spacing w:line="240" w:lineRule="atLeast"/>
              <w:jc w:val="center"/>
              <w:rPr>
                <w:rFonts w:hint="default" w:ascii="Times New Roman" w:hAnsi="Times New Roman" w:eastAsia="宋体" w:cs="Times New Roman"/>
                <w:b/>
                <w:color w:val="auto"/>
                <w:kern w:val="2"/>
                <w:sz w:val="21"/>
                <w:szCs w:val="21"/>
                <w:lang w:val="en-US" w:eastAsia="zh-CN"/>
              </w:rPr>
            </w:pPr>
            <w:r>
              <w:rPr>
                <w:rFonts w:hint="default" w:ascii="Times New Roman" w:hAnsi="Times New Roman" w:eastAsia="宋体" w:cs="Times New Roman"/>
                <w:b/>
                <w:color w:val="auto"/>
                <w:kern w:val="2"/>
                <w:sz w:val="21"/>
                <w:szCs w:val="21"/>
                <w:lang w:val="en-US" w:eastAsia="zh-CN"/>
              </w:rPr>
              <w:t>符合性</w:t>
            </w:r>
          </w:p>
        </w:tc>
      </w:tr>
      <w:tr w14:paraId="768DC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70" w:hRule="atLeast"/>
          <w:jc w:val="center"/>
        </w:trPr>
        <w:tc>
          <w:tcPr>
            <w:tcW w:w="335" w:type="pct"/>
            <w:vMerge w:val="restart"/>
            <w:tcBorders>
              <w:tl2br w:val="nil"/>
              <w:tr2bl w:val="nil"/>
            </w:tcBorders>
            <w:vAlign w:val="center"/>
          </w:tcPr>
          <w:p w14:paraId="1F88E9CD">
            <w:pPr>
              <w:spacing w:line="240" w:lineRule="atLeast"/>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空间布局约束要求</w:t>
            </w:r>
          </w:p>
        </w:tc>
        <w:tc>
          <w:tcPr>
            <w:tcW w:w="397" w:type="pct"/>
            <w:vMerge w:val="restart"/>
            <w:tcBorders>
              <w:tl2br w:val="nil"/>
              <w:tr2bl w:val="nil"/>
            </w:tcBorders>
            <w:vAlign w:val="center"/>
          </w:tcPr>
          <w:p w14:paraId="5863F1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禁止开发建设活动的要求</w:t>
            </w:r>
          </w:p>
        </w:tc>
        <w:tc>
          <w:tcPr>
            <w:tcW w:w="2566" w:type="pct"/>
            <w:tcBorders>
              <w:tl2br w:val="nil"/>
              <w:tr2bl w:val="nil"/>
            </w:tcBorders>
            <w:vAlign w:val="top"/>
          </w:tcPr>
          <w:p w14:paraId="48E53C34">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spacing w:val="6"/>
                <w:sz w:val="21"/>
                <w:szCs w:val="21"/>
              </w:rPr>
              <w:t>执行《中华人民共和国水污染防治法》（主席令第</w:t>
            </w:r>
            <w:r>
              <w:rPr>
                <w:rFonts w:hint="default" w:ascii="Times New Roman" w:hAnsi="Times New Roman" w:eastAsia="宋体" w:cs="Times New Roman"/>
                <w:spacing w:val="-33"/>
                <w:sz w:val="21"/>
                <w:szCs w:val="21"/>
              </w:rPr>
              <w:t xml:space="preserve"> </w:t>
            </w:r>
            <w:r>
              <w:rPr>
                <w:rFonts w:hint="default" w:ascii="Times New Roman" w:hAnsi="Times New Roman" w:eastAsia="宋体" w:cs="Times New Roman"/>
                <w:spacing w:val="6"/>
                <w:sz w:val="21"/>
                <w:szCs w:val="21"/>
              </w:rPr>
              <w:t>70</w:t>
            </w:r>
            <w:r>
              <w:rPr>
                <w:rFonts w:hint="default" w:ascii="Times New Roman" w:hAnsi="Times New Roman" w:eastAsia="宋体" w:cs="Times New Roman"/>
                <w:spacing w:val="-29"/>
                <w:sz w:val="21"/>
                <w:szCs w:val="21"/>
              </w:rPr>
              <w:t xml:space="preserve"> </w:t>
            </w:r>
            <w:r>
              <w:rPr>
                <w:rFonts w:hint="default" w:ascii="Times New Roman" w:hAnsi="Times New Roman" w:eastAsia="宋体" w:cs="Times New Roman"/>
                <w:spacing w:val="6"/>
                <w:sz w:val="21"/>
                <w:szCs w:val="21"/>
              </w:rPr>
              <w:t>号</w:t>
            </w:r>
            <w:r>
              <w:rPr>
                <w:rFonts w:hint="default" w:ascii="Times New Roman" w:hAnsi="Times New Roman" w:eastAsia="宋体" w:cs="Times New Roman"/>
                <w:spacing w:val="-35"/>
                <w:sz w:val="21"/>
                <w:szCs w:val="21"/>
              </w:rPr>
              <w:t xml:space="preserve"> </w:t>
            </w:r>
            <w:r>
              <w:rPr>
                <w:rFonts w:hint="default" w:ascii="Times New Roman" w:hAnsi="Times New Roman" w:eastAsia="宋体" w:cs="Times New Roman"/>
                <w:spacing w:val="6"/>
                <w:sz w:val="21"/>
                <w:szCs w:val="21"/>
              </w:rPr>
              <w:t>2017</w:t>
            </w:r>
            <w:r>
              <w:rPr>
                <w:rFonts w:hint="default" w:ascii="Times New Roman" w:hAnsi="Times New Roman" w:eastAsia="宋体" w:cs="Times New Roman"/>
                <w:spacing w:val="-33"/>
                <w:sz w:val="21"/>
                <w:szCs w:val="21"/>
              </w:rPr>
              <w:t xml:space="preserve"> </w:t>
            </w:r>
            <w:r>
              <w:rPr>
                <w:rFonts w:hint="default" w:ascii="Times New Roman" w:hAnsi="Times New Roman" w:eastAsia="宋体" w:cs="Times New Roman"/>
                <w:spacing w:val="6"/>
                <w:sz w:val="21"/>
                <w:szCs w:val="21"/>
              </w:rPr>
              <w:t>修订）</w:t>
            </w:r>
            <w:r>
              <w:rPr>
                <w:rFonts w:hint="default" w:ascii="Times New Roman" w:hAnsi="Times New Roman" w:eastAsia="宋体" w:cs="Times New Roman"/>
                <w:spacing w:val="-49"/>
                <w:sz w:val="21"/>
                <w:szCs w:val="21"/>
              </w:rPr>
              <w:t xml:space="preserve"> </w:t>
            </w:r>
            <w:r>
              <w:rPr>
                <w:rFonts w:hint="default" w:ascii="Times New Roman" w:hAnsi="Times New Roman" w:eastAsia="宋体" w:cs="Times New Roman"/>
                <w:spacing w:val="6"/>
                <w:sz w:val="21"/>
                <w:szCs w:val="21"/>
              </w:rPr>
              <w:t>中对</w:t>
            </w:r>
            <w:r>
              <w:rPr>
                <w:rFonts w:hint="default" w:ascii="Times New Roman" w:hAnsi="Times New Roman" w:eastAsia="宋体" w:cs="Times New Roman"/>
                <w:spacing w:val="5"/>
                <w:sz w:val="21"/>
                <w:szCs w:val="21"/>
              </w:rPr>
              <w:t>饮用水水</w:t>
            </w:r>
            <w:r>
              <w:rPr>
                <w:rFonts w:hint="default" w:ascii="Times New Roman" w:hAnsi="Times New Roman" w:eastAsia="宋体" w:cs="Times New Roman"/>
                <w:spacing w:val="7"/>
                <w:sz w:val="21"/>
                <w:szCs w:val="21"/>
              </w:rPr>
              <w:t>源保护区的相关要求。</w:t>
            </w:r>
          </w:p>
        </w:tc>
        <w:tc>
          <w:tcPr>
            <w:tcW w:w="1243" w:type="pct"/>
            <w:tcBorders>
              <w:tl2br w:val="nil"/>
              <w:tr2bl w:val="nil"/>
            </w:tcBorders>
            <w:vAlign w:val="center"/>
          </w:tcPr>
          <w:p w14:paraId="1E628D0B">
            <w:pPr>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w:t>
            </w:r>
            <w:r>
              <w:rPr>
                <w:rFonts w:hint="default" w:ascii="Times New Roman" w:hAnsi="Times New Roman" w:eastAsia="宋体" w:cs="Times New Roman"/>
                <w:color w:val="auto"/>
                <w:sz w:val="21"/>
                <w:szCs w:val="21"/>
                <w:lang w:eastAsia="zh-CN"/>
              </w:rPr>
              <w:t>饮用水水源保护区。</w:t>
            </w:r>
          </w:p>
        </w:tc>
        <w:tc>
          <w:tcPr>
            <w:tcW w:w="457" w:type="pct"/>
            <w:tcBorders>
              <w:tl2br w:val="nil"/>
              <w:tr2bl w:val="nil"/>
            </w:tcBorders>
            <w:vAlign w:val="center"/>
          </w:tcPr>
          <w:p w14:paraId="7DBAF986">
            <w:pPr>
              <w:spacing w:line="240" w:lineRule="atLeast"/>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auto"/>
                <w:sz w:val="21"/>
                <w:szCs w:val="21"/>
                <w:lang w:val="en-US" w:eastAsia="zh-CN"/>
              </w:rPr>
              <w:t>符合</w:t>
            </w:r>
          </w:p>
        </w:tc>
      </w:tr>
      <w:tr w14:paraId="31E97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5" w:hRule="atLeast"/>
          <w:jc w:val="center"/>
        </w:trPr>
        <w:tc>
          <w:tcPr>
            <w:tcW w:w="335" w:type="pct"/>
            <w:vMerge w:val="continue"/>
            <w:tcBorders>
              <w:tl2br w:val="nil"/>
              <w:tr2bl w:val="nil"/>
            </w:tcBorders>
            <w:vAlign w:val="center"/>
          </w:tcPr>
          <w:p w14:paraId="7B9DC153">
            <w:pPr>
              <w:rPr>
                <w:rFonts w:hint="default" w:ascii="Times New Roman" w:hAnsi="Times New Roman" w:eastAsia="宋体" w:cs="Times New Roman"/>
                <w:color w:val="auto"/>
              </w:rPr>
            </w:pPr>
          </w:p>
        </w:tc>
        <w:tc>
          <w:tcPr>
            <w:tcW w:w="397" w:type="pct"/>
            <w:vMerge w:val="continue"/>
            <w:tcBorders>
              <w:tl2br w:val="nil"/>
              <w:tr2bl w:val="nil"/>
            </w:tcBorders>
            <w:vAlign w:val="center"/>
          </w:tcPr>
          <w:p w14:paraId="46A5010E">
            <w:pPr>
              <w:jc w:val="center"/>
              <w:rPr>
                <w:rFonts w:hint="default" w:ascii="Times New Roman" w:hAnsi="Times New Roman" w:eastAsia="宋体" w:cs="Times New Roman"/>
                <w:color w:val="auto"/>
              </w:rPr>
            </w:pPr>
          </w:p>
        </w:tc>
        <w:tc>
          <w:tcPr>
            <w:tcW w:w="2566" w:type="pct"/>
            <w:tcBorders>
              <w:tl2br w:val="nil"/>
              <w:tr2bl w:val="nil"/>
            </w:tcBorders>
            <w:vAlign w:val="top"/>
          </w:tcPr>
          <w:p w14:paraId="429609B0">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1、水质不能稳定达标的区域，禁止建设新增相应不达标污染物指标排放量的工业项目。</w:t>
            </w:r>
          </w:p>
          <w:p w14:paraId="05927174">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2、禁止不符合环境管理要求的污泥进入耕地。</w:t>
            </w:r>
          </w:p>
          <w:p w14:paraId="32B1EDD5">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3、禁止生产、销售不符合节水标准的产品、设备。</w:t>
            </w:r>
          </w:p>
          <w:p w14:paraId="0285B228">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4、禁止无证排污和不按许可证规定排污。</w:t>
            </w:r>
          </w:p>
          <w:p w14:paraId="00C68001">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5、禁止侵占自然湿地等水源涵养空间， 已侵占的要限期予以恢复。</w:t>
            </w:r>
          </w:p>
        </w:tc>
        <w:tc>
          <w:tcPr>
            <w:tcW w:w="1243" w:type="pct"/>
            <w:tcBorders>
              <w:tl2br w:val="nil"/>
              <w:tr2bl w:val="nil"/>
            </w:tcBorders>
            <w:vAlign w:val="center"/>
          </w:tcPr>
          <w:p w14:paraId="623DCD9D">
            <w:pPr>
              <w:spacing w:line="24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本项目属于输变电项目，不属于工业项目。项目运营期无污废水及污泥产生。项目选线不涉及自然湿地等水源涵养空间。</w:t>
            </w:r>
          </w:p>
        </w:tc>
        <w:tc>
          <w:tcPr>
            <w:tcW w:w="457" w:type="pct"/>
            <w:tcBorders>
              <w:tl2br w:val="nil"/>
              <w:tr2bl w:val="nil"/>
            </w:tcBorders>
            <w:vAlign w:val="center"/>
          </w:tcPr>
          <w:p w14:paraId="1D0E989B">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符合</w:t>
            </w:r>
          </w:p>
        </w:tc>
      </w:tr>
      <w:tr w14:paraId="065EC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95" w:hRule="atLeast"/>
          <w:jc w:val="center"/>
        </w:trPr>
        <w:tc>
          <w:tcPr>
            <w:tcW w:w="335" w:type="pct"/>
            <w:vMerge w:val="continue"/>
            <w:tcBorders>
              <w:tl2br w:val="nil"/>
              <w:tr2bl w:val="nil"/>
            </w:tcBorders>
            <w:vAlign w:val="center"/>
          </w:tcPr>
          <w:p w14:paraId="56F4619A">
            <w:pPr>
              <w:rPr>
                <w:rFonts w:hint="default" w:ascii="Times New Roman" w:hAnsi="Times New Roman" w:eastAsia="宋体" w:cs="Times New Roman"/>
                <w:color w:val="auto"/>
                <w:sz w:val="21"/>
                <w:szCs w:val="21"/>
              </w:rPr>
            </w:pPr>
          </w:p>
        </w:tc>
        <w:tc>
          <w:tcPr>
            <w:tcW w:w="397" w:type="pct"/>
            <w:vMerge w:val="continue"/>
            <w:tcBorders>
              <w:tl2br w:val="nil"/>
              <w:tr2bl w:val="nil"/>
            </w:tcBorders>
            <w:vAlign w:val="center"/>
          </w:tcPr>
          <w:p w14:paraId="0A301CB4">
            <w:pPr>
              <w:jc w:val="center"/>
              <w:rPr>
                <w:rFonts w:hint="default" w:ascii="Times New Roman" w:hAnsi="Times New Roman" w:eastAsia="宋体" w:cs="Times New Roman"/>
                <w:color w:val="auto"/>
                <w:sz w:val="21"/>
                <w:szCs w:val="21"/>
              </w:rPr>
            </w:pPr>
          </w:p>
        </w:tc>
        <w:tc>
          <w:tcPr>
            <w:tcW w:w="2566" w:type="pct"/>
            <w:tcBorders>
              <w:tl2br w:val="nil"/>
              <w:tr2bl w:val="nil"/>
            </w:tcBorders>
            <w:vAlign w:val="top"/>
          </w:tcPr>
          <w:p w14:paraId="0808127A">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1、禁止使用国家明令淘汰的工艺或设备，生产国家禁止生产的产品。</w:t>
            </w:r>
          </w:p>
        </w:tc>
        <w:tc>
          <w:tcPr>
            <w:tcW w:w="1243" w:type="pct"/>
            <w:tcBorders>
              <w:tl2br w:val="nil"/>
              <w:tr2bl w:val="nil"/>
            </w:tcBorders>
            <w:vAlign w:val="center"/>
          </w:tcPr>
          <w:p w14:paraId="261D30C4">
            <w:pPr>
              <w:jc w:val="left"/>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本项目不属于工业项目。</w:t>
            </w:r>
          </w:p>
        </w:tc>
        <w:tc>
          <w:tcPr>
            <w:tcW w:w="457" w:type="pct"/>
            <w:tcBorders>
              <w:tl2br w:val="nil"/>
              <w:tr2bl w:val="nil"/>
            </w:tcBorders>
            <w:vAlign w:val="center"/>
          </w:tcPr>
          <w:p w14:paraId="655845A4">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符合</w:t>
            </w:r>
          </w:p>
        </w:tc>
      </w:tr>
      <w:tr w14:paraId="70647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4" w:hRule="atLeast"/>
          <w:jc w:val="center"/>
        </w:trPr>
        <w:tc>
          <w:tcPr>
            <w:tcW w:w="335" w:type="pct"/>
            <w:vMerge w:val="continue"/>
            <w:tcBorders>
              <w:tl2br w:val="nil"/>
              <w:tr2bl w:val="nil"/>
            </w:tcBorders>
            <w:vAlign w:val="center"/>
          </w:tcPr>
          <w:p w14:paraId="6DF01B2D">
            <w:pPr>
              <w:rPr>
                <w:rFonts w:hint="default" w:ascii="Times New Roman" w:hAnsi="Times New Roman" w:eastAsia="宋体" w:cs="Times New Roman"/>
                <w:color w:val="auto"/>
              </w:rPr>
            </w:pPr>
          </w:p>
        </w:tc>
        <w:tc>
          <w:tcPr>
            <w:tcW w:w="397" w:type="pct"/>
            <w:vMerge w:val="restart"/>
            <w:tcBorders>
              <w:tl2br w:val="nil"/>
              <w:tr2bl w:val="nil"/>
            </w:tcBorders>
            <w:vAlign w:val="center"/>
          </w:tcPr>
          <w:p w14:paraId="7BE97BE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限制开发建设活动的要求</w:t>
            </w:r>
          </w:p>
        </w:tc>
        <w:tc>
          <w:tcPr>
            <w:tcW w:w="2566" w:type="pct"/>
            <w:tcBorders>
              <w:tl2br w:val="nil"/>
              <w:tr2bl w:val="nil"/>
            </w:tcBorders>
            <w:vAlign w:val="top"/>
          </w:tcPr>
          <w:p w14:paraId="414AD059">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1、新建项目一律不得违规占用水域。</w:t>
            </w:r>
          </w:p>
          <w:p w14:paraId="254B2CFE">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2、保障河流生态流量，严格控制在主要流域内新建水电项目。</w:t>
            </w:r>
          </w:p>
          <w:p w14:paraId="17B7A522">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3、不符合河流最小生态流量要求的水电站限制运行。</w:t>
            </w:r>
          </w:p>
          <w:p w14:paraId="0E60B3DE">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4、工业集聚区未按照规定建成污水集中处理设施并安装自动在线监控装置的，暂停审批和核准其增加水污染物排放的建设项目。</w:t>
            </w:r>
          </w:p>
        </w:tc>
        <w:tc>
          <w:tcPr>
            <w:tcW w:w="1243" w:type="pct"/>
            <w:tcBorders>
              <w:tl2br w:val="nil"/>
              <w:tr2bl w:val="nil"/>
            </w:tcBorders>
            <w:vAlign w:val="center"/>
          </w:tcPr>
          <w:p w14:paraId="6B03AB29">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本项目沿线不涉及地表水体。</w:t>
            </w:r>
          </w:p>
          <w:p w14:paraId="1974ADCA">
            <w:pPr>
              <w:jc w:val="left"/>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本项目为输变电项目，不属于水电项目，不属于工业类项目。</w:t>
            </w:r>
          </w:p>
        </w:tc>
        <w:tc>
          <w:tcPr>
            <w:tcW w:w="457" w:type="pct"/>
            <w:tcBorders>
              <w:tl2br w:val="nil"/>
              <w:tr2bl w:val="nil"/>
            </w:tcBorders>
            <w:vAlign w:val="center"/>
          </w:tcPr>
          <w:p w14:paraId="19D33256">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符合</w:t>
            </w:r>
          </w:p>
        </w:tc>
      </w:tr>
      <w:tr w14:paraId="3E005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4" w:hRule="atLeast"/>
          <w:jc w:val="center"/>
        </w:trPr>
        <w:tc>
          <w:tcPr>
            <w:tcW w:w="335" w:type="pct"/>
            <w:vMerge w:val="continue"/>
            <w:tcBorders>
              <w:tl2br w:val="nil"/>
              <w:tr2bl w:val="nil"/>
            </w:tcBorders>
            <w:vAlign w:val="center"/>
          </w:tcPr>
          <w:p w14:paraId="63F38DB2">
            <w:pPr>
              <w:rPr>
                <w:rFonts w:hint="default" w:ascii="Times New Roman" w:hAnsi="Times New Roman" w:eastAsia="宋体" w:cs="Times New Roman"/>
                <w:color w:val="auto"/>
              </w:rPr>
            </w:pPr>
          </w:p>
        </w:tc>
        <w:tc>
          <w:tcPr>
            <w:tcW w:w="397" w:type="pct"/>
            <w:vMerge w:val="continue"/>
            <w:tcBorders>
              <w:tl2br w:val="nil"/>
              <w:tr2bl w:val="nil"/>
            </w:tcBorders>
            <w:vAlign w:val="center"/>
          </w:tcPr>
          <w:p w14:paraId="32937663">
            <w:pPr>
              <w:jc w:val="center"/>
              <w:rPr>
                <w:rFonts w:hint="default" w:ascii="Times New Roman" w:hAnsi="Times New Roman" w:eastAsia="宋体" w:cs="Times New Roman"/>
                <w:color w:val="auto"/>
              </w:rPr>
            </w:pPr>
          </w:p>
        </w:tc>
        <w:tc>
          <w:tcPr>
            <w:tcW w:w="2566" w:type="pct"/>
            <w:tcBorders>
              <w:tl2br w:val="nil"/>
              <w:tr2bl w:val="nil"/>
            </w:tcBorders>
            <w:vAlign w:val="top"/>
          </w:tcPr>
          <w:p w14:paraId="641FF433">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1、严格控制高耗水新建、改建、扩建项目。</w:t>
            </w:r>
          </w:p>
          <w:p w14:paraId="107813FE">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2、严格控制高耗水、高污染行业发展。</w:t>
            </w:r>
          </w:p>
        </w:tc>
        <w:tc>
          <w:tcPr>
            <w:tcW w:w="1243" w:type="pct"/>
            <w:tcBorders>
              <w:tl2br w:val="nil"/>
              <w:tr2bl w:val="nil"/>
            </w:tcBorders>
            <w:vAlign w:val="center"/>
          </w:tcPr>
          <w:p w14:paraId="4DC1CBE3">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本项目不属于工业类项目，施工期用水量较小，运营期不新增用水。</w:t>
            </w:r>
          </w:p>
        </w:tc>
        <w:tc>
          <w:tcPr>
            <w:tcW w:w="457" w:type="pct"/>
            <w:tcBorders>
              <w:tl2br w:val="nil"/>
              <w:tr2bl w:val="nil"/>
            </w:tcBorders>
            <w:vAlign w:val="center"/>
          </w:tcPr>
          <w:p w14:paraId="300814A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41AF1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36" w:hRule="atLeast"/>
          <w:jc w:val="center"/>
        </w:trPr>
        <w:tc>
          <w:tcPr>
            <w:tcW w:w="335" w:type="pct"/>
            <w:vMerge w:val="continue"/>
            <w:tcBorders>
              <w:tl2br w:val="nil"/>
              <w:tr2bl w:val="nil"/>
            </w:tcBorders>
            <w:vAlign w:val="center"/>
          </w:tcPr>
          <w:p w14:paraId="0882374C">
            <w:pPr>
              <w:rPr>
                <w:rFonts w:hint="default" w:ascii="Times New Roman" w:hAnsi="Times New Roman" w:eastAsia="宋体" w:cs="Times New Roman"/>
                <w:color w:val="auto"/>
                <w:sz w:val="21"/>
                <w:szCs w:val="21"/>
              </w:rPr>
            </w:pPr>
          </w:p>
        </w:tc>
        <w:tc>
          <w:tcPr>
            <w:tcW w:w="397" w:type="pct"/>
            <w:vMerge w:val="restart"/>
            <w:tcBorders>
              <w:tl2br w:val="nil"/>
              <w:tr2bl w:val="nil"/>
            </w:tcBorders>
            <w:vAlign w:val="center"/>
          </w:tcPr>
          <w:p w14:paraId="693A71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不符合空间布</w:t>
            </w:r>
          </w:p>
          <w:p w14:paraId="795D289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局要求活动的</w:t>
            </w:r>
          </w:p>
          <w:p w14:paraId="6EE49E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退出要求</w:t>
            </w:r>
          </w:p>
        </w:tc>
        <w:tc>
          <w:tcPr>
            <w:tcW w:w="2566" w:type="pct"/>
            <w:tcBorders>
              <w:tl2br w:val="nil"/>
              <w:tr2bl w:val="nil"/>
            </w:tcBorders>
            <w:vAlign w:val="top"/>
          </w:tcPr>
          <w:p w14:paraId="5BDDF978">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1、各县市、园区全面淘汰炉膛直径 3 米以下燃料类煤气发生炉。暂不能淘汰的煤气发生炉，煤气生产企业煤气应</w:t>
            </w:r>
            <w:r>
              <w:rPr>
                <w:rFonts w:hint="eastAsia" w:ascii="Times New Roman" w:hAnsi="Times New Roman" w:cs="Times New Roman"/>
                <w:spacing w:val="6"/>
                <w:sz w:val="21"/>
                <w:szCs w:val="21"/>
                <w:lang w:eastAsia="zh-CN"/>
              </w:rPr>
              <w:t>经</w:t>
            </w:r>
            <w:r>
              <w:rPr>
                <w:rFonts w:hint="default" w:ascii="Times New Roman" w:hAnsi="Times New Roman" w:eastAsia="宋体" w:cs="Times New Roman"/>
                <w:spacing w:val="6"/>
                <w:sz w:val="21"/>
                <w:szCs w:val="21"/>
              </w:rPr>
              <w:t>脱硫后再供气。</w:t>
            </w:r>
          </w:p>
        </w:tc>
        <w:tc>
          <w:tcPr>
            <w:tcW w:w="1243" w:type="pct"/>
            <w:tcBorders>
              <w:tl2br w:val="nil"/>
              <w:tr2bl w:val="nil"/>
            </w:tcBorders>
            <w:vAlign w:val="center"/>
          </w:tcPr>
          <w:p w14:paraId="5DFDD15C">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本项目不涉及煤气发生炉。</w:t>
            </w:r>
          </w:p>
        </w:tc>
        <w:tc>
          <w:tcPr>
            <w:tcW w:w="457" w:type="pct"/>
            <w:tcBorders>
              <w:tl2br w:val="nil"/>
              <w:tr2bl w:val="nil"/>
            </w:tcBorders>
            <w:vAlign w:val="center"/>
          </w:tcPr>
          <w:p w14:paraId="3B310845">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符合</w:t>
            </w:r>
          </w:p>
        </w:tc>
      </w:tr>
      <w:tr w14:paraId="62996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36" w:hRule="atLeast"/>
          <w:jc w:val="center"/>
        </w:trPr>
        <w:tc>
          <w:tcPr>
            <w:tcW w:w="335" w:type="pct"/>
            <w:vMerge w:val="continue"/>
            <w:tcBorders>
              <w:tl2br w:val="nil"/>
              <w:tr2bl w:val="nil"/>
            </w:tcBorders>
            <w:vAlign w:val="center"/>
          </w:tcPr>
          <w:p w14:paraId="79511EA7">
            <w:pPr>
              <w:rPr>
                <w:rFonts w:hint="default" w:ascii="Times New Roman" w:hAnsi="Times New Roman" w:eastAsia="宋体" w:cs="Times New Roman"/>
                <w:color w:val="auto"/>
              </w:rPr>
            </w:pPr>
          </w:p>
        </w:tc>
        <w:tc>
          <w:tcPr>
            <w:tcW w:w="397" w:type="pct"/>
            <w:vMerge w:val="continue"/>
            <w:tcBorders>
              <w:tl2br w:val="nil"/>
              <w:tr2bl w:val="nil"/>
            </w:tcBorders>
            <w:vAlign w:val="center"/>
          </w:tcPr>
          <w:p w14:paraId="31636F0F">
            <w:pPr>
              <w:jc w:val="center"/>
              <w:rPr>
                <w:rFonts w:hint="default" w:ascii="Times New Roman" w:hAnsi="Times New Roman" w:eastAsia="宋体" w:cs="Times New Roman"/>
                <w:color w:val="auto"/>
              </w:rPr>
            </w:pPr>
          </w:p>
        </w:tc>
        <w:tc>
          <w:tcPr>
            <w:tcW w:w="2566" w:type="pct"/>
            <w:tcBorders>
              <w:tl2br w:val="nil"/>
              <w:tr2bl w:val="nil"/>
            </w:tcBorders>
            <w:vAlign w:val="top"/>
          </w:tcPr>
          <w:p w14:paraId="4F6B5DCA">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持续开展现有畜禽养殖场限期治理工作，禁养区内现有的畜禽养殖场限期实现关停或搬迁；限养区内，不再新建、扩建各类排泄量较大的规模化畜禽养殖场（小区）；未经治理或治理后仍未达到国家规定治理要求的现有畜禽养殖场，实行关停或搬迁。</w:t>
            </w:r>
          </w:p>
        </w:tc>
        <w:tc>
          <w:tcPr>
            <w:tcW w:w="1243" w:type="pct"/>
            <w:tcBorders>
              <w:tl2br w:val="nil"/>
              <w:tr2bl w:val="nil"/>
            </w:tcBorders>
            <w:vAlign w:val="center"/>
          </w:tcPr>
          <w:p w14:paraId="7C31890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本项目不涉及畜禽养殖。</w:t>
            </w:r>
          </w:p>
        </w:tc>
        <w:tc>
          <w:tcPr>
            <w:tcW w:w="457" w:type="pct"/>
            <w:tcBorders>
              <w:tl2br w:val="nil"/>
              <w:tr2bl w:val="nil"/>
            </w:tcBorders>
            <w:vAlign w:val="center"/>
          </w:tcPr>
          <w:p w14:paraId="31174E84">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符合</w:t>
            </w:r>
          </w:p>
        </w:tc>
      </w:tr>
      <w:tr w14:paraId="3420E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36" w:hRule="atLeast"/>
          <w:jc w:val="center"/>
        </w:trPr>
        <w:tc>
          <w:tcPr>
            <w:tcW w:w="335" w:type="pct"/>
            <w:vMerge w:val="continue"/>
            <w:tcBorders>
              <w:tl2br w:val="nil"/>
              <w:tr2bl w:val="nil"/>
            </w:tcBorders>
            <w:vAlign w:val="center"/>
          </w:tcPr>
          <w:p w14:paraId="7671F4C9">
            <w:pPr>
              <w:rPr>
                <w:rFonts w:hint="default" w:ascii="Times New Roman" w:hAnsi="Times New Roman" w:eastAsia="宋体" w:cs="Times New Roman"/>
                <w:color w:val="auto"/>
                <w:sz w:val="21"/>
                <w:szCs w:val="21"/>
              </w:rPr>
            </w:pPr>
          </w:p>
        </w:tc>
        <w:tc>
          <w:tcPr>
            <w:tcW w:w="397" w:type="pct"/>
            <w:vMerge w:val="continue"/>
            <w:tcBorders>
              <w:tl2br w:val="nil"/>
              <w:tr2bl w:val="nil"/>
            </w:tcBorders>
            <w:vAlign w:val="center"/>
          </w:tcPr>
          <w:p w14:paraId="0BFEF64A">
            <w:pPr>
              <w:jc w:val="center"/>
              <w:rPr>
                <w:rFonts w:hint="default" w:ascii="Times New Roman" w:hAnsi="Times New Roman" w:eastAsia="宋体" w:cs="Times New Roman"/>
                <w:color w:val="auto"/>
                <w:sz w:val="21"/>
                <w:szCs w:val="21"/>
              </w:rPr>
            </w:pPr>
          </w:p>
        </w:tc>
        <w:tc>
          <w:tcPr>
            <w:tcW w:w="2566" w:type="pct"/>
            <w:tcBorders>
              <w:tl2br w:val="nil"/>
              <w:tr2bl w:val="nil"/>
            </w:tcBorders>
            <w:vAlign w:val="top"/>
          </w:tcPr>
          <w:p w14:paraId="5C55FDD2">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1、严格执行国家产业政策，依法依规淘汰落后产能，推动水泥、电解铝、石化、焦化、铸造等重点行业绿色转型；</w:t>
            </w:r>
          </w:p>
          <w:p w14:paraId="51E0C461">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2、昌吉州7县市、2园区范围内的65蒸吨以下燃煤锅炉全面淘汰，统筹完成</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 xml:space="preserve">煤改气 </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 xml:space="preserve">煤改电 </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、清洁能源替代或接入集中供热管网等项目建设；</w:t>
            </w:r>
          </w:p>
        </w:tc>
        <w:tc>
          <w:tcPr>
            <w:tcW w:w="1243" w:type="pct"/>
            <w:tcBorders>
              <w:tl2br w:val="nil"/>
              <w:tr2bl w:val="nil"/>
            </w:tcBorders>
            <w:vAlign w:val="center"/>
          </w:tcPr>
          <w:p w14:paraId="2CC6C086">
            <w:pPr>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本项目不涉及水泥、电解铝、石化、焦化、铸造等重点行业。</w:t>
            </w:r>
          </w:p>
          <w:p w14:paraId="2E9CE3BB">
            <w:pPr>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本项目不涉及燃煤锅炉。</w:t>
            </w:r>
          </w:p>
        </w:tc>
        <w:tc>
          <w:tcPr>
            <w:tcW w:w="457" w:type="pct"/>
            <w:tcBorders>
              <w:tl2br w:val="nil"/>
              <w:tr2bl w:val="nil"/>
            </w:tcBorders>
            <w:vAlign w:val="center"/>
          </w:tcPr>
          <w:p w14:paraId="7D39526F">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符合</w:t>
            </w:r>
          </w:p>
        </w:tc>
      </w:tr>
      <w:tr w14:paraId="128B2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36" w:hRule="atLeast"/>
          <w:jc w:val="center"/>
        </w:trPr>
        <w:tc>
          <w:tcPr>
            <w:tcW w:w="335" w:type="pct"/>
            <w:vMerge w:val="continue"/>
            <w:tcBorders>
              <w:tl2br w:val="nil"/>
              <w:tr2bl w:val="nil"/>
            </w:tcBorders>
            <w:vAlign w:val="center"/>
          </w:tcPr>
          <w:p w14:paraId="74F4FA88">
            <w:pPr>
              <w:rPr>
                <w:rFonts w:hint="default" w:ascii="Times New Roman" w:hAnsi="Times New Roman" w:eastAsia="宋体" w:cs="Times New Roman"/>
                <w:color w:val="auto"/>
                <w:sz w:val="21"/>
                <w:szCs w:val="21"/>
              </w:rPr>
            </w:pPr>
          </w:p>
        </w:tc>
        <w:tc>
          <w:tcPr>
            <w:tcW w:w="397" w:type="pct"/>
            <w:vMerge w:val="continue"/>
            <w:tcBorders>
              <w:tl2br w:val="nil"/>
              <w:tr2bl w:val="nil"/>
            </w:tcBorders>
            <w:vAlign w:val="center"/>
          </w:tcPr>
          <w:p w14:paraId="0A50F746">
            <w:pPr>
              <w:jc w:val="center"/>
              <w:rPr>
                <w:rFonts w:hint="default" w:ascii="Times New Roman" w:hAnsi="Times New Roman" w:eastAsia="宋体" w:cs="Times New Roman"/>
                <w:color w:val="auto"/>
                <w:sz w:val="21"/>
                <w:szCs w:val="21"/>
              </w:rPr>
            </w:pPr>
          </w:p>
        </w:tc>
        <w:tc>
          <w:tcPr>
            <w:tcW w:w="2566" w:type="pct"/>
            <w:tcBorders>
              <w:tl2br w:val="nil"/>
              <w:tr2bl w:val="nil"/>
            </w:tcBorders>
            <w:vAlign w:val="top"/>
          </w:tcPr>
          <w:p w14:paraId="0778F67C">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1、对现有不符合环保要求的晾晒池、蒸发塘等立即清理整顿。</w:t>
            </w:r>
          </w:p>
          <w:p w14:paraId="4D8D366A">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2、依法关闭或搬迁禁养区内的畜禽养殖场（小区）。</w:t>
            </w:r>
          </w:p>
          <w:p w14:paraId="5115CB0D">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3、城市建成区内现有钢铁、有色金属、造纸、印染、原料药制造、化工等污染较重的企业应有序搬迁改造或依法关闭。</w:t>
            </w:r>
          </w:p>
          <w:p w14:paraId="2D1B16F0">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4、根据各级人民政府编制完成的河湖及水利工程管理和保护范围划界确权实施方案，将划定的管理和保护范围线作为河湖保护红线，非法挤占的应限期退出。</w:t>
            </w:r>
          </w:p>
          <w:p w14:paraId="392C3139">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5、未经批准的和公共供水管网覆盖范围内的自备水井予以逐步关闭。</w:t>
            </w:r>
          </w:p>
        </w:tc>
        <w:tc>
          <w:tcPr>
            <w:tcW w:w="1243" w:type="pct"/>
            <w:tcBorders>
              <w:tl2br w:val="nil"/>
              <w:tr2bl w:val="nil"/>
            </w:tcBorders>
          </w:tcPr>
          <w:p w14:paraId="3F633639">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本项目施工废水经废水沉淀池处理后回用，不外排。施工结束后拆除临建，恢复施工迹地。运营期无污废水产生。不涉及晾晒池、蒸发塘。</w:t>
            </w:r>
          </w:p>
          <w:p w14:paraId="53376A98">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本项目不涉及畜禽养殖。不涉及钢铁、有色金属、造纸、印染、原料药制造、化工等污染较重的行业。</w:t>
            </w:r>
          </w:p>
          <w:p w14:paraId="6375935E">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本项目输电线路沿线不涉及地表水体。</w:t>
            </w:r>
          </w:p>
        </w:tc>
        <w:tc>
          <w:tcPr>
            <w:tcW w:w="457" w:type="pct"/>
            <w:tcBorders>
              <w:tl2br w:val="nil"/>
              <w:tr2bl w:val="nil"/>
            </w:tcBorders>
            <w:vAlign w:val="center"/>
          </w:tcPr>
          <w:p w14:paraId="00B15EDA">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符合</w:t>
            </w:r>
          </w:p>
        </w:tc>
      </w:tr>
      <w:tr w14:paraId="10088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148" w:hRule="atLeast"/>
          <w:jc w:val="center"/>
        </w:trPr>
        <w:tc>
          <w:tcPr>
            <w:tcW w:w="335" w:type="pct"/>
            <w:vMerge w:val="restart"/>
            <w:tcBorders>
              <w:tl2br w:val="nil"/>
              <w:tr2bl w:val="nil"/>
            </w:tcBorders>
            <w:vAlign w:val="center"/>
          </w:tcPr>
          <w:p w14:paraId="08536BE3">
            <w:pPr>
              <w:spacing w:line="240" w:lineRule="atLeas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污染物排放管控要求</w:t>
            </w:r>
          </w:p>
        </w:tc>
        <w:tc>
          <w:tcPr>
            <w:tcW w:w="397" w:type="pct"/>
            <w:vMerge w:val="restart"/>
            <w:tcBorders>
              <w:tl2br w:val="nil"/>
              <w:tr2bl w:val="nil"/>
            </w:tcBorders>
            <w:vAlign w:val="center"/>
          </w:tcPr>
          <w:p w14:paraId="038FB23C">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允许排放量要求</w:t>
            </w:r>
          </w:p>
        </w:tc>
        <w:tc>
          <w:tcPr>
            <w:tcW w:w="2566" w:type="pct"/>
            <w:tcBorders>
              <w:tl2br w:val="nil"/>
              <w:tr2bl w:val="nil"/>
            </w:tcBorders>
            <w:vAlign w:val="top"/>
          </w:tcPr>
          <w:p w14:paraId="373BE43B">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1、到2025年全州挥发性有机物、氮氧化物、化学需氧量、氨氮等主要污染物排放总量减排率均控制在自治区下达的指标范围内。</w:t>
            </w:r>
          </w:p>
          <w:p w14:paraId="38056C3D">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2、全州各县市65蒸吨/小时及以上的燃煤锅炉（除层燃炉、抛煤机炉外）全部实现超低排放，其他燃煤锅炉全部达到特别排放限值要求。</w:t>
            </w:r>
          </w:p>
          <w:p w14:paraId="0FDA4484">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3、提升城镇生活污水处理设施治污效能，新建城镇生活污水处理厂出水必须达到一级A标准。</w:t>
            </w:r>
          </w:p>
        </w:tc>
        <w:tc>
          <w:tcPr>
            <w:tcW w:w="1243" w:type="pct"/>
            <w:tcBorders>
              <w:tl2br w:val="nil"/>
              <w:tr2bl w:val="nil"/>
            </w:tcBorders>
            <w:vAlign w:val="center"/>
          </w:tcPr>
          <w:p w14:paraId="04BEC457">
            <w:pPr>
              <w:jc w:val="left"/>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本项目运营期无废气废水产生。</w:t>
            </w:r>
          </w:p>
          <w:p w14:paraId="3D4FFC26">
            <w:pPr>
              <w:jc w:val="left"/>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本项目不涉及燃煤锅炉。</w:t>
            </w:r>
          </w:p>
          <w:p w14:paraId="715F6B6E">
            <w:pPr>
              <w:jc w:val="left"/>
              <w:rPr>
                <w:rFonts w:hint="default" w:ascii="Times New Roman" w:hAnsi="Times New Roman" w:eastAsia="宋体" w:cs="Times New Roman"/>
                <w:color w:val="auto"/>
                <w:kern w:val="2"/>
                <w:sz w:val="21"/>
                <w:szCs w:val="21"/>
                <w:lang w:val="en-US" w:eastAsia="zh-CN"/>
              </w:rPr>
            </w:pPr>
          </w:p>
        </w:tc>
        <w:tc>
          <w:tcPr>
            <w:tcW w:w="457" w:type="pct"/>
            <w:tcBorders>
              <w:tl2br w:val="nil"/>
              <w:tr2bl w:val="nil"/>
            </w:tcBorders>
            <w:vAlign w:val="center"/>
          </w:tcPr>
          <w:p w14:paraId="6D37E8AA">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val="en-US" w:eastAsia="zh-CN"/>
              </w:rPr>
              <w:t>符合</w:t>
            </w:r>
          </w:p>
        </w:tc>
      </w:tr>
      <w:tr w14:paraId="2CE1E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03" w:hRule="atLeast"/>
          <w:jc w:val="center"/>
        </w:trPr>
        <w:tc>
          <w:tcPr>
            <w:tcW w:w="335" w:type="pct"/>
            <w:vMerge w:val="continue"/>
            <w:tcBorders>
              <w:tl2br w:val="nil"/>
              <w:tr2bl w:val="nil"/>
            </w:tcBorders>
            <w:vAlign w:val="center"/>
          </w:tcPr>
          <w:p w14:paraId="7058875B">
            <w:pPr>
              <w:autoSpaceDE w:val="0"/>
              <w:autoSpaceDN w:val="0"/>
              <w:adjustRightInd w:val="0"/>
              <w:jc w:val="left"/>
              <w:rPr>
                <w:rFonts w:hint="default" w:ascii="Times New Roman" w:hAnsi="Times New Roman" w:eastAsia="宋体" w:cs="Times New Roman"/>
                <w:color w:val="FF0000"/>
                <w:kern w:val="2"/>
                <w:sz w:val="21"/>
                <w:szCs w:val="21"/>
              </w:rPr>
            </w:pPr>
          </w:p>
        </w:tc>
        <w:tc>
          <w:tcPr>
            <w:tcW w:w="397" w:type="pct"/>
            <w:vMerge w:val="continue"/>
            <w:tcBorders>
              <w:tl2br w:val="nil"/>
              <w:tr2bl w:val="nil"/>
            </w:tcBorders>
            <w:vAlign w:val="center"/>
          </w:tcPr>
          <w:p w14:paraId="481164A6">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p>
        </w:tc>
        <w:tc>
          <w:tcPr>
            <w:tcW w:w="2566" w:type="pct"/>
            <w:tcBorders>
              <w:tl2br w:val="nil"/>
              <w:tr2bl w:val="nil"/>
            </w:tcBorders>
            <w:vAlign w:val="top"/>
          </w:tcPr>
          <w:p w14:paraId="589A5ADC">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 xml:space="preserve"> 乌-昌-石 </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区域内，已实施超低排放的涉气排污单位，其实施超低排放改造的污染因子执行超低排放限值，其他污染因子执行特别排放限值和特别控制要求。</w:t>
            </w:r>
          </w:p>
        </w:tc>
        <w:tc>
          <w:tcPr>
            <w:tcW w:w="1243" w:type="pct"/>
            <w:tcBorders>
              <w:tl2br w:val="nil"/>
              <w:tr2bl w:val="nil"/>
            </w:tcBorders>
            <w:vAlign w:val="center"/>
          </w:tcPr>
          <w:p w14:paraId="7845A866">
            <w:pPr>
              <w:autoSpaceDE w:val="0"/>
              <w:autoSpaceDN w:val="0"/>
              <w:adjustRightInd w:val="0"/>
              <w:jc w:val="left"/>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本项目运营期无废气产生。</w:t>
            </w:r>
          </w:p>
        </w:tc>
        <w:tc>
          <w:tcPr>
            <w:tcW w:w="457" w:type="pct"/>
            <w:tcBorders>
              <w:tl2br w:val="nil"/>
              <w:tr2bl w:val="nil"/>
            </w:tcBorders>
            <w:vAlign w:val="center"/>
          </w:tcPr>
          <w:p w14:paraId="6F37BF06">
            <w:pPr>
              <w:autoSpaceDE w:val="0"/>
              <w:autoSpaceDN w:val="0"/>
              <w:adjustRightIn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auto"/>
                <w:sz w:val="21"/>
                <w:szCs w:val="21"/>
                <w:lang w:val="en-US" w:eastAsia="zh-CN"/>
              </w:rPr>
              <w:t>符合</w:t>
            </w:r>
          </w:p>
        </w:tc>
      </w:tr>
      <w:tr w14:paraId="013D0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03" w:hRule="atLeast"/>
          <w:jc w:val="center"/>
        </w:trPr>
        <w:tc>
          <w:tcPr>
            <w:tcW w:w="335" w:type="pct"/>
            <w:vMerge w:val="continue"/>
            <w:tcBorders>
              <w:tl2br w:val="nil"/>
              <w:tr2bl w:val="nil"/>
            </w:tcBorders>
            <w:vAlign w:val="center"/>
          </w:tcPr>
          <w:p w14:paraId="4BE8197D">
            <w:pPr>
              <w:autoSpaceDE w:val="0"/>
              <w:autoSpaceDN w:val="0"/>
              <w:adjustRightInd w:val="0"/>
              <w:jc w:val="left"/>
              <w:rPr>
                <w:rFonts w:hint="default" w:ascii="Times New Roman" w:hAnsi="Times New Roman" w:eastAsia="宋体" w:cs="Times New Roman"/>
                <w:color w:val="FF0000"/>
                <w:kern w:val="2"/>
                <w:sz w:val="21"/>
                <w:szCs w:val="21"/>
              </w:rPr>
            </w:pPr>
          </w:p>
        </w:tc>
        <w:tc>
          <w:tcPr>
            <w:tcW w:w="397" w:type="pct"/>
            <w:vMerge w:val="continue"/>
            <w:tcBorders>
              <w:tl2br w:val="nil"/>
              <w:tr2bl w:val="nil"/>
            </w:tcBorders>
            <w:vAlign w:val="center"/>
          </w:tcPr>
          <w:p w14:paraId="346DDAD0">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p>
        </w:tc>
        <w:tc>
          <w:tcPr>
            <w:tcW w:w="2566" w:type="pct"/>
            <w:tcBorders>
              <w:tl2br w:val="nil"/>
              <w:tr2bl w:val="nil"/>
            </w:tcBorders>
            <w:vAlign w:val="top"/>
          </w:tcPr>
          <w:p w14:paraId="7EA2DCA8">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十四五</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期间，严格落实控制污染物</w:t>
            </w:r>
            <w:r>
              <w:rPr>
                <w:rFonts w:hint="default" w:ascii="Times New Roman" w:hAnsi="Times New Roman" w:eastAsia="宋体" w:cs="Times New Roman"/>
                <w:spacing w:val="6"/>
                <w:sz w:val="21"/>
                <w:szCs w:val="21"/>
                <w:lang w:eastAsia="zh-CN"/>
              </w:rPr>
              <w:t>排污许可制</w:t>
            </w:r>
            <w:r>
              <w:rPr>
                <w:rFonts w:hint="default" w:ascii="Times New Roman" w:hAnsi="Times New Roman" w:eastAsia="宋体" w:cs="Times New Roman"/>
                <w:spacing w:val="6"/>
                <w:sz w:val="21"/>
                <w:szCs w:val="21"/>
              </w:rPr>
              <w:t>，建设项目按程序申领排污许可证。</w:t>
            </w:r>
          </w:p>
        </w:tc>
        <w:tc>
          <w:tcPr>
            <w:tcW w:w="1243" w:type="pct"/>
            <w:tcBorders>
              <w:tl2br w:val="nil"/>
              <w:tr2bl w:val="nil"/>
            </w:tcBorders>
            <w:vAlign w:val="center"/>
          </w:tcPr>
          <w:p w14:paraId="13FD8362">
            <w:pPr>
              <w:autoSpaceDE w:val="0"/>
              <w:autoSpaceDN w:val="0"/>
              <w:adjustRightInd w:val="0"/>
              <w:jc w:val="left"/>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本项目为输变电项目，也不涉及通用工序，不需要申领排污许可证。</w:t>
            </w:r>
          </w:p>
        </w:tc>
        <w:tc>
          <w:tcPr>
            <w:tcW w:w="457" w:type="pct"/>
            <w:tcBorders>
              <w:tl2br w:val="nil"/>
              <w:tr2bl w:val="nil"/>
            </w:tcBorders>
            <w:vAlign w:val="center"/>
          </w:tcPr>
          <w:p w14:paraId="58F325F1">
            <w:pPr>
              <w:autoSpaceDE w:val="0"/>
              <w:autoSpaceDN w:val="0"/>
              <w:adjustRightIn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val="en-US" w:eastAsia="zh-CN"/>
              </w:rPr>
              <w:t>符合</w:t>
            </w:r>
          </w:p>
        </w:tc>
      </w:tr>
      <w:tr w14:paraId="7B77D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03" w:hRule="atLeast"/>
          <w:jc w:val="center"/>
        </w:trPr>
        <w:tc>
          <w:tcPr>
            <w:tcW w:w="335" w:type="pct"/>
            <w:vMerge w:val="continue"/>
            <w:tcBorders>
              <w:tl2br w:val="nil"/>
              <w:tr2bl w:val="nil"/>
            </w:tcBorders>
            <w:vAlign w:val="center"/>
          </w:tcPr>
          <w:p w14:paraId="72FCE0E8">
            <w:pPr>
              <w:autoSpaceDE w:val="0"/>
              <w:autoSpaceDN w:val="0"/>
              <w:adjustRightInd w:val="0"/>
              <w:jc w:val="left"/>
              <w:rPr>
                <w:rFonts w:hint="default" w:ascii="Times New Roman" w:hAnsi="Times New Roman" w:eastAsia="宋体" w:cs="Times New Roman"/>
                <w:color w:val="FF0000"/>
                <w:kern w:val="2"/>
                <w:sz w:val="21"/>
                <w:szCs w:val="21"/>
              </w:rPr>
            </w:pPr>
          </w:p>
        </w:tc>
        <w:tc>
          <w:tcPr>
            <w:tcW w:w="397" w:type="pct"/>
            <w:vMerge w:val="continue"/>
            <w:tcBorders>
              <w:tl2br w:val="nil"/>
              <w:tr2bl w:val="nil"/>
            </w:tcBorders>
            <w:vAlign w:val="center"/>
          </w:tcPr>
          <w:p w14:paraId="05749D64">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p>
        </w:tc>
        <w:tc>
          <w:tcPr>
            <w:tcW w:w="2566" w:type="pct"/>
            <w:tcBorders>
              <w:tl2br w:val="nil"/>
              <w:tr2bl w:val="nil"/>
            </w:tcBorders>
            <w:vAlign w:val="top"/>
          </w:tcPr>
          <w:p w14:paraId="0DDFE323">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1、新建燃气锅炉氮氧化物排放浓度须低于50毫克/立方米。</w:t>
            </w:r>
          </w:p>
        </w:tc>
        <w:tc>
          <w:tcPr>
            <w:tcW w:w="1243" w:type="pct"/>
            <w:tcBorders>
              <w:tl2br w:val="nil"/>
              <w:tr2bl w:val="nil"/>
            </w:tcBorders>
            <w:vAlign w:val="center"/>
          </w:tcPr>
          <w:p w14:paraId="408BCDC0">
            <w:pPr>
              <w:autoSpaceDE w:val="0"/>
              <w:autoSpaceDN w:val="0"/>
              <w:adjustRightInd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本项目运营期无废气产生。</w:t>
            </w:r>
          </w:p>
        </w:tc>
        <w:tc>
          <w:tcPr>
            <w:tcW w:w="457" w:type="pct"/>
            <w:tcBorders>
              <w:tl2br w:val="nil"/>
              <w:tr2bl w:val="nil"/>
            </w:tcBorders>
            <w:vAlign w:val="center"/>
          </w:tcPr>
          <w:p w14:paraId="6B161902">
            <w:pPr>
              <w:autoSpaceDE w:val="0"/>
              <w:autoSpaceDN w:val="0"/>
              <w:adjustRightIn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auto"/>
                <w:sz w:val="21"/>
                <w:szCs w:val="21"/>
                <w:lang w:val="en-US" w:eastAsia="zh-CN"/>
              </w:rPr>
              <w:t>符合</w:t>
            </w:r>
          </w:p>
        </w:tc>
      </w:tr>
      <w:tr w14:paraId="6889B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03" w:hRule="atLeast"/>
          <w:jc w:val="center"/>
        </w:trPr>
        <w:tc>
          <w:tcPr>
            <w:tcW w:w="335" w:type="pct"/>
            <w:vMerge w:val="continue"/>
            <w:tcBorders>
              <w:tl2br w:val="nil"/>
              <w:tr2bl w:val="nil"/>
            </w:tcBorders>
            <w:vAlign w:val="center"/>
          </w:tcPr>
          <w:p w14:paraId="12FEE6B3">
            <w:pPr>
              <w:autoSpaceDE w:val="0"/>
              <w:autoSpaceDN w:val="0"/>
              <w:adjustRightInd w:val="0"/>
              <w:jc w:val="left"/>
              <w:rPr>
                <w:rFonts w:hint="default" w:ascii="Times New Roman" w:hAnsi="Times New Roman" w:eastAsia="宋体" w:cs="Times New Roman"/>
                <w:color w:val="FF0000"/>
                <w:kern w:val="2"/>
                <w:sz w:val="21"/>
                <w:szCs w:val="21"/>
              </w:rPr>
            </w:pPr>
          </w:p>
        </w:tc>
        <w:tc>
          <w:tcPr>
            <w:tcW w:w="397" w:type="pct"/>
            <w:vMerge w:val="continue"/>
            <w:tcBorders>
              <w:tl2br w:val="nil"/>
              <w:tr2bl w:val="nil"/>
            </w:tcBorders>
            <w:vAlign w:val="center"/>
          </w:tcPr>
          <w:p w14:paraId="07A5862E">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p>
        </w:tc>
        <w:tc>
          <w:tcPr>
            <w:tcW w:w="2566" w:type="pct"/>
            <w:tcBorders>
              <w:tl2br w:val="nil"/>
              <w:tr2bl w:val="nil"/>
            </w:tcBorders>
            <w:vAlign w:val="top"/>
          </w:tcPr>
          <w:p w14:paraId="68E07905">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1、新改扩建城镇污水处理设施要执行一级A排放标准。</w:t>
            </w:r>
          </w:p>
          <w:p w14:paraId="79A5E375">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2、严格控制污染物新增排放量，对超过重点污染物排放总量控制指标的地区，暂停审批新增重点水污染物排放总量的项目。</w:t>
            </w:r>
          </w:p>
          <w:p w14:paraId="3E773463">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3、工业集聚区内工业废水必须经预处理达到集中处理要求，方可进入污水集中处理设施。工业集聚区应按照规定建成污水集中处理设施并安装自动在线监控装置。</w:t>
            </w:r>
          </w:p>
        </w:tc>
        <w:tc>
          <w:tcPr>
            <w:tcW w:w="1243" w:type="pct"/>
            <w:tcBorders>
              <w:tl2br w:val="nil"/>
              <w:tr2bl w:val="nil"/>
            </w:tcBorders>
          </w:tcPr>
          <w:p w14:paraId="2BD16999">
            <w:pPr>
              <w:autoSpaceDE w:val="0"/>
              <w:autoSpaceDN w:val="0"/>
              <w:adjustRightInd w:val="0"/>
              <w:jc w:val="left"/>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本项目施工期施工废水处理后回用，不外排。生活污水集中收集后，由环卫部门清运至最近的污水处理厂处理，不外排。</w:t>
            </w:r>
          </w:p>
          <w:p w14:paraId="7854D5A8">
            <w:pPr>
              <w:autoSpaceDE w:val="0"/>
              <w:autoSpaceDN w:val="0"/>
              <w:adjustRightInd w:val="0"/>
              <w:jc w:val="left"/>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本项目运营期无污废水产生。</w:t>
            </w:r>
          </w:p>
        </w:tc>
        <w:tc>
          <w:tcPr>
            <w:tcW w:w="457" w:type="pct"/>
            <w:tcBorders>
              <w:tl2br w:val="nil"/>
              <w:tr2bl w:val="nil"/>
            </w:tcBorders>
            <w:vAlign w:val="center"/>
          </w:tcPr>
          <w:p w14:paraId="5CAC98F2">
            <w:pPr>
              <w:autoSpaceDE w:val="0"/>
              <w:autoSpaceDN w:val="0"/>
              <w:adjustRightIn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auto"/>
                <w:sz w:val="21"/>
                <w:szCs w:val="21"/>
                <w:lang w:val="en-US" w:eastAsia="zh-CN"/>
              </w:rPr>
              <w:t>符合</w:t>
            </w:r>
          </w:p>
        </w:tc>
      </w:tr>
      <w:tr w14:paraId="7D2A5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35" w:type="pct"/>
            <w:vMerge w:val="continue"/>
            <w:tcBorders>
              <w:tl2br w:val="nil"/>
              <w:tr2bl w:val="nil"/>
            </w:tcBorders>
            <w:vAlign w:val="center"/>
          </w:tcPr>
          <w:p w14:paraId="088F52EF">
            <w:pPr>
              <w:autoSpaceDE w:val="0"/>
              <w:autoSpaceDN w:val="0"/>
              <w:adjustRightInd w:val="0"/>
              <w:jc w:val="left"/>
              <w:rPr>
                <w:rFonts w:hint="default" w:ascii="Times New Roman" w:hAnsi="Times New Roman" w:eastAsia="宋体" w:cs="Times New Roman"/>
                <w:color w:val="FF0000"/>
                <w:kern w:val="2"/>
                <w:sz w:val="21"/>
                <w:szCs w:val="21"/>
              </w:rPr>
            </w:pPr>
          </w:p>
        </w:tc>
        <w:tc>
          <w:tcPr>
            <w:tcW w:w="397" w:type="pct"/>
            <w:vMerge w:val="continue"/>
            <w:tcBorders>
              <w:tl2br w:val="nil"/>
              <w:tr2bl w:val="nil"/>
            </w:tcBorders>
            <w:vAlign w:val="center"/>
          </w:tcPr>
          <w:p w14:paraId="008EE0DF">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p>
        </w:tc>
        <w:tc>
          <w:tcPr>
            <w:tcW w:w="2566" w:type="pct"/>
            <w:tcBorders>
              <w:tl2br w:val="nil"/>
              <w:tr2bl w:val="nil"/>
            </w:tcBorders>
            <w:vAlign w:val="center"/>
          </w:tcPr>
          <w:p w14:paraId="27B6C0C4">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1、2023年起，在五彩湾矿区、大井矿区、西黑山矿区、 白杨河矿区、阜康矿区、将军庙矿区、老君庙矿区、北塔山矿区、玛纳斯塔西河矿区等矿产资源开发活动集中区域及各县（市）安全利用类耕地集中区域，执行《铅、锌工业污染物排放标准》《铜、镍、钴工业污染物排放标准》《无机化学工业污染物排放标准》中颗粒物和镉等重点重金属特别排放限值。</w:t>
            </w:r>
          </w:p>
        </w:tc>
        <w:tc>
          <w:tcPr>
            <w:tcW w:w="1243" w:type="pct"/>
            <w:tcBorders>
              <w:tl2br w:val="nil"/>
              <w:tr2bl w:val="nil"/>
            </w:tcBorders>
            <w:vAlign w:val="center"/>
          </w:tcPr>
          <w:p w14:paraId="3AC27A3D">
            <w:pPr>
              <w:autoSpaceDE w:val="0"/>
              <w:autoSpaceDN w:val="0"/>
              <w:adjustRightInd w:val="0"/>
              <w:jc w:val="left"/>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本项目为输变电项目，不涉及矿产资源开发。</w:t>
            </w:r>
          </w:p>
        </w:tc>
        <w:tc>
          <w:tcPr>
            <w:tcW w:w="457" w:type="pct"/>
            <w:tcBorders>
              <w:tl2br w:val="nil"/>
              <w:tr2bl w:val="nil"/>
            </w:tcBorders>
            <w:vAlign w:val="center"/>
          </w:tcPr>
          <w:p w14:paraId="30EB270C">
            <w:pPr>
              <w:autoSpaceDE w:val="0"/>
              <w:autoSpaceDN w:val="0"/>
              <w:adjustRightIn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auto"/>
                <w:sz w:val="21"/>
                <w:szCs w:val="21"/>
                <w:lang w:val="en-US" w:eastAsia="zh-CN"/>
              </w:rPr>
              <w:t>符合</w:t>
            </w:r>
          </w:p>
        </w:tc>
      </w:tr>
      <w:tr w14:paraId="7F503C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76" w:hRule="atLeast"/>
          <w:jc w:val="center"/>
        </w:trPr>
        <w:tc>
          <w:tcPr>
            <w:tcW w:w="335" w:type="pct"/>
            <w:vMerge w:val="continue"/>
            <w:tcBorders>
              <w:tl2br w:val="nil"/>
              <w:tr2bl w:val="nil"/>
            </w:tcBorders>
            <w:vAlign w:val="center"/>
          </w:tcPr>
          <w:p w14:paraId="785B7A3E">
            <w:pPr>
              <w:autoSpaceDE w:val="0"/>
              <w:autoSpaceDN w:val="0"/>
              <w:adjustRightInd w:val="0"/>
              <w:jc w:val="left"/>
              <w:rPr>
                <w:rFonts w:hint="default" w:ascii="Times New Roman" w:hAnsi="Times New Roman" w:eastAsia="宋体" w:cs="Times New Roman"/>
              </w:rPr>
            </w:pPr>
          </w:p>
        </w:tc>
        <w:tc>
          <w:tcPr>
            <w:tcW w:w="397" w:type="pct"/>
            <w:tcBorders>
              <w:tl2br w:val="nil"/>
              <w:tr2bl w:val="nil"/>
            </w:tcBorders>
            <w:vAlign w:val="center"/>
          </w:tcPr>
          <w:p w14:paraId="1A37B068">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现有源提标升级改造</w:t>
            </w:r>
          </w:p>
        </w:tc>
        <w:tc>
          <w:tcPr>
            <w:tcW w:w="2566" w:type="pct"/>
            <w:tcBorders>
              <w:tl2br w:val="nil"/>
              <w:tr2bl w:val="nil"/>
            </w:tcBorders>
            <w:vAlign w:val="center"/>
          </w:tcPr>
          <w:p w14:paraId="2B24E89B">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 xml:space="preserve"> 乌-昌-石 </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区域内，已实施超低排放的涉气排污单位，其实施超低排放改造的污染因子执行超低排放限值，其他污染因子执行特别排放限值和特别控制要求。非重点区域引导企业实施大气污染物特别排放限值提标改造。</w:t>
            </w:r>
          </w:p>
          <w:p w14:paraId="147F1D61">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2、阜康市、呼图壁县、吉木萨尔县有序推进钢铁行业超低排放改造。</w:t>
            </w:r>
          </w:p>
        </w:tc>
        <w:tc>
          <w:tcPr>
            <w:tcW w:w="1243" w:type="pct"/>
            <w:tcBorders>
              <w:tl2br w:val="nil"/>
              <w:tr2bl w:val="nil"/>
            </w:tcBorders>
            <w:vAlign w:val="center"/>
          </w:tcPr>
          <w:p w14:paraId="79E4FACC">
            <w:pPr>
              <w:autoSpaceDE w:val="0"/>
              <w:autoSpaceDN w:val="0"/>
              <w:adjustRightInd w:val="0"/>
              <w:jc w:val="left"/>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本项目运营期无废气排放。不涉及钢铁行业。</w:t>
            </w:r>
          </w:p>
        </w:tc>
        <w:tc>
          <w:tcPr>
            <w:tcW w:w="457" w:type="pct"/>
            <w:tcBorders>
              <w:tl2br w:val="nil"/>
              <w:tr2bl w:val="nil"/>
            </w:tcBorders>
            <w:vAlign w:val="center"/>
          </w:tcPr>
          <w:p w14:paraId="61DF6060">
            <w:pPr>
              <w:autoSpaceDE w:val="0"/>
              <w:autoSpaceDN w:val="0"/>
              <w:adjustRightIn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auto"/>
                <w:sz w:val="21"/>
                <w:szCs w:val="21"/>
                <w:lang w:val="en-US" w:eastAsia="zh-CN"/>
              </w:rPr>
              <w:t>符合</w:t>
            </w:r>
          </w:p>
        </w:tc>
      </w:tr>
      <w:tr w14:paraId="1459B5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49" w:hRule="atLeast"/>
          <w:jc w:val="center"/>
        </w:trPr>
        <w:tc>
          <w:tcPr>
            <w:tcW w:w="335" w:type="pct"/>
            <w:vMerge w:val="restart"/>
            <w:tcBorders>
              <w:tl2br w:val="nil"/>
              <w:tr2bl w:val="nil"/>
            </w:tcBorders>
            <w:vAlign w:val="center"/>
          </w:tcPr>
          <w:p w14:paraId="7507D660">
            <w:pPr>
              <w:spacing w:line="240" w:lineRule="atLeast"/>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auto"/>
                <w:sz w:val="21"/>
                <w:szCs w:val="21"/>
              </w:rPr>
              <w:t>资源开发利用的管控要求</w:t>
            </w:r>
          </w:p>
        </w:tc>
        <w:tc>
          <w:tcPr>
            <w:tcW w:w="397" w:type="pct"/>
            <w:vMerge w:val="restart"/>
            <w:tcBorders>
              <w:tl2br w:val="nil"/>
              <w:tr2bl w:val="nil"/>
            </w:tcBorders>
            <w:vAlign w:val="center"/>
          </w:tcPr>
          <w:p w14:paraId="5B429F89">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水资源利用总量及效率要求</w:t>
            </w:r>
          </w:p>
        </w:tc>
        <w:tc>
          <w:tcPr>
            <w:tcW w:w="2566" w:type="pct"/>
            <w:tcBorders>
              <w:tl2br w:val="nil"/>
              <w:tr2bl w:val="nil"/>
            </w:tcBorders>
          </w:tcPr>
          <w:p w14:paraId="72AEF049">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1、用水总量控制在自治区下达的用水总量指标内。</w:t>
            </w:r>
          </w:p>
        </w:tc>
        <w:tc>
          <w:tcPr>
            <w:tcW w:w="1243" w:type="pct"/>
            <w:vMerge w:val="restart"/>
            <w:tcBorders>
              <w:tl2br w:val="nil"/>
              <w:tr2bl w:val="nil"/>
            </w:tcBorders>
            <w:vAlign w:val="center"/>
          </w:tcPr>
          <w:p w14:paraId="2D39757D">
            <w:pPr>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本项目不属于工业类项目，施工期用水量较小，运营期不新增用水。</w:t>
            </w:r>
          </w:p>
        </w:tc>
        <w:tc>
          <w:tcPr>
            <w:tcW w:w="457" w:type="pct"/>
            <w:tcBorders>
              <w:tl2br w:val="nil"/>
              <w:tr2bl w:val="nil"/>
            </w:tcBorders>
            <w:vAlign w:val="center"/>
          </w:tcPr>
          <w:p w14:paraId="41DC656A">
            <w:pPr>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auto"/>
                <w:sz w:val="21"/>
                <w:szCs w:val="21"/>
                <w:lang w:val="en-US" w:eastAsia="zh-CN"/>
              </w:rPr>
              <w:t>符合</w:t>
            </w:r>
          </w:p>
        </w:tc>
      </w:tr>
      <w:tr w14:paraId="44F2C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16" w:hRule="atLeast"/>
          <w:jc w:val="center"/>
        </w:trPr>
        <w:tc>
          <w:tcPr>
            <w:tcW w:w="335" w:type="pct"/>
            <w:vMerge w:val="continue"/>
            <w:tcBorders>
              <w:tl2br w:val="nil"/>
              <w:tr2bl w:val="nil"/>
            </w:tcBorders>
            <w:vAlign w:val="center"/>
          </w:tcPr>
          <w:p w14:paraId="0124763D">
            <w:pPr>
              <w:autoSpaceDE w:val="0"/>
              <w:autoSpaceDN w:val="0"/>
              <w:adjustRightInd w:val="0"/>
              <w:jc w:val="left"/>
              <w:rPr>
                <w:rFonts w:hint="default" w:ascii="Times New Roman" w:hAnsi="Times New Roman" w:eastAsia="宋体" w:cs="Times New Roman"/>
              </w:rPr>
            </w:pPr>
          </w:p>
        </w:tc>
        <w:tc>
          <w:tcPr>
            <w:tcW w:w="397" w:type="pct"/>
            <w:vMerge w:val="continue"/>
            <w:tcBorders>
              <w:tl2br w:val="nil"/>
              <w:tr2bl w:val="nil"/>
            </w:tcBorders>
            <w:vAlign w:val="center"/>
          </w:tcPr>
          <w:p w14:paraId="0FFAE052">
            <w:pPr>
              <w:autoSpaceDE w:val="0"/>
              <w:autoSpaceDN w:val="0"/>
              <w:adjustRightInd w:val="0"/>
              <w:jc w:val="center"/>
              <w:rPr>
                <w:rFonts w:hint="default" w:ascii="Times New Roman" w:hAnsi="Times New Roman" w:eastAsia="宋体" w:cs="Times New Roman"/>
              </w:rPr>
            </w:pPr>
          </w:p>
        </w:tc>
        <w:tc>
          <w:tcPr>
            <w:tcW w:w="2566" w:type="pct"/>
            <w:tcBorders>
              <w:tl2br w:val="nil"/>
              <w:tr2bl w:val="nil"/>
            </w:tcBorders>
          </w:tcPr>
          <w:p w14:paraId="7C307C8A">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1、深入实施最严格水资源管理。严守水资源开发利用控制、用水效率控制和水功能区限制纳污</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 xml:space="preserve">三条红线 </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，严格实行区域用水总量和强度控制，强化用水定额管理。推进地下水超采综合治理。开展河湖生态流量（水量）确定工作，强化生态用水保障。</w:t>
            </w:r>
          </w:p>
        </w:tc>
        <w:tc>
          <w:tcPr>
            <w:tcW w:w="1243" w:type="pct"/>
            <w:vMerge w:val="continue"/>
            <w:tcBorders>
              <w:tl2br w:val="nil"/>
              <w:tr2bl w:val="nil"/>
            </w:tcBorders>
            <w:vAlign w:val="center"/>
          </w:tcPr>
          <w:p w14:paraId="2B7B60EF">
            <w:pPr>
              <w:jc w:val="both"/>
              <w:rPr>
                <w:rFonts w:hint="default" w:ascii="Times New Roman" w:hAnsi="Times New Roman" w:eastAsia="宋体" w:cs="Times New Roman"/>
                <w:color w:val="auto"/>
                <w:sz w:val="21"/>
                <w:szCs w:val="21"/>
                <w:lang w:val="en-US" w:eastAsia="zh-CN"/>
              </w:rPr>
            </w:pPr>
          </w:p>
        </w:tc>
        <w:tc>
          <w:tcPr>
            <w:tcW w:w="457" w:type="pct"/>
            <w:tcBorders>
              <w:tl2br w:val="nil"/>
              <w:tr2bl w:val="nil"/>
            </w:tcBorders>
            <w:vAlign w:val="center"/>
          </w:tcPr>
          <w:p w14:paraId="243BF01E">
            <w:pPr>
              <w:autoSpaceDE w:val="0"/>
              <w:autoSpaceDN w:val="0"/>
              <w:adjustRightIn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auto"/>
                <w:sz w:val="21"/>
                <w:szCs w:val="21"/>
                <w:lang w:val="en-US" w:eastAsia="zh-CN"/>
              </w:rPr>
              <w:t>符合</w:t>
            </w:r>
          </w:p>
        </w:tc>
      </w:tr>
      <w:tr w14:paraId="3849EA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35" w:type="pct"/>
            <w:vMerge w:val="continue"/>
            <w:tcBorders>
              <w:tl2br w:val="nil"/>
              <w:tr2bl w:val="nil"/>
            </w:tcBorders>
            <w:vAlign w:val="center"/>
          </w:tcPr>
          <w:p w14:paraId="1CE51E07">
            <w:pPr>
              <w:autoSpaceDE w:val="0"/>
              <w:autoSpaceDN w:val="0"/>
              <w:adjustRightInd w:val="0"/>
              <w:jc w:val="left"/>
              <w:rPr>
                <w:rFonts w:hint="default" w:ascii="Times New Roman" w:hAnsi="Times New Roman" w:eastAsia="宋体" w:cs="Times New Roman"/>
              </w:rPr>
            </w:pPr>
          </w:p>
        </w:tc>
        <w:tc>
          <w:tcPr>
            <w:tcW w:w="397" w:type="pct"/>
            <w:vMerge w:val="restart"/>
            <w:tcBorders>
              <w:tl2br w:val="nil"/>
              <w:tr2bl w:val="nil"/>
            </w:tcBorders>
            <w:vAlign w:val="center"/>
          </w:tcPr>
          <w:p w14:paraId="45E51DCE">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能源利用总量及效率要求</w:t>
            </w:r>
          </w:p>
        </w:tc>
        <w:tc>
          <w:tcPr>
            <w:tcW w:w="2566" w:type="pct"/>
            <w:tcBorders>
              <w:tl2br w:val="nil"/>
              <w:tr2bl w:val="nil"/>
            </w:tcBorders>
            <w:vAlign w:val="top"/>
          </w:tcPr>
          <w:p w14:paraId="5F0BA4BD">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十四五</w:t>
            </w:r>
            <w:r>
              <w:rPr>
                <w:rFonts w:hint="eastAsia"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期间，昌吉州单位地区生产总值能耗下降 15.5%，规模以上单位工业增加值能耗下降18%。</w:t>
            </w:r>
          </w:p>
          <w:p w14:paraId="0ED3BFED">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2、新上项目的单位工业增加值能耗原则上要低于全州和所属行业规模以上工业增加值能耗均值，仅低于其中一项的，实行能耗等量减量替代；新上项目可采用新增负荷消纳等方式配套建设新能源项目，实现用能绿色替代。</w:t>
            </w:r>
          </w:p>
        </w:tc>
        <w:tc>
          <w:tcPr>
            <w:tcW w:w="1243" w:type="pct"/>
            <w:tcBorders>
              <w:tl2br w:val="nil"/>
              <w:tr2bl w:val="nil"/>
            </w:tcBorders>
            <w:vAlign w:val="center"/>
          </w:tcPr>
          <w:p w14:paraId="2DB6A424">
            <w:pPr>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本项目不属于工业类项目</w:t>
            </w:r>
          </w:p>
        </w:tc>
        <w:tc>
          <w:tcPr>
            <w:tcW w:w="457" w:type="pct"/>
            <w:tcBorders>
              <w:tl2br w:val="nil"/>
              <w:tr2bl w:val="nil"/>
            </w:tcBorders>
            <w:vAlign w:val="center"/>
          </w:tcPr>
          <w:p w14:paraId="0B84A001">
            <w:pPr>
              <w:autoSpaceDE w:val="0"/>
              <w:autoSpaceDN w:val="0"/>
              <w:adjustRightIn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auto"/>
                <w:sz w:val="21"/>
                <w:szCs w:val="21"/>
                <w:lang w:val="en-US" w:eastAsia="zh-CN"/>
              </w:rPr>
              <w:t>符合</w:t>
            </w:r>
          </w:p>
        </w:tc>
      </w:tr>
      <w:tr w14:paraId="76998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35" w:type="pct"/>
            <w:vMerge w:val="continue"/>
            <w:tcBorders>
              <w:tl2br w:val="nil"/>
              <w:tr2bl w:val="nil"/>
            </w:tcBorders>
            <w:vAlign w:val="center"/>
          </w:tcPr>
          <w:p w14:paraId="40967D59">
            <w:pPr>
              <w:autoSpaceDE w:val="0"/>
              <w:autoSpaceDN w:val="0"/>
              <w:adjustRightInd w:val="0"/>
              <w:jc w:val="left"/>
              <w:rPr>
                <w:rFonts w:hint="default" w:ascii="Times New Roman" w:hAnsi="Times New Roman" w:eastAsia="宋体" w:cs="Times New Roman"/>
              </w:rPr>
            </w:pPr>
          </w:p>
        </w:tc>
        <w:tc>
          <w:tcPr>
            <w:tcW w:w="397" w:type="pct"/>
            <w:vMerge w:val="continue"/>
            <w:tcBorders>
              <w:tl2br w:val="nil"/>
              <w:tr2bl w:val="nil"/>
            </w:tcBorders>
            <w:vAlign w:val="center"/>
          </w:tcPr>
          <w:p w14:paraId="24DEC808">
            <w:pPr>
              <w:autoSpaceDE w:val="0"/>
              <w:autoSpaceDN w:val="0"/>
              <w:adjustRightInd w:val="0"/>
              <w:jc w:val="center"/>
              <w:rPr>
                <w:rFonts w:hint="default" w:ascii="Times New Roman" w:hAnsi="Times New Roman" w:eastAsia="宋体" w:cs="Times New Roman"/>
              </w:rPr>
            </w:pPr>
          </w:p>
        </w:tc>
        <w:tc>
          <w:tcPr>
            <w:tcW w:w="2566" w:type="pct"/>
            <w:tcBorders>
              <w:tl2br w:val="nil"/>
              <w:tr2bl w:val="nil"/>
            </w:tcBorders>
            <w:vAlign w:val="top"/>
          </w:tcPr>
          <w:p w14:paraId="6FF1ED3B">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1、到 2025 年，绿色低碳循环发展经济体系初步形成。单位地区生产总值二氧化碳排放下降强度完成国家和自治区下达指标。</w:t>
            </w:r>
          </w:p>
        </w:tc>
        <w:tc>
          <w:tcPr>
            <w:tcW w:w="1243" w:type="pct"/>
            <w:tcBorders>
              <w:tl2br w:val="nil"/>
              <w:tr2bl w:val="nil"/>
            </w:tcBorders>
          </w:tcPr>
          <w:p w14:paraId="3430F95C">
            <w:pPr>
              <w:autoSpaceDE w:val="0"/>
              <w:autoSpaceDN w:val="0"/>
              <w:adjustRightInd w:val="0"/>
              <w:jc w:val="left"/>
              <w:rPr>
                <w:rFonts w:hint="default" w:ascii="Times New Roman" w:hAnsi="Times New Roman" w:eastAsia="宋体" w:cs="Times New Roman"/>
                <w:color w:val="FF0000"/>
                <w:kern w:val="2"/>
                <w:sz w:val="21"/>
                <w:szCs w:val="21"/>
                <w:lang w:val="en-US"/>
              </w:rPr>
            </w:pPr>
            <w:r>
              <w:rPr>
                <w:rFonts w:hint="default" w:ascii="Times New Roman" w:hAnsi="Times New Roman" w:eastAsia="宋体" w:cs="Times New Roman"/>
                <w:color w:val="auto"/>
                <w:sz w:val="21"/>
                <w:szCs w:val="21"/>
                <w:highlight w:val="none"/>
                <w:lang w:val="en-US" w:eastAsia="zh-CN"/>
              </w:rPr>
              <w:t>本项目的建设可满足新疆电力负荷增长需求，提高电网安全稳定运行水平，提升系统调峰能力，促进新能源消纳，有助于建立绿色低碳循环发展经济体系。</w:t>
            </w:r>
          </w:p>
        </w:tc>
        <w:tc>
          <w:tcPr>
            <w:tcW w:w="457" w:type="pct"/>
            <w:tcBorders>
              <w:tl2br w:val="nil"/>
              <w:tr2bl w:val="nil"/>
            </w:tcBorders>
            <w:vAlign w:val="center"/>
          </w:tcPr>
          <w:p w14:paraId="7EA9FFC9">
            <w:pPr>
              <w:autoSpaceDE w:val="0"/>
              <w:autoSpaceDN w:val="0"/>
              <w:adjustRightIn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auto"/>
                <w:sz w:val="21"/>
                <w:szCs w:val="21"/>
                <w:lang w:val="en-US" w:eastAsia="zh-CN"/>
              </w:rPr>
              <w:t>符合</w:t>
            </w:r>
          </w:p>
        </w:tc>
      </w:tr>
      <w:tr w14:paraId="65A14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15" w:hRule="atLeast"/>
          <w:jc w:val="center"/>
        </w:trPr>
        <w:tc>
          <w:tcPr>
            <w:tcW w:w="335" w:type="pct"/>
            <w:vMerge w:val="continue"/>
            <w:tcBorders>
              <w:tl2br w:val="nil"/>
              <w:tr2bl w:val="nil"/>
            </w:tcBorders>
            <w:vAlign w:val="center"/>
          </w:tcPr>
          <w:p w14:paraId="508B42CC">
            <w:pPr>
              <w:autoSpaceDE w:val="0"/>
              <w:autoSpaceDN w:val="0"/>
              <w:adjustRightInd w:val="0"/>
              <w:jc w:val="left"/>
              <w:rPr>
                <w:rFonts w:hint="default" w:ascii="Times New Roman" w:hAnsi="Times New Roman" w:eastAsia="宋体" w:cs="Times New Roman"/>
                <w:color w:val="FF0000"/>
                <w:kern w:val="2"/>
                <w:sz w:val="21"/>
                <w:szCs w:val="21"/>
              </w:rPr>
            </w:pPr>
          </w:p>
        </w:tc>
        <w:tc>
          <w:tcPr>
            <w:tcW w:w="397" w:type="pct"/>
            <w:tcBorders>
              <w:tl2br w:val="nil"/>
              <w:tr2bl w:val="nil"/>
            </w:tcBorders>
            <w:vAlign w:val="center"/>
          </w:tcPr>
          <w:p w14:paraId="2A2E72D8">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禁燃区要求</w:t>
            </w:r>
          </w:p>
        </w:tc>
        <w:tc>
          <w:tcPr>
            <w:tcW w:w="2566" w:type="pct"/>
            <w:tcBorders>
              <w:tl2br w:val="nil"/>
              <w:tr2bl w:val="nil"/>
            </w:tcBorders>
            <w:vAlign w:val="top"/>
          </w:tcPr>
          <w:p w14:paraId="149C3515">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1、禁燃区内的单位、个体经营户和个人禁止生产、销售、燃用高污染燃料。</w:t>
            </w:r>
          </w:p>
          <w:p w14:paraId="6C52F471">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2、禁燃区内的单位、个体经营户和个人禁止新建、扩建使用高污染燃料的设施；已建成的应当在各县（市）人民政府规定的期限内停止燃用高污染燃料，改用天然气、页岩气、液化气、油气、电等清洁能源或者在规定的期限内拆除。</w:t>
            </w:r>
          </w:p>
        </w:tc>
        <w:tc>
          <w:tcPr>
            <w:tcW w:w="1243" w:type="pct"/>
            <w:tcBorders>
              <w:tl2br w:val="nil"/>
              <w:tr2bl w:val="nil"/>
            </w:tcBorders>
            <w:vAlign w:val="center"/>
          </w:tcPr>
          <w:p w14:paraId="3D1429D6">
            <w:pPr>
              <w:autoSpaceDE w:val="0"/>
              <w:autoSpaceDN w:val="0"/>
              <w:adjustRightInd w:val="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本项目不涉及生产、销售、燃用高污染燃料。</w:t>
            </w:r>
          </w:p>
        </w:tc>
        <w:tc>
          <w:tcPr>
            <w:tcW w:w="457" w:type="pct"/>
            <w:tcBorders>
              <w:tl2br w:val="nil"/>
              <w:tr2bl w:val="nil"/>
            </w:tcBorders>
            <w:vAlign w:val="center"/>
          </w:tcPr>
          <w:p w14:paraId="2CD6F7BA">
            <w:pPr>
              <w:autoSpaceDE w:val="0"/>
              <w:autoSpaceDN w:val="0"/>
              <w:adjustRightIn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val="en-US" w:eastAsia="zh-CN"/>
              </w:rPr>
              <w:t>符合</w:t>
            </w:r>
          </w:p>
        </w:tc>
      </w:tr>
      <w:tr w14:paraId="6ED2C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6" w:hRule="atLeast"/>
          <w:jc w:val="center"/>
        </w:trPr>
        <w:tc>
          <w:tcPr>
            <w:tcW w:w="335" w:type="pct"/>
            <w:vMerge w:val="restart"/>
            <w:tcBorders>
              <w:tl2br w:val="nil"/>
              <w:tr2bl w:val="nil"/>
            </w:tcBorders>
            <w:vAlign w:val="center"/>
          </w:tcPr>
          <w:p w14:paraId="17CCC290">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环境风险防控的要求</w:t>
            </w:r>
          </w:p>
        </w:tc>
        <w:tc>
          <w:tcPr>
            <w:tcW w:w="397" w:type="pct"/>
            <w:vMerge w:val="restart"/>
            <w:tcBorders>
              <w:tl2br w:val="nil"/>
              <w:tr2bl w:val="nil"/>
            </w:tcBorders>
            <w:vAlign w:val="center"/>
          </w:tcPr>
          <w:p w14:paraId="41D92485">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rPr>
              <w:t>联防联控要</w:t>
            </w:r>
            <w:r>
              <w:rPr>
                <w:rFonts w:hint="default" w:ascii="Times New Roman" w:hAnsi="Times New Roman" w:eastAsia="宋体" w:cs="Times New Roman"/>
                <w:spacing w:val="6"/>
                <w:sz w:val="21"/>
                <w:szCs w:val="21"/>
                <w:lang w:val="en-US" w:eastAsia="zh-CN"/>
              </w:rPr>
              <w:t>求</w:t>
            </w:r>
          </w:p>
        </w:tc>
        <w:tc>
          <w:tcPr>
            <w:tcW w:w="2566" w:type="pct"/>
            <w:tcBorders>
              <w:tl2br w:val="nil"/>
              <w:tr2bl w:val="nil"/>
            </w:tcBorders>
          </w:tcPr>
          <w:p w14:paraId="52ABB2D1">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i w:val="0"/>
                <w:iCs w:val="0"/>
                <w:color w:val="auto"/>
                <w:spacing w:val="6"/>
                <w:sz w:val="21"/>
                <w:szCs w:val="21"/>
              </w:rPr>
            </w:pPr>
            <w:r>
              <w:rPr>
                <w:rFonts w:hint="default" w:ascii="Times New Roman" w:hAnsi="Times New Roman" w:eastAsia="宋体" w:cs="Times New Roman"/>
                <w:i w:val="0"/>
                <w:iCs w:val="0"/>
                <w:color w:val="auto"/>
                <w:spacing w:val="6"/>
                <w:sz w:val="21"/>
                <w:szCs w:val="21"/>
              </w:rPr>
              <w:t>1、加强土壤环境管理信息共享，建立部门联动监管机制。各级自然资源部门及时与生态环境部门共享用途变更为</w:t>
            </w:r>
            <w:r>
              <w:rPr>
                <w:rFonts w:hint="eastAsia" w:ascii="Times New Roman" w:hAnsi="Times New Roman" w:cs="Times New Roman"/>
                <w:i w:val="0"/>
                <w:iCs w:val="0"/>
                <w:color w:val="auto"/>
                <w:spacing w:val="6"/>
                <w:sz w:val="21"/>
                <w:szCs w:val="21"/>
                <w:lang w:eastAsia="zh-CN"/>
              </w:rPr>
              <w:t>“</w:t>
            </w:r>
            <w:r>
              <w:rPr>
                <w:rFonts w:hint="default" w:ascii="Times New Roman" w:hAnsi="Times New Roman" w:eastAsia="宋体" w:cs="Times New Roman"/>
                <w:i w:val="0"/>
                <w:iCs w:val="0"/>
                <w:color w:val="auto"/>
                <w:spacing w:val="6"/>
                <w:sz w:val="21"/>
                <w:szCs w:val="21"/>
              </w:rPr>
              <w:t>一住两公</w:t>
            </w:r>
            <w:r>
              <w:rPr>
                <w:rFonts w:hint="eastAsia" w:ascii="Times New Roman" w:hAnsi="Times New Roman" w:cs="Times New Roman"/>
                <w:i w:val="0"/>
                <w:iCs w:val="0"/>
                <w:color w:val="auto"/>
                <w:spacing w:val="6"/>
                <w:sz w:val="21"/>
                <w:szCs w:val="21"/>
                <w:lang w:eastAsia="zh-CN"/>
              </w:rPr>
              <w:t>”</w:t>
            </w:r>
            <w:r>
              <w:rPr>
                <w:rFonts w:hint="default" w:ascii="Times New Roman" w:hAnsi="Times New Roman" w:eastAsia="宋体" w:cs="Times New Roman"/>
                <w:i w:val="0"/>
                <w:iCs w:val="0"/>
                <w:color w:val="auto"/>
                <w:spacing w:val="6"/>
                <w:sz w:val="21"/>
                <w:szCs w:val="21"/>
              </w:rPr>
              <w:t>的地块信息，土壤污染重点监管单位生产经营用地用途变更或土地使用权收回、转让信息，以及涉及疑似污染地块、污染地块国土空间规划等相关信息。</w:t>
            </w:r>
          </w:p>
        </w:tc>
        <w:tc>
          <w:tcPr>
            <w:tcW w:w="1243" w:type="pct"/>
            <w:tcBorders>
              <w:tl2br w:val="nil"/>
              <w:tr2bl w:val="nil"/>
            </w:tcBorders>
            <w:vAlign w:val="center"/>
          </w:tcPr>
          <w:p w14:paraId="5A9E512A">
            <w:pPr>
              <w:adjustRightInd w:val="0"/>
              <w:snapToGrid w:val="0"/>
              <w:jc w:val="center"/>
              <w:rPr>
                <w:rFonts w:hint="default" w:ascii="Times New Roman" w:hAnsi="Times New Roman" w:eastAsia="宋体" w:cs="Times New Roman"/>
                <w:i w:val="0"/>
                <w:iCs w:val="0"/>
                <w:color w:val="auto"/>
                <w:sz w:val="21"/>
                <w:szCs w:val="21"/>
                <w:lang w:val="en-US" w:eastAsia="zh-CN"/>
              </w:rPr>
            </w:pPr>
            <w:r>
              <w:rPr>
                <w:rFonts w:hint="default" w:ascii="Times New Roman" w:hAnsi="Times New Roman" w:eastAsia="宋体" w:cs="Times New Roman"/>
                <w:i w:val="0"/>
                <w:iCs w:val="0"/>
                <w:color w:val="auto"/>
                <w:sz w:val="21"/>
                <w:szCs w:val="21"/>
                <w:lang w:val="en-US" w:eastAsia="zh-CN"/>
              </w:rPr>
              <w:t>本项目加强施工期环境管理，防止施工机械油类跑、冒、滴、漏，防止污染土壤和地下水。</w:t>
            </w:r>
          </w:p>
        </w:tc>
        <w:tc>
          <w:tcPr>
            <w:tcW w:w="457" w:type="pct"/>
            <w:tcBorders>
              <w:tl2br w:val="nil"/>
              <w:tr2bl w:val="nil"/>
            </w:tcBorders>
            <w:vAlign w:val="center"/>
          </w:tcPr>
          <w:p w14:paraId="15D752D4">
            <w:pPr>
              <w:adjustRightInd w:val="0"/>
              <w:snapToGrid w:val="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596B5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28" w:hRule="atLeast"/>
          <w:jc w:val="center"/>
        </w:trPr>
        <w:tc>
          <w:tcPr>
            <w:tcW w:w="335" w:type="pct"/>
            <w:vMerge w:val="continue"/>
            <w:tcBorders>
              <w:tl2br w:val="nil"/>
              <w:tr2bl w:val="nil"/>
            </w:tcBorders>
            <w:vAlign w:val="center"/>
          </w:tcPr>
          <w:p w14:paraId="20EACA56">
            <w:pPr>
              <w:autoSpaceDE w:val="0"/>
              <w:autoSpaceDN w:val="0"/>
              <w:adjustRightInd w:val="0"/>
              <w:jc w:val="left"/>
              <w:rPr>
                <w:rFonts w:hint="default" w:ascii="Times New Roman" w:hAnsi="Times New Roman" w:eastAsia="宋体" w:cs="Times New Roman"/>
              </w:rPr>
            </w:pPr>
          </w:p>
        </w:tc>
        <w:tc>
          <w:tcPr>
            <w:tcW w:w="397" w:type="pct"/>
            <w:vMerge w:val="continue"/>
            <w:tcBorders>
              <w:tl2br w:val="nil"/>
              <w:tr2bl w:val="nil"/>
            </w:tcBorders>
          </w:tcPr>
          <w:p w14:paraId="58F15EC8">
            <w:pPr>
              <w:autoSpaceDE w:val="0"/>
              <w:autoSpaceDN w:val="0"/>
              <w:adjustRightInd w:val="0"/>
              <w:jc w:val="left"/>
              <w:rPr>
                <w:rFonts w:hint="default" w:ascii="Times New Roman" w:hAnsi="Times New Roman" w:eastAsia="宋体" w:cs="Times New Roman"/>
              </w:rPr>
            </w:pPr>
          </w:p>
        </w:tc>
        <w:tc>
          <w:tcPr>
            <w:tcW w:w="2566" w:type="pct"/>
            <w:tcBorders>
              <w:tl2br w:val="nil"/>
              <w:tr2bl w:val="nil"/>
            </w:tcBorders>
            <w:vAlign w:val="center"/>
          </w:tcPr>
          <w:p w14:paraId="0C15D44B">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1、以用途变更为住宅、公共管理与公共服务用地的地块，以及腾退工矿企业用地为重点，依法开展土壤污染状况调查和风险评估。</w:t>
            </w:r>
          </w:p>
          <w:p w14:paraId="30077CCC">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2、列入建设用地土壤污染风险管控和修复名录的地块，不得作为住宅、公共管理与公共服务用地，未达到土壤污染风险评估报告确定的风险管控、修复目标的建设用地地块，禁止开工建设任何与风险管控、修复无关的项目。</w:t>
            </w:r>
          </w:p>
          <w:p w14:paraId="13D0FBBC">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3、重点强化准东开发区以及昌吉高新技术产业开发区、阜康市工业园区环境风险防控，深入推进园区有毒有害气体环境预警体系和水污染物多级防控体系试点建设。</w:t>
            </w:r>
          </w:p>
          <w:p w14:paraId="5BBC365E">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4、健全环境应急管理指挥体系，加强应急、公安、消防、水利、交通运输、住建、生态环境等部门间的应急联动，推进跨行政区域、跨流域环境应急联动机制建设，提高信息互通、资源共享和协同处置能力。</w:t>
            </w:r>
          </w:p>
        </w:tc>
        <w:tc>
          <w:tcPr>
            <w:tcW w:w="1243" w:type="pct"/>
            <w:tcBorders>
              <w:tl2br w:val="nil"/>
              <w:tr2bl w:val="nil"/>
            </w:tcBorders>
            <w:vAlign w:val="center"/>
          </w:tcPr>
          <w:p w14:paraId="590D234C">
            <w:pPr>
              <w:autoSpaceDE w:val="0"/>
              <w:autoSpaceDN w:val="0"/>
              <w:adjustRightIn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kern w:val="2"/>
                <w:sz w:val="21"/>
                <w:szCs w:val="21"/>
                <w:highlight w:val="none"/>
                <w:lang w:val="en-US" w:eastAsia="zh-CN" w:bidi="ar-SA"/>
              </w:rPr>
              <w:t>施工现场使用带油料的机械器具，本项目施工期加强施工机械维护与管理，防止油料跑、冒、滴、漏，防止对土壤和水体造成污染。</w:t>
            </w:r>
          </w:p>
        </w:tc>
        <w:tc>
          <w:tcPr>
            <w:tcW w:w="457" w:type="pct"/>
            <w:tcBorders>
              <w:tl2br w:val="nil"/>
              <w:tr2bl w:val="nil"/>
            </w:tcBorders>
            <w:vAlign w:val="center"/>
          </w:tcPr>
          <w:p w14:paraId="42E583C0">
            <w:pPr>
              <w:autoSpaceDE w:val="0"/>
              <w:autoSpaceDN w:val="0"/>
              <w:adjustRightIn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符合</w:t>
            </w:r>
          </w:p>
        </w:tc>
      </w:tr>
      <w:tr w14:paraId="68360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323" w:hRule="atLeast"/>
          <w:jc w:val="center"/>
        </w:trPr>
        <w:tc>
          <w:tcPr>
            <w:tcW w:w="335" w:type="pct"/>
            <w:vMerge w:val="continue"/>
            <w:tcBorders>
              <w:tl2br w:val="nil"/>
              <w:tr2bl w:val="nil"/>
            </w:tcBorders>
            <w:vAlign w:val="center"/>
          </w:tcPr>
          <w:p w14:paraId="44599E19">
            <w:pPr>
              <w:autoSpaceDE w:val="0"/>
              <w:autoSpaceDN w:val="0"/>
              <w:adjustRightInd w:val="0"/>
              <w:jc w:val="left"/>
              <w:rPr>
                <w:rFonts w:hint="default" w:ascii="Times New Roman" w:hAnsi="Times New Roman" w:eastAsia="宋体" w:cs="Times New Roman"/>
                <w:color w:val="FF0000"/>
                <w:sz w:val="21"/>
                <w:szCs w:val="21"/>
              </w:rPr>
            </w:pPr>
          </w:p>
        </w:tc>
        <w:tc>
          <w:tcPr>
            <w:tcW w:w="397" w:type="pct"/>
            <w:vMerge w:val="continue"/>
            <w:tcBorders>
              <w:tl2br w:val="nil"/>
              <w:tr2bl w:val="nil"/>
            </w:tcBorders>
          </w:tcPr>
          <w:p w14:paraId="34877C4B">
            <w:pPr>
              <w:autoSpaceDE w:val="0"/>
              <w:autoSpaceDN w:val="0"/>
              <w:adjustRightInd w:val="0"/>
              <w:jc w:val="left"/>
              <w:rPr>
                <w:rFonts w:hint="default" w:ascii="Times New Roman" w:hAnsi="Times New Roman" w:eastAsia="宋体" w:cs="Times New Roman"/>
                <w:color w:val="FF0000"/>
                <w:sz w:val="21"/>
                <w:szCs w:val="21"/>
              </w:rPr>
            </w:pPr>
          </w:p>
        </w:tc>
        <w:tc>
          <w:tcPr>
            <w:tcW w:w="2566" w:type="pct"/>
            <w:tcBorders>
              <w:tl2br w:val="nil"/>
              <w:tr2bl w:val="nil"/>
            </w:tcBorders>
            <w:vAlign w:val="top"/>
          </w:tcPr>
          <w:p w14:paraId="0FDD38AE">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加强流域环境应急队伍建设，定期开展流域环境应急演练。各县（市、区）重点针对重大环境风险企业突发污染事件，开展应急演练，加强多部门联合演练，加强环境应急专家队伍与救援队伍建设，加大环境应急资金投入。</w:t>
            </w:r>
          </w:p>
        </w:tc>
        <w:tc>
          <w:tcPr>
            <w:tcW w:w="1243" w:type="pct"/>
            <w:tcBorders>
              <w:tl2br w:val="nil"/>
              <w:tr2bl w:val="nil"/>
            </w:tcBorders>
            <w:vAlign w:val="center"/>
          </w:tcPr>
          <w:p w14:paraId="54384A98">
            <w:pPr>
              <w:autoSpaceDE w:val="0"/>
              <w:autoSpaceDN w:val="0"/>
              <w:adjustRightIn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本项目主要建设内容为将军庙750</w:t>
            </w:r>
            <w:r>
              <w:rPr>
                <w:rFonts w:hint="default" w:ascii="Times New Roman" w:hAnsi="Times New Roman" w:eastAsia="宋体" w:cs="Times New Roman"/>
                <w:b w:val="0"/>
                <w:bCs w:val="0"/>
                <w:color w:val="auto"/>
                <w:sz w:val="21"/>
                <w:szCs w:val="21"/>
                <w:lang w:val="en-US" w:eastAsia="zh-CN"/>
              </w:rPr>
              <w:t>kV</w:t>
            </w:r>
            <w:r>
              <w:rPr>
                <w:rFonts w:hint="default" w:ascii="Times New Roman" w:hAnsi="Times New Roman" w:eastAsia="宋体" w:cs="Times New Roman"/>
                <w:color w:val="auto"/>
                <w:sz w:val="21"/>
                <w:szCs w:val="21"/>
                <w:lang w:val="en-US" w:eastAsia="zh-CN"/>
              </w:rPr>
              <w:t>变电站间隔扩建和750kV输电线路新建及750kV输电线路改造，不涉及环境风险物质。</w:t>
            </w:r>
          </w:p>
        </w:tc>
        <w:tc>
          <w:tcPr>
            <w:tcW w:w="457" w:type="pct"/>
            <w:tcBorders>
              <w:tl2br w:val="nil"/>
              <w:tr2bl w:val="nil"/>
            </w:tcBorders>
            <w:vAlign w:val="center"/>
          </w:tcPr>
          <w:p w14:paraId="0BB2B396">
            <w:pPr>
              <w:autoSpaceDE w:val="0"/>
              <w:autoSpaceDN w:val="0"/>
              <w:adjustRightIn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符合</w:t>
            </w:r>
          </w:p>
        </w:tc>
      </w:tr>
      <w:tr w14:paraId="31A0DD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02" w:hRule="atLeast"/>
          <w:jc w:val="center"/>
        </w:trPr>
        <w:tc>
          <w:tcPr>
            <w:tcW w:w="335" w:type="pct"/>
            <w:vMerge w:val="continue"/>
            <w:tcBorders>
              <w:tl2br w:val="nil"/>
              <w:tr2bl w:val="nil"/>
            </w:tcBorders>
            <w:vAlign w:val="center"/>
          </w:tcPr>
          <w:p w14:paraId="4D7C8FDB">
            <w:pPr>
              <w:autoSpaceDE w:val="0"/>
              <w:autoSpaceDN w:val="0"/>
              <w:adjustRightInd w:val="0"/>
              <w:jc w:val="left"/>
              <w:rPr>
                <w:rFonts w:hint="default" w:ascii="Times New Roman" w:hAnsi="Times New Roman" w:eastAsia="宋体" w:cs="Times New Roman"/>
                <w:color w:val="FF0000"/>
                <w:sz w:val="21"/>
                <w:szCs w:val="21"/>
              </w:rPr>
            </w:pPr>
          </w:p>
        </w:tc>
        <w:tc>
          <w:tcPr>
            <w:tcW w:w="397" w:type="pct"/>
            <w:vMerge w:val="continue"/>
            <w:tcBorders>
              <w:tl2br w:val="nil"/>
              <w:tr2bl w:val="nil"/>
            </w:tcBorders>
          </w:tcPr>
          <w:p w14:paraId="70C7B05C">
            <w:pPr>
              <w:autoSpaceDE w:val="0"/>
              <w:autoSpaceDN w:val="0"/>
              <w:adjustRightInd w:val="0"/>
              <w:jc w:val="left"/>
              <w:rPr>
                <w:rFonts w:hint="default" w:ascii="Times New Roman" w:hAnsi="Times New Roman" w:eastAsia="宋体" w:cs="Times New Roman"/>
                <w:color w:val="FF0000"/>
                <w:sz w:val="21"/>
                <w:szCs w:val="21"/>
              </w:rPr>
            </w:pPr>
          </w:p>
        </w:tc>
        <w:tc>
          <w:tcPr>
            <w:tcW w:w="2566" w:type="pct"/>
            <w:tcBorders>
              <w:tl2br w:val="nil"/>
              <w:tr2bl w:val="nil"/>
            </w:tcBorders>
            <w:vAlign w:val="top"/>
          </w:tcPr>
          <w:p w14:paraId="4873B543">
            <w:pPr>
              <w:pStyle w:val="646"/>
              <w:keepNext w:val="0"/>
              <w:keepLines w:val="0"/>
              <w:pageBreakBefore w:val="0"/>
              <w:widowControl/>
              <w:kinsoku w:val="0"/>
              <w:wordWrap/>
              <w:overflowPunct/>
              <w:topLinePunct w:val="0"/>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头屯河、三屯河、塔西河、呼图壁河、三工河、甘河子河、开垦河、木垒河等主要流域干流沿岸，要严格控制石油加工、化工原料和化学制品制造、医药制造、化学纤维制造、有色金属冶炼、造纸等项目环境风险，合理布局生产装置及危险化学品仓储等设施。根据县市人民政府批复的生态基流方案，保障重点河流生态基流，逐步恢复河湖生态环境。</w:t>
            </w:r>
          </w:p>
        </w:tc>
        <w:tc>
          <w:tcPr>
            <w:tcW w:w="1243" w:type="pct"/>
            <w:tcBorders>
              <w:tl2br w:val="nil"/>
              <w:tr2bl w:val="nil"/>
            </w:tcBorders>
            <w:vAlign w:val="center"/>
          </w:tcPr>
          <w:p w14:paraId="1A44E088">
            <w:pPr>
              <w:autoSpaceDE w:val="0"/>
              <w:autoSpaceDN w:val="0"/>
              <w:adjustRightInd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本项目输电线路沿线不涉及地表水体，本项目为输变电项目，不涉及危险化学品。</w:t>
            </w:r>
          </w:p>
        </w:tc>
        <w:tc>
          <w:tcPr>
            <w:tcW w:w="457" w:type="pct"/>
            <w:tcBorders>
              <w:tl2br w:val="nil"/>
              <w:tr2bl w:val="nil"/>
            </w:tcBorders>
            <w:vAlign w:val="center"/>
          </w:tcPr>
          <w:p w14:paraId="583AE67F">
            <w:pPr>
              <w:autoSpaceDE w:val="0"/>
              <w:autoSpaceDN w:val="0"/>
              <w:adjustRightIn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符合</w:t>
            </w:r>
          </w:p>
        </w:tc>
      </w:tr>
    </w:tbl>
    <w:p w14:paraId="0ED2E4A0">
      <w:pPr>
        <w:jc w:val="center"/>
        <w:rPr>
          <w:rFonts w:hint="default" w:ascii="Times New Roman" w:hAnsi="Times New Roman" w:eastAsia="宋体" w:cs="Times New Roman"/>
          <w:b/>
          <w:color w:val="auto"/>
          <w:sz w:val="24"/>
        </w:rPr>
      </w:pPr>
    </w:p>
    <w:p w14:paraId="38AD34E0">
      <w:pPr>
        <w:jc w:val="both"/>
        <w:rPr>
          <w:rFonts w:hint="default" w:ascii="Times New Roman" w:hAnsi="Times New Roman" w:eastAsia="宋体" w:cs="Times New Roman"/>
          <w:b/>
          <w:color w:val="auto"/>
          <w:sz w:val="24"/>
        </w:rPr>
      </w:pPr>
    </w:p>
    <w:p w14:paraId="7A59ED30">
      <w:pPr>
        <w:jc w:val="both"/>
        <w:rPr>
          <w:rFonts w:hint="default" w:ascii="Times New Roman" w:hAnsi="Times New Roman" w:eastAsia="宋体" w:cs="Times New Roman"/>
          <w:b/>
          <w:color w:val="auto"/>
          <w:sz w:val="24"/>
        </w:rPr>
      </w:pPr>
    </w:p>
    <w:p w14:paraId="44F41189">
      <w:pPr>
        <w:jc w:val="both"/>
        <w:rPr>
          <w:rFonts w:hint="default" w:ascii="Times New Roman" w:hAnsi="Times New Roman" w:eastAsia="宋体" w:cs="Times New Roman"/>
          <w:b/>
          <w:color w:val="auto"/>
          <w:sz w:val="24"/>
        </w:rPr>
      </w:pPr>
    </w:p>
    <w:p w14:paraId="2219A91D">
      <w:pPr>
        <w:jc w:val="both"/>
        <w:rPr>
          <w:rFonts w:hint="default" w:ascii="Times New Roman" w:hAnsi="Times New Roman" w:eastAsia="宋体" w:cs="Times New Roman"/>
          <w:b/>
          <w:color w:val="auto"/>
          <w:sz w:val="24"/>
        </w:rPr>
      </w:pPr>
    </w:p>
    <w:p w14:paraId="62648524">
      <w:pPr>
        <w:jc w:val="both"/>
        <w:rPr>
          <w:rFonts w:hint="default" w:ascii="Times New Roman" w:hAnsi="Times New Roman" w:eastAsia="宋体" w:cs="Times New Roman"/>
          <w:b/>
          <w:color w:val="auto"/>
          <w:sz w:val="24"/>
        </w:rPr>
      </w:pPr>
    </w:p>
    <w:p w14:paraId="513DAB82">
      <w:pPr>
        <w:jc w:val="both"/>
        <w:rPr>
          <w:rFonts w:hint="default" w:ascii="Times New Roman" w:hAnsi="Times New Roman" w:eastAsia="宋体" w:cs="Times New Roman"/>
          <w:b/>
          <w:color w:val="auto"/>
          <w:sz w:val="24"/>
        </w:rPr>
      </w:pPr>
    </w:p>
    <w:p w14:paraId="12D4A711">
      <w:pPr>
        <w:jc w:val="both"/>
        <w:rPr>
          <w:rFonts w:hint="default" w:ascii="Times New Roman" w:hAnsi="Times New Roman" w:eastAsia="宋体" w:cs="Times New Roman"/>
          <w:b/>
          <w:color w:val="auto"/>
          <w:sz w:val="24"/>
        </w:rPr>
      </w:pPr>
    </w:p>
    <w:p w14:paraId="4D7BC8C2">
      <w:pPr>
        <w:jc w:val="both"/>
        <w:rPr>
          <w:rFonts w:hint="default" w:ascii="Times New Roman" w:hAnsi="Times New Roman" w:eastAsia="宋体" w:cs="Times New Roman"/>
          <w:b/>
          <w:color w:val="auto"/>
          <w:sz w:val="24"/>
        </w:rPr>
      </w:pPr>
    </w:p>
    <w:p w14:paraId="68317F07">
      <w:pPr>
        <w:jc w:val="both"/>
        <w:rPr>
          <w:rFonts w:hint="default" w:ascii="Times New Roman" w:hAnsi="Times New Roman" w:eastAsia="宋体" w:cs="Times New Roman"/>
          <w:b/>
          <w:color w:val="auto"/>
          <w:sz w:val="24"/>
        </w:rPr>
      </w:pPr>
    </w:p>
    <w:p w14:paraId="660D1EB7">
      <w:pPr>
        <w:jc w:val="both"/>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表3.2-4        </w:t>
      </w:r>
      <w:r>
        <w:rPr>
          <w:rFonts w:hint="eastAsia"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环境管控单元管控要求符合性分析</w:t>
      </w:r>
    </w:p>
    <w:tbl>
      <w:tblPr>
        <w:tblStyle w:val="3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309"/>
        <w:gridCol w:w="3438"/>
        <w:gridCol w:w="3010"/>
        <w:gridCol w:w="878"/>
      </w:tblGrid>
      <w:tr w14:paraId="3F939D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052" w:type="pct"/>
            <w:gridSpan w:val="2"/>
            <w:tcBorders>
              <w:tl2br w:val="nil"/>
              <w:tr2bl w:val="nil"/>
            </w:tcBorders>
            <w:vAlign w:val="center"/>
          </w:tcPr>
          <w:p w14:paraId="0BD5596C">
            <w:pPr>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sz w:val="21"/>
                <w:szCs w:val="21"/>
              </w:rPr>
              <w:t>环境管控单元编码</w:t>
            </w:r>
          </w:p>
        </w:tc>
        <w:tc>
          <w:tcPr>
            <w:tcW w:w="1852" w:type="pct"/>
            <w:tcBorders>
              <w:tl2br w:val="nil"/>
              <w:tr2bl w:val="nil"/>
            </w:tcBorders>
            <w:vAlign w:val="center"/>
          </w:tcPr>
          <w:p w14:paraId="3F8A1550">
            <w:pPr>
              <w:autoSpaceDE w:val="0"/>
              <w:autoSpaceDN w:val="0"/>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sz w:val="21"/>
                <w:szCs w:val="21"/>
              </w:rPr>
              <w:t>ZH65</w:t>
            </w:r>
            <w:r>
              <w:rPr>
                <w:rFonts w:hint="default" w:ascii="Times New Roman" w:hAnsi="Times New Roman" w:eastAsia="宋体" w:cs="Times New Roman"/>
                <w:b/>
                <w:bCs/>
                <w:color w:val="auto"/>
                <w:sz w:val="21"/>
                <w:szCs w:val="21"/>
                <w:lang w:val="en-US" w:eastAsia="zh-CN"/>
              </w:rPr>
              <w:t>2325</w:t>
            </w:r>
            <w:r>
              <w:rPr>
                <w:rFonts w:hint="default" w:ascii="Times New Roman" w:hAnsi="Times New Roman" w:eastAsia="宋体" w:cs="Times New Roman"/>
                <w:b/>
                <w:bCs/>
                <w:color w:val="auto"/>
                <w:sz w:val="21"/>
                <w:szCs w:val="21"/>
              </w:rPr>
              <w:t>3000</w:t>
            </w:r>
            <w:r>
              <w:rPr>
                <w:rFonts w:hint="default" w:ascii="Times New Roman" w:hAnsi="Times New Roman" w:eastAsia="宋体" w:cs="Times New Roman"/>
                <w:b/>
                <w:bCs/>
                <w:color w:val="auto"/>
                <w:sz w:val="21"/>
                <w:szCs w:val="21"/>
                <w:lang w:val="en-US" w:eastAsia="zh-CN"/>
              </w:rPr>
              <w:t>1</w:t>
            </w:r>
          </w:p>
        </w:tc>
        <w:tc>
          <w:tcPr>
            <w:tcW w:w="1621" w:type="pct"/>
            <w:vMerge w:val="restart"/>
            <w:tcBorders>
              <w:tl2br w:val="nil"/>
              <w:tr2bl w:val="nil"/>
            </w:tcBorders>
            <w:vAlign w:val="center"/>
          </w:tcPr>
          <w:p w14:paraId="1A6C474A">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473" w:type="pct"/>
            <w:vMerge w:val="restart"/>
            <w:tcBorders>
              <w:tl2br w:val="nil"/>
              <w:tr2bl w:val="nil"/>
            </w:tcBorders>
            <w:vAlign w:val="center"/>
          </w:tcPr>
          <w:p w14:paraId="494DC306">
            <w:pPr>
              <w:autoSpaceDE w:val="0"/>
              <w:autoSpaceDN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6D446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052" w:type="pct"/>
            <w:gridSpan w:val="2"/>
            <w:tcBorders>
              <w:tl2br w:val="nil"/>
              <w:tr2bl w:val="nil"/>
            </w:tcBorders>
            <w:vAlign w:val="center"/>
          </w:tcPr>
          <w:p w14:paraId="2607FDD9">
            <w:pPr>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sz w:val="21"/>
                <w:szCs w:val="21"/>
              </w:rPr>
              <w:t>环境管控单元名称</w:t>
            </w:r>
          </w:p>
        </w:tc>
        <w:tc>
          <w:tcPr>
            <w:tcW w:w="1852" w:type="pct"/>
            <w:tcBorders>
              <w:tl2br w:val="nil"/>
              <w:tr2bl w:val="nil"/>
            </w:tcBorders>
            <w:vAlign w:val="center"/>
          </w:tcPr>
          <w:p w14:paraId="3231C27F">
            <w:pPr>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sz w:val="21"/>
                <w:szCs w:val="21"/>
                <w:lang w:val="en-US" w:eastAsia="zh-CN"/>
              </w:rPr>
              <w:t>奇台县</w:t>
            </w:r>
            <w:r>
              <w:rPr>
                <w:rFonts w:hint="default" w:ascii="Times New Roman" w:hAnsi="Times New Roman" w:eastAsia="宋体" w:cs="Times New Roman"/>
                <w:b/>
                <w:bCs/>
                <w:color w:val="auto"/>
                <w:sz w:val="21"/>
                <w:szCs w:val="21"/>
              </w:rPr>
              <w:t>一般管控单元</w:t>
            </w:r>
          </w:p>
        </w:tc>
        <w:tc>
          <w:tcPr>
            <w:tcW w:w="1621" w:type="pct"/>
            <w:vMerge w:val="continue"/>
            <w:tcBorders>
              <w:tl2br w:val="nil"/>
              <w:tr2bl w:val="nil"/>
            </w:tcBorders>
            <w:vAlign w:val="center"/>
          </w:tcPr>
          <w:p w14:paraId="69FE20FB">
            <w:pPr>
              <w:widowControl/>
              <w:jc w:val="left"/>
              <w:rPr>
                <w:rFonts w:hint="default" w:ascii="Times New Roman" w:hAnsi="Times New Roman" w:eastAsia="宋体" w:cs="Times New Roman"/>
                <w:color w:val="auto"/>
                <w:sz w:val="21"/>
                <w:szCs w:val="21"/>
              </w:rPr>
            </w:pPr>
          </w:p>
        </w:tc>
        <w:tc>
          <w:tcPr>
            <w:tcW w:w="473" w:type="pct"/>
            <w:vMerge w:val="continue"/>
            <w:tcBorders>
              <w:tl2br w:val="nil"/>
              <w:tr2bl w:val="nil"/>
            </w:tcBorders>
            <w:vAlign w:val="center"/>
          </w:tcPr>
          <w:p w14:paraId="2E1EA7BB">
            <w:pPr>
              <w:widowControl/>
              <w:jc w:val="left"/>
              <w:rPr>
                <w:rFonts w:hint="default" w:ascii="Times New Roman" w:hAnsi="Times New Roman" w:eastAsia="宋体" w:cs="Times New Roman"/>
                <w:color w:val="auto"/>
                <w:sz w:val="21"/>
                <w:szCs w:val="21"/>
              </w:rPr>
            </w:pPr>
          </w:p>
        </w:tc>
      </w:tr>
      <w:tr w14:paraId="28328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 w:hRule="atLeast"/>
          <w:tblHeader/>
        </w:trPr>
        <w:tc>
          <w:tcPr>
            <w:tcW w:w="1052" w:type="pct"/>
            <w:gridSpan w:val="2"/>
            <w:tcBorders>
              <w:tl2br w:val="nil"/>
              <w:tr2bl w:val="nil"/>
            </w:tcBorders>
            <w:vAlign w:val="center"/>
          </w:tcPr>
          <w:p w14:paraId="0465D930">
            <w:pPr>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sz w:val="21"/>
                <w:szCs w:val="21"/>
              </w:rPr>
              <w:t>环境管控单元类别</w:t>
            </w:r>
          </w:p>
        </w:tc>
        <w:tc>
          <w:tcPr>
            <w:tcW w:w="1852" w:type="pct"/>
            <w:tcBorders>
              <w:tl2br w:val="nil"/>
              <w:tr2bl w:val="nil"/>
            </w:tcBorders>
            <w:vAlign w:val="center"/>
          </w:tcPr>
          <w:p w14:paraId="5FCF716B">
            <w:pPr>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sz w:val="21"/>
                <w:szCs w:val="21"/>
              </w:rPr>
              <w:t>一般管控单元</w:t>
            </w:r>
          </w:p>
        </w:tc>
        <w:tc>
          <w:tcPr>
            <w:tcW w:w="1621" w:type="pct"/>
            <w:vMerge w:val="continue"/>
            <w:tcBorders>
              <w:tl2br w:val="nil"/>
              <w:tr2bl w:val="nil"/>
            </w:tcBorders>
            <w:vAlign w:val="center"/>
          </w:tcPr>
          <w:p w14:paraId="284C25D2">
            <w:pPr>
              <w:widowControl/>
              <w:jc w:val="left"/>
              <w:rPr>
                <w:rFonts w:hint="default" w:ascii="Times New Roman" w:hAnsi="Times New Roman" w:eastAsia="宋体" w:cs="Times New Roman"/>
                <w:color w:val="auto"/>
                <w:sz w:val="21"/>
                <w:szCs w:val="21"/>
              </w:rPr>
            </w:pPr>
          </w:p>
        </w:tc>
        <w:tc>
          <w:tcPr>
            <w:tcW w:w="473" w:type="pct"/>
            <w:vMerge w:val="continue"/>
            <w:tcBorders>
              <w:tl2br w:val="nil"/>
              <w:tr2bl w:val="nil"/>
            </w:tcBorders>
            <w:vAlign w:val="center"/>
          </w:tcPr>
          <w:p w14:paraId="1FCF5BD8">
            <w:pPr>
              <w:widowControl/>
              <w:jc w:val="left"/>
              <w:rPr>
                <w:rFonts w:hint="default" w:ascii="Times New Roman" w:hAnsi="Times New Roman" w:eastAsia="宋体" w:cs="Times New Roman"/>
                <w:color w:val="auto"/>
                <w:sz w:val="21"/>
                <w:szCs w:val="21"/>
              </w:rPr>
            </w:pPr>
          </w:p>
        </w:tc>
      </w:tr>
      <w:tr w14:paraId="71132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47" w:type="pct"/>
            <w:vMerge w:val="restart"/>
            <w:tcBorders>
              <w:tl2br w:val="nil"/>
              <w:tr2bl w:val="nil"/>
            </w:tcBorders>
            <w:vAlign w:val="center"/>
          </w:tcPr>
          <w:p w14:paraId="550D429D">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管控要求</w:t>
            </w:r>
          </w:p>
        </w:tc>
        <w:tc>
          <w:tcPr>
            <w:tcW w:w="705" w:type="pct"/>
            <w:tcBorders>
              <w:tl2br w:val="nil"/>
              <w:tr2bl w:val="nil"/>
            </w:tcBorders>
            <w:vAlign w:val="center"/>
          </w:tcPr>
          <w:p w14:paraId="731347C1">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空间布局</w:t>
            </w:r>
          </w:p>
        </w:tc>
        <w:tc>
          <w:tcPr>
            <w:tcW w:w="1852" w:type="pct"/>
            <w:tcBorders>
              <w:tl2br w:val="nil"/>
              <w:tr2bl w:val="nil"/>
            </w:tcBorders>
            <w:vAlign w:val="center"/>
          </w:tcPr>
          <w:p w14:paraId="21C82B7B">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1、应符合国土空间规划要求。</w:t>
            </w:r>
          </w:p>
          <w:p w14:paraId="2AC0B91B">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bCs/>
                <w:color w:val="FF0000"/>
                <w:kern w:val="2"/>
                <w:sz w:val="21"/>
                <w:szCs w:val="21"/>
              </w:rPr>
            </w:pPr>
            <w:r>
              <w:rPr>
                <w:rFonts w:hint="default" w:ascii="Times New Roman" w:hAnsi="Times New Roman" w:eastAsia="宋体" w:cs="Times New Roman"/>
                <w:spacing w:val="6"/>
                <w:sz w:val="21"/>
                <w:szCs w:val="21"/>
              </w:rPr>
              <w:t>2、应符合《产业结构调整指导目录（2024</w:t>
            </w:r>
            <w:r>
              <w:rPr>
                <w:rFonts w:hint="default" w:ascii="Times New Roman" w:hAnsi="Times New Roman" w:eastAsia="宋体" w:cs="Times New Roman"/>
                <w:spacing w:val="-30"/>
                <w:sz w:val="21"/>
                <w:szCs w:val="21"/>
              </w:rPr>
              <w:t xml:space="preserve"> </w:t>
            </w:r>
            <w:r>
              <w:rPr>
                <w:rFonts w:hint="default" w:ascii="Times New Roman" w:hAnsi="Times New Roman" w:eastAsia="宋体" w:cs="Times New Roman"/>
                <w:spacing w:val="6"/>
                <w:sz w:val="21"/>
                <w:szCs w:val="21"/>
              </w:rPr>
              <w:t>年本）》《市场准入负</w:t>
            </w:r>
            <w:r>
              <w:rPr>
                <w:rFonts w:hint="default" w:ascii="Times New Roman" w:hAnsi="Times New Roman" w:eastAsia="宋体" w:cs="Times New Roman"/>
                <w:spacing w:val="5"/>
                <w:sz w:val="21"/>
                <w:szCs w:val="21"/>
              </w:rPr>
              <w:t>面清</w:t>
            </w:r>
            <w:r>
              <w:rPr>
                <w:rFonts w:hint="default" w:ascii="Times New Roman" w:hAnsi="Times New Roman" w:eastAsia="宋体" w:cs="Times New Roman"/>
                <w:spacing w:val="3"/>
                <w:sz w:val="21"/>
                <w:szCs w:val="21"/>
              </w:rPr>
              <w:t>单（2022</w:t>
            </w:r>
            <w:r>
              <w:rPr>
                <w:rFonts w:hint="default" w:ascii="Times New Roman" w:hAnsi="Times New Roman" w:eastAsia="宋体" w:cs="Times New Roman"/>
                <w:spacing w:val="-27"/>
                <w:sz w:val="21"/>
                <w:szCs w:val="21"/>
              </w:rPr>
              <w:t xml:space="preserve"> </w:t>
            </w:r>
            <w:r>
              <w:rPr>
                <w:rFonts w:hint="default" w:ascii="Times New Roman" w:hAnsi="Times New Roman" w:eastAsia="宋体" w:cs="Times New Roman"/>
                <w:spacing w:val="3"/>
                <w:sz w:val="21"/>
                <w:szCs w:val="21"/>
              </w:rPr>
              <w:t>年版）》。</w:t>
            </w:r>
          </w:p>
        </w:tc>
        <w:tc>
          <w:tcPr>
            <w:tcW w:w="1621" w:type="pct"/>
            <w:tcBorders>
              <w:tl2br w:val="nil"/>
              <w:tr2bl w:val="nil"/>
            </w:tcBorders>
          </w:tcPr>
          <w:p w14:paraId="2A496C3C">
            <w:pPr>
              <w:widowControl/>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符合《昌吉回族自治州国土空间总体规划（2021-2035年）》</w:t>
            </w:r>
            <w:r>
              <w:rPr>
                <w:rFonts w:hint="default" w:ascii="Times New Roman" w:hAnsi="Times New Roman" w:eastAsia="宋体" w:cs="Times New Roman"/>
                <w:color w:val="auto"/>
                <w:sz w:val="21"/>
                <w:szCs w:val="21"/>
              </w:rPr>
              <w:t>。</w:t>
            </w:r>
          </w:p>
          <w:p w14:paraId="3E938C17">
            <w:pPr>
              <w:spacing w:line="24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本项目属于《产业结构调整指导目录（2024 年本）》中</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鼓励类</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项目，符合国家产业政策。</w:t>
            </w:r>
            <w:r>
              <w:rPr>
                <w:rFonts w:hint="eastAsia" w:eastAsia="宋体" w:cs="Times New Roman"/>
                <w:color w:val="auto"/>
                <w:sz w:val="21"/>
                <w:szCs w:val="21"/>
                <w:lang w:val="en-US" w:eastAsia="zh-CN"/>
              </w:rPr>
              <w:t>本项目属于750kV输变电项目，项目已取得核准批复（详见支持性材料中附件11），不属于</w:t>
            </w:r>
            <w:r>
              <w:rPr>
                <w:rFonts w:hint="default" w:ascii="Times New Roman" w:hAnsi="Times New Roman" w:eastAsia="宋体" w:cs="Times New Roman"/>
                <w:color w:val="auto"/>
                <w:sz w:val="21"/>
                <w:szCs w:val="21"/>
              </w:rPr>
              <w:t>《市场准入负面清单(202</w:t>
            </w:r>
            <w:r>
              <w:rPr>
                <w:rFonts w:hint="eastAsia" w:eastAsia="宋体" w:cs="Times New Roman"/>
                <w:color w:val="auto"/>
                <w:sz w:val="21"/>
                <w:szCs w:val="21"/>
                <w:lang w:val="en-US" w:eastAsia="zh-CN"/>
              </w:rPr>
              <w:t>5</w:t>
            </w:r>
            <w:r>
              <w:rPr>
                <w:rFonts w:hint="default" w:ascii="Times New Roman" w:hAnsi="Times New Roman" w:eastAsia="宋体" w:cs="Times New Roman"/>
                <w:color w:val="auto"/>
                <w:sz w:val="21"/>
                <w:szCs w:val="21"/>
              </w:rPr>
              <w:t>年版)》</w:t>
            </w:r>
            <w:r>
              <w:rPr>
                <w:rFonts w:hint="eastAsia" w:eastAsia="宋体" w:cs="Times New Roman"/>
                <w:color w:val="auto"/>
                <w:sz w:val="21"/>
                <w:szCs w:val="21"/>
                <w:lang w:val="en-US" w:eastAsia="zh-CN"/>
              </w:rPr>
              <w:t>中的未获得许可，不得投资建设特定能源项目。</w:t>
            </w:r>
          </w:p>
        </w:tc>
        <w:tc>
          <w:tcPr>
            <w:tcW w:w="473" w:type="pct"/>
            <w:tcBorders>
              <w:tl2br w:val="nil"/>
              <w:tr2bl w:val="nil"/>
            </w:tcBorders>
            <w:vAlign w:val="center"/>
          </w:tcPr>
          <w:p w14:paraId="0D302E06">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符合</w:t>
            </w:r>
          </w:p>
        </w:tc>
      </w:tr>
      <w:tr w14:paraId="26D1B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8" w:hRule="atLeast"/>
        </w:trPr>
        <w:tc>
          <w:tcPr>
            <w:tcW w:w="347" w:type="pct"/>
            <w:vMerge w:val="continue"/>
            <w:tcBorders>
              <w:tl2br w:val="nil"/>
              <w:tr2bl w:val="nil"/>
            </w:tcBorders>
            <w:vAlign w:val="center"/>
          </w:tcPr>
          <w:p w14:paraId="797B06C4">
            <w:pPr>
              <w:widowControl/>
              <w:jc w:val="left"/>
              <w:rPr>
                <w:rFonts w:hint="default" w:ascii="Times New Roman" w:hAnsi="Times New Roman" w:eastAsia="宋体" w:cs="Times New Roman"/>
                <w:color w:val="auto"/>
                <w:kern w:val="2"/>
                <w:sz w:val="21"/>
                <w:szCs w:val="21"/>
              </w:rPr>
            </w:pPr>
          </w:p>
        </w:tc>
        <w:tc>
          <w:tcPr>
            <w:tcW w:w="705" w:type="pct"/>
            <w:tcBorders>
              <w:tl2br w:val="nil"/>
              <w:tr2bl w:val="nil"/>
            </w:tcBorders>
            <w:vAlign w:val="center"/>
          </w:tcPr>
          <w:p w14:paraId="23996E07">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污染物排放</w:t>
            </w:r>
          </w:p>
        </w:tc>
        <w:tc>
          <w:tcPr>
            <w:tcW w:w="1852" w:type="pct"/>
            <w:tcBorders>
              <w:tl2br w:val="nil"/>
              <w:tr2bl w:val="nil"/>
            </w:tcBorders>
            <w:vAlign w:val="center"/>
          </w:tcPr>
          <w:p w14:paraId="69381866">
            <w:pPr>
              <w:autoSpaceDE w:val="0"/>
              <w:autoSpaceDN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1、污染物排放执行国家和地方相关标准中普适性要求。</w:t>
            </w:r>
          </w:p>
          <w:p w14:paraId="70E41AB2">
            <w:pPr>
              <w:autoSpaceDE w:val="0"/>
              <w:autoSpaceDN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2、加强农业面源污染治理，科学合理使用化肥农药，逐步削减农业面源污染物排放量。</w:t>
            </w:r>
          </w:p>
          <w:p w14:paraId="2FAC4480">
            <w:pPr>
              <w:autoSpaceDE w:val="0"/>
              <w:autoSpaceDN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3、施工工地全面落实</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 xml:space="preserve">六个百分之百 </w:t>
            </w:r>
            <w:r>
              <w:rPr>
                <w:rFonts w:hint="eastAsia"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（施工工地周边围挡、物料堆放覆盖、出入车辆冲洗、施工现场地面硬化、拆迁工地湿法作业、渣土车辆密闭运输）。</w:t>
            </w:r>
          </w:p>
        </w:tc>
        <w:tc>
          <w:tcPr>
            <w:tcW w:w="1621" w:type="pct"/>
            <w:tcBorders>
              <w:tl2br w:val="nil"/>
              <w:tr2bl w:val="nil"/>
            </w:tcBorders>
            <w:vAlign w:val="center"/>
          </w:tcPr>
          <w:p w14:paraId="034B68EE">
            <w:pPr>
              <w:autoSpaceDE w:val="0"/>
              <w:autoSpaceDN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本项目为输变电项目，运营期不新增劳动定员，不新增生活污水及生活垃圾，无大气、水污染物排放，不会对大气环境、水环境产生影响。本项目运营期产生的各类固废均能得到妥善处理，不会对环境产生影响。</w:t>
            </w:r>
          </w:p>
          <w:p w14:paraId="6E6827ED">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本项目不涉及农业面源。</w:t>
            </w:r>
          </w:p>
          <w:p w14:paraId="5158914F">
            <w:pPr>
              <w:autoSpaceDE w:val="0"/>
              <w:autoSpaceDN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本项目施工期采取严格防尘措施。</w:t>
            </w:r>
          </w:p>
        </w:tc>
        <w:tc>
          <w:tcPr>
            <w:tcW w:w="473" w:type="pct"/>
            <w:tcBorders>
              <w:tl2br w:val="nil"/>
              <w:tr2bl w:val="nil"/>
            </w:tcBorders>
            <w:vAlign w:val="center"/>
          </w:tcPr>
          <w:p w14:paraId="2676133D">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符合</w:t>
            </w:r>
          </w:p>
        </w:tc>
      </w:tr>
      <w:tr w14:paraId="61D95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7" w:type="pct"/>
            <w:vMerge w:val="continue"/>
            <w:tcBorders>
              <w:tl2br w:val="nil"/>
              <w:tr2bl w:val="nil"/>
            </w:tcBorders>
            <w:vAlign w:val="center"/>
          </w:tcPr>
          <w:p w14:paraId="68444CF2">
            <w:pPr>
              <w:widowControl/>
              <w:jc w:val="left"/>
              <w:rPr>
                <w:rFonts w:hint="default" w:ascii="Times New Roman" w:hAnsi="Times New Roman" w:eastAsia="宋体" w:cs="Times New Roman"/>
                <w:color w:val="auto"/>
                <w:kern w:val="2"/>
                <w:sz w:val="21"/>
                <w:szCs w:val="21"/>
              </w:rPr>
            </w:pPr>
          </w:p>
        </w:tc>
        <w:tc>
          <w:tcPr>
            <w:tcW w:w="705" w:type="pct"/>
            <w:tcBorders>
              <w:tl2br w:val="nil"/>
              <w:tr2bl w:val="nil"/>
            </w:tcBorders>
            <w:vAlign w:val="center"/>
          </w:tcPr>
          <w:p w14:paraId="519D2137">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环境风险</w:t>
            </w:r>
          </w:p>
        </w:tc>
        <w:tc>
          <w:tcPr>
            <w:tcW w:w="1852" w:type="pct"/>
            <w:tcBorders>
              <w:tl2br w:val="nil"/>
              <w:tr2bl w:val="nil"/>
            </w:tcBorders>
            <w:vAlign w:val="center"/>
          </w:tcPr>
          <w:p w14:paraId="0573371F">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1、执行区域生态环境保护的基本要求。</w:t>
            </w:r>
          </w:p>
          <w:p w14:paraId="241BCC7A">
            <w:pPr>
              <w:pStyle w:val="646"/>
              <w:keepNext w:val="0"/>
              <w:keepLines w:val="0"/>
              <w:pageBreakBefore w:val="0"/>
              <w:wordWrap/>
              <w:overflowPunct/>
              <w:topLinePunct w:val="0"/>
              <w:bidi w:val="0"/>
              <w:adjustRightInd w:val="0"/>
              <w:snapToGrid w:val="0"/>
              <w:spacing w:line="240" w:lineRule="auto"/>
              <w:ind w:left="0" w:leftChars="0" w:right="0" w:firstLine="0"/>
              <w:jc w:val="both"/>
              <w:textAlignment w:val="auto"/>
              <w:rPr>
                <w:rFonts w:hint="default" w:ascii="Times New Roman" w:hAnsi="Times New Roman" w:eastAsia="宋体" w:cs="Times New Roman"/>
                <w:bCs/>
                <w:color w:val="FF0000"/>
                <w:kern w:val="2"/>
                <w:sz w:val="21"/>
                <w:szCs w:val="21"/>
              </w:rPr>
            </w:pPr>
            <w:r>
              <w:rPr>
                <w:rFonts w:hint="default" w:ascii="Times New Roman" w:hAnsi="Times New Roman" w:eastAsia="宋体" w:cs="Times New Roman"/>
                <w:spacing w:val="8"/>
                <w:sz w:val="21"/>
                <w:szCs w:val="21"/>
              </w:rPr>
              <w:t>2、执行昌吉州总体准入清单中的要求。</w:t>
            </w:r>
          </w:p>
        </w:tc>
        <w:tc>
          <w:tcPr>
            <w:tcW w:w="1621" w:type="pct"/>
            <w:tcBorders>
              <w:tl2br w:val="nil"/>
              <w:tr2bl w:val="nil"/>
            </w:tcBorders>
            <w:vAlign w:val="center"/>
          </w:tcPr>
          <w:p w14:paraId="5A714C5C">
            <w:pPr>
              <w:autoSpaceDE w:val="0"/>
              <w:autoSpaceDN w:val="0"/>
              <w:jc w:val="left"/>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sz w:val="21"/>
                <w:szCs w:val="21"/>
                <w:lang w:val="en-US" w:eastAsia="zh-CN"/>
              </w:rPr>
              <w:t>本项目主要建设内容为将军庙750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sz w:val="21"/>
                <w:szCs w:val="21"/>
                <w:lang w:val="en-US" w:eastAsia="zh-CN"/>
              </w:rPr>
              <w:t>变电站间隔扩建和750kV输电线路新建及750kV输电线路改造，不涉及环境风险物质。本项目与昌吉州总体准入清单中的总体管控要求详见表3.2-3。</w:t>
            </w:r>
          </w:p>
        </w:tc>
        <w:tc>
          <w:tcPr>
            <w:tcW w:w="473" w:type="pct"/>
            <w:tcBorders>
              <w:tl2br w:val="nil"/>
              <w:tr2bl w:val="nil"/>
            </w:tcBorders>
            <w:vAlign w:val="center"/>
          </w:tcPr>
          <w:p w14:paraId="33C49DE0">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符合</w:t>
            </w:r>
          </w:p>
        </w:tc>
      </w:tr>
      <w:tr w14:paraId="515A4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7" w:type="pct"/>
            <w:vMerge w:val="continue"/>
            <w:tcBorders>
              <w:tl2br w:val="nil"/>
              <w:tr2bl w:val="nil"/>
            </w:tcBorders>
            <w:vAlign w:val="center"/>
          </w:tcPr>
          <w:p w14:paraId="38EE3CC6">
            <w:pPr>
              <w:widowControl/>
              <w:jc w:val="left"/>
              <w:rPr>
                <w:rFonts w:hint="default" w:ascii="Times New Roman" w:hAnsi="Times New Roman" w:eastAsia="宋体" w:cs="Times New Roman"/>
                <w:color w:val="auto"/>
                <w:kern w:val="2"/>
                <w:sz w:val="21"/>
                <w:szCs w:val="21"/>
              </w:rPr>
            </w:pPr>
          </w:p>
        </w:tc>
        <w:tc>
          <w:tcPr>
            <w:tcW w:w="705" w:type="pct"/>
            <w:tcBorders>
              <w:tl2br w:val="nil"/>
              <w:tr2bl w:val="nil"/>
            </w:tcBorders>
            <w:vAlign w:val="center"/>
          </w:tcPr>
          <w:p w14:paraId="5D7A44CC">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资源开发利用</w:t>
            </w:r>
          </w:p>
        </w:tc>
        <w:tc>
          <w:tcPr>
            <w:tcW w:w="1852" w:type="pct"/>
            <w:tcBorders>
              <w:tl2br w:val="nil"/>
              <w:tr2bl w:val="nil"/>
            </w:tcBorders>
            <w:vAlign w:val="center"/>
          </w:tcPr>
          <w:p w14:paraId="585357DE">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1、执行区域资源能源利用的基本要求。</w:t>
            </w:r>
          </w:p>
          <w:p w14:paraId="79BE4D50">
            <w:pPr>
              <w:pStyle w:val="646"/>
              <w:keepNext w:val="0"/>
              <w:keepLines w:val="0"/>
              <w:pageBreakBefore w:val="0"/>
              <w:wordWrap/>
              <w:overflowPunct/>
              <w:topLinePunct w:val="0"/>
              <w:bidi w:val="0"/>
              <w:adjustRightInd w:val="0"/>
              <w:snapToGrid w:val="0"/>
              <w:spacing w:line="240" w:lineRule="auto"/>
              <w:ind w:left="0" w:leftChars="0" w:right="0" w:firstLine="0"/>
              <w:jc w:val="both"/>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spacing w:val="8"/>
                <w:sz w:val="21"/>
                <w:szCs w:val="21"/>
              </w:rPr>
              <w:t>2、执行昌吉州总体准入清单中的要求。</w:t>
            </w:r>
          </w:p>
        </w:tc>
        <w:tc>
          <w:tcPr>
            <w:tcW w:w="1621" w:type="pct"/>
            <w:tcBorders>
              <w:tl2br w:val="nil"/>
              <w:tr2bl w:val="nil"/>
            </w:tcBorders>
            <w:vAlign w:val="center"/>
          </w:tcPr>
          <w:p w14:paraId="223F1D86">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本项目土地利用类型为裸岩石砾地，均为国有未利用地。施工期用水量较小，运营期不新增用水。项目建设不会突破区域资源能源利用上限。</w:t>
            </w:r>
          </w:p>
          <w:p w14:paraId="49562C97">
            <w:pPr>
              <w:jc w:val="left"/>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lang w:val="en-US" w:eastAsia="zh-CN"/>
              </w:rPr>
              <w:t>本项目与昌吉州总体准入清单中的总体管控要求详见表3.2-3。</w:t>
            </w:r>
          </w:p>
        </w:tc>
        <w:tc>
          <w:tcPr>
            <w:tcW w:w="473" w:type="pct"/>
            <w:tcBorders>
              <w:tl2br w:val="nil"/>
              <w:tr2bl w:val="nil"/>
            </w:tcBorders>
            <w:vAlign w:val="center"/>
          </w:tcPr>
          <w:p w14:paraId="4ACE6993">
            <w:pPr>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color w:val="auto"/>
                <w:sz w:val="21"/>
                <w:szCs w:val="21"/>
              </w:rPr>
              <w:t>符合</w:t>
            </w:r>
          </w:p>
        </w:tc>
      </w:tr>
    </w:tbl>
    <w:p w14:paraId="034CAB4A">
      <w:pPr>
        <w:bidi w:val="0"/>
        <w:rPr>
          <w:rFonts w:hint="default" w:ascii="Times New Roman" w:hAnsi="Times New Roman" w:eastAsia="宋体" w:cs="Times New Roman"/>
        </w:rPr>
      </w:pPr>
    </w:p>
    <w:p w14:paraId="6B808AD9">
      <w:pPr>
        <w:pStyle w:val="425"/>
        <w:tabs>
          <w:tab w:val="left" w:pos="105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3.2.</w:t>
      </w:r>
      <w:r>
        <w:rPr>
          <w:rFonts w:hint="eastAsia" w:ascii="Times New Roman" w:hAnsi="Times New Roman" w:eastAsia="宋体" w:cs="Times New Roman"/>
          <w:color w:val="auto"/>
          <w:highlight w:val="none"/>
          <w:lang w:val="en-US" w:eastAsia="zh-CN"/>
        </w:rPr>
        <w:t>9与《新疆维吾尔自治区2025年空气质量持续改善行动实施方案》（新政办发〔2024〕58号）</w:t>
      </w:r>
      <w:r>
        <w:rPr>
          <w:rFonts w:hint="default" w:ascii="Times New Roman" w:hAnsi="Times New Roman" w:eastAsia="宋体" w:cs="Times New Roman"/>
          <w:color w:val="auto"/>
          <w:highlight w:val="none"/>
        </w:rPr>
        <w:t>相符性分析</w:t>
      </w:r>
    </w:p>
    <w:p w14:paraId="1B7B9A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s="Times New Roman"/>
          <w:color w:val="auto"/>
          <w:kern w:val="2"/>
          <w:sz w:val="24"/>
          <w:szCs w:val="24"/>
          <w:highlight w:val="none"/>
          <w:lang w:val="en-US" w:eastAsia="zh-CN"/>
        </w:rPr>
      </w:pPr>
      <w:r>
        <w:rPr>
          <w:rFonts w:hint="eastAsia" w:eastAsia="宋体" w:cs="Times New Roman"/>
          <w:color w:val="auto"/>
          <w:kern w:val="2"/>
          <w:sz w:val="24"/>
          <w:szCs w:val="24"/>
          <w:highlight w:val="none"/>
          <w:lang w:val="en-US" w:eastAsia="zh-CN"/>
        </w:rPr>
        <w:t>2024年12月12日，新疆维吾尔自治区人民政府办公厅和新疆生产建设兵团办公厅联合印发了《新疆维吾尔自治区2025年空气质量持续改善行动实施方案》（新政办发〔2024〕58号）。《新疆维吾尔自治区2025年空气质量持续改善行动实施方案》（新政办发〔2024〕58号）要求持续强化扬尘污染综合管控。施工草场地严格落实“六个百分百”要求，扬尘污染防治费用纳入工程造价。道路、水务等长距离线性工程实行分段施工。加强城市及周边裸地、物料堆场等易产尘区域抑尘管理。</w:t>
      </w:r>
    </w:p>
    <w:p w14:paraId="588335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s="Times New Roman"/>
          <w:color w:val="auto"/>
          <w:kern w:val="2"/>
          <w:sz w:val="24"/>
          <w:szCs w:val="24"/>
          <w:highlight w:val="none"/>
          <w:lang w:val="en-US" w:eastAsia="zh-CN"/>
        </w:rPr>
      </w:pPr>
      <w:r>
        <w:rPr>
          <w:rFonts w:hint="eastAsia" w:eastAsia="宋体" w:cs="Times New Roman"/>
          <w:color w:val="auto"/>
          <w:kern w:val="2"/>
          <w:sz w:val="24"/>
          <w:szCs w:val="24"/>
          <w:highlight w:val="none"/>
          <w:lang w:val="en-US" w:eastAsia="zh-CN"/>
        </w:rPr>
        <w:t>本项目位于</w:t>
      </w:r>
      <w:r>
        <w:rPr>
          <w:rFonts w:hint="default" w:eastAsia="宋体" w:cs="Times New Roman"/>
          <w:color w:val="auto"/>
          <w:kern w:val="2"/>
          <w:sz w:val="24"/>
          <w:szCs w:val="24"/>
          <w:highlight w:val="none"/>
          <w:lang w:val="en-US" w:eastAsia="zh-CN"/>
        </w:rPr>
        <w:t>新疆维吾尔自治区昌吉回族自治州奇台县东北97km处的将军戈壁</w:t>
      </w:r>
      <w:r>
        <w:rPr>
          <w:rFonts w:hint="eastAsia" w:eastAsia="宋体" w:cs="Times New Roman"/>
          <w:color w:val="auto"/>
          <w:kern w:val="2"/>
          <w:sz w:val="24"/>
          <w:szCs w:val="24"/>
          <w:highlight w:val="none"/>
          <w:lang w:val="en-US" w:eastAsia="zh-CN"/>
        </w:rPr>
        <w:t>，不在城市建成区内。项目</w:t>
      </w:r>
      <w:r>
        <w:rPr>
          <w:rFonts w:hint="default" w:eastAsia="宋体" w:cs="Times New Roman"/>
          <w:color w:val="auto"/>
          <w:kern w:val="2"/>
          <w:sz w:val="24"/>
          <w:szCs w:val="24"/>
          <w:highlight w:val="none"/>
          <w:lang w:val="en-US" w:eastAsia="zh-CN"/>
        </w:rPr>
        <w:t>施工临时堆土集中、合理堆放，遇干燥、大风天气时应进行洒水，并用防尘网苫盖，对进站道路适时洒水。 对可能产生扬尘的材料，在运输时用防水布覆盖。 进出场地的车辆应限制车速。施工结束后，对变电站扩建间隔扰动区域进行碎石回覆，</w:t>
      </w:r>
      <w:r>
        <w:rPr>
          <w:rFonts w:hint="eastAsia" w:eastAsia="宋体" w:cs="Times New Roman"/>
          <w:color w:val="auto"/>
          <w:kern w:val="2"/>
          <w:sz w:val="24"/>
          <w:szCs w:val="24"/>
          <w:highlight w:val="none"/>
          <w:lang w:val="en-US" w:eastAsia="zh-CN"/>
        </w:rPr>
        <w:t>塔基基础回填后清理平整场地，防治扬尘，其他临时占地</w:t>
      </w:r>
      <w:r>
        <w:rPr>
          <w:rFonts w:hint="default" w:eastAsia="宋体" w:cs="Times New Roman"/>
          <w:color w:val="auto"/>
          <w:kern w:val="2"/>
          <w:sz w:val="24"/>
          <w:szCs w:val="24"/>
          <w:highlight w:val="none"/>
          <w:lang w:val="en-US" w:eastAsia="zh-CN"/>
        </w:rPr>
        <w:t>进行土地平整。</w:t>
      </w:r>
    </w:p>
    <w:p w14:paraId="274958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s="Times New Roman"/>
          <w:color w:val="auto"/>
          <w:kern w:val="2"/>
          <w:sz w:val="24"/>
          <w:szCs w:val="24"/>
          <w:highlight w:val="none"/>
          <w:lang w:val="en-US" w:eastAsia="zh-CN"/>
        </w:rPr>
      </w:pPr>
      <w:r>
        <w:rPr>
          <w:rFonts w:hint="eastAsia" w:eastAsia="宋体" w:cs="Times New Roman"/>
          <w:color w:val="auto"/>
          <w:kern w:val="2"/>
          <w:sz w:val="24"/>
          <w:szCs w:val="24"/>
          <w:highlight w:val="none"/>
          <w:lang w:val="en-US" w:eastAsia="zh-CN"/>
        </w:rPr>
        <w:t>本项目严格落实施工期扬尘防治措施，符合《新疆维吾尔自治区2025年空气质量持续改善行动实施方案》（新政办发〔2024〕58号）持续强化扬尘污染综合管控要求。</w:t>
      </w:r>
    </w:p>
    <w:p w14:paraId="41F9D509">
      <w:pPr>
        <w:pStyle w:val="425"/>
        <w:tabs>
          <w:tab w:val="left" w:pos="1050"/>
        </w:tabs>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3.2.</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lang w:val="en-US" w:eastAsia="zh-CN"/>
        </w:rPr>
        <w:t>与《关于加强沙区建设项目环境影响评价工作的通知》符合性分析</w:t>
      </w:r>
    </w:p>
    <w:p w14:paraId="2847DFD9">
      <w:pPr>
        <w:pStyle w:val="21"/>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本项目与《关于加强沙区建设项目环境影响评价工作的通知》(新环环评发〔2020〕138号)中要求的相符性分析详见表3.2-5。</w:t>
      </w:r>
    </w:p>
    <w:p w14:paraId="37B86A5F">
      <w:pPr>
        <w:pStyle w:val="79"/>
        <w:adjustRightInd w:val="0"/>
        <w:snapToGrid w:val="0"/>
        <w:ind w:left="0" w:leftChars="0" w:firstLine="0" w:firstLineChars="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z w:val="24"/>
          <w:lang w:val="en-US" w:eastAsia="zh-CN"/>
        </w:rPr>
        <w:t>3.2</w:t>
      </w:r>
      <w:r>
        <w:rPr>
          <w:rFonts w:hint="default" w:ascii="Times New Roman" w:hAnsi="Times New Roman" w:eastAsia="宋体" w:cs="Times New Roman"/>
          <w:b/>
          <w:color w:val="auto"/>
          <w:sz w:val="24"/>
        </w:rPr>
        <w:t>-</w:t>
      </w:r>
      <w:r>
        <w:rPr>
          <w:rFonts w:hint="default" w:ascii="Times New Roman" w:hAnsi="Times New Roman" w:eastAsia="宋体" w:cs="Times New Roman"/>
          <w:b/>
          <w:color w:val="auto"/>
          <w:sz w:val="24"/>
          <w:lang w:val="en-US" w:eastAsia="zh-CN"/>
        </w:rPr>
        <w:t>5</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与《关于加强沙区建设项目环境影响评价工作的通知》相符性分析</w:t>
      </w:r>
    </w:p>
    <w:tbl>
      <w:tblPr>
        <w:tblStyle w:val="38"/>
        <w:tblW w:w="48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726"/>
        <w:gridCol w:w="3567"/>
        <w:gridCol w:w="3806"/>
        <w:gridCol w:w="847"/>
      </w:tblGrid>
      <w:tr w14:paraId="073A7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blHeader/>
          <w:jc w:val="center"/>
        </w:trPr>
        <w:tc>
          <w:tcPr>
            <w:tcW w:w="405" w:type="pct"/>
            <w:noWrap w:val="0"/>
            <w:vAlign w:val="center"/>
          </w:tcPr>
          <w:p w14:paraId="152A8251">
            <w:pPr>
              <w:widowControl/>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1993" w:type="pct"/>
            <w:noWrap w:val="0"/>
            <w:vAlign w:val="center"/>
          </w:tcPr>
          <w:p w14:paraId="7189B806">
            <w:pPr>
              <w:widowControl/>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要求</w:t>
            </w:r>
          </w:p>
        </w:tc>
        <w:tc>
          <w:tcPr>
            <w:tcW w:w="2127" w:type="pct"/>
            <w:noWrap w:val="0"/>
            <w:vAlign w:val="center"/>
          </w:tcPr>
          <w:p w14:paraId="3C3D6538">
            <w:pPr>
              <w:widowControl/>
              <w:spacing w:line="300" w:lineRule="exact"/>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本项目</w:t>
            </w:r>
          </w:p>
        </w:tc>
        <w:tc>
          <w:tcPr>
            <w:tcW w:w="473" w:type="pct"/>
            <w:noWrap w:val="0"/>
            <w:vAlign w:val="center"/>
          </w:tcPr>
          <w:p w14:paraId="1EFC985F">
            <w:pPr>
              <w:widowControl/>
              <w:spacing w:line="300" w:lineRule="exact"/>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rPr>
              <w:t>相符</w:t>
            </w:r>
            <w:r>
              <w:rPr>
                <w:rFonts w:hint="default" w:ascii="Times New Roman" w:hAnsi="Times New Roman" w:eastAsia="宋体" w:cs="Times New Roman"/>
                <w:b/>
                <w:bCs/>
                <w:color w:val="auto"/>
                <w:kern w:val="0"/>
                <w:sz w:val="21"/>
                <w:szCs w:val="21"/>
                <w:lang w:val="en-US" w:eastAsia="zh-CN"/>
              </w:rPr>
              <w:t>性</w:t>
            </w:r>
          </w:p>
        </w:tc>
      </w:tr>
      <w:tr w14:paraId="29888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405" w:type="pct"/>
            <w:noWrap w:val="0"/>
            <w:vAlign w:val="center"/>
          </w:tcPr>
          <w:p w14:paraId="2FF938E6">
            <w:pPr>
              <w:widowControl/>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993" w:type="pct"/>
            <w:noWrap w:val="0"/>
            <w:vAlign w:val="center"/>
          </w:tcPr>
          <w:p w14:paraId="7305156E">
            <w:pPr>
              <w:widowControl/>
              <w:spacing w:line="30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按照《中华人民共和国防沙治沙法》要求，加强涉及沙区的建设项目环评文件受理审查，对于没有防沙治沙内容的建设项目环评文件不予受理。</w:t>
            </w:r>
          </w:p>
        </w:tc>
        <w:tc>
          <w:tcPr>
            <w:tcW w:w="2127" w:type="pct"/>
            <w:noWrap w:val="0"/>
            <w:vAlign w:val="center"/>
          </w:tcPr>
          <w:p w14:paraId="6B544979">
            <w:pPr>
              <w:widowControl/>
              <w:spacing w:line="30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本项目土地利用类型为裸岩石砾地</w:t>
            </w:r>
            <w:r>
              <w:rPr>
                <w:rFonts w:hint="default" w:ascii="Times New Roman" w:hAnsi="Times New Roman" w:eastAsia="宋体" w:cs="Times New Roman"/>
                <w:color w:val="auto"/>
                <w:kern w:val="0"/>
                <w:sz w:val="21"/>
                <w:szCs w:val="21"/>
                <w:highlight w:val="none"/>
              </w:rPr>
              <w:t>，根据《新疆第六次沙化监测沙化土地分布调查报告》，</w:t>
            </w:r>
            <w:r>
              <w:rPr>
                <w:rFonts w:hint="default" w:ascii="Times New Roman" w:hAnsi="Times New Roman" w:eastAsia="宋体" w:cs="Times New Roman"/>
                <w:color w:val="auto"/>
                <w:kern w:val="0"/>
                <w:sz w:val="21"/>
                <w:szCs w:val="21"/>
                <w:highlight w:val="none"/>
                <w:lang w:val="en-US" w:eastAsia="zh-CN"/>
              </w:rPr>
              <w:t>位于戈壁区域，不涉及沙区及沙化土地封禁保护区</w:t>
            </w:r>
            <w:r>
              <w:rPr>
                <w:rFonts w:hint="default" w:ascii="Times New Roman" w:hAnsi="Times New Roman" w:eastAsia="宋体" w:cs="Times New Roman"/>
                <w:color w:val="auto"/>
                <w:kern w:val="0"/>
                <w:sz w:val="21"/>
                <w:szCs w:val="21"/>
                <w:highlight w:val="none"/>
              </w:rPr>
              <w:t>。本项目环评工作依法开展，并在报告中提出防沙治沙相关措施。</w:t>
            </w:r>
          </w:p>
        </w:tc>
        <w:tc>
          <w:tcPr>
            <w:tcW w:w="473" w:type="pct"/>
            <w:noWrap w:val="0"/>
            <w:vAlign w:val="center"/>
          </w:tcPr>
          <w:p w14:paraId="20699B51">
            <w:pPr>
              <w:widowControl/>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相符</w:t>
            </w:r>
          </w:p>
        </w:tc>
      </w:tr>
      <w:tr w14:paraId="1DF8A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28" w:hRule="atLeast"/>
          <w:jc w:val="center"/>
        </w:trPr>
        <w:tc>
          <w:tcPr>
            <w:tcW w:w="405" w:type="pct"/>
            <w:noWrap w:val="0"/>
            <w:vAlign w:val="center"/>
          </w:tcPr>
          <w:p w14:paraId="4E09303B">
            <w:pPr>
              <w:widowControl/>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993" w:type="pct"/>
            <w:noWrap w:val="0"/>
            <w:vAlign w:val="center"/>
          </w:tcPr>
          <w:p w14:paraId="2CD6A2AE">
            <w:pPr>
              <w:widowControl/>
              <w:spacing w:line="300" w:lineRule="exact"/>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对于受理的涉及沙区的建设项目环评文件，严格按照</w:t>
            </w:r>
            <w:bookmarkStart w:id="350" w:name="_Hlk178099756"/>
            <w:r>
              <w:rPr>
                <w:rFonts w:hint="default" w:ascii="Times New Roman" w:hAnsi="Times New Roman" w:eastAsia="宋体" w:cs="Times New Roman"/>
                <w:color w:val="auto"/>
                <w:kern w:val="0"/>
                <w:sz w:val="21"/>
                <w:szCs w:val="21"/>
              </w:rPr>
              <w:t>《环境影响评价技术导则生态影响》(HJ19-2022)要求</w:t>
            </w:r>
            <w:bookmarkEnd w:id="350"/>
            <w:r>
              <w:rPr>
                <w:rFonts w:hint="default" w:ascii="Times New Roman" w:hAnsi="Times New Roman" w:eastAsia="宋体" w:cs="Times New Roman"/>
                <w:color w:val="auto"/>
                <w:kern w:val="0"/>
                <w:sz w:val="21"/>
                <w:szCs w:val="21"/>
              </w:rPr>
              <w:t>，强化建设项目的环境可行性、环境影响分析预测评估的可靠性和防沙治沙生态环境保护措施的可行性、有效性评估。</w:t>
            </w:r>
          </w:p>
        </w:tc>
        <w:tc>
          <w:tcPr>
            <w:tcW w:w="2127" w:type="pct"/>
            <w:noWrap w:val="0"/>
            <w:vAlign w:val="center"/>
          </w:tcPr>
          <w:p w14:paraId="42C8465B">
            <w:pPr>
              <w:widowControl/>
              <w:spacing w:line="30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本项目土地利用类型为裸岩石砾地</w:t>
            </w:r>
            <w:r>
              <w:rPr>
                <w:rFonts w:hint="default" w:ascii="Times New Roman" w:hAnsi="Times New Roman" w:eastAsia="宋体" w:cs="Times New Roman"/>
                <w:color w:val="auto"/>
                <w:kern w:val="0"/>
                <w:sz w:val="21"/>
                <w:szCs w:val="21"/>
                <w:highlight w:val="none"/>
              </w:rPr>
              <w:t>，根据《新疆第六次沙化监测沙化土地分布调查报告》，</w:t>
            </w:r>
            <w:r>
              <w:rPr>
                <w:rFonts w:hint="default" w:ascii="Times New Roman" w:hAnsi="Times New Roman" w:eastAsia="宋体" w:cs="Times New Roman"/>
                <w:color w:val="auto"/>
                <w:kern w:val="0"/>
                <w:sz w:val="21"/>
                <w:szCs w:val="21"/>
                <w:highlight w:val="none"/>
                <w:lang w:val="en-US" w:eastAsia="zh-CN"/>
              </w:rPr>
              <w:t>位于戈壁区域，不涉及沙区及沙化土地封禁保护区</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项目施工期</w:t>
            </w:r>
            <w:r>
              <w:rPr>
                <w:rFonts w:hint="default" w:ascii="Times New Roman" w:hAnsi="Times New Roman" w:eastAsia="宋体" w:cs="Times New Roman"/>
                <w:color w:val="auto"/>
                <w:sz w:val="21"/>
                <w:szCs w:val="21"/>
                <w:highlight w:val="none"/>
              </w:rPr>
              <w:t>采取洒水降尘、严格限制施工机械运行线路和范围</w:t>
            </w:r>
            <w:r>
              <w:rPr>
                <w:rFonts w:hint="default" w:ascii="Times New Roman" w:hAnsi="Times New Roman" w:eastAsia="宋体" w:cs="Times New Roman"/>
                <w:color w:val="auto"/>
                <w:sz w:val="21"/>
                <w:szCs w:val="21"/>
                <w:highlight w:val="none"/>
                <w:lang w:val="en-US" w:eastAsia="zh-CN"/>
              </w:rPr>
              <w:t>以及</w:t>
            </w:r>
            <w:r>
              <w:rPr>
                <w:rFonts w:hint="eastAsia" w:eastAsia="宋体" w:cs="Times New Roman"/>
                <w:color w:val="auto"/>
                <w:sz w:val="21"/>
                <w:szCs w:val="21"/>
                <w:highlight w:val="none"/>
                <w:lang w:val="en-US" w:eastAsia="zh-CN"/>
              </w:rPr>
              <w:t>土地平整压实</w:t>
            </w:r>
            <w:r>
              <w:rPr>
                <w:rFonts w:hint="default" w:ascii="Times New Roman" w:hAnsi="Times New Roman" w:eastAsia="宋体" w:cs="Times New Roman"/>
                <w:color w:val="auto"/>
                <w:sz w:val="21"/>
                <w:szCs w:val="21"/>
                <w:highlight w:val="none"/>
                <w:lang w:val="en-US" w:eastAsia="zh-CN"/>
              </w:rPr>
              <w:t>等防沙治沙</w:t>
            </w:r>
            <w:r>
              <w:rPr>
                <w:rFonts w:hint="default" w:ascii="Times New Roman" w:hAnsi="Times New Roman" w:eastAsia="宋体" w:cs="Times New Roman"/>
                <w:color w:val="auto"/>
                <w:sz w:val="21"/>
                <w:szCs w:val="21"/>
                <w:highlight w:val="none"/>
              </w:rPr>
              <w:t>措施，防止</w:t>
            </w:r>
            <w:r>
              <w:rPr>
                <w:rFonts w:hint="default" w:ascii="Times New Roman" w:hAnsi="Times New Roman" w:eastAsia="宋体" w:cs="Times New Roman"/>
                <w:color w:val="auto"/>
                <w:sz w:val="21"/>
                <w:szCs w:val="21"/>
                <w:highlight w:val="none"/>
                <w:lang w:val="en-US" w:eastAsia="zh-CN"/>
              </w:rPr>
              <w:t>加剧</w:t>
            </w:r>
            <w:r>
              <w:rPr>
                <w:rFonts w:hint="default" w:ascii="Times New Roman" w:hAnsi="Times New Roman" w:eastAsia="宋体" w:cs="Times New Roman"/>
                <w:color w:val="auto"/>
                <w:sz w:val="21"/>
                <w:szCs w:val="21"/>
                <w:highlight w:val="none"/>
              </w:rPr>
              <w:t>土地</w:t>
            </w:r>
            <w:r>
              <w:rPr>
                <w:rFonts w:hint="default" w:ascii="Times New Roman" w:hAnsi="Times New Roman" w:eastAsia="宋体" w:cs="Times New Roman"/>
                <w:color w:val="auto"/>
                <w:sz w:val="21"/>
                <w:szCs w:val="21"/>
                <w:highlight w:val="none"/>
                <w:lang w:val="en-US" w:eastAsia="zh-CN"/>
              </w:rPr>
              <w:t>荒漠化</w:t>
            </w:r>
            <w:r>
              <w:rPr>
                <w:rFonts w:hint="default" w:ascii="Times New Roman" w:hAnsi="Times New Roman" w:eastAsia="宋体" w:cs="Times New Roman"/>
                <w:color w:val="auto"/>
                <w:sz w:val="21"/>
                <w:szCs w:val="21"/>
                <w:highlight w:val="none"/>
              </w:rPr>
              <w:t>。</w:t>
            </w:r>
          </w:p>
        </w:tc>
        <w:tc>
          <w:tcPr>
            <w:tcW w:w="473" w:type="pct"/>
            <w:noWrap w:val="0"/>
            <w:vAlign w:val="center"/>
          </w:tcPr>
          <w:p w14:paraId="5BC7E672">
            <w:pPr>
              <w:widowControl/>
              <w:spacing w:line="300" w:lineRule="exac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相符</w:t>
            </w:r>
          </w:p>
        </w:tc>
      </w:tr>
      <w:tr w14:paraId="3933A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05" w:type="pct"/>
            <w:noWrap w:val="0"/>
            <w:vAlign w:val="center"/>
          </w:tcPr>
          <w:p w14:paraId="4D6B0136">
            <w:pPr>
              <w:widowControl/>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1993" w:type="pct"/>
            <w:noWrap w:val="0"/>
            <w:vAlign w:val="bottom"/>
          </w:tcPr>
          <w:p w14:paraId="3EA1EDCC">
            <w:pPr>
              <w:widowControl/>
              <w:spacing w:line="30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对于位于沙化土地封禁保护区范围内或者超过生态环境承载能力或对沙区生态环境可能造成重大影响的建设项目，不予批准其环评文件，从源头预防环境污染和生态破坏。</w:t>
            </w:r>
          </w:p>
        </w:tc>
        <w:tc>
          <w:tcPr>
            <w:tcW w:w="2127" w:type="pct"/>
            <w:noWrap w:val="0"/>
            <w:vAlign w:val="center"/>
          </w:tcPr>
          <w:p w14:paraId="03986D98">
            <w:pPr>
              <w:widowControl/>
              <w:spacing w:line="300" w:lineRule="exact"/>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本项目不涉及沙化土地封禁保护区。</w:t>
            </w:r>
          </w:p>
        </w:tc>
        <w:tc>
          <w:tcPr>
            <w:tcW w:w="473" w:type="pct"/>
            <w:noWrap w:val="0"/>
            <w:vAlign w:val="center"/>
          </w:tcPr>
          <w:p w14:paraId="4E4D2C4E">
            <w:pPr>
              <w:widowControl/>
              <w:spacing w:line="30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相符</w:t>
            </w:r>
          </w:p>
        </w:tc>
      </w:tr>
    </w:tbl>
    <w:p w14:paraId="532CD8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rPr>
      </w:pPr>
    </w:p>
    <w:p w14:paraId="2D29D701">
      <w:pPr>
        <w:pStyle w:val="425"/>
        <w:tabs>
          <w:tab w:val="left" w:pos="1050"/>
        </w:tabs>
        <w:rPr>
          <w:rFonts w:hint="default" w:ascii="Times New Roman" w:hAnsi="Times New Roman" w:eastAsia="宋体" w:cs="Times New Roman"/>
          <w:color w:val="auto"/>
        </w:rPr>
      </w:pPr>
      <w:bookmarkStart w:id="351" w:name="_Toc11544"/>
      <w:bookmarkStart w:id="352" w:name="_Toc28461"/>
      <w:r>
        <w:rPr>
          <w:rFonts w:hint="default" w:ascii="Times New Roman" w:hAnsi="Times New Roman" w:eastAsia="宋体" w:cs="Times New Roman"/>
          <w:color w:val="auto"/>
        </w:rPr>
        <w:t>3.2.1</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《输变电建设项目环境保护技术要求》相符性分析</w:t>
      </w:r>
      <w:bookmarkEnd w:id="351"/>
      <w:bookmarkEnd w:id="352"/>
    </w:p>
    <w:p w14:paraId="3ABE4280">
      <w:pPr>
        <w:pStyle w:val="79"/>
        <w:adjustRightInd w:val="0"/>
        <w:snapToGrid w:val="0"/>
        <w:spacing w:line="360" w:lineRule="auto"/>
        <w:ind w:firstLine="480"/>
        <w:rPr>
          <w:rFonts w:hint="default" w:ascii="Times New Roman" w:hAnsi="Times New Roman" w:eastAsia="宋体" w:cs="Times New Roman"/>
          <w:color w:val="auto"/>
          <w:sz w:val="24"/>
        </w:rPr>
      </w:pPr>
      <w:bookmarkStart w:id="353" w:name="_Toc25753"/>
      <w:bookmarkStart w:id="354" w:name="_Toc28566"/>
      <w:r>
        <w:rPr>
          <w:rFonts w:hint="default" w:ascii="Times New Roman" w:hAnsi="Times New Roman" w:eastAsia="宋体" w:cs="Times New Roman"/>
          <w:color w:val="auto"/>
          <w:sz w:val="24"/>
        </w:rPr>
        <w:t>本项目与《输变电建设项目环境保护技术要求》(HJ1113-2020)的相符性见表3.2-</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本项目环境保护工作将坚持保护优先、预防为主、综合治理、公众参与、损害担责的原则。严格按照相关法规规范要求履行生态环境行政审批相关手续，执行三同时制度。本环评要求建设单位应将环境保护纳入相关合同要求中，确保环境保护设施建设进度和资金，并在项目建设过程中同时组织实施环境影响评价文件及其审批部门审批决定中提出的环境保护对策措施。按规定开展竣工环境保护自主验收工作。依法进行信息公开。因此从基本规定的角度看，与《输变电建设项目环境保护技术要求》是相符的。</w:t>
      </w:r>
      <w:bookmarkEnd w:id="353"/>
      <w:bookmarkEnd w:id="354"/>
    </w:p>
    <w:p w14:paraId="37FB6572">
      <w:pPr>
        <w:pStyle w:val="79"/>
        <w:adjustRightInd w:val="0"/>
        <w:snapToGrid w:val="0"/>
        <w:ind w:left="0" w:leftChars="0" w:firstLine="0" w:firstLineChars="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表3.2-</w:t>
      </w:r>
      <w:r>
        <w:rPr>
          <w:rFonts w:hint="default"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bCs/>
          <w:color w:val="auto"/>
          <w:sz w:val="24"/>
        </w:rPr>
        <w:t>与《输变电建设项目环境保护技术要求》</w:t>
      </w:r>
      <w:r>
        <w:rPr>
          <w:rFonts w:hint="default" w:ascii="Times New Roman" w:hAnsi="Times New Roman" w:eastAsia="宋体" w:cs="Times New Roman"/>
          <w:b/>
          <w:color w:val="auto"/>
          <w:sz w:val="24"/>
        </w:rPr>
        <w:t>符合性分析</w:t>
      </w:r>
    </w:p>
    <w:tbl>
      <w:tblPr>
        <w:tblStyle w:val="38"/>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14"/>
        <w:gridCol w:w="568"/>
        <w:gridCol w:w="561"/>
        <w:gridCol w:w="3925"/>
        <w:gridCol w:w="2922"/>
        <w:gridCol w:w="889"/>
      </w:tblGrid>
      <w:tr w14:paraId="24987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529" w:type="pct"/>
            <w:gridSpan w:val="2"/>
            <w:tcBorders>
              <w:tl2br w:val="nil"/>
              <w:tr2bl w:val="nil"/>
            </w:tcBorders>
            <w:noWrap w:val="0"/>
            <w:vAlign w:val="center"/>
          </w:tcPr>
          <w:p w14:paraId="401B28B7">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2416" w:type="pct"/>
            <w:gridSpan w:val="2"/>
            <w:tcBorders>
              <w:tl2br w:val="nil"/>
              <w:tr2bl w:val="nil"/>
            </w:tcBorders>
            <w:noWrap w:val="0"/>
            <w:vAlign w:val="center"/>
          </w:tcPr>
          <w:p w14:paraId="2CFABFB8">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具体要求</w:t>
            </w:r>
          </w:p>
        </w:tc>
        <w:tc>
          <w:tcPr>
            <w:tcW w:w="1574" w:type="pct"/>
            <w:tcBorders>
              <w:tl2br w:val="nil"/>
              <w:tr2bl w:val="nil"/>
            </w:tcBorders>
            <w:noWrap w:val="0"/>
            <w:vAlign w:val="center"/>
          </w:tcPr>
          <w:p w14:paraId="02162E1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本项目情况</w:t>
            </w:r>
          </w:p>
        </w:tc>
        <w:tc>
          <w:tcPr>
            <w:tcW w:w="479" w:type="pct"/>
            <w:tcBorders>
              <w:tl2br w:val="nil"/>
              <w:tr2bl w:val="nil"/>
            </w:tcBorders>
            <w:noWrap w:val="0"/>
            <w:vAlign w:val="center"/>
          </w:tcPr>
          <w:p w14:paraId="19C2738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相符性</w:t>
            </w:r>
          </w:p>
        </w:tc>
      </w:tr>
      <w:tr w14:paraId="57958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restart"/>
            <w:tcBorders>
              <w:tl2br w:val="nil"/>
              <w:tr2bl w:val="nil"/>
            </w:tcBorders>
            <w:noWrap w:val="0"/>
            <w:vAlign w:val="center"/>
          </w:tcPr>
          <w:p w14:paraId="031FC23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306" w:type="pct"/>
            <w:vMerge w:val="restart"/>
            <w:tcBorders>
              <w:tl2br w:val="nil"/>
              <w:tr2bl w:val="nil"/>
            </w:tcBorders>
            <w:noWrap w:val="0"/>
            <w:vAlign w:val="center"/>
          </w:tcPr>
          <w:p w14:paraId="3E31744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选</w:t>
            </w:r>
          </w:p>
          <w:p w14:paraId="7650557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址</w:t>
            </w:r>
          </w:p>
          <w:p w14:paraId="68DDE18B">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选</w:t>
            </w:r>
          </w:p>
          <w:p w14:paraId="49C2B78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线</w:t>
            </w:r>
          </w:p>
        </w:tc>
        <w:tc>
          <w:tcPr>
            <w:tcW w:w="2416" w:type="pct"/>
            <w:gridSpan w:val="2"/>
            <w:tcBorders>
              <w:tl2br w:val="nil"/>
              <w:tr2bl w:val="nil"/>
            </w:tcBorders>
            <w:noWrap w:val="0"/>
            <w:vAlign w:val="center"/>
          </w:tcPr>
          <w:p w14:paraId="463BF54E">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1574" w:type="pct"/>
            <w:tcBorders>
              <w:tl2br w:val="nil"/>
              <w:tr2bl w:val="nil"/>
            </w:tcBorders>
            <w:noWrap w:val="0"/>
            <w:vAlign w:val="center"/>
          </w:tcPr>
          <w:p w14:paraId="57489744">
            <w:pPr>
              <w:keepNext w:val="0"/>
              <w:keepLines w:val="0"/>
              <w:pageBreakBefore w:val="0"/>
              <w:widowControl/>
              <w:kinsoku/>
              <w:wordWrap/>
              <w:overflowPunct/>
              <w:topLinePunct w:val="0"/>
              <w:bidi w:val="0"/>
              <w:adjustRightInd/>
              <w:snapToGrid/>
              <w:spacing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本项目变电站建设内容主要为间隔扩建，不新增占地，输电线路选线不涉及生态保护红线、自然保护区和饮用水水源保护区等环境敏感区。</w:t>
            </w:r>
          </w:p>
        </w:tc>
        <w:tc>
          <w:tcPr>
            <w:tcW w:w="479" w:type="pct"/>
            <w:tcBorders>
              <w:tl2br w:val="nil"/>
              <w:tr2bl w:val="nil"/>
            </w:tcBorders>
            <w:noWrap w:val="0"/>
            <w:vAlign w:val="center"/>
          </w:tcPr>
          <w:p w14:paraId="2BD9E43F">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00D498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5" w:hRule="atLeast"/>
        </w:trPr>
        <w:tc>
          <w:tcPr>
            <w:tcW w:w="223" w:type="pct"/>
            <w:vMerge w:val="continue"/>
            <w:tcBorders>
              <w:tl2br w:val="nil"/>
              <w:tr2bl w:val="nil"/>
            </w:tcBorders>
            <w:noWrap w:val="0"/>
            <w:vAlign w:val="center"/>
          </w:tcPr>
          <w:p w14:paraId="0E40008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7EABDD5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16" w:type="pct"/>
            <w:gridSpan w:val="2"/>
            <w:tcBorders>
              <w:tl2br w:val="nil"/>
              <w:tr2bl w:val="nil"/>
            </w:tcBorders>
            <w:noWrap w:val="0"/>
            <w:vAlign w:val="center"/>
          </w:tcPr>
          <w:p w14:paraId="433978B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变电工程在选址时应按终期规模综合考虑进出线走廊规划，避免进出线进入自然保护区、饮用水水源保护区等环境敏感区。</w:t>
            </w:r>
          </w:p>
        </w:tc>
        <w:tc>
          <w:tcPr>
            <w:tcW w:w="1574" w:type="pct"/>
            <w:tcBorders>
              <w:tl2br w:val="nil"/>
              <w:tr2bl w:val="nil"/>
            </w:tcBorders>
            <w:noWrap w:val="0"/>
            <w:vAlign w:val="center"/>
          </w:tcPr>
          <w:p w14:paraId="6E2C0689">
            <w:pPr>
              <w:keepNext w:val="0"/>
              <w:keepLines w:val="0"/>
              <w:pageBreakBefore w:val="0"/>
              <w:widowControl/>
              <w:kinsoku/>
              <w:wordWrap/>
              <w:overflowPunct/>
              <w:topLinePunct w:val="0"/>
              <w:bidi w:val="0"/>
              <w:adjustRightInd/>
              <w:snapToGrid/>
              <w:spacing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本项目输电线路选线不涉及自然保护区和饮用水水源保护区等环境敏感区。</w:t>
            </w:r>
          </w:p>
        </w:tc>
        <w:tc>
          <w:tcPr>
            <w:tcW w:w="479" w:type="pct"/>
            <w:tcBorders>
              <w:tl2br w:val="nil"/>
              <w:tr2bl w:val="nil"/>
            </w:tcBorders>
            <w:noWrap w:val="0"/>
            <w:vAlign w:val="center"/>
          </w:tcPr>
          <w:p w14:paraId="70C3E80B">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694C14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658E22E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798EFBC1">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16" w:type="pct"/>
            <w:gridSpan w:val="2"/>
            <w:tcBorders>
              <w:tl2br w:val="nil"/>
              <w:tr2bl w:val="nil"/>
            </w:tcBorders>
            <w:noWrap w:val="0"/>
            <w:vAlign w:val="center"/>
          </w:tcPr>
          <w:p w14:paraId="43CA8D5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户外变电工程及规划架空进出线选址选线时，应关注以居住、医疗卫生、文化教育、科研、行政办公等为主要功能的区域，采取综合措施，减少电磁和声环境影响。</w:t>
            </w:r>
          </w:p>
        </w:tc>
        <w:tc>
          <w:tcPr>
            <w:tcW w:w="1574" w:type="pct"/>
            <w:tcBorders>
              <w:tl2br w:val="nil"/>
              <w:tr2bl w:val="nil"/>
            </w:tcBorders>
            <w:noWrap w:val="0"/>
            <w:vAlign w:val="center"/>
          </w:tcPr>
          <w:p w14:paraId="2FECA762">
            <w:pPr>
              <w:keepNext w:val="0"/>
              <w:keepLines w:val="0"/>
              <w:pageBreakBefore w:val="0"/>
              <w:widowControl/>
              <w:kinsoku/>
              <w:wordWrap/>
              <w:overflowPunct/>
              <w:topLinePunct w:val="0"/>
              <w:bidi w:val="0"/>
              <w:adjustRightInd/>
              <w:snapToGrid/>
              <w:spacing w:line="240" w:lineRule="auto"/>
              <w:ind w:left="0" w:leftChars="0" w:right="0" w:right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本项目变电站周边不涉及以居住、医疗卫生、文化教育、科研、行政办公等为主要功能的区域</w:t>
            </w:r>
            <w:r>
              <w:rPr>
                <w:rFonts w:hint="default" w:ascii="Times New Roman" w:hAnsi="Times New Roman" w:eastAsia="宋体"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val="en-US" w:eastAsia="zh-CN" w:bidi="ar"/>
              </w:rPr>
              <w:t>不涉及电磁环境敏感目标和声环境保护目标。</w:t>
            </w:r>
          </w:p>
        </w:tc>
        <w:tc>
          <w:tcPr>
            <w:tcW w:w="479" w:type="pct"/>
            <w:tcBorders>
              <w:tl2br w:val="nil"/>
              <w:tr2bl w:val="nil"/>
            </w:tcBorders>
            <w:noWrap w:val="0"/>
            <w:vAlign w:val="center"/>
          </w:tcPr>
          <w:p w14:paraId="15C0396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2DCC3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7C6B081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3502DFE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16" w:type="pct"/>
            <w:gridSpan w:val="2"/>
            <w:tcBorders>
              <w:tl2br w:val="nil"/>
              <w:tr2bl w:val="nil"/>
            </w:tcBorders>
            <w:noWrap w:val="0"/>
            <w:vAlign w:val="center"/>
          </w:tcPr>
          <w:p w14:paraId="1DE4A2A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同一走廊内的多回输电线路，宜采取同塔多回架设、并行架设等形式，减少新开辟走廊，优化线路走廊间距，降低环境影响。</w:t>
            </w:r>
          </w:p>
        </w:tc>
        <w:tc>
          <w:tcPr>
            <w:tcW w:w="1574" w:type="pct"/>
            <w:tcBorders>
              <w:tl2br w:val="nil"/>
              <w:tr2bl w:val="nil"/>
            </w:tcBorders>
            <w:noWrap w:val="0"/>
            <w:vAlign w:val="center"/>
          </w:tcPr>
          <w:p w14:paraId="5AC06FBA">
            <w:pPr>
              <w:keepNext w:val="0"/>
              <w:keepLines w:val="0"/>
              <w:pageBreakBefore w:val="0"/>
              <w:widowControl/>
              <w:kinsoku/>
              <w:wordWrap/>
              <w:overflowPunct/>
              <w:topLinePunct w:val="0"/>
              <w:bidi w:val="0"/>
              <w:adjustRightInd/>
              <w:snapToGrid/>
              <w:spacing w:line="240" w:lineRule="auto"/>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本项目输电线路主要为单回线路，同一走廊内的三条单回线路采取并行架设形式，选线时已优化线路路径。</w:t>
            </w:r>
          </w:p>
        </w:tc>
        <w:tc>
          <w:tcPr>
            <w:tcW w:w="479" w:type="pct"/>
            <w:tcBorders>
              <w:tl2br w:val="nil"/>
              <w:tr2bl w:val="nil"/>
            </w:tcBorders>
            <w:noWrap w:val="0"/>
            <w:vAlign w:val="center"/>
          </w:tcPr>
          <w:p w14:paraId="17D340F0">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2015E9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23" w:type="pct"/>
            <w:vMerge w:val="continue"/>
            <w:tcBorders>
              <w:tl2br w:val="nil"/>
              <w:tr2bl w:val="nil"/>
            </w:tcBorders>
            <w:noWrap w:val="0"/>
            <w:vAlign w:val="center"/>
          </w:tcPr>
          <w:p w14:paraId="6B8D0A4B">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492B81DF">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16" w:type="pct"/>
            <w:gridSpan w:val="2"/>
            <w:tcBorders>
              <w:tl2br w:val="nil"/>
              <w:tr2bl w:val="nil"/>
            </w:tcBorders>
            <w:noWrap w:val="0"/>
            <w:vAlign w:val="center"/>
          </w:tcPr>
          <w:p w14:paraId="28A22A4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原则上避免在0类声环境功能区建设变电工程。</w:t>
            </w:r>
          </w:p>
        </w:tc>
        <w:tc>
          <w:tcPr>
            <w:tcW w:w="1574" w:type="pct"/>
            <w:tcBorders>
              <w:tl2br w:val="nil"/>
              <w:tr2bl w:val="nil"/>
            </w:tcBorders>
            <w:noWrap w:val="0"/>
            <w:vAlign w:val="center"/>
          </w:tcPr>
          <w:p w14:paraId="556DD820">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本项目变电站周边及输电线路沿线均不涉及0类声功能区。</w:t>
            </w:r>
          </w:p>
        </w:tc>
        <w:tc>
          <w:tcPr>
            <w:tcW w:w="479" w:type="pct"/>
            <w:tcBorders>
              <w:tl2br w:val="nil"/>
              <w:tr2bl w:val="nil"/>
            </w:tcBorders>
            <w:noWrap w:val="0"/>
            <w:vAlign w:val="center"/>
          </w:tcPr>
          <w:p w14:paraId="1A9D870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777CD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23" w:type="pct"/>
            <w:vMerge w:val="continue"/>
            <w:tcBorders>
              <w:tl2br w:val="nil"/>
              <w:tr2bl w:val="nil"/>
            </w:tcBorders>
            <w:noWrap w:val="0"/>
            <w:vAlign w:val="center"/>
          </w:tcPr>
          <w:p w14:paraId="6F62B850">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09973D3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16" w:type="pct"/>
            <w:gridSpan w:val="2"/>
            <w:tcBorders>
              <w:tl2br w:val="nil"/>
              <w:tr2bl w:val="nil"/>
            </w:tcBorders>
            <w:noWrap w:val="0"/>
            <w:vAlign w:val="center"/>
          </w:tcPr>
          <w:p w14:paraId="5D6D651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变电工程选址时，应综合考虑减少土地占用、植被砍伐和弃土弃渣等，以减少对生态环境的不利影响。</w:t>
            </w:r>
          </w:p>
        </w:tc>
        <w:tc>
          <w:tcPr>
            <w:tcW w:w="1574" w:type="pct"/>
            <w:tcBorders>
              <w:tl2br w:val="nil"/>
              <w:tr2bl w:val="nil"/>
            </w:tcBorders>
            <w:noWrap w:val="0"/>
            <w:vAlign w:val="center"/>
          </w:tcPr>
          <w:p w14:paraId="1FB36E2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本项目变电站建设内容主要为间隔扩建，不新增占地</w:t>
            </w:r>
            <w:r>
              <w:rPr>
                <w:rFonts w:hint="default" w:ascii="Times New Roman" w:hAnsi="Times New Roman" w:eastAsia="宋体" w:cs="Times New Roman"/>
                <w:i w:val="0"/>
                <w:iCs w:val="0"/>
                <w:color w:val="auto"/>
                <w:kern w:val="2"/>
                <w:sz w:val="21"/>
                <w:szCs w:val="21"/>
                <w:highlight w:val="none"/>
                <w:lang w:val="en-US" w:eastAsia="zh-CN" w:bidi="ar-SA"/>
              </w:rPr>
              <w:t>。</w:t>
            </w:r>
          </w:p>
        </w:tc>
        <w:tc>
          <w:tcPr>
            <w:tcW w:w="479" w:type="pct"/>
            <w:tcBorders>
              <w:tl2br w:val="nil"/>
              <w:tr2bl w:val="nil"/>
            </w:tcBorders>
            <w:noWrap w:val="0"/>
            <w:vAlign w:val="center"/>
          </w:tcPr>
          <w:p w14:paraId="0FC8374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29888B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trPr>
        <w:tc>
          <w:tcPr>
            <w:tcW w:w="223" w:type="pct"/>
            <w:vMerge w:val="continue"/>
            <w:tcBorders>
              <w:tl2br w:val="nil"/>
              <w:tr2bl w:val="nil"/>
            </w:tcBorders>
            <w:noWrap w:val="0"/>
            <w:vAlign w:val="center"/>
          </w:tcPr>
          <w:p w14:paraId="63FAD65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7AFBD7F2">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16" w:type="pct"/>
            <w:gridSpan w:val="2"/>
            <w:tcBorders>
              <w:tl2br w:val="nil"/>
              <w:tr2bl w:val="nil"/>
            </w:tcBorders>
            <w:noWrap w:val="0"/>
            <w:vAlign w:val="center"/>
          </w:tcPr>
          <w:p w14:paraId="4F5AE011">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输电线路宜避让集中林区，以减少林木砍伐，保护生态环境。</w:t>
            </w:r>
          </w:p>
        </w:tc>
        <w:tc>
          <w:tcPr>
            <w:tcW w:w="1574" w:type="pct"/>
            <w:tcBorders>
              <w:tl2br w:val="nil"/>
              <w:tr2bl w:val="nil"/>
            </w:tcBorders>
            <w:noWrap w:val="0"/>
            <w:vAlign w:val="center"/>
          </w:tcPr>
          <w:p w14:paraId="0D57887E">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2"/>
                <w:sz w:val="21"/>
                <w:szCs w:val="21"/>
                <w:highlight w:val="none"/>
                <w:lang w:val="en-US" w:eastAsia="zh-CN" w:bidi="ar-SA"/>
              </w:rPr>
              <w:t>本项目输电线路沿线土地利用现状主要为裸岩石砾地，不涉及林地。</w:t>
            </w:r>
          </w:p>
        </w:tc>
        <w:tc>
          <w:tcPr>
            <w:tcW w:w="479" w:type="pct"/>
            <w:tcBorders>
              <w:tl2br w:val="nil"/>
              <w:tr2bl w:val="nil"/>
            </w:tcBorders>
            <w:noWrap w:val="0"/>
            <w:vAlign w:val="center"/>
          </w:tcPr>
          <w:p w14:paraId="16066052">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178BC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23" w:type="pct"/>
            <w:vMerge w:val="restart"/>
            <w:tcBorders>
              <w:tl2br w:val="nil"/>
              <w:tr2bl w:val="nil"/>
            </w:tcBorders>
            <w:noWrap w:val="0"/>
            <w:vAlign w:val="center"/>
          </w:tcPr>
          <w:p w14:paraId="635406D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306" w:type="pct"/>
            <w:vMerge w:val="restart"/>
            <w:tcBorders>
              <w:tl2br w:val="nil"/>
              <w:tr2bl w:val="nil"/>
            </w:tcBorders>
            <w:noWrap w:val="0"/>
            <w:vAlign w:val="center"/>
          </w:tcPr>
          <w:p w14:paraId="63DC830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设计</w:t>
            </w:r>
          </w:p>
        </w:tc>
        <w:tc>
          <w:tcPr>
            <w:tcW w:w="302" w:type="pct"/>
            <w:vMerge w:val="restart"/>
            <w:tcBorders>
              <w:tl2br w:val="nil"/>
              <w:tr2bl w:val="nil"/>
            </w:tcBorders>
            <w:noWrap w:val="0"/>
            <w:vAlign w:val="center"/>
          </w:tcPr>
          <w:p w14:paraId="31ABBDB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总体</w:t>
            </w:r>
          </w:p>
          <w:p w14:paraId="40D17D9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要求</w:t>
            </w:r>
          </w:p>
        </w:tc>
        <w:tc>
          <w:tcPr>
            <w:tcW w:w="2114" w:type="pct"/>
            <w:tcBorders>
              <w:tl2br w:val="nil"/>
              <w:tr2bl w:val="nil"/>
            </w:tcBorders>
            <w:noWrap w:val="0"/>
            <w:vAlign w:val="center"/>
          </w:tcPr>
          <w:p w14:paraId="61A380C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变电工程应设置足够容量的事故油池及其配套的拦截、防雨、防渗等措施和设施。一旦发生泄漏，应能及时进行拦截和处理，确保油及油水混合物全部收集、不外排。</w:t>
            </w:r>
          </w:p>
        </w:tc>
        <w:tc>
          <w:tcPr>
            <w:tcW w:w="1574" w:type="pct"/>
            <w:tcBorders>
              <w:tl2br w:val="nil"/>
              <w:tr2bl w:val="nil"/>
            </w:tcBorders>
            <w:noWrap w:val="0"/>
            <w:vAlign w:val="center"/>
          </w:tcPr>
          <w:p w14:paraId="0B8DA631">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本项目变电站建设内容主要为间隔扩建，不涉及主变及事故油池。</w:t>
            </w:r>
          </w:p>
        </w:tc>
        <w:tc>
          <w:tcPr>
            <w:tcW w:w="479" w:type="pct"/>
            <w:tcBorders>
              <w:tl2br w:val="nil"/>
              <w:tr2bl w:val="nil"/>
            </w:tcBorders>
            <w:noWrap w:val="0"/>
            <w:vAlign w:val="center"/>
          </w:tcPr>
          <w:p w14:paraId="03E7C8D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7DBD7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23" w:type="pct"/>
            <w:vMerge w:val="continue"/>
            <w:tcBorders>
              <w:tl2br w:val="nil"/>
              <w:tr2bl w:val="nil"/>
            </w:tcBorders>
            <w:noWrap w:val="0"/>
            <w:vAlign w:val="center"/>
          </w:tcPr>
          <w:p w14:paraId="3FEAACC0">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066A721F">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39A3EBF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2459B42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输电线路进入自然保护区实验区、饮用水水源二级保护区等环境敏感区时，应采取塔基定位避让、减少进入长度、控制导线高度等环境保护措施，减少对环境保护对象的不利影响。</w:t>
            </w:r>
          </w:p>
        </w:tc>
        <w:tc>
          <w:tcPr>
            <w:tcW w:w="1574" w:type="pct"/>
            <w:tcBorders>
              <w:tl2br w:val="nil"/>
              <w:tr2bl w:val="nil"/>
            </w:tcBorders>
            <w:noWrap w:val="0"/>
            <w:vAlign w:val="center"/>
          </w:tcPr>
          <w:p w14:paraId="0CE45DC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本项目输电线路选线不涉及自然保护区和饮用水水源保护区等环境敏感区。</w:t>
            </w:r>
          </w:p>
        </w:tc>
        <w:tc>
          <w:tcPr>
            <w:tcW w:w="479" w:type="pct"/>
            <w:tcBorders>
              <w:tl2br w:val="nil"/>
              <w:tr2bl w:val="nil"/>
            </w:tcBorders>
            <w:noWrap w:val="0"/>
            <w:vAlign w:val="center"/>
          </w:tcPr>
          <w:p w14:paraId="61E5371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17AC0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 w:hRule="atLeast"/>
        </w:trPr>
        <w:tc>
          <w:tcPr>
            <w:tcW w:w="223" w:type="pct"/>
            <w:vMerge w:val="continue"/>
            <w:tcBorders>
              <w:tl2br w:val="nil"/>
              <w:tr2bl w:val="nil"/>
            </w:tcBorders>
            <w:noWrap w:val="0"/>
            <w:vAlign w:val="center"/>
          </w:tcPr>
          <w:p w14:paraId="5C970C6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279C4C3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tcBorders>
              <w:tl2br w:val="nil"/>
              <w:tr2bl w:val="nil"/>
            </w:tcBorders>
            <w:noWrap w:val="0"/>
            <w:vAlign w:val="center"/>
          </w:tcPr>
          <w:p w14:paraId="2896550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电磁环境</w:t>
            </w:r>
          </w:p>
        </w:tc>
        <w:tc>
          <w:tcPr>
            <w:tcW w:w="2114" w:type="pct"/>
            <w:tcBorders>
              <w:tl2br w:val="nil"/>
              <w:tr2bl w:val="nil"/>
            </w:tcBorders>
            <w:noWrap w:val="0"/>
            <w:vAlign w:val="center"/>
          </w:tcPr>
          <w:p w14:paraId="21CF4DA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架空输电线路经过电磁环境敏感目标时，应采取避让或增加导线对地高度等措施，减少电磁环境影响。</w:t>
            </w:r>
          </w:p>
        </w:tc>
        <w:tc>
          <w:tcPr>
            <w:tcW w:w="1574" w:type="pct"/>
            <w:tcBorders>
              <w:tl2br w:val="nil"/>
              <w:tr2bl w:val="nil"/>
            </w:tcBorders>
            <w:noWrap w:val="0"/>
            <w:vAlign w:val="center"/>
          </w:tcPr>
          <w:p w14:paraId="0BA08343">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本项目输电线路</w:t>
            </w:r>
            <w:r>
              <w:rPr>
                <w:rFonts w:hint="default" w:ascii="Times New Roman" w:hAnsi="Times New Roman" w:eastAsia="宋体" w:cs="Times New Roman"/>
                <w:color w:val="auto"/>
                <w:kern w:val="0"/>
                <w:sz w:val="21"/>
                <w:szCs w:val="21"/>
                <w:highlight w:val="none"/>
                <w:lang w:val="en-US" w:eastAsia="zh-CN" w:bidi="ar"/>
              </w:rPr>
              <w:t>沿线不涉及电磁环境敏感目标。</w:t>
            </w:r>
          </w:p>
        </w:tc>
        <w:tc>
          <w:tcPr>
            <w:tcW w:w="479" w:type="pct"/>
            <w:tcBorders>
              <w:tl2br w:val="nil"/>
              <w:tr2bl w:val="nil"/>
            </w:tcBorders>
            <w:noWrap w:val="0"/>
            <w:vAlign w:val="center"/>
          </w:tcPr>
          <w:p w14:paraId="32901F9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521EC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5207835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10CBF257">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restart"/>
            <w:tcBorders>
              <w:tl2br w:val="nil"/>
              <w:tr2bl w:val="nil"/>
            </w:tcBorders>
            <w:noWrap w:val="0"/>
            <w:vAlign w:val="center"/>
          </w:tcPr>
          <w:p w14:paraId="0AEB0CB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声环境保护</w:t>
            </w:r>
          </w:p>
        </w:tc>
        <w:tc>
          <w:tcPr>
            <w:tcW w:w="2114" w:type="pct"/>
            <w:tcBorders>
              <w:tl2br w:val="nil"/>
              <w:tr2bl w:val="nil"/>
            </w:tcBorders>
            <w:noWrap w:val="0"/>
            <w:vAlign w:val="center"/>
          </w:tcPr>
          <w:p w14:paraId="70E5A6C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变电工程噪声控制设计应首先从噪声源强上进行控制，选择低噪声设备；对于声源上无法根治的噪声，应采用隔声、吸声、消声、防振、减振等降噪措施，确保厂界排放噪声和周围声环境保护目标分别满足GB12348和GB3096要求。</w:t>
            </w:r>
          </w:p>
        </w:tc>
        <w:tc>
          <w:tcPr>
            <w:tcW w:w="1574" w:type="pct"/>
            <w:vMerge w:val="restart"/>
            <w:tcBorders>
              <w:tl2br w:val="nil"/>
              <w:tr2bl w:val="nil"/>
            </w:tcBorders>
            <w:noWrap w:val="0"/>
            <w:vAlign w:val="center"/>
          </w:tcPr>
          <w:p w14:paraId="602A75B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本期将军庙750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kern w:val="2"/>
                <w:sz w:val="21"/>
                <w:szCs w:val="21"/>
                <w:highlight w:val="none"/>
                <w:lang w:val="en-US" w:eastAsia="zh-CN" w:bidi="ar-SA"/>
              </w:rPr>
              <w:t>变电站750kV出线间隔扩建仅涉及扩建3个750kV出线间隔相关间隔设备、支架及基础。变电站内其他电器设备不变，不增加变压器、电容器、电抗器及风机等高噪声设备，本次将军庙750</w:t>
            </w:r>
            <w:r>
              <w:rPr>
                <w:rFonts w:hint="eastAsia" w:eastAsia="宋体" w:cs="Times New Roman"/>
                <w:b w:val="0"/>
                <w:bCs w:val="0"/>
                <w:color w:val="auto"/>
                <w:sz w:val="21"/>
                <w:szCs w:val="21"/>
                <w:lang w:val="en-US" w:eastAsia="zh-CN"/>
              </w:rPr>
              <w:t>kV</w:t>
            </w:r>
            <w:r>
              <w:rPr>
                <w:rFonts w:hint="default" w:ascii="Times New Roman" w:hAnsi="Times New Roman" w:eastAsia="宋体" w:cs="Times New Roman"/>
                <w:color w:val="auto"/>
                <w:kern w:val="2"/>
                <w:sz w:val="21"/>
                <w:szCs w:val="21"/>
                <w:highlight w:val="none"/>
                <w:lang w:val="en-US" w:eastAsia="zh-CN" w:bidi="ar-SA"/>
              </w:rPr>
              <w:t>变电站750kV出线间隔扩建工程对变电站厂界噪声影响不大。</w:t>
            </w:r>
          </w:p>
        </w:tc>
        <w:tc>
          <w:tcPr>
            <w:tcW w:w="479" w:type="pct"/>
            <w:tcBorders>
              <w:tl2br w:val="nil"/>
              <w:tr2bl w:val="nil"/>
            </w:tcBorders>
            <w:noWrap w:val="0"/>
            <w:vAlign w:val="center"/>
          </w:tcPr>
          <w:p w14:paraId="4BD88AE7">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0BC82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46AED48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70E7EB3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148C8D72">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45F480D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户外变电工程在设计过程中应进行平面布置优化，将主变压器、换流变压器、高压电抗器等主要声源设备布置在站址中央区域或远离站外声环境保护目标侧的区域。</w:t>
            </w:r>
          </w:p>
        </w:tc>
        <w:tc>
          <w:tcPr>
            <w:tcW w:w="1574" w:type="pct"/>
            <w:vMerge w:val="continue"/>
            <w:tcBorders>
              <w:tl2br w:val="nil"/>
              <w:tr2bl w:val="nil"/>
            </w:tcBorders>
            <w:noWrap w:val="0"/>
            <w:vAlign w:val="center"/>
          </w:tcPr>
          <w:p w14:paraId="5449D05B">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p>
        </w:tc>
        <w:tc>
          <w:tcPr>
            <w:tcW w:w="479" w:type="pct"/>
            <w:tcBorders>
              <w:tl2br w:val="nil"/>
              <w:tr2bl w:val="nil"/>
            </w:tcBorders>
            <w:noWrap w:val="0"/>
            <w:vAlign w:val="center"/>
          </w:tcPr>
          <w:p w14:paraId="74BCEE1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6163C6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6B0A2F27">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7403FB7E">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1A539B92">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349A8FC7">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变电工程位于1类或周围噪声敏感建筑物较多的2类声环境功能区时，建设单位应严格控制主变压器、换流变压器、高压电抗器等主要噪声源的噪声水平，并在满足GB12348的基础上保留适当裕度。</w:t>
            </w:r>
          </w:p>
        </w:tc>
        <w:tc>
          <w:tcPr>
            <w:tcW w:w="1574" w:type="pct"/>
            <w:vMerge w:val="continue"/>
            <w:tcBorders>
              <w:tl2br w:val="nil"/>
              <w:tr2bl w:val="nil"/>
            </w:tcBorders>
            <w:noWrap w:val="0"/>
            <w:vAlign w:val="center"/>
          </w:tcPr>
          <w:p w14:paraId="7D704DC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p>
        </w:tc>
        <w:tc>
          <w:tcPr>
            <w:tcW w:w="479" w:type="pct"/>
            <w:tcBorders>
              <w:tl2br w:val="nil"/>
              <w:tr2bl w:val="nil"/>
            </w:tcBorders>
            <w:noWrap w:val="0"/>
            <w:vAlign w:val="center"/>
          </w:tcPr>
          <w:p w14:paraId="30E686B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51F7C1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64F372E3">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60BFB18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restart"/>
            <w:tcBorders>
              <w:tl2br w:val="nil"/>
              <w:tr2bl w:val="nil"/>
            </w:tcBorders>
            <w:noWrap w:val="0"/>
            <w:vAlign w:val="center"/>
          </w:tcPr>
          <w:p w14:paraId="22ECC171">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生态环境保护</w:t>
            </w:r>
          </w:p>
        </w:tc>
        <w:tc>
          <w:tcPr>
            <w:tcW w:w="2114" w:type="pct"/>
            <w:tcBorders>
              <w:tl2br w:val="nil"/>
              <w:tr2bl w:val="nil"/>
            </w:tcBorders>
            <w:noWrap w:val="0"/>
            <w:vAlign w:val="center"/>
          </w:tcPr>
          <w:p w14:paraId="492B9BBE">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输变电建设项目在设计过程中应按照避让、减缓、恢复的次序提出生态影响防护与恢复的措施。</w:t>
            </w:r>
          </w:p>
        </w:tc>
        <w:tc>
          <w:tcPr>
            <w:tcW w:w="1574" w:type="pct"/>
            <w:tcBorders>
              <w:tl2br w:val="nil"/>
              <w:tr2bl w:val="nil"/>
            </w:tcBorders>
            <w:noWrap w:val="0"/>
            <w:vAlign w:val="center"/>
          </w:tcPr>
          <w:p w14:paraId="24CFDA34">
            <w:pPr>
              <w:keepNext w:val="0"/>
              <w:keepLines w:val="0"/>
              <w:pageBreakBefore w:val="0"/>
              <w:widowControl/>
              <w:kinsoku/>
              <w:wordWrap/>
              <w:overflowPunct/>
              <w:topLinePunct w:val="0"/>
              <w:bidi w:val="0"/>
              <w:adjustRightInd/>
              <w:snapToGrid/>
              <w:spacing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0"/>
                <w:sz w:val="21"/>
                <w:szCs w:val="21"/>
                <w:highlight w:val="none"/>
                <w:lang w:bidi="ar"/>
              </w:rPr>
              <w:t>本项目按照避让、减缓、恢复的次序</w:t>
            </w:r>
            <w:r>
              <w:rPr>
                <w:rFonts w:hint="default" w:ascii="Times New Roman" w:hAnsi="Times New Roman" w:eastAsia="宋体" w:cs="Times New Roman"/>
                <w:color w:val="auto"/>
                <w:kern w:val="0"/>
                <w:sz w:val="21"/>
                <w:szCs w:val="21"/>
                <w:highlight w:val="none"/>
                <w:lang w:val="en-US" w:eastAsia="zh-CN" w:bidi="ar"/>
              </w:rPr>
              <w:t>要求落实了</w:t>
            </w:r>
            <w:r>
              <w:rPr>
                <w:rFonts w:hint="default" w:ascii="Times New Roman" w:hAnsi="Times New Roman" w:eastAsia="宋体" w:cs="Times New Roman"/>
                <w:color w:val="auto"/>
                <w:kern w:val="0"/>
                <w:sz w:val="21"/>
                <w:szCs w:val="21"/>
                <w:highlight w:val="none"/>
                <w:lang w:bidi="ar"/>
              </w:rPr>
              <w:t>生态影响防护与恢复的措施。</w:t>
            </w:r>
          </w:p>
        </w:tc>
        <w:tc>
          <w:tcPr>
            <w:tcW w:w="479" w:type="pct"/>
            <w:tcBorders>
              <w:tl2br w:val="nil"/>
              <w:tr2bl w:val="nil"/>
            </w:tcBorders>
            <w:noWrap w:val="0"/>
            <w:vAlign w:val="center"/>
          </w:tcPr>
          <w:p w14:paraId="0F1CCC12">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3ED04D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0D8131C2">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264319C2">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15600E2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558265D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输电线路应因地制宜合理选择塔基基础，在山丘区应采用全方位长短腿与不等高基础设计，以减少土石方开挖。输电线路无法避让集中林区时，应采取控制导线高度设计，以减少林木砍伐，保护生态环境。</w:t>
            </w:r>
          </w:p>
        </w:tc>
        <w:tc>
          <w:tcPr>
            <w:tcW w:w="1574" w:type="pct"/>
            <w:tcBorders>
              <w:tl2br w:val="nil"/>
              <w:tr2bl w:val="nil"/>
            </w:tcBorders>
            <w:noWrap w:val="0"/>
            <w:vAlign w:val="center"/>
          </w:tcPr>
          <w:p w14:paraId="055B0C47">
            <w:pPr>
              <w:keepNext w:val="0"/>
              <w:keepLines w:val="0"/>
              <w:pageBreakBefore w:val="0"/>
              <w:widowControl/>
              <w:kinsoku/>
              <w:wordWrap/>
              <w:overflowPunct/>
              <w:topLinePunct w:val="0"/>
              <w:bidi w:val="0"/>
              <w:adjustRightInd/>
              <w:snapToGrid/>
              <w:spacing w:line="240" w:lineRule="auto"/>
              <w:ind w:left="0" w:leftChars="0" w:right="0" w:right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本项目输电线路沿线地貌为荒漠戈壁平原，不涉及低山丘陵区域</w:t>
            </w:r>
            <w:r>
              <w:rPr>
                <w:rFonts w:hint="default" w:ascii="Times New Roman" w:hAnsi="Times New Roman" w:eastAsia="宋体" w:cs="Times New Roman"/>
                <w:color w:val="auto"/>
                <w:kern w:val="2"/>
                <w:sz w:val="21"/>
                <w:szCs w:val="21"/>
                <w:highlight w:val="none"/>
                <w:lang w:val="en-US" w:eastAsia="zh-CN" w:bidi="ar-SA"/>
              </w:rPr>
              <w:t>。本项目</w:t>
            </w:r>
            <w:r>
              <w:rPr>
                <w:rFonts w:hint="default" w:ascii="Times New Roman" w:hAnsi="Times New Roman" w:eastAsia="宋体" w:cs="Times New Roman"/>
                <w:color w:val="auto"/>
                <w:kern w:val="0"/>
                <w:sz w:val="21"/>
                <w:szCs w:val="21"/>
                <w:highlight w:val="none"/>
                <w:lang w:val="en-US" w:eastAsia="zh-CN" w:bidi="ar"/>
              </w:rPr>
              <w:t>土地利用类型为裸岩石砾地，不涉及林地。</w:t>
            </w:r>
          </w:p>
        </w:tc>
        <w:tc>
          <w:tcPr>
            <w:tcW w:w="479" w:type="pct"/>
            <w:tcBorders>
              <w:tl2br w:val="nil"/>
              <w:tr2bl w:val="nil"/>
            </w:tcBorders>
            <w:noWrap w:val="0"/>
            <w:vAlign w:val="center"/>
          </w:tcPr>
          <w:p w14:paraId="272284F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0FB4E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2" w:hRule="atLeast"/>
        </w:trPr>
        <w:tc>
          <w:tcPr>
            <w:tcW w:w="223" w:type="pct"/>
            <w:vMerge w:val="continue"/>
            <w:tcBorders>
              <w:tl2br w:val="nil"/>
              <w:tr2bl w:val="nil"/>
            </w:tcBorders>
            <w:noWrap w:val="0"/>
            <w:vAlign w:val="center"/>
          </w:tcPr>
          <w:p w14:paraId="464200C1">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24117538">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326B87A8">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7CD7072E">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输变电建设项目临时占地，应因地制宜进行土地功能恢复设计。</w:t>
            </w:r>
          </w:p>
        </w:tc>
        <w:tc>
          <w:tcPr>
            <w:tcW w:w="1574" w:type="pct"/>
            <w:tcBorders>
              <w:tl2br w:val="nil"/>
              <w:tr2bl w:val="nil"/>
            </w:tcBorders>
            <w:noWrap w:val="0"/>
            <w:vAlign w:val="center"/>
          </w:tcPr>
          <w:p w14:paraId="1A8307F7">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本次评价要求在施工结束后对临时占地进行恢复，恢复至原生态、土地功能。</w:t>
            </w:r>
          </w:p>
        </w:tc>
        <w:tc>
          <w:tcPr>
            <w:tcW w:w="479" w:type="pct"/>
            <w:tcBorders>
              <w:tl2br w:val="nil"/>
              <w:tr2bl w:val="nil"/>
            </w:tcBorders>
            <w:noWrap w:val="0"/>
            <w:vAlign w:val="center"/>
          </w:tcPr>
          <w:p w14:paraId="732BFAD0">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3EB0E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7E72A03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50F5A40F">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1B4F6A67">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0CBB2F3E">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进入自然保护区的输电线路，应根据生态现状调查结果，制定相应的保护方案。塔基定位应避让珍稀濒危物种、保护植物和保护动物的栖息地，根据保护对象的特性设计相应的生态环境保护措施、设施等。</w:t>
            </w:r>
          </w:p>
        </w:tc>
        <w:tc>
          <w:tcPr>
            <w:tcW w:w="1574" w:type="pct"/>
            <w:tcBorders>
              <w:tl2br w:val="nil"/>
              <w:tr2bl w:val="nil"/>
            </w:tcBorders>
            <w:noWrap w:val="0"/>
            <w:vAlign w:val="center"/>
          </w:tcPr>
          <w:p w14:paraId="7089AE3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本项目不涉及自然保护区。</w:t>
            </w:r>
          </w:p>
        </w:tc>
        <w:tc>
          <w:tcPr>
            <w:tcW w:w="479" w:type="pct"/>
            <w:tcBorders>
              <w:tl2br w:val="nil"/>
              <w:tr2bl w:val="nil"/>
            </w:tcBorders>
            <w:noWrap w:val="0"/>
            <w:vAlign w:val="center"/>
          </w:tcPr>
          <w:p w14:paraId="5E1B8EB7">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77EF6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7" w:hRule="atLeast"/>
        </w:trPr>
        <w:tc>
          <w:tcPr>
            <w:tcW w:w="223" w:type="pct"/>
            <w:vMerge w:val="continue"/>
            <w:tcBorders>
              <w:tl2br w:val="nil"/>
              <w:tr2bl w:val="nil"/>
            </w:tcBorders>
            <w:noWrap w:val="0"/>
            <w:vAlign w:val="center"/>
          </w:tcPr>
          <w:p w14:paraId="4A0414FE">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7D15BE12">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tcBorders>
              <w:tl2br w:val="nil"/>
              <w:tr2bl w:val="nil"/>
            </w:tcBorders>
            <w:noWrap w:val="0"/>
            <w:vAlign w:val="center"/>
          </w:tcPr>
          <w:p w14:paraId="30D8E05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水环境保护</w:t>
            </w:r>
          </w:p>
        </w:tc>
        <w:tc>
          <w:tcPr>
            <w:tcW w:w="2114" w:type="pct"/>
            <w:tcBorders>
              <w:tl2br w:val="nil"/>
              <w:tr2bl w:val="nil"/>
            </w:tcBorders>
            <w:noWrap w:val="0"/>
            <w:vAlign w:val="center"/>
          </w:tcPr>
          <w:p w14:paraId="418BB81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变电工程应采取节水措施，加强水的重复利用，减少废(污)水排放。雨水和生活污水应采取分流制。</w:t>
            </w:r>
          </w:p>
        </w:tc>
        <w:tc>
          <w:tcPr>
            <w:tcW w:w="1574" w:type="pct"/>
            <w:tcBorders>
              <w:tl2br w:val="nil"/>
              <w:tr2bl w:val="nil"/>
            </w:tcBorders>
            <w:noWrap w:val="0"/>
            <w:vAlign w:val="center"/>
          </w:tcPr>
          <w:p w14:paraId="561CD52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本项目仅涉及变电站间隔扩建，不新增污废水产生量。</w:t>
            </w:r>
          </w:p>
        </w:tc>
        <w:tc>
          <w:tcPr>
            <w:tcW w:w="479" w:type="pct"/>
            <w:tcBorders>
              <w:tl2br w:val="nil"/>
              <w:tr2bl w:val="nil"/>
            </w:tcBorders>
            <w:noWrap w:val="0"/>
            <w:vAlign w:val="center"/>
          </w:tcPr>
          <w:p w14:paraId="75B8D30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634B10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trPr>
        <w:tc>
          <w:tcPr>
            <w:tcW w:w="223" w:type="pct"/>
            <w:vMerge w:val="restart"/>
            <w:tcBorders>
              <w:tl2br w:val="nil"/>
              <w:tr2bl w:val="nil"/>
            </w:tcBorders>
            <w:noWrap w:val="0"/>
            <w:vAlign w:val="center"/>
          </w:tcPr>
          <w:p w14:paraId="7A65B7E3">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306" w:type="pct"/>
            <w:vMerge w:val="restart"/>
            <w:tcBorders>
              <w:tl2br w:val="nil"/>
              <w:tr2bl w:val="nil"/>
            </w:tcBorders>
            <w:noWrap w:val="0"/>
            <w:vAlign w:val="center"/>
          </w:tcPr>
          <w:p w14:paraId="39AD296E">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施工</w:t>
            </w:r>
          </w:p>
        </w:tc>
        <w:tc>
          <w:tcPr>
            <w:tcW w:w="302" w:type="pct"/>
            <w:tcBorders>
              <w:tl2br w:val="nil"/>
              <w:tr2bl w:val="nil"/>
            </w:tcBorders>
            <w:noWrap w:val="0"/>
            <w:vAlign w:val="center"/>
          </w:tcPr>
          <w:p w14:paraId="6F13A3C0">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声环境保护</w:t>
            </w:r>
          </w:p>
        </w:tc>
        <w:tc>
          <w:tcPr>
            <w:tcW w:w="2114" w:type="pct"/>
            <w:tcBorders>
              <w:tl2br w:val="nil"/>
              <w:tr2bl w:val="nil"/>
            </w:tcBorders>
            <w:noWrap w:val="0"/>
            <w:vAlign w:val="center"/>
          </w:tcPr>
          <w:p w14:paraId="41A0DD0E">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变电工程施工过程中场界环境噪声排放应满足GB 12523中的要求</w:t>
            </w:r>
          </w:p>
        </w:tc>
        <w:tc>
          <w:tcPr>
            <w:tcW w:w="1574" w:type="pct"/>
            <w:tcBorders>
              <w:tl2br w:val="nil"/>
              <w:tr2bl w:val="nil"/>
            </w:tcBorders>
            <w:noWrap w:val="0"/>
            <w:vAlign w:val="center"/>
          </w:tcPr>
          <w:p w14:paraId="040BF3C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本项目变电站周边无声环境保护目标。本次环评要求施工期采用低噪声设备，避免高噪声设备同时使用，夜间禁止施工等降噪措施，确保施工场界环境噪声排放应满足GB 12523中的要求。</w:t>
            </w:r>
          </w:p>
        </w:tc>
        <w:tc>
          <w:tcPr>
            <w:tcW w:w="479" w:type="pct"/>
            <w:tcBorders>
              <w:tl2br w:val="nil"/>
              <w:tr2bl w:val="nil"/>
            </w:tcBorders>
            <w:noWrap w:val="0"/>
            <w:vAlign w:val="center"/>
          </w:tcPr>
          <w:p w14:paraId="6C51439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61F758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trPr>
        <w:tc>
          <w:tcPr>
            <w:tcW w:w="223" w:type="pct"/>
            <w:vMerge w:val="continue"/>
            <w:tcBorders>
              <w:tl2br w:val="nil"/>
              <w:tr2bl w:val="nil"/>
            </w:tcBorders>
            <w:noWrap w:val="0"/>
            <w:vAlign w:val="center"/>
          </w:tcPr>
          <w:p w14:paraId="50E2F058">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19A3F3B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restart"/>
            <w:tcBorders>
              <w:tl2br w:val="nil"/>
              <w:tr2bl w:val="nil"/>
            </w:tcBorders>
            <w:noWrap w:val="0"/>
            <w:vAlign w:val="center"/>
          </w:tcPr>
          <w:p w14:paraId="4C4469D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生态环境保护</w:t>
            </w:r>
          </w:p>
        </w:tc>
        <w:tc>
          <w:tcPr>
            <w:tcW w:w="2114" w:type="pct"/>
            <w:tcBorders>
              <w:tl2br w:val="nil"/>
              <w:tr2bl w:val="nil"/>
            </w:tcBorders>
            <w:noWrap w:val="0"/>
            <w:vAlign w:val="center"/>
          </w:tcPr>
          <w:p w14:paraId="6D0F760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输变电建设项目施工期临时用地应永临结合，优先利用荒地、劣地。</w:t>
            </w:r>
          </w:p>
        </w:tc>
        <w:tc>
          <w:tcPr>
            <w:tcW w:w="1574" w:type="pct"/>
            <w:tcBorders>
              <w:tl2br w:val="nil"/>
              <w:tr2bl w:val="nil"/>
            </w:tcBorders>
            <w:noWrap w:val="0"/>
            <w:vAlign w:val="center"/>
          </w:tcPr>
          <w:p w14:paraId="146DCF47">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本项目临时用地土地利用类型为裸岩石砾地，属于未利用荒地。</w:t>
            </w:r>
          </w:p>
        </w:tc>
        <w:tc>
          <w:tcPr>
            <w:tcW w:w="479" w:type="pct"/>
            <w:tcBorders>
              <w:tl2br w:val="nil"/>
              <w:tr2bl w:val="nil"/>
            </w:tcBorders>
            <w:noWrap w:val="0"/>
            <w:vAlign w:val="center"/>
          </w:tcPr>
          <w:p w14:paraId="3776233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35A03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trPr>
        <w:tc>
          <w:tcPr>
            <w:tcW w:w="223" w:type="pct"/>
            <w:vMerge w:val="continue"/>
            <w:tcBorders>
              <w:tl2br w:val="nil"/>
              <w:tr2bl w:val="nil"/>
            </w:tcBorders>
            <w:noWrap w:val="0"/>
            <w:vAlign w:val="center"/>
          </w:tcPr>
          <w:p w14:paraId="24232A9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5E70C2A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0EBBE600">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361094E3">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输变电建设项目施工占用耕地、园地、林地和草地，应做好表土剥离、分类存放和回填利用。</w:t>
            </w:r>
          </w:p>
        </w:tc>
        <w:tc>
          <w:tcPr>
            <w:tcW w:w="1574" w:type="pct"/>
            <w:tcBorders>
              <w:tl2br w:val="nil"/>
              <w:tr2bl w:val="nil"/>
            </w:tcBorders>
            <w:noWrap w:val="0"/>
            <w:vAlign w:val="center"/>
          </w:tcPr>
          <w:p w14:paraId="41B9E8B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本项目评价范围内不涉及耕地、园地和林地，项目占地类型为裸岩石砾地，不涉及表土剥离、分类存放和回填利用。</w:t>
            </w:r>
          </w:p>
        </w:tc>
        <w:tc>
          <w:tcPr>
            <w:tcW w:w="479" w:type="pct"/>
            <w:tcBorders>
              <w:tl2br w:val="nil"/>
              <w:tr2bl w:val="nil"/>
            </w:tcBorders>
            <w:noWrap w:val="0"/>
            <w:vAlign w:val="center"/>
          </w:tcPr>
          <w:p w14:paraId="2E9503EB">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62207A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trPr>
        <w:tc>
          <w:tcPr>
            <w:tcW w:w="223" w:type="pct"/>
            <w:vMerge w:val="continue"/>
            <w:tcBorders>
              <w:tl2br w:val="nil"/>
              <w:tr2bl w:val="nil"/>
            </w:tcBorders>
            <w:noWrap w:val="0"/>
            <w:vAlign w:val="center"/>
          </w:tcPr>
          <w:p w14:paraId="5BA4ABF0">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126F693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1476CF73">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68F90DB8">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施工临时道路应尽可能利用机耕路、林区小路等现有道路，新建道路应严格控制道路宽度，以减少临时工程对生态环境的影响。</w:t>
            </w:r>
          </w:p>
        </w:tc>
        <w:tc>
          <w:tcPr>
            <w:tcW w:w="1574" w:type="pct"/>
            <w:tcBorders>
              <w:tl2br w:val="nil"/>
              <w:tr2bl w:val="nil"/>
            </w:tcBorders>
            <w:noWrap w:val="0"/>
            <w:vAlign w:val="center"/>
          </w:tcPr>
          <w:p w14:paraId="25F9002F">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本项目施工临时道路依托项目沿线现有道路，少量新建施工临时道路采取施工期限制临时占地范围，加强施工管理，以减少临时工程对生态环境的影响。</w:t>
            </w:r>
          </w:p>
        </w:tc>
        <w:tc>
          <w:tcPr>
            <w:tcW w:w="479" w:type="pct"/>
            <w:tcBorders>
              <w:tl2br w:val="nil"/>
              <w:tr2bl w:val="nil"/>
            </w:tcBorders>
            <w:noWrap w:val="0"/>
            <w:vAlign w:val="center"/>
          </w:tcPr>
          <w:p w14:paraId="0D192A8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43F248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23" w:type="pct"/>
            <w:vMerge w:val="continue"/>
            <w:tcBorders>
              <w:tl2br w:val="nil"/>
              <w:tr2bl w:val="nil"/>
            </w:tcBorders>
            <w:noWrap w:val="0"/>
            <w:vAlign w:val="center"/>
          </w:tcPr>
          <w:p w14:paraId="3A6A399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16CC5BD1">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286E3ABB">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2BD4BEB7">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施工现场使用带油料的机械器具，应采取措施防止油料跑、冒、滴、漏，防止对土壤和水体造成污染。</w:t>
            </w:r>
          </w:p>
        </w:tc>
        <w:tc>
          <w:tcPr>
            <w:tcW w:w="1574" w:type="pct"/>
            <w:tcBorders>
              <w:tl2br w:val="nil"/>
              <w:tr2bl w:val="nil"/>
            </w:tcBorders>
            <w:noWrap w:val="0"/>
            <w:vAlign w:val="center"/>
          </w:tcPr>
          <w:p w14:paraId="48AABBC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本项目施工期加强施工机械维护与管理，防止对土壤和水体造成污染。</w:t>
            </w:r>
          </w:p>
        </w:tc>
        <w:tc>
          <w:tcPr>
            <w:tcW w:w="479" w:type="pct"/>
            <w:tcBorders>
              <w:tl2br w:val="nil"/>
              <w:tr2bl w:val="nil"/>
            </w:tcBorders>
            <w:noWrap w:val="0"/>
            <w:vAlign w:val="center"/>
          </w:tcPr>
          <w:p w14:paraId="753E3F33">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713E15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trPr>
        <w:tc>
          <w:tcPr>
            <w:tcW w:w="223" w:type="pct"/>
            <w:vMerge w:val="continue"/>
            <w:tcBorders>
              <w:tl2br w:val="nil"/>
              <w:tr2bl w:val="nil"/>
            </w:tcBorders>
            <w:noWrap w:val="0"/>
            <w:vAlign w:val="center"/>
          </w:tcPr>
          <w:p w14:paraId="22A32650">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300D1C6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4F3436E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610B25CF">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施工结束后，应及时清理施工现场，因地制宜进行土地功能恢复。</w:t>
            </w:r>
          </w:p>
        </w:tc>
        <w:tc>
          <w:tcPr>
            <w:tcW w:w="1574" w:type="pct"/>
            <w:tcBorders>
              <w:tl2br w:val="nil"/>
              <w:tr2bl w:val="nil"/>
            </w:tcBorders>
            <w:noWrap w:val="0"/>
            <w:vAlign w:val="center"/>
          </w:tcPr>
          <w:p w14:paraId="7D399E2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本项目施工结束后，及时平整清理施工现场，恢复原土地使用功能。</w:t>
            </w:r>
          </w:p>
        </w:tc>
        <w:tc>
          <w:tcPr>
            <w:tcW w:w="479" w:type="pct"/>
            <w:tcBorders>
              <w:tl2br w:val="nil"/>
              <w:tr2bl w:val="nil"/>
            </w:tcBorders>
            <w:noWrap w:val="0"/>
            <w:vAlign w:val="center"/>
          </w:tcPr>
          <w:p w14:paraId="1BE68CB2">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11BB4E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5" w:hRule="atLeast"/>
        </w:trPr>
        <w:tc>
          <w:tcPr>
            <w:tcW w:w="223" w:type="pct"/>
            <w:vMerge w:val="continue"/>
            <w:tcBorders>
              <w:tl2br w:val="nil"/>
              <w:tr2bl w:val="nil"/>
            </w:tcBorders>
            <w:noWrap w:val="0"/>
            <w:vAlign w:val="center"/>
          </w:tcPr>
          <w:p w14:paraId="12C395A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402D3BC0">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restart"/>
            <w:tcBorders>
              <w:tl2br w:val="nil"/>
              <w:tr2bl w:val="nil"/>
            </w:tcBorders>
            <w:noWrap w:val="0"/>
            <w:vAlign w:val="center"/>
          </w:tcPr>
          <w:p w14:paraId="4765F8B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水环境保护</w:t>
            </w:r>
          </w:p>
        </w:tc>
        <w:tc>
          <w:tcPr>
            <w:tcW w:w="2114" w:type="pct"/>
            <w:tcBorders>
              <w:tl2br w:val="nil"/>
              <w:tr2bl w:val="nil"/>
            </w:tcBorders>
            <w:noWrap w:val="0"/>
            <w:vAlign w:val="center"/>
          </w:tcPr>
          <w:p w14:paraId="382ABEA7">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在饮用水水源保护区和其他水体保护区内或附近施工时，应加强管理，做好污水防治措施，确保水环境不受影响。</w:t>
            </w:r>
          </w:p>
        </w:tc>
        <w:tc>
          <w:tcPr>
            <w:tcW w:w="1574" w:type="pct"/>
            <w:vMerge w:val="restart"/>
            <w:tcBorders>
              <w:tl2br w:val="nil"/>
              <w:tr2bl w:val="nil"/>
            </w:tcBorders>
            <w:noWrap w:val="0"/>
            <w:vAlign w:val="center"/>
          </w:tcPr>
          <w:p w14:paraId="78F58170">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施工营地生活区设置移动环保厕所及防渗污水收集池，营地食堂及洗漱废水排入防渗污水收集池；粪便污水排入环保厕所，生活污水及粪便污水定期委托环卫部门采用吸污车清运至最近的污水处理厂处理。</w:t>
            </w:r>
          </w:p>
        </w:tc>
        <w:tc>
          <w:tcPr>
            <w:tcW w:w="479" w:type="pct"/>
            <w:vMerge w:val="restart"/>
            <w:tcBorders>
              <w:tl2br w:val="nil"/>
              <w:tr2bl w:val="nil"/>
            </w:tcBorders>
            <w:noWrap w:val="0"/>
            <w:vAlign w:val="center"/>
          </w:tcPr>
          <w:p w14:paraId="20392017">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64250F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6C0CB692">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36CF144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65D896A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0FA8ACF8">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施工期间禁止向水体排放、倾倒垃圾、弃土、弃渣，禁止排放未经处理的钻浆等废弃物。</w:t>
            </w:r>
          </w:p>
        </w:tc>
        <w:tc>
          <w:tcPr>
            <w:tcW w:w="1574" w:type="pct"/>
            <w:vMerge w:val="continue"/>
            <w:tcBorders>
              <w:tl2br w:val="nil"/>
              <w:tr2bl w:val="nil"/>
            </w:tcBorders>
            <w:noWrap w:val="0"/>
            <w:vAlign w:val="center"/>
          </w:tcPr>
          <w:p w14:paraId="210D1B4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FF0000"/>
                <w:kern w:val="2"/>
                <w:sz w:val="21"/>
                <w:szCs w:val="21"/>
                <w:highlight w:val="none"/>
                <w:lang w:val="en-US" w:eastAsia="zh-CN" w:bidi="ar-SA"/>
              </w:rPr>
            </w:pPr>
          </w:p>
        </w:tc>
        <w:tc>
          <w:tcPr>
            <w:tcW w:w="479" w:type="pct"/>
            <w:vMerge w:val="continue"/>
            <w:tcBorders>
              <w:tl2br w:val="nil"/>
              <w:tr2bl w:val="nil"/>
            </w:tcBorders>
            <w:noWrap w:val="0"/>
            <w:vAlign w:val="center"/>
          </w:tcPr>
          <w:p w14:paraId="3D98FF1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14:paraId="62E7BF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09B2134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54848CF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715A59F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294EAED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变电工程施工现场临时厕所的化粪池应进行防渗处理。</w:t>
            </w:r>
          </w:p>
        </w:tc>
        <w:tc>
          <w:tcPr>
            <w:tcW w:w="1574" w:type="pct"/>
            <w:vMerge w:val="continue"/>
            <w:tcBorders>
              <w:tl2br w:val="nil"/>
              <w:tr2bl w:val="nil"/>
            </w:tcBorders>
            <w:noWrap w:val="0"/>
            <w:vAlign w:val="center"/>
          </w:tcPr>
          <w:p w14:paraId="4627EBB3">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FF0000"/>
                <w:kern w:val="2"/>
                <w:sz w:val="21"/>
                <w:szCs w:val="21"/>
                <w:highlight w:val="none"/>
                <w:lang w:val="en-US" w:eastAsia="zh-CN" w:bidi="ar-SA"/>
              </w:rPr>
            </w:pPr>
          </w:p>
        </w:tc>
        <w:tc>
          <w:tcPr>
            <w:tcW w:w="479" w:type="pct"/>
            <w:vMerge w:val="continue"/>
            <w:tcBorders>
              <w:tl2br w:val="nil"/>
              <w:tr2bl w:val="nil"/>
            </w:tcBorders>
            <w:noWrap w:val="0"/>
            <w:vAlign w:val="center"/>
          </w:tcPr>
          <w:p w14:paraId="6F692F3E">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14:paraId="0CA4E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9" w:hRule="atLeast"/>
        </w:trPr>
        <w:tc>
          <w:tcPr>
            <w:tcW w:w="223" w:type="pct"/>
            <w:vMerge w:val="continue"/>
            <w:tcBorders>
              <w:tl2br w:val="nil"/>
              <w:tr2bl w:val="nil"/>
            </w:tcBorders>
            <w:noWrap w:val="0"/>
            <w:vAlign w:val="center"/>
          </w:tcPr>
          <w:p w14:paraId="7A69AED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4453221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restart"/>
            <w:tcBorders>
              <w:tl2br w:val="nil"/>
              <w:tr2bl w:val="nil"/>
            </w:tcBorders>
            <w:noWrap w:val="0"/>
            <w:vAlign w:val="center"/>
          </w:tcPr>
          <w:p w14:paraId="139DF93A">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大气环境保护</w:t>
            </w:r>
          </w:p>
        </w:tc>
        <w:tc>
          <w:tcPr>
            <w:tcW w:w="2114" w:type="pct"/>
            <w:tcBorders>
              <w:tl2br w:val="nil"/>
              <w:tr2bl w:val="nil"/>
            </w:tcBorders>
            <w:noWrap w:val="0"/>
            <w:vAlign w:val="center"/>
          </w:tcPr>
          <w:p w14:paraId="36B923A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施工过程中，应当加强对施工现场和物料运输的管理，在施工工地设置硬质围挡，保持道路清洁，管控料堆和渣土堆放，防治扬尘污染。</w:t>
            </w:r>
          </w:p>
        </w:tc>
        <w:tc>
          <w:tcPr>
            <w:tcW w:w="1574" w:type="pct"/>
            <w:tcBorders>
              <w:tl2br w:val="nil"/>
              <w:tr2bl w:val="nil"/>
            </w:tcBorders>
            <w:noWrap w:val="0"/>
            <w:vAlign w:val="center"/>
          </w:tcPr>
          <w:p w14:paraId="07D7AE7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本项目施工期</w:t>
            </w:r>
            <w:r>
              <w:rPr>
                <w:rFonts w:hint="eastAsia" w:eastAsia="宋体" w:cs="Times New Roman"/>
                <w:color w:val="auto"/>
                <w:kern w:val="2"/>
                <w:sz w:val="21"/>
                <w:szCs w:val="21"/>
                <w:highlight w:val="none"/>
                <w:lang w:val="en-US" w:eastAsia="zh-CN" w:bidi="ar-SA"/>
              </w:rPr>
              <w:t>运输车辆篷布覆盖</w:t>
            </w:r>
            <w:r>
              <w:rPr>
                <w:rFonts w:hint="default" w:ascii="Times New Roman" w:hAnsi="Times New Roman" w:eastAsia="宋体" w:cs="Times New Roman"/>
                <w:color w:val="auto"/>
                <w:kern w:val="2"/>
                <w:sz w:val="21"/>
                <w:szCs w:val="21"/>
                <w:highlight w:val="none"/>
                <w:lang w:val="en-US" w:eastAsia="zh-CN" w:bidi="ar-SA"/>
              </w:rPr>
              <w:t>，定期洒水降尘，料堆采取苫盖措施。</w:t>
            </w:r>
          </w:p>
        </w:tc>
        <w:tc>
          <w:tcPr>
            <w:tcW w:w="479" w:type="pct"/>
            <w:tcBorders>
              <w:tl2br w:val="nil"/>
              <w:tr2bl w:val="nil"/>
            </w:tcBorders>
            <w:noWrap w:val="0"/>
            <w:vAlign w:val="center"/>
          </w:tcPr>
          <w:p w14:paraId="44AAD750">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1F46D2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15777F73">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6B63904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173D462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522C095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施工过程中，对易起尘的临时堆土、运输过程中的土石方等应采用密闭式防尘布（网）进行苫盖，施工面集中且有条件的地方宜采取洒水降尘等有效措施，减少易造成大气污染的施工作业。</w:t>
            </w:r>
          </w:p>
        </w:tc>
        <w:tc>
          <w:tcPr>
            <w:tcW w:w="1574" w:type="pct"/>
            <w:tcBorders>
              <w:tl2br w:val="nil"/>
              <w:tr2bl w:val="nil"/>
            </w:tcBorders>
            <w:noWrap w:val="0"/>
            <w:vAlign w:val="center"/>
          </w:tcPr>
          <w:p w14:paraId="4C54D511">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项目施工过程中对基础开挖及堆场等裸露地面进行苫盖，并采取洒水降尘措施，防止水土流失及施工扬尘。</w:t>
            </w:r>
          </w:p>
        </w:tc>
        <w:tc>
          <w:tcPr>
            <w:tcW w:w="479" w:type="pct"/>
            <w:tcBorders>
              <w:tl2br w:val="nil"/>
              <w:tr2bl w:val="nil"/>
            </w:tcBorders>
            <w:noWrap w:val="0"/>
            <w:vAlign w:val="center"/>
          </w:tcPr>
          <w:p w14:paraId="6289759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5756E0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4DB4D905">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77465639">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vMerge w:val="continue"/>
            <w:tcBorders>
              <w:tl2br w:val="nil"/>
              <w:tr2bl w:val="nil"/>
            </w:tcBorders>
            <w:noWrap w:val="0"/>
            <w:vAlign w:val="center"/>
          </w:tcPr>
          <w:p w14:paraId="66E86AE8">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114" w:type="pct"/>
            <w:tcBorders>
              <w:tl2br w:val="nil"/>
              <w:tr2bl w:val="nil"/>
            </w:tcBorders>
            <w:noWrap w:val="0"/>
            <w:vAlign w:val="center"/>
          </w:tcPr>
          <w:p w14:paraId="3376CAE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施工过程中，建设单位应当对裸露地面进行覆盖；暂时不能开工的建设用地超过三个月的，应当进行绿化、铺装或者遮盖。</w:t>
            </w:r>
          </w:p>
        </w:tc>
        <w:tc>
          <w:tcPr>
            <w:tcW w:w="1574" w:type="pct"/>
            <w:tcBorders>
              <w:tl2br w:val="nil"/>
              <w:tr2bl w:val="nil"/>
            </w:tcBorders>
            <w:noWrap w:val="0"/>
            <w:vAlign w:val="center"/>
          </w:tcPr>
          <w:p w14:paraId="6F5543E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本项目塔基占地较为分散，分段施工，每个工段工期较短。项目施工过程中对</w:t>
            </w:r>
            <w:r>
              <w:rPr>
                <w:rFonts w:hint="eastAsia" w:eastAsia="宋体" w:cs="Times New Roman"/>
                <w:color w:val="auto"/>
                <w:kern w:val="2"/>
                <w:sz w:val="21"/>
                <w:szCs w:val="21"/>
                <w:highlight w:val="none"/>
                <w:lang w:val="en-US" w:eastAsia="zh-CN" w:bidi="ar-SA"/>
              </w:rPr>
              <w:t>基坑开挖</w:t>
            </w:r>
            <w:r>
              <w:rPr>
                <w:rFonts w:hint="default" w:ascii="Times New Roman" w:hAnsi="Times New Roman" w:eastAsia="宋体" w:cs="Times New Roman"/>
                <w:color w:val="auto"/>
                <w:kern w:val="2"/>
                <w:sz w:val="21"/>
                <w:szCs w:val="21"/>
                <w:highlight w:val="none"/>
                <w:lang w:val="en-US" w:eastAsia="zh-CN" w:bidi="ar-SA"/>
              </w:rPr>
              <w:t>及堆场等裸露地面进行苫盖。</w:t>
            </w:r>
          </w:p>
        </w:tc>
        <w:tc>
          <w:tcPr>
            <w:tcW w:w="479" w:type="pct"/>
            <w:tcBorders>
              <w:tl2br w:val="nil"/>
              <w:tr2bl w:val="nil"/>
            </w:tcBorders>
            <w:noWrap w:val="0"/>
            <w:vAlign w:val="center"/>
          </w:tcPr>
          <w:p w14:paraId="2803F99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683AE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48" w:hRule="atLeast"/>
        </w:trPr>
        <w:tc>
          <w:tcPr>
            <w:tcW w:w="223" w:type="pct"/>
            <w:vMerge w:val="continue"/>
            <w:tcBorders>
              <w:tl2br w:val="nil"/>
              <w:tr2bl w:val="nil"/>
            </w:tcBorders>
            <w:noWrap w:val="0"/>
            <w:vAlign w:val="center"/>
          </w:tcPr>
          <w:p w14:paraId="782F71F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5BE4F7E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2" w:type="pct"/>
            <w:tcBorders>
              <w:tl2br w:val="nil"/>
              <w:tr2bl w:val="nil"/>
            </w:tcBorders>
            <w:noWrap w:val="0"/>
            <w:vAlign w:val="center"/>
          </w:tcPr>
          <w:p w14:paraId="3F9DB20B">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固体废物管理</w:t>
            </w:r>
          </w:p>
        </w:tc>
        <w:tc>
          <w:tcPr>
            <w:tcW w:w="2114" w:type="pct"/>
            <w:tcBorders>
              <w:tl2br w:val="nil"/>
              <w:tr2bl w:val="nil"/>
            </w:tcBorders>
            <w:noWrap w:val="0"/>
            <w:vAlign w:val="center"/>
          </w:tcPr>
          <w:p w14:paraId="67EE1501">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施工过程中产生的土石方、建筑垃圾、生活垃圾应分类集中收集，并按国家和地方有关规定定期进行清运处置，施工完成后及时做好迹地清理工作。</w:t>
            </w:r>
          </w:p>
        </w:tc>
        <w:tc>
          <w:tcPr>
            <w:tcW w:w="1574" w:type="pct"/>
            <w:tcBorders>
              <w:tl2br w:val="nil"/>
              <w:tr2bl w:val="nil"/>
            </w:tcBorders>
            <w:noWrap w:val="0"/>
            <w:vAlign w:val="center"/>
          </w:tcPr>
          <w:p w14:paraId="270643BB">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施工期废包装材料集中收集后，外售综合利用；建筑垃圾及弃方外运至</w:t>
            </w:r>
            <w:r>
              <w:rPr>
                <w:rFonts w:hint="eastAsia" w:eastAsia="宋体" w:cs="Times New Roman"/>
                <w:color w:val="auto"/>
                <w:kern w:val="2"/>
                <w:sz w:val="21"/>
                <w:szCs w:val="21"/>
                <w:highlight w:val="none"/>
                <w:lang w:val="en-US" w:eastAsia="zh-CN" w:bidi="ar-SA"/>
              </w:rPr>
              <w:t>新疆准东经济技术开发区西黑山固体废物综合处理处置项目</w:t>
            </w:r>
            <w:r>
              <w:rPr>
                <w:rFonts w:hint="default" w:ascii="Times New Roman" w:hAnsi="Times New Roman" w:eastAsia="宋体" w:cs="Times New Roman"/>
                <w:color w:val="auto"/>
                <w:kern w:val="2"/>
                <w:sz w:val="21"/>
                <w:szCs w:val="21"/>
                <w:highlight w:val="none"/>
                <w:lang w:val="en-US" w:eastAsia="zh-CN" w:bidi="ar-SA"/>
              </w:rPr>
              <w:t>区内</w:t>
            </w:r>
            <w:r>
              <w:rPr>
                <w:rFonts w:hint="eastAsia" w:eastAsia="宋体" w:cs="Times New Roman"/>
                <w:color w:val="auto"/>
                <w:kern w:val="2"/>
                <w:sz w:val="21"/>
                <w:szCs w:val="21"/>
                <w:highlight w:val="none"/>
                <w:lang w:val="en-US" w:eastAsia="zh-CN" w:bidi="ar-SA"/>
              </w:rPr>
              <w:t>分别</w:t>
            </w:r>
            <w:r>
              <w:rPr>
                <w:rFonts w:hint="default" w:ascii="Times New Roman" w:hAnsi="Times New Roman" w:eastAsia="宋体" w:cs="Times New Roman"/>
                <w:color w:val="auto"/>
                <w:kern w:val="2"/>
                <w:sz w:val="21"/>
                <w:szCs w:val="21"/>
                <w:highlight w:val="none"/>
                <w:lang w:val="en-US" w:eastAsia="zh-CN" w:bidi="ar-SA"/>
              </w:rPr>
              <w:t>进行</w:t>
            </w:r>
            <w:r>
              <w:rPr>
                <w:rFonts w:hint="eastAsia" w:eastAsia="宋体" w:cs="Times New Roman"/>
                <w:color w:val="auto"/>
                <w:kern w:val="2"/>
                <w:sz w:val="21"/>
                <w:szCs w:val="21"/>
                <w:highlight w:val="none"/>
                <w:lang w:val="en-US" w:eastAsia="zh-CN" w:bidi="ar-SA"/>
              </w:rPr>
              <w:t>填埋处置和</w:t>
            </w:r>
            <w:r>
              <w:rPr>
                <w:rFonts w:hint="default" w:ascii="Times New Roman" w:hAnsi="Times New Roman" w:eastAsia="宋体" w:cs="Times New Roman"/>
                <w:color w:val="auto"/>
                <w:kern w:val="2"/>
                <w:sz w:val="21"/>
                <w:szCs w:val="21"/>
                <w:highlight w:val="none"/>
                <w:lang w:val="en-US" w:eastAsia="zh-CN" w:bidi="ar-SA"/>
              </w:rPr>
              <w:t>综合利用；同时要求规范运输，不得随路洒落，不能随意倾倒堆放等。生活垃圾集中收集后，交由环卫部门统一清运处置。</w:t>
            </w:r>
          </w:p>
        </w:tc>
        <w:tc>
          <w:tcPr>
            <w:tcW w:w="479" w:type="pct"/>
            <w:tcBorders>
              <w:tl2br w:val="nil"/>
              <w:tr2bl w:val="nil"/>
            </w:tcBorders>
            <w:noWrap w:val="0"/>
            <w:vAlign w:val="center"/>
          </w:tcPr>
          <w:p w14:paraId="564E2132">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0464C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0" w:hRule="atLeast"/>
        </w:trPr>
        <w:tc>
          <w:tcPr>
            <w:tcW w:w="223" w:type="pct"/>
            <w:vMerge w:val="restart"/>
            <w:tcBorders>
              <w:tl2br w:val="nil"/>
              <w:tr2bl w:val="nil"/>
            </w:tcBorders>
            <w:noWrap w:val="0"/>
            <w:vAlign w:val="center"/>
          </w:tcPr>
          <w:p w14:paraId="134E1963">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306" w:type="pct"/>
            <w:vMerge w:val="restart"/>
            <w:tcBorders>
              <w:tl2br w:val="nil"/>
              <w:tr2bl w:val="nil"/>
            </w:tcBorders>
            <w:noWrap w:val="0"/>
            <w:vAlign w:val="center"/>
          </w:tcPr>
          <w:p w14:paraId="31D5A2A2">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运行</w:t>
            </w:r>
          </w:p>
        </w:tc>
        <w:tc>
          <w:tcPr>
            <w:tcW w:w="2416" w:type="pct"/>
            <w:gridSpan w:val="2"/>
            <w:tcBorders>
              <w:tl2br w:val="nil"/>
              <w:tr2bl w:val="nil"/>
            </w:tcBorders>
            <w:noWrap w:val="0"/>
            <w:vAlign w:val="center"/>
          </w:tcPr>
          <w:p w14:paraId="1BEB9B34">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运营期做好环境保护设施的维护和运行管理，加强巡查和检查，保障发挥环境保护作用。定期开展环境监测，确保电磁、噪声、废水排放符合GB 8702、GB12348、GB8978等国家标准要求，并及时解决公众合理的环境保护诉求。</w:t>
            </w:r>
          </w:p>
        </w:tc>
        <w:tc>
          <w:tcPr>
            <w:tcW w:w="1574" w:type="pct"/>
            <w:tcBorders>
              <w:tl2br w:val="nil"/>
              <w:tr2bl w:val="nil"/>
            </w:tcBorders>
            <w:noWrap w:val="0"/>
            <w:vAlign w:val="center"/>
          </w:tcPr>
          <w:p w14:paraId="4686962F">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本项目变电站仅涉及间隔扩建，运营期不新增污废水产生量，运营期主要环境影响为电磁和噪声污染。本次环评制定了监测计划。建设单位在运营期应严格落实，保证电磁和噪声达标排放。</w:t>
            </w:r>
          </w:p>
        </w:tc>
        <w:tc>
          <w:tcPr>
            <w:tcW w:w="479" w:type="pct"/>
            <w:tcBorders>
              <w:tl2br w:val="nil"/>
              <w:tr2bl w:val="nil"/>
            </w:tcBorders>
            <w:noWrap w:val="0"/>
            <w:vAlign w:val="center"/>
          </w:tcPr>
          <w:p w14:paraId="26B3116C">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2D0684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29562DE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604E10BF">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16" w:type="pct"/>
            <w:gridSpan w:val="2"/>
            <w:tcBorders>
              <w:tl2br w:val="nil"/>
              <w:tr2bl w:val="nil"/>
            </w:tcBorders>
            <w:noWrap w:val="0"/>
            <w:vAlign w:val="center"/>
          </w:tcPr>
          <w:p w14:paraId="000D1DE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运营期应对事故油池的完好情况进行检查，确保无渗漏、无溢流。</w:t>
            </w:r>
          </w:p>
        </w:tc>
        <w:tc>
          <w:tcPr>
            <w:tcW w:w="1574" w:type="pct"/>
            <w:vMerge w:val="restart"/>
            <w:tcBorders>
              <w:tl2br w:val="nil"/>
              <w:tr2bl w:val="nil"/>
            </w:tcBorders>
            <w:noWrap w:val="0"/>
            <w:vAlign w:val="center"/>
          </w:tcPr>
          <w:p w14:paraId="538D6B3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本项目变电站建设内容主要为间隔扩建，不涉及主变及事故油池。不新增环境风险物质。</w:t>
            </w:r>
          </w:p>
        </w:tc>
        <w:tc>
          <w:tcPr>
            <w:tcW w:w="479" w:type="pct"/>
            <w:tcBorders>
              <w:tl2br w:val="nil"/>
              <w:tr2bl w:val="nil"/>
            </w:tcBorders>
            <w:noWrap w:val="0"/>
            <w:vAlign w:val="center"/>
          </w:tcPr>
          <w:p w14:paraId="422C788E">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43167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3A3EDCEE">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4B44A46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16" w:type="pct"/>
            <w:gridSpan w:val="2"/>
            <w:tcBorders>
              <w:tl2br w:val="nil"/>
              <w:tr2bl w:val="nil"/>
            </w:tcBorders>
            <w:noWrap w:val="0"/>
            <w:vAlign w:val="center"/>
          </w:tcPr>
          <w:p w14:paraId="466F16A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变电工程运行过程中产生的变压器油、高抗油等矿物油应进行回收处理。废矿物油和废铅蓄电池作为危险废物应交由有资质的单位回收处理，严禁随意丢弃。不能立即回收处理的应暂存在废物暂存间或暂存区。</w:t>
            </w:r>
          </w:p>
        </w:tc>
        <w:tc>
          <w:tcPr>
            <w:tcW w:w="1574" w:type="pct"/>
            <w:vMerge w:val="continue"/>
            <w:tcBorders>
              <w:tl2br w:val="nil"/>
              <w:tr2bl w:val="nil"/>
            </w:tcBorders>
            <w:noWrap w:val="0"/>
            <w:vAlign w:val="center"/>
          </w:tcPr>
          <w:p w14:paraId="1EA146F8">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FF0000"/>
                <w:kern w:val="2"/>
                <w:sz w:val="21"/>
                <w:szCs w:val="21"/>
                <w:highlight w:val="none"/>
                <w:lang w:val="en-US" w:eastAsia="zh-CN" w:bidi="ar-SA"/>
              </w:rPr>
            </w:pPr>
          </w:p>
        </w:tc>
        <w:tc>
          <w:tcPr>
            <w:tcW w:w="479" w:type="pct"/>
            <w:tcBorders>
              <w:tl2br w:val="nil"/>
              <w:tr2bl w:val="nil"/>
            </w:tcBorders>
            <w:noWrap w:val="0"/>
            <w:vAlign w:val="center"/>
          </w:tcPr>
          <w:p w14:paraId="4322FB9D">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7BF685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3" w:type="pct"/>
            <w:vMerge w:val="continue"/>
            <w:tcBorders>
              <w:tl2br w:val="nil"/>
              <w:tr2bl w:val="nil"/>
            </w:tcBorders>
            <w:noWrap w:val="0"/>
            <w:vAlign w:val="center"/>
          </w:tcPr>
          <w:p w14:paraId="3D17DB5E">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6" w:type="pct"/>
            <w:vMerge w:val="continue"/>
            <w:tcBorders>
              <w:tl2br w:val="nil"/>
              <w:tr2bl w:val="nil"/>
            </w:tcBorders>
            <w:noWrap w:val="0"/>
            <w:vAlign w:val="center"/>
          </w:tcPr>
          <w:p w14:paraId="68947A60">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16" w:type="pct"/>
            <w:gridSpan w:val="2"/>
            <w:tcBorders>
              <w:tl2br w:val="nil"/>
              <w:tr2bl w:val="nil"/>
            </w:tcBorders>
            <w:noWrap w:val="0"/>
            <w:vAlign w:val="center"/>
          </w:tcPr>
          <w:p w14:paraId="088A4906">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针对变电工程站内可能发生的突发环境事件，应按照HJ169等国家有关规定制定突发环境事件应急预案，并定期演练。</w:t>
            </w:r>
          </w:p>
        </w:tc>
        <w:tc>
          <w:tcPr>
            <w:tcW w:w="1574" w:type="pct"/>
            <w:vMerge w:val="continue"/>
            <w:tcBorders>
              <w:tl2br w:val="nil"/>
              <w:tr2bl w:val="nil"/>
            </w:tcBorders>
            <w:noWrap w:val="0"/>
            <w:vAlign w:val="center"/>
          </w:tcPr>
          <w:p w14:paraId="4A952C03">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both"/>
              <w:textAlignment w:val="auto"/>
              <w:rPr>
                <w:rFonts w:hint="default" w:ascii="Times New Roman" w:hAnsi="Times New Roman" w:eastAsia="宋体" w:cs="Times New Roman"/>
                <w:color w:val="FF0000"/>
                <w:kern w:val="2"/>
                <w:sz w:val="21"/>
                <w:szCs w:val="21"/>
                <w:highlight w:val="none"/>
                <w:lang w:val="en-US" w:eastAsia="zh-CN" w:bidi="ar-SA"/>
              </w:rPr>
            </w:pPr>
          </w:p>
        </w:tc>
        <w:tc>
          <w:tcPr>
            <w:tcW w:w="479" w:type="pct"/>
            <w:tcBorders>
              <w:tl2br w:val="nil"/>
              <w:tr2bl w:val="nil"/>
            </w:tcBorders>
            <w:noWrap w:val="0"/>
            <w:vAlign w:val="center"/>
          </w:tcPr>
          <w:p w14:paraId="3E5E4368">
            <w:pPr>
              <w:keepNext w:val="0"/>
              <w:keepLines w:val="0"/>
              <w:pageBreakBefore w:val="0"/>
              <w:widowControl w:val="0"/>
              <w:kinsoku/>
              <w:wordWrap/>
              <w:overflowPunct/>
              <w:topLinePunct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bl>
    <w:p w14:paraId="51839E2E">
      <w:pPr>
        <w:pStyle w:val="79"/>
        <w:adjustRightInd w:val="0"/>
        <w:snapToGrid w:val="0"/>
        <w:spacing w:line="360" w:lineRule="auto"/>
        <w:ind w:firstLine="480"/>
        <w:rPr>
          <w:rFonts w:hint="default" w:ascii="Times New Roman" w:hAnsi="Times New Roman" w:eastAsia="宋体" w:cs="Times New Roman"/>
          <w:color w:val="FF0000"/>
          <w:sz w:val="24"/>
        </w:rPr>
      </w:pPr>
    </w:p>
    <w:p w14:paraId="2309F25D">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3.2.1</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建设项目已取得相关部门及单位协议汇总</w:t>
      </w:r>
    </w:p>
    <w:p w14:paraId="24D9C19B">
      <w:pPr>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本项目</w:t>
      </w:r>
      <w:r>
        <w:rPr>
          <w:rFonts w:hint="default" w:ascii="Times New Roman" w:hAnsi="Times New Roman" w:eastAsia="宋体" w:cs="Times New Roman"/>
          <w:snapToGrid w:val="0"/>
          <w:color w:val="auto"/>
          <w:sz w:val="24"/>
          <w:lang w:val="en-US" w:eastAsia="zh-CN"/>
        </w:rPr>
        <w:t>输电线路</w:t>
      </w:r>
      <w:r>
        <w:rPr>
          <w:rFonts w:hint="default" w:ascii="Times New Roman" w:hAnsi="Times New Roman" w:eastAsia="宋体" w:cs="Times New Roman"/>
          <w:snapToGrid w:val="0"/>
          <w:color w:val="auto"/>
          <w:sz w:val="24"/>
        </w:rPr>
        <w:t>路径已取得相关政府部门原则同意的意见，与环评相关意见和建议采纳情况，详见表3.2-</w:t>
      </w:r>
      <w:r>
        <w:rPr>
          <w:rFonts w:hint="default" w:ascii="Times New Roman" w:hAnsi="Times New Roman" w:eastAsia="宋体" w:cs="Times New Roman"/>
          <w:snapToGrid w:val="0"/>
          <w:color w:val="auto"/>
          <w:sz w:val="24"/>
          <w:lang w:val="en-US" w:eastAsia="zh-CN"/>
        </w:rPr>
        <w:t>7</w:t>
      </w:r>
      <w:r>
        <w:rPr>
          <w:rFonts w:hint="default" w:ascii="Times New Roman" w:hAnsi="Times New Roman" w:eastAsia="宋体" w:cs="Times New Roman"/>
          <w:snapToGrid w:val="0"/>
          <w:color w:val="auto"/>
          <w:sz w:val="24"/>
        </w:rPr>
        <w:t>。</w:t>
      </w:r>
    </w:p>
    <w:p w14:paraId="57A05767">
      <w:pPr>
        <w:pStyle w:val="37"/>
        <w:ind w:left="0" w:lef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4"/>
          <w:highlight w:val="none"/>
        </w:rPr>
        <w:t>表3.2-</w:t>
      </w:r>
      <w:r>
        <w:rPr>
          <w:rFonts w:hint="default"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 xml:space="preserve">      本项目取得的</w:t>
      </w:r>
      <w:r>
        <w:rPr>
          <w:rFonts w:hint="default" w:ascii="Times New Roman" w:hAnsi="Times New Roman" w:eastAsia="宋体" w:cs="Times New Roman"/>
          <w:b/>
          <w:color w:val="auto"/>
          <w:sz w:val="24"/>
          <w:highlight w:val="none"/>
        </w:rPr>
        <w:t>协议情况一览表</w:t>
      </w:r>
    </w:p>
    <w:tbl>
      <w:tblPr>
        <w:tblStyle w:val="38"/>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48"/>
        <w:gridCol w:w="2050"/>
        <w:gridCol w:w="4002"/>
        <w:gridCol w:w="2579"/>
      </w:tblGrid>
      <w:tr w14:paraId="5418BE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349" w:type="pct"/>
            <w:tcBorders>
              <w:tl2br w:val="nil"/>
              <w:tr2bl w:val="nil"/>
            </w:tcBorders>
            <w:vAlign w:val="center"/>
          </w:tcPr>
          <w:p w14:paraId="766E9BFD">
            <w:pPr>
              <w:pStyle w:val="17"/>
              <w:spacing w:line="240" w:lineRule="auto"/>
              <w:ind w:firstLine="0" w:firstLineChars="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1104" w:type="pct"/>
            <w:tcBorders>
              <w:tl2br w:val="nil"/>
              <w:tr2bl w:val="nil"/>
            </w:tcBorders>
            <w:vAlign w:val="center"/>
          </w:tcPr>
          <w:p w14:paraId="449F29B4">
            <w:pPr>
              <w:pStyle w:val="17"/>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snapToGrid w:val="0"/>
                <w:color w:val="auto"/>
                <w:szCs w:val="21"/>
              </w:rPr>
              <w:t>协议文件出具单位</w:t>
            </w:r>
          </w:p>
        </w:tc>
        <w:tc>
          <w:tcPr>
            <w:tcW w:w="2155" w:type="pct"/>
            <w:tcBorders>
              <w:tl2br w:val="nil"/>
              <w:tr2bl w:val="nil"/>
            </w:tcBorders>
            <w:vAlign w:val="center"/>
          </w:tcPr>
          <w:p w14:paraId="51FFD6B1">
            <w:pPr>
              <w:pStyle w:val="17"/>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回函主要内容(</w:t>
            </w:r>
            <w:r>
              <w:rPr>
                <w:rFonts w:hint="default" w:ascii="Times New Roman" w:hAnsi="Times New Roman" w:eastAsia="宋体" w:cs="Times New Roman"/>
                <w:b/>
                <w:snapToGrid w:val="0"/>
                <w:color w:val="auto"/>
                <w:szCs w:val="21"/>
              </w:rPr>
              <w:t>协议意见和要求</w:t>
            </w:r>
            <w:r>
              <w:rPr>
                <w:rFonts w:hint="default" w:ascii="Times New Roman" w:hAnsi="Times New Roman" w:eastAsia="宋体" w:cs="Times New Roman"/>
                <w:b/>
                <w:color w:val="auto"/>
                <w:szCs w:val="21"/>
              </w:rPr>
              <w:t>)</w:t>
            </w:r>
          </w:p>
        </w:tc>
        <w:tc>
          <w:tcPr>
            <w:tcW w:w="1389" w:type="pct"/>
            <w:tcBorders>
              <w:tl2br w:val="nil"/>
              <w:tr2bl w:val="nil"/>
            </w:tcBorders>
            <w:vAlign w:val="center"/>
          </w:tcPr>
          <w:p w14:paraId="4A13BA9E">
            <w:pPr>
              <w:pStyle w:val="17"/>
              <w:spacing w:line="240" w:lineRule="auto"/>
              <w:ind w:firstLine="0" w:firstLine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snapToGrid w:val="0"/>
                <w:color w:val="auto"/>
                <w:szCs w:val="21"/>
              </w:rPr>
              <w:t>落实情况</w:t>
            </w:r>
          </w:p>
        </w:tc>
      </w:tr>
      <w:tr w14:paraId="2AE4AA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49" w:type="pct"/>
            <w:tcBorders>
              <w:tl2br w:val="nil"/>
              <w:tr2bl w:val="nil"/>
            </w:tcBorders>
            <w:vAlign w:val="center"/>
          </w:tcPr>
          <w:p w14:paraId="6DF58F5A">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104" w:type="pct"/>
            <w:tcBorders>
              <w:tl2br w:val="nil"/>
              <w:tr2bl w:val="nil"/>
            </w:tcBorders>
            <w:vAlign w:val="center"/>
          </w:tcPr>
          <w:p w14:paraId="245341B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奇台县自然资源局</w:t>
            </w:r>
          </w:p>
        </w:tc>
        <w:tc>
          <w:tcPr>
            <w:tcW w:w="2155" w:type="pct"/>
            <w:tcBorders>
              <w:tl2br w:val="nil"/>
              <w:tr2bl w:val="nil"/>
            </w:tcBorders>
            <w:vAlign w:val="center"/>
          </w:tcPr>
          <w:p w14:paraId="76407328">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根据你单位提供的界址点坐标，经套合相关平台及数据库，该送出工程奇台县范围内不压覆矿产资源，不涉及生态保护红线，不压占永久基本农田，不涉及占用城镇开发边界。</w:t>
            </w:r>
          </w:p>
          <w:p w14:paraId="3C0365AB">
            <w:pPr>
              <w:keepNext w:val="0"/>
              <w:keepLines w:val="0"/>
              <w:pageBreakBefore w:val="0"/>
              <w:widowControl w:val="0"/>
              <w:kinsoku/>
              <w:wordWrap/>
              <w:overflowPunct/>
              <w:topLinePunct w:val="0"/>
              <w:autoSpaceDE/>
              <w:autoSpaceDN/>
              <w:bidi w:val="0"/>
              <w:adjustRightInd w:val="0"/>
              <w:snapToGrid w:val="0"/>
              <w:ind w:firstLine="210" w:firstLineChars="1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原则同意该线路路径方案，线路设计若发生改变，需重新对用地情况进行核实。</w:t>
            </w:r>
          </w:p>
        </w:tc>
        <w:tc>
          <w:tcPr>
            <w:tcW w:w="1389" w:type="pct"/>
            <w:tcBorders>
              <w:tl2br w:val="nil"/>
              <w:tr2bl w:val="nil"/>
            </w:tcBorders>
            <w:vAlign w:val="center"/>
          </w:tcPr>
          <w:p w14:paraId="1EBE7479">
            <w:pPr>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本项目后期</w:t>
            </w:r>
            <w:r>
              <w:rPr>
                <w:rFonts w:hint="default" w:ascii="Times New Roman" w:hAnsi="Times New Roman" w:eastAsia="宋体" w:cs="Times New Roman"/>
                <w:color w:val="auto"/>
                <w:sz w:val="21"/>
                <w:szCs w:val="21"/>
                <w:highlight w:val="none"/>
                <w:vertAlign w:val="baseline"/>
                <w:lang w:val="en-US" w:eastAsia="zh-CN"/>
              </w:rPr>
              <w:t>线路</w:t>
            </w:r>
            <w:r>
              <w:rPr>
                <w:rFonts w:hint="eastAsia" w:eastAsia="宋体" w:cs="Times New Roman"/>
                <w:color w:val="auto"/>
                <w:sz w:val="21"/>
                <w:szCs w:val="21"/>
                <w:highlight w:val="none"/>
                <w:vertAlign w:val="baseline"/>
                <w:lang w:val="en-US" w:eastAsia="zh-CN"/>
              </w:rPr>
              <w:t>路径若</w:t>
            </w:r>
            <w:r>
              <w:rPr>
                <w:rFonts w:hint="default" w:ascii="Times New Roman" w:hAnsi="Times New Roman" w:eastAsia="宋体" w:cs="Times New Roman"/>
                <w:color w:val="auto"/>
                <w:sz w:val="21"/>
                <w:szCs w:val="21"/>
                <w:highlight w:val="none"/>
                <w:vertAlign w:val="baseline"/>
                <w:lang w:val="en-US" w:eastAsia="zh-CN"/>
              </w:rPr>
              <w:t>发生改变，需重新对用地情况进行核实。</w:t>
            </w:r>
          </w:p>
        </w:tc>
      </w:tr>
      <w:tr w14:paraId="663868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49" w:type="pct"/>
            <w:tcBorders>
              <w:tl2br w:val="nil"/>
              <w:tr2bl w:val="nil"/>
            </w:tcBorders>
            <w:vAlign w:val="center"/>
          </w:tcPr>
          <w:p w14:paraId="7F4A6357">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104" w:type="pct"/>
            <w:tcBorders>
              <w:tl2br w:val="nil"/>
              <w:tr2bl w:val="nil"/>
            </w:tcBorders>
            <w:vAlign w:val="center"/>
          </w:tcPr>
          <w:p w14:paraId="6723D89B">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奇台县发展和改革委员会</w:t>
            </w:r>
          </w:p>
        </w:tc>
        <w:tc>
          <w:tcPr>
            <w:tcW w:w="2155" w:type="pct"/>
            <w:tcBorders>
              <w:tl2br w:val="nil"/>
              <w:tr2bl w:val="nil"/>
            </w:tcBorders>
            <w:vAlign w:val="center"/>
          </w:tcPr>
          <w:p w14:paraId="58A3673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 xml:space="preserve">  该线路选址穿越新特硅基绿色低碳硅基产业园区示范项目场区。需与项目联系人进行对接，对风机等设备进行避让。</w:t>
            </w:r>
          </w:p>
        </w:tc>
        <w:tc>
          <w:tcPr>
            <w:tcW w:w="1389" w:type="pct"/>
            <w:tcBorders>
              <w:tl2br w:val="nil"/>
              <w:tr2bl w:val="nil"/>
            </w:tcBorders>
            <w:vAlign w:val="center"/>
          </w:tcPr>
          <w:p w14:paraId="5A0BB90F">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snapToGrid w:val="0"/>
                <w:color w:val="auto"/>
                <w:sz w:val="21"/>
                <w:szCs w:val="21"/>
                <w:highlight w:val="none"/>
              </w:rPr>
              <w:t>已落实</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lang w:val="en-US" w:eastAsia="zh-CN"/>
              </w:rPr>
              <w:t>本项目路径已避让风机设备</w:t>
            </w:r>
            <w:r>
              <w:rPr>
                <w:rFonts w:hint="eastAsia" w:eastAsia="宋体" w:cs="Times New Roman"/>
                <w:snapToGrid w:val="0"/>
                <w:color w:val="auto"/>
                <w:sz w:val="21"/>
                <w:szCs w:val="21"/>
                <w:highlight w:val="none"/>
                <w:lang w:val="en-US" w:eastAsia="zh-CN"/>
              </w:rPr>
              <w:t>，详见</w:t>
            </w:r>
            <w:r>
              <w:rPr>
                <w:rFonts w:hint="eastAsia" w:eastAsia="宋体" w:cs="Times New Roman"/>
                <w:color w:val="auto"/>
                <w:sz w:val="21"/>
                <w:szCs w:val="21"/>
                <w:vertAlign w:val="baseline"/>
                <w:lang w:val="en-US" w:eastAsia="zh-CN"/>
              </w:rPr>
              <w:t>昌吉州盛鼎新能源发电有限公司协议回函落实情况。</w:t>
            </w:r>
          </w:p>
        </w:tc>
      </w:tr>
      <w:tr w14:paraId="0D62AD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49" w:type="pct"/>
            <w:tcBorders>
              <w:tl2br w:val="nil"/>
              <w:tr2bl w:val="nil"/>
            </w:tcBorders>
            <w:vAlign w:val="center"/>
          </w:tcPr>
          <w:p w14:paraId="05604276">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1104" w:type="pct"/>
            <w:tcBorders>
              <w:tl2br w:val="nil"/>
              <w:tr2bl w:val="nil"/>
            </w:tcBorders>
            <w:vAlign w:val="center"/>
          </w:tcPr>
          <w:p w14:paraId="247B63A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奇台县林业和草原局</w:t>
            </w:r>
          </w:p>
        </w:tc>
        <w:tc>
          <w:tcPr>
            <w:tcW w:w="2155" w:type="pct"/>
            <w:tcBorders>
              <w:tl2br w:val="nil"/>
              <w:tr2bl w:val="nil"/>
            </w:tcBorders>
            <w:vAlign w:val="center"/>
          </w:tcPr>
          <w:p w14:paraId="2762BAB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 xml:space="preserve">  经林业技术推广站根据退耕还林矢量数据，坐标范围内不涉及退耕还林；林草征占办根据</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三调</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与</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2020年奇台县森林资源一张图</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，坐标范围内为裸岩石砾地，已发放草原使用证；不涉及林地，保护区，国家级公益林。以上为核实情况，规划选址范围内正式实施项目时，需进一步核实地类情况，并严格落实林草及保护区的相关政策。</w:t>
            </w:r>
          </w:p>
        </w:tc>
        <w:tc>
          <w:tcPr>
            <w:tcW w:w="1389" w:type="pct"/>
            <w:tcBorders>
              <w:tl2br w:val="nil"/>
              <w:tr2bl w:val="nil"/>
            </w:tcBorders>
            <w:vAlign w:val="center"/>
          </w:tcPr>
          <w:p w14:paraId="61608C0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根据土地利用类型图及现场踏勘核实，项目区土地利用类型为裸岩石砾地。</w:t>
            </w:r>
            <w:r>
              <w:rPr>
                <w:rFonts w:hint="eastAsia" w:eastAsia="宋体" w:cs="Times New Roman"/>
                <w:color w:val="auto"/>
                <w:sz w:val="21"/>
                <w:szCs w:val="21"/>
                <w:highlight w:val="none"/>
                <w:lang w:val="en-US" w:eastAsia="zh-CN"/>
              </w:rPr>
              <w:t>根据奇台县林业和草原局复函，项目区域已发放草原使用证，因此本项目开工前需按照林业和草原有关法律法规办理使用草地审批手续并缴纳相关费用。</w:t>
            </w:r>
          </w:p>
        </w:tc>
      </w:tr>
      <w:tr w14:paraId="720BAD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49" w:type="pct"/>
            <w:tcBorders>
              <w:tl2br w:val="nil"/>
              <w:tr2bl w:val="nil"/>
            </w:tcBorders>
            <w:vAlign w:val="center"/>
          </w:tcPr>
          <w:p w14:paraId="2C435A43">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1104" w:type="pct"/>
            <w:tcBorders>
              <w:tl2br w:val="nil"/>
              <w:tr2bl w:val="nil"/>
            </w:tcBorders>
            <w:vAlign w:val="center"/>
          </w:tcPr>
          <w:p w14:paraId="04A0206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奇台县交通运输局</w:t>
            </w:r>
          </w:p>
        </w:tc>
        <w:tc>
          <w:tcPr>
            <w:tcW w:w="2155" w:type="pct"/>
            <w:tcBorders>
              <w:tl2br w:val="nil"/>
              <w:tr2bl w:val="nil"/>
            </w:tcBorders>
            <w:vAlign w:val="center"/>
          </w:tcPr>
          <w:p w14:paraId="51E76DD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 xml:space="preserve">  在确定具体实施时，应严格按照《公路安全保护条例》的相关规定要求，任何单位和个人不得破坏，非法占用，损坏或者非法利用公路，公路用地。其中第十七条规定：禁止在下列范围内从事采矿，采石，取土，爆破作业等危及公路，公路桥梁，公路隧道，公路渡口安全的活动。国道，省道，县道的公路用地外缘起向外100米，乡村道路公路用地外缘起向外50米。</w:t>
            </w:r>
          </w:p>
        </w:tc>
        <w:tc>
          <w:tcPr>
            <w:tcW w:w="1389" w:type="pct"/>
            <w:tcBorders>
              <w:tl2br w:val="nil"/>
              <w:tr2bl w:val="nil"/>
            </w:tcBorders>
            <w:vAlign w:val="center"/>
          </w:tcPr>
          <w:p w14:paraId="0C1E056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已落实</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lang w:val="en-US" w:eastAsia="zh-CN"/>
              </w:rPr>
              <w:t>本项目土地利用类型为裸岩石砾地，未占用公路用地。本项目不设取、弃土场，不存在采石、取土作业，不涉及爆破作业。</w:t>
            </w:r>
          </w:p>
        </w:tc>
      </w:tr>
      <w:tr w14:paraId="53AE45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34" w:hRule="atLeast"/>
          <w:jc w:val="center"/>
        </w:trPr>
        <w:tc>
          <w:tcPr>
            <w:tcW w:w="349" w:type="pct"/>
            <w:tcBorders>
              <w:tl2br w:val="nil"/>
              <w:tr2bl w:val="nil"/>
            </w:tcBorders>
            <w:vAlign w:val="center"/>
          </w:tcPr>
          <w:p w14:paraId="4DC719FC">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1104" w:type="pct"/>
            <w:tcBorders>
              <w:tl2br w:val="nil"/>
              <w:tr2bl w:val="nil"/>
            </w:tcBorders>
            <w:vAlign w:val="center"/>
          </w:tcPr>
          <w:p w14:paraId="7C08D66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奇台县公安局治安管理大队</w:t>
            </w:r>
          </w:p>
        </w:tc>
        <w:tc>
          <w:tcPr>
            <w:tcW w:w="2155" w:type="pct"/>
            <w:tcBorders>
              <w:tl2br w:val="nil"/>
              <w:tr2bl w:val="nil"/>
            </w:tcBorders>
            <w:vAlign w:val="center"/>
          </w:tcPr>
          <w:p w14:paraId="478C6A5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 xml:space="preserve">  建议该线路方案与现有民爆物品储存仓库爆破作业点要保持足够的安全距离，满足相关的规范要求。</w:t>
            </w:r>
          </w:p>
        </w:tc>
        <w:tc>
          <w:tcPr>
            <w:tcW w:w="1389" w:type="pct"/>
            <w:tcBorders>
              <w:tl2br w:val="nil"/>
              <w:tr2bl w:val="nil"/>
            </w:tcBorders>
            <w:vAlign w:val="center"/>
          </w:tcPr>
          <w:p w14:paraId="6F972645">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napToGrid w:val="0"/>
                <w:color w:val="auto"/>
                <w:sz w:val="21"/>
                <w:szCs w:val="21"/>
                <w:highlight w:val="none"/>
              </w:rPr>
              <w:t>已落实</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lang w:val="en-US" w:eastAsia="zh-CN"/>
              </w:rPr>
              <w:t>本项目沿线不涉及</w:t>
            </w:r>
            <w:r>
              <w:rPr>
                <w:rFonts w:hint="default" w:ascii="Times New Roman" w:hAnsi="Times New Roman" w:eastAsia="宋体" w:cs="Times New Roman"/>
                <w:color w:val="auto"/>
                <w:sz w:val="21"/>
                <w:szCs w:val="21"/>
                <w:highlight w:val="none"/>
                <w:vertAlign w:val="baseline"/>
                <w:lang w:val="en-US" w:eastAsia="zh-CN"/>
              </w:rPr>
              <w:t>现有民爆物品储存仓库。</w:t>
            </w:r>
          </w:p>
        </w:tc>
      </w:tr>
      <w:tr w14:paraId="73665D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80" w:hRule="atLeast"/>
          <w:jc w:val="center"/>
        </w:trPr>
        <w:tc>
          <w:tcPr>
            <w:tcW w:w="349" w:type="pct"/>
            <w:tcBorders>
              <w:tl2br w:val="nil"/>
              <w:tr2bl w:val="nil"/>
            </w:tcBorders>
            <w:vAlign w:val="center"/>
          </w:tcPr>
          <w:p w14:paraId="3836A7B3">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1104" w:type="pct"/>
            <w:tcBorders>
              <w:tl2br w:val="nil"/>
              <w:tr2bl w:val="nil"/>
            </w:tcBorders>
            <w:vAlign w:val="center"/>
          </w:tcPr>
          <w:p w14:paraId="3935A30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奇台县水利局</w:t>
            </w:r>
          </w:p>
        </w:tc>
        <w:tc>
          <w:tcPr>
            <w:tcW w:w="2155" w:type="pct"/>
            <w:tcBorders>
              <w:tl2br w:val="nil"/>
              <w:tr2bl w:val="nil"/>
            </w:tcBorders>
            <w:vAlign w:val="center"/>
          </w:tcPr>
          <w:p w14:paraId="3DB7386C">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此新疆准东（七师，八师）6x66万千瓦火电750千伏送出工程路径不在水利工程及河道保护和管理范围内。</w:t>
            </w:r>
          </w:p>
          <w:p w14:paraId="47D41671">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此批复函仅供新疆准东（七师，八师）6×66万千瓦火电750千伏送出工程路径使用，若后期进行施工需按照《中华人民共和国水土保持法》，新疆维吾尔自治区实施《中华人民共和国水土保持法》办法的相关规定，编报水土保持方案后方可进行建设。</w:t>
            </w:r>
          </w:p>
        </w:tc>
        <w:tc>
          <w:tcPr>
            <w:tcW w:w="1389" w:type="pct"/>
            <w:tcBorders>
              <w:tl2br w:val="nil"/>
              <w:tr2bl w:val="nil"/>
            </w:tcBorders>
            <w:vAlign w:val="center"/>
          </w:tcPr>
          <w:p w14:paraId="54C3942B">
            <w:pPr>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已落实</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lang w:val="en-US" w:eastAsia="zh-CN"/>
              </w:rPr>
              <w:t>本项目即为</w:t>
            </w:r>
            <w:r>
              <w:rPr>
                <w:rFonts w:hint="eastAsia" w:eastAsia="宋体" w:cs="Times New Roman"/>
                <w:snapToGrid w:val="0"/>
                <w:color w:val="auto"/>
                <w:sz w:val="21"/>
                <w:szCs w:val="21"/>
                <w:highlight w:val="none"/>
                <w:lang w:val="en-US" w:eastAsia="zh-CN"/>
              </w:rPr>
              <w:t>“</w:t>
            </w:r>
            <w:r>
              <w:rPr>
                <w:rFonts w:hint="default" w:ascii="Times New Roman" w:hAnsi="Times New Roman" w:eastAsia="宋体" w:cs="Times New Roman"/>
                <w:color w:val="auto"/>
                <w:sz w:val="21"/>
                <w:szCs w:val="21"/>
                <w:vertAlign w:val="baseline"/>
                <w:lang w:val="en-US" w:eastAsia="zh-CN"/>
              </w:rPr>
              <w:t>新疆准东（七师，八师）6x66万千瓦火电750千伏送出工程</w:t>
            </w:r>
            <w:r>
              <w:rPr>
                <w:rFonts w:hint="eastAsia" w:eastAsia="宋体"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lang w:val="en-US" w:eastAsia="zh-CN"/>
              </w:rPr>
              <w:t>。具体情况详见支持性材料路径协议说明。</w:t>
            </w:r>
          </w:p>
          <w:p w14:paraId="70098247">
            <w:pPr>
              <w:jc w:val="center"/>
              <w:rPr>
                <w:rFonts w:hint="default" w:ascii="Times New Roman" w:hAnsi="Times New Roman" w:eastAsia="宋体" w:cs="Times New Roman"/>
                <w:color w:val="auto"/>
                <w:sz w:val="21"/>
                <w:szCs w:val="21"/>
                <w:highlight w:val="yellow"/>
                <w:lang w:val="en-US"/>
              </w:rPr>
            </w:pPr>
            <w:r>
              <w:rPr>
                <w:rFonts w:hint="default" w:ascii="Times New Roman" w:hAnsi="Times New Roman" w:eastAsia="宋体" w:cs="Times New Roman"/>
                <w:snapToGrid w:val="0"/>
                <w:color w:val="auto"/>
                <w:sz w:val="21"/>
                <w:szCs w:val="21"/>
                <w:highlight w:val="none"/>
                <w:lang w:val="en-US" w:eastAsia="zh-CN"/>
              </w:rPr>
              <w:t>本项目水土保持方案同步编制过程中，编制单位为中国能源建设集团新疆电力设计院有限公司。</w:t>
            </w:r>
          </w:p>
        </w:tc>
      </w:tr>
      <w:tr w14:paraId="206B27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49" w:type="pct"/>
            <w:tcBorders>
              <w:tl2br w:val="nil"/>
              <w:tr2bl w:val="nil"/>
            </w:tcBorders>
            <w:vAlign w:val="center"/>
          </w:tcPr>
          <w:p w14:paraId="448F8D28">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1104" w:type="pct"/>
            <w:tcBorders>
              <w:tl2br w:val="nil"/>
              <w:tr2bl w:val="nil"/>
            </w:tcBorders>
            <w:vAlign w:val="center"/>
          </w:tcPr>
          <w:p w14:paraId="6CF9421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自治区交通运输综合行政执法局奇台执法大队</w:t>
            </w:r>
          </w:p>
        </w:tc>
        <w:tc>
          <w:tcPr>
            <w:tcW w:w="2155" w:type="pct"/>
            <w:tcBorders>
              <w:tl2br w:val="nil"/>
              <w:tr2bl w:val="nil"/>
            </w:tcBorders>
            <w:vAlign w:val="center"/>
          </w:tcPr>
          <w:p w14:paraId="69E2D9A0">
            <w:pPr>
              <w:keepNext w:val="0"/>
              <w:keepLines w:val="0"/>
              <w:pageBreakBefore w:val="0"/>
              <w:widowControl w:val="0"/>
              <w:numPr>
                <w:ilvl w:val="0"/>
                <w:numId w:val="6"/>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支撑杆塔宜设置在公路建筑控制区外（50米）；</w:t>
            </w:r>
          </w:p>
          <w:p w14:paraId="1D82C8CF">
            <w:pPr>
              <w:keepNext w:val="0"/>
              <w:keepLines w:val="0"/>
              <w:pageBreakBefore w:val="0"/>
              <w:widowControl w:val="0"/>
              <w:numPr>
                <w:ilvl w:val="0"/>
                <w:numId w:val="6"/>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杆塔基础距路基边缘宜大于一倍杆塔高度，防止杆塔倒塌时危及行车安全。</w:t>
            </w:r>
          </w:p>
          <w:p w14:paraId="2D634537">
            <w:pPr>
              <w:keepNext w:val="0"/>
              <w:keepLines w:val="0"/>
              <w:pageBreakBefore w:val="0"/>
              <w:widowControl w:val="0"/>
              <w:numPr>
                <w:ilvl w:val="0"/>
                <w:numId w:val="6"/>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根据《公路工程技术标准》（JTJB01-2014）中第9.5.2条规定：公路与架空送电线路相交，以垂直交叉为宜。必须斜交时，其交叉角应大于45度；受地形条件或其他特殊条件限制时，应不小于30度。</w:t>
            </w:r>
          </w:p>
          <w:p w14:paraId="1A33EEBC">
            <w:pPr>
              <w:keepNext w:val="0"/>
              <w:keepLines w:val="0"/>
              <w:pageBreakBefore w:val="0"/>
              <w:widowControl w:val="0"/>
              <w:numPr>
                <w:ilvl w:val="0"/>
                <w:numId w:val="6"/>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最小垂直净空不小于7米（35kV不小于7米）。</w:t>
            </w:r>
          </w:p>
          <w:p w14:paraId="56B4C7C1">
            <w:pPr>
              <w:keepNext w:val="0"/>
              <w:keepLines w:val="0"/>
              <w:pageBreakBefore w:val="0"/>
              <w:widowControl w:val="0"/>
              <w:numPr>
                <w:ilvl w:val="0"/>
                <w:numId w:val="6"/>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如需办理路政许可手续，经有关交通管理部门同意后，方可进行跨越施工。</w:t>
            </w:r>
          </w:p>
          <w:p w14:paraId="7729D03F">
            <w:pPr>
              <w:keepNext w:val="0"/>
              <w:keepLines w:val="0"/>
              <w:pageBreakBefore w:val="0"/>
              <w:widowControl w:val="0"/>
              <w:numPr>
                <w:ilvl w:val="0"/>
                <w:numId w:val="6"/>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关于你公司对该送出工程路径的设计没有意见。</w:t>
            </w:r>
          </w:p>
        </w:tc>
        <w:tc>
          <w:tcPr>
            <w:tcW w:w="1389" w:type="pct"/>
            <w:tcBorders>
              <w:tl2br w:val="nil"/>
              <w:tr2bl w:val="nil"/>
            </w:tcBorders>
            <w:vAlign w:val="center"/>
          </w:tcPr>
          <w:p w14:paraId="76F4649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已落实</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lang w:val="en-US" w:eastAsia="zh-CN"/>
              </w:rPr>
              <w:t>本项目初步设计已落实以上要求。</w:t>
            </w:r>
          </w:p>
        </w:tc>
      </w:tr>
      <w:tr w14:paraId="1D8E22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49" w:type="pct"/>
            <w:tcBorders>
              <w:tl2br w:val="nil"/>
              <w:tr2bl w:val="nil"/>
            </w:tcBorders>
            <w:vAlign w:val="center"/>
          </w:tcPr>
          <w:p w14:paraId="5CBCE3B1">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1104" w:type="pct"/>
            <w:tcBorders>
              <w:tl2br w:val="nil"/>
              <w:tr2bl w:val="nil"/>
            </w:tcBorders>
            <w:vAlign w:val="center"/>
          </w:tcPr>
          <w:p w14:paraId="72DE897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奇台县文化体育广播电视和旅游局</w:t>
            </w:r>
          </w:p>
        </w:tc>
        <w:tc>
          <w:tcPr>
            <w:tcW w:w="2155" w:type="pct"/>
            <w:tcBorders>
              <w:tl2br w:val="nil"/>
              <w:tr2bl w:val="nil"/>
            </w:tcBorders>
            <w:vAlign w:val="center"/>
          </w:tcPr>
          <w:p w14:paraId="3FCAD27A">
            <w:pPr>
              <w:keepNext w:val="0"/>
              <w:keepLines w:val="0"/>
              <w:pageBreakBefore w:val="0"/>
              <w:widowControl w:val="0"/>
              <w:numPr>
                <w:ilvl w:val="0"/>
                <w:numId w:val="7"/>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原则同意你公司路径方案。</w:t>
            </w:r>
          </w:p>
          <w:p w14:paraId="6CB7D80A">
            <w:pPr>
              <w:keepNext w:val="0"/>
              <w:keepLines w:val="0"/>
              <w:pageBreakBefore w:val="0"/>
              <w:widowControl w:val="0"/>
              <w:numPr>
                <w:ilvl w:val="0"/>
                <w:numId w:val="7"/>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我局在该地区地表未发现文物遗存。</w:t>
            </w:r>
          </w:p>
          <w:p w14:paraId="516341BD">
            <w:pPr>
              <w:keepNext w:val="0"/>
              <w:keepLines w:val="0"/>
              <w:pageBreakBefore w:val="0"/>
              <w:widowControl w:val="0"/>
              <w:numPr>
                <w:ilvl w:val="0"/>
                <w:numId w:val="7"/>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你公司在组织勘察设计等过程中如发现文物遗存，第一时间通知我局，并在勘察设计中注意采取避让保护措施。</w:t>
            </w:r>
          </w:p>
        </w:tc>
        <w:tc>
          <w:tcPr>
            <w:tcW w:w="1389" w:type="pct"/>
            <w:tcBorders>
              <w:tl2br w:val="nil"/>
              <w:tr2bl w:val="nil"/>
            </w:tcBorders>
            <w:vAlign w:val="center"/>
          </w:tcPr>
          <w:p w14:paraId="1391145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已落实</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lang w:val="en-US" w:eastAsia="zh-CN"/>
              </w:rPr>
              <w:t>前期勘察设计阶段，暂未发现</w:t>
            </w:r>
            <w:r>
              <w:rPr>
                <w:rFonts w:hint="default" w:ascii="Times New Roman" w:hAnsi="Times New Roman" w:eastAsia="宋体" w:cs="Times New Roman"/>
                <w:color w:val="auto"/>
                <w:sz w:val="21"/>
                <w:szCs w:val="21"/>
                <w:highlight w:val="none"/>
                <w:vertAlign w:val="baseline"/>
                <w:lang w:val="en-US" w:eastAsia="zh-CN"/>
              </w:rPr>
              <w:t>文物遗存。后期如发现文物遗存，按照要求上报并采取避让保护措施。</w:t>
            </w:r>
          </w:p>
        </w:tc>
      </w:tr>
      <w:tr w14:paraId="49C4DD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49" w:type="pct"/>
            <w:tcBorders>
              <w:tl2br w:val="nil"/>
              <w:tr2bl w:val="nil"/>
            </w:tcBorders>
            <w:vAlign w:val="center"/>
          </w:tcPr>
          <w:p w14:paraId="357EFE7F">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w:t>
            </w:r>
          </w:p>
        </w:tc>
        <w:tc>
          <w:tcPr>
            <w:tcW w:w="1104" w:type="pct"/>
            <w:tcBorders>
              <w:tl2br w:val="nil"/>
              <w:tr2bl w:val="nil"/>
            </w:tcBorders>
            <w:vAlign w:val="center"/>
          </w:tcPr>
          <w:p w14:paraId="7FC70C6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奇台县国防动员办公室</w:t>
            </w:r>
          </w:p>
        </w:tc>
        <w:tc>
          <w:tcPr>
            <w:tcW w:w="2155" w:type="pct"/>
            <w:tcBorders>
              <w:tl2br w:val="nil"/>
              <w:tr2bl w:val="nil"/>
            </w:tcBorders>
            <w:vAlign w:val="center"/>
          </w:tcPr>
          <w:p w14:paraId="45822D3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该线路路径在奇台县城内不涉及军事设施。另若项目在施工过程中遇到光缆，请及时与我办联系。</w:t>
            </w:r>
          </w:p>
        </w:tc>
        <w:tc>
          <w:tcPr>
            <w:tcW w:w="1389" w:type="pct"/>
            <w:tcBorders>
              <w:tl2br w:val="nil"/>
              <w:tr2bl w:val="nil"/>
            </w:tcBorders>
            <w:vAlign w:val="center"/>
          </w:tcPr>
          <w:p w14:paraId="468AB20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环评阶段</w:t>
            </w:r>
            <w:r>
              <w:rPr>
                <w:rFonts w:hint="default" w:ascii="Times New Roman" w:hAnsi="Times New Roman" w:eastAsia="宋体" w:cs="Times New Roman"/>
                <w:color w:val="auto"/>
                <w:sz w:val="21"/>
                <w:szCs w:val="21"/>
                <w:highlight w:val="none"/>
                <w:lang w:val="en-US" w:eastAsia="zh-CN"/>
              </w:rPr>
              <w:t>无需要落实的意见。</w:t>
            </w:r>
          </w:p>
        </w:tc>
      </w:tr>
      <w:tr w14:paraId="4995A9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49" w:type="pct"/>
            <w:tcBorders>
              <w:tl2br w:val="nil"/>
              <w:tr2bl w:val="nil"/>
            </w:tcBorders>
            <w:vAlign w:val="center"/>
          </w:tcPr>
          <w:p w14:paraId="08068507">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1104" w:type="pct"/>
            <w:tcBorders>
              <w:tl2br w:val="nil"/>
              <w:tr2bl w:val="nil"/>
            </w:tcBorders>
            <w:vAlign w:val="center"/>
          </w:tcPr>
          <w:p w14:paraId="43C386B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昌吉州生态环境局奇台县分局</w:t>
            </w:r>
          </w:p>
        </w:tc>
        <w:tc>
          <w:tcPr>
            <w:tcW w:w="2155" w:type="pct"/>
            <w:tcBorders>
              <w:tl2br w:val="nil"/>
              <w:tr2bl w:val="nil"/>
            </w:tcBorders>
            <w:vAlign w:val="center"/>
          </w:tcPr>
          <w:p w14:paraId="6B36000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建设单位施工前需完成建设项目环境影响评价并取得自治区生态环境厅批复后方可施工，建设单位需严格落实各项环保措施，严禁破坏生态环境。</w:t>
            </w:r>
          </w:p>
        </w:tc>
        <w:tc>
          <w:tcPr>
            <w:tcW w:w="1389" w:type="pct"/>
            <w:tcBorders>
              <w:tl2br w:val="nil"/>
              <w:tr2bl w:val="nil"/>
            </w:tcBorders>
            <w:vAlign w:val="center"/>
          </w:tcPr>
          <w:p w14:paraId="192CDA1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已落实。本项目已依法开展环境影响评价工作，环境影响报告书正在编制过程中。</w:t>
            </w:r>
          </w:p>
        </w:tc>
      </w:tr>
      <w:tr w14:paraId="12A2E3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49" w:type="pct"/>
            <w:tcBorders>
              <w:tl2br w:val="nil"/>
              <w:tr2bl w:val="nil"/>
            </w:tcBorders>
            <w:vAlign w:val="center"/>
          </w:tcPr>
          <w:p w14:paraId="189C9B97">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w:t>
            </w:r>
          </w:p>
        </w:tc>
        <w:tc>
          <w:tcPr>
            <w:tcW w:w="1104" w:type="pct"/>
            <w:tcBorders>
              <w:tl2br w:val="nil"/>
              <w:tr2bl w:val="nil"/>
            </w:tcBorders>
            <w:vAlign w:val="center"/>
          </w:tcPr>
          <w:p w14:paraId="0DADD3F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昌吉州自然资源局准东经济技术开发区分局</w:t>
            </w:r>
          </w:p>
        </w:tc>
        <w:tc>
          <w:tcPr>
            <w:tcW w:w="2155" w:type="pct"/>
            <w:tcBorders>
              <w:tl2br w:val="nil"/>
              <w:tr2bl w:val="nil"/>
            </w:tcBorders>
            <w:vAlign w:val="center"/>
          </w:tcPr>
          <w:p w14:paraId="69534064">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1该项目路径拟用地选址范围与评估区范围未压覆重要矿产资源。</w:t>
            </w:r>
          </w:p>
          <w:p w14:paraId="6D7FF84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2经与新疆维吾尔自治区国土空间基础信息平台数据套合，该项目范围内不涉及占用永久基本农田、自然保护地及生态保护红线。</w:t>
            </w:r>
          </w:p>
        </w:tc>
        <w:tc>
          <w:tcPr>
            <w:tcW w:w="1389" w:type="pct"/>
            <w:tcBorders>
              <w:tl2br w:val="nil"/>
              <w:tr2bl w:val="nil"/>
            </w:tcBorders>
            <w:vAlign w:val="center"/>
          </w:tcPr>
          <w:p w14:paraId="6E8B3ADC">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lang w:val="en-US" w:eastAsia="zh-CN"/>
              </w:rPr>
              <w:t>无需要落实的意见</w:t>
            </w:r>
          </w:p>
        </w:tc>
      </w:tr>
      <w:tr w14:paraId="7CB15D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49" w:type="pct"/>
            <w:tcBorders>
              <w:tl2br w:val="nil"/>
              <w:tr2bl w:val="nil"/>
            </w:tcBorders>
            <w:vAlign w:val="center"/>
          </w:tcPr>
          <w:p w14:paraId="56F73627">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w:t>
            </w:r>
          </w:p>
        </w:tc>
        <w:tc>
          <w:tcPr>
            <w:tcW w:w="1104" w:type="pct"/>
            <w:tcBorders>
              <w:tl2br w:val="nil"/>
              <w:tr2bl w:val="nil"/>
            </w:tcBorders>
            <w:vAlign w:val="center"/>
          </w:tcPr>
          <w:p w14:paraId="74CC084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准东经济技术开发区公安局治安巡警大队</w:t>
            </w:r>
          </w:p>
        </w:tc>
        <w:tc>
          <w:tcPr>
            <w:tcW w:w="2155" w:type="pct"/>
            <w:tcBorders>
              <w:tl2br w:val="nil"/>
              <w:tr2bl w:val="nil"/>
            </w:tcBorders>
            <w:vAlign w:val="center"/>
          </w:tcPr>
          <w:p w14:paraId="5DFDB93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该项目路径走向</w:t>
            </w:r>
            <w:r>
              <w:rPr>
                <w:rFonts w:hint="eastAsia" w:eastAsia="宋体" w:cs="Times New Roman"/>
                <w:color w:val="auto"/>
                <w:sz w:val="21"/>
                <w:szCs w:val="21"/>
                <w:vertAlign w:val="baseline"/>
                <w:lang w:val="en-US" w:eastAsia="zh-CN"/>
              </w:rPr>
              <w:t>符合</w:t>
            </w:r>
            <w:r>
              <w:rPr>
                <w:rFonts w:hint="default" w:ascii="Times New Roman" w:hAnsi="Times New Roman" w:eastAsia="宋体" w:cs="Times New Roman"/>
                <w:color w:val="auto"/>
                <w:sz w:val="21"/>
                <w:szCs w:val="21"/>
                <w:vertAlign w:val="baseline"/>
                <w:lang w:val="en-US" w:eastAsia="zh-CN"/>
              </w:rPr>
              <w:t>民爆库房区域外部安全距离，原则上同意该工程线路路径方案。建议该工程站址和线路方案与现有民爆物品储存仓库爆破作业点要保持足够的安全距离，满足相关的规范要求。</w:t>
            </w:r>
          </w:p>
        </w:tc>
        <w:tc>
          <w:tcPr>
            <w:tcW w:w="1389" w:type="pct"/>
            <w:tcBorders>
              <w:tl2br w:val="nil"/>
              <w:tr2bl w:val="nil"/>
            </w:tcBorders>
            <w:vAlign w:val="center"/>
          </w:tcPr>
          <w:p w14:paraId="22CD25A2">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napToGrid w:val="0"/>
                <w:color w:val="auto"/>
                <w:sz w:val="21"/>
                <w:szCs w:val="21"/>
                <w:highlight w:val="none"/>
              </w:rPr>
              <w:t>已落实</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lang w:val="en-US" w:eastAsia="zh-CN"/>
              </w:rPr>
              <w:t>本项目沿线不涉及</w:t>
            </w:r>
            <w:r>
              <w:rPr>
                <w:rFonts w:hint="default" w:ascii="Times New Roman" w:hAnsi="Times New Roman" w:eastAsia="宋体" w:cs="Times New Roman"/>
                <w:color w:val="auto"/>
                <w:sz w:val="21"/>
                <w:szCs w:val="21"/>
                <w:highlight w:val="none"/>
                <w:vertAlign w:val="baseline"/>
                <w:lang w:val="en-US" w:eastAsia="zh-CN"/>
              </w:rPr>
              <w:t>现有民爆物品储存仓库。</w:t>
            </w:r>
          </w:p>
        </w:tc>
      </w:tr>
      <w:tr w14:paraId="0C19F8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49" w:type="pct"/>
            <w:tcBorders>
              <w:tl2br w:val="nil"/>
              <w:tr2bl w:val="nil"/>
            </w:tcBorders>
            <w:vAlign w:val="center"/>
          </w:tcPr>
          <w:p w14:paraId="0011A903">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w:t>
            </w:r>
          </w:p>
        </w:tc>
        <w:tc>
          <w:tcPr>
            <w:tcW w:w="1104" w:type="pct"/>
            <w:tcBorders>
              <w:tl2br w:val="nil"/>
              <w:tr2bl w:val="nil"/>
            </w:tcBorders>
            <w:vAlign w:val="center"/>
          </w:tcPr>
          <w:p w14:paraId="137EA91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准东经济技术开发区水务局</w:t>
            </w:r>
          </w:p>
        </w:tc>
        <w:tc>
          <w:tcPr>
            <w:tcW w:w="2155" w:type="pct"/>
            <w:tcBorders>
              <w:tl2br w:val="nil"/>
              <w:tr2bl w:val="nil"/>
            </w:tcBorders>
            <w:vAlign w:val="center"/>
          </w:tcPr>
          <w:p w14:paraId="0FFDD31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该项目路径与开发区供水设施无影响。送出线路末端地势低洼，存在因强降雨形成积水的问题，请妥善做好塔基的安全防护。经奇台县林业和草原局林业技术推广站根据退耕还林矢量数据查询，坐标范围内不涉及退耕还林；林草征占办根据</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三调</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与</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2020年奇台县森林资源一张图</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查询，坐标范围内为裸岩石砾地，已发放草原使用证；不涉及林地、保护区、国家级公益林，请按照林业和草原有关法律法规办理使用草地审批手续并缴纳相关费用。请依法编制水土保持报告，依法取得主管部门批复意见，按时缴纳水土补偿费，落实水土保持措施。</w:t>
            </w:r>
          </w:p>
        </w:tc>
        <w:tc>
          <w:tcPr>
            <w:tcW w:w="1389" w:type="pct"/>
            <w:tcBorders>
              <w:tl2br w:val="nil"/>
              <w:tr2bl w:val="nil"/>
            </w:tcBorders>
            <w:vAlign w:val="center"/>
          </w:tcPr>
          <w:p w14:paraId="0B6F61A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已落实</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根据土地利用类型图及现场踏勘核实，项目区土地利用类型为裸岩石砾地。</w:t>
            </w:r>
            <w:r>
              <w:rPr>
                <w:rFonts w:hint="default" w:ascii="Times New Roman" w:hAnsi="Times New Roman" w:eastAsia="宋体" w:cs="Times New Roman"/>
                <w:snapToGrid w:val="0"/>
                <w:color w:val="auto"/>
                <w:sz w:val="21"/>
                <w:szCs w:val="21"/>
                <w:highlight w:val="none"/>
                <w:lang w:val="en-US" w:eastAsia="zh-CN"/>
              </w:rPr>
              <w:t>本项目水土保持方案同步编制过程中，编制单位为中国能源建设集团新疆电力设计院有限公司。</w:t>
            </w:r>
            <w:r>
              <w:rPr>
                <w:rFonts w:hint="eastAsia" w:eastAsia="宋体" w:cs="Times New Roman"/>
                <w:color w:val="auto"/>
                <w:sz w:val="21"/>
                <w:szCs w:val="21"/>
                <w:highlight w:val="none"/>
                <w:lang w:val="en-US" w:eastAsia="zh-CN"/>
              </w:rPr>
              <w:t>根据准东经济技术开发区水务局复函，项目区域已发放草原使用证，因此本项目开工前需按照林业和草原有关法律法规办理使用草地审批手续并缴纳相关费用。</w:t>
            </w:r>
          </w:p>
        </w:tc>
      </w:tr>
      <w:tr w14:paraId="0ABCA6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49" w:type="pct"/>
            <w:tcBorders>
              <w:tl2br w:val="nil"/>
              <w:tr2bl w:val="nil"/>
            </w:tcBorders>
            <w:vAlign w:val="center"/>
          </w:tcPr>
          <w:p w14:paraId="7F54891A">
            <w:pPr>
              <w:pStyle w:val="17"/>
              <w:spacing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w:t>
            </w:r>
          </w:p>
        </w:tc>
        <w:tc>
          <w:tcPr>
            <w:tcW w:w="1104" w:type="pct"/>
            <w:tcBorders>
              <w:tl2br w:val="nil"/>
              <w:tr2bl w:val="nil"/>
            </w:tcBorders>
            <w:vAlign w:val="center"/>
          </w:tcPr>
          <w:p w14:paraId="097F762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新疆水发准水建设开发有限公司</w:t>
            </w:r>
          </w:p>
        </w:tc>
        <w:tc>
          <w:tcPr>
            <w:tcW w:w="2155" w:type="pct"/>
            <w:tcBorders>
              <w:tl2br w:val="nil"/>
              <w:tr2bl w:val="nil"/>
            </w:tcBorders>
            <w:vAlign w:val="center"/>
          </w:tcPr>
          <w:p w14:paraId="627D06CF">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0" w:firstLineChars="0"/>
              <w:jc w:val="both"/>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我公司对你公司中新建电力兵准园区6×66万千瓦煤电项目配套750千伏送出工程建设予以支持。</w:t>
            </w:r>
          </w:p>
          <w:p w14:paraId="0CD3E15A">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0" w:firstLineChars="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东总Ⅰ、Ⅱ回35kV及双东110kV电力线路，为我工程沿线主要供电线路，目前我公司正处于施工高峰期，停电将导致工程停工，建议交叉跨越时间在12月至次年3月，对我方工程影响较小。若在4月至11月我方工程施工高峰期跨越，建议采取不停电措施方案跨越。</w:t>
            </w:r>
          </w:p>
          <w:p w14:paraId="475991C3">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0" w:firstLineChars="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严格按照架空输电线路相关规程规范进行设计，跨越点导线间最小垂直净距、跨越处杆塔与本工程线路的水平距离、导线最大弧垂、导线距离地面相对高度等必须满足《架空输电线路电器设计规程》（DL/T5582-2020）、《110kV-750kV架空输电线路设计规范》（GB50454-2010）规范要求。</w:t>
            </w:r>
          </w:p>
          <w:p w14:paraId="3E9CDAC4">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0" w:firstLineChars="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你公司需提供跨越施工方案并签订安全协议，协议中包含事故赔偿条款（涵盖直接损失、停电损失、抢修费用），还需与我公司签订长期责任协议，在协议中约定：若你公司线路在跨越施工后1年内出现因施工损伤导致的故障（如导线断股、金具松动），施工方承担全部抢修及损失责任。</w:t>
            </w:r>
          </w:p>
          <w:p w14:paraId="78409CBE">
            <w:pPr>
              <w:keepNext w:val="0"/>
              <w:keepLines w:val="0"/>
              <w:pageBreakBefore w:val="0"/>
              <w:widowControl w:val="0"/>
              <w:numPr>
                <w:ilvl w:val="0"/>
                <w:numId w:val="8"/>
              </w:numPr>
              <w:kinsoku/>
              <w:wordWrap/>
              <w:overflowPunct/>
              <w:topLinePunct w:val="0"/>
              <w:autoSpaceDE/>
              <w:autoSpaceDN/>
              <w:bidi w:val="0"/>
              <w:adjustRightInd w:val="0"/>
              <w:snapToGrid w:val="0"/>
              <w:ind w:left="0" w:leftChars="0" w:firstLine="0" w:firstLineChars="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根据《新疆水利发展投资（集团）有限公司穿越邻接项目管理办法》的相关要求，你公司工程完工后应在跨越部位设立项目标识牌，标明工程情况和运管单位联系人信息等并及时动态更新，便于日常管理和应急联系。</w:t>
            </w:r>
          </w:p>
        </w:tc>
        <w:tc>
          <w:tcPr>
            <w:tcW w:w="1389" w:type="pct"/>
            <w:tcBorders>
              <w:tl2br w:val="nil"/>
              <w:tr2bl w:val="nil"/>
            </w:tcBorders>
            <w:vAlign w:val="center"/>
          </w:tcPr>
          <w:p w14:paraId="4321D1C6">
            <w:pPr>
              <w:numPr>
                <w:ilvl w:val="0"/>
                <w:numId w:val="0"/>
              </w:numPr>
              <w:jc w:val="both"/>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1.本项目计划开工时间为2026年6月，采取不停电的措施方案跨越。</w:t>
            </w:r>
          </w:p>
          <w:p w14:paraId="01346B93">
            <w:pPr>
              <w:keepNext w:val="0"/>
              <w:keepLines w:val="0"/>
              <w:pageBreakBefore w:val="0"/>
              <w:widowControl w:val="0"/>
              <w:numPr>
                <w:ilvl w:val="0"/>
                <w:numId w:val="0"/>
              </w:numPr>
              <w:kinsoku/>
              <w:wordWrap/>
              <w:overflowPunct/>
              <w:topLinePunct w:val="0"/>
              <w:autoSpaceDE/>
              <w:autoSpaceDN/>
              <w:bidi w:val="0"/>
              <w:adjustRightInd w:val="0"/>
              <w:snapToGrid w:val="0"/>
              <w:ind w:leftChars="0"/>
              <w:jc w:val="both"/>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初设阶段已落实，跨越点导线间最小垂直净距、跨越处杆塔与该工程线路的水平距离、导线最大弧垂、导线距离地面相对高度等满足《架空输电线路电器设计规程》（DL/T5582-2020）、《110kV-750kV架空输电线路设计规范》（GB50454-2010）规范要求。</w:t>
            </w:r>
          </w:p>
          <w:p w14:paraId="1FBBABB9">
            <w:pPr>
              <w:numPr>
                <w:ilvl w:val="0"/>
                <w:numId w:val="0"/>
              </w:numPr>
              <w:jc w:val="both"/>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3.施工方案及安全协议等要求在经过招投标确认施工单位后，由施工单位落实。</w:t>
            </w:r>
          </w:p>
          <w:p w14:paraId="2DF7E6CE">
            <w:pPr>
              <w:numPr>
                <w:ilvl w:val="0"/>
                <w:numId w:val="0"/>
              </w:numPr>
              <w:jc w:val="both"/>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4.建设单位在施工结束后在跨越部位设立项目标识牌，标明工程情况和运管单位联系人信息等并及时动态更新，便于日常管理和应急联系。</w:t>
            </w:r>
          </w:p>
        </w:tc>
      </w:tr>
      <w:tr w14:paraId="00B802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49" w:type="pct"/>
            <w:tcBorders>
              <w:tl2br w:val="nil"/>
              <w:tr2bl w:val="nil"/>
            </w:tcBorders>
            <w:vAlign w:val="center"/>
          </w:tcPr>
          <w:p w14:paraId="5E95CAC5">
            <w:pPr>
              <w:pStyle w:val="17"/>
              <w:spacing w:line="240" w:lineRule="auto"/>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w:t>
            </w:r>
          </w:p>
        </w:tc>
        <w:tc>
          <w:tcPr>
            <w:tcW w:w="1104" w:type="pct"/>
            <w:tcBorders>
              <w:tl2br w:val="nil"/>
              <w:tr2bl w:val="nil"/>
            </w:tcBorders>
            <w:vAlign w:val="center"/>
          </w:tcPr>
          <w:p w14:paraId="5260A6D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昌吉州盛鼎新能源发电有限公司</w:t>
            </w:r>
          </w:p>
        </w:tc>
        <w:tc>
          <w:tcPr>
            <w:tcW w:w="2155" w:type="pct"/>
            <w:tcBorders>
              <w:tl2br w:val="nil"/>
              <w:tr2bl w:val="nil"/>
            </w:tcBorders>
            <w:vAlign w:val="center"/>
          </w:tcPr>
          <w:p w14:paraId="618CD0B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both"/>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经全面核查确认，我公司风电场范围内所有风机点位、35kV集电线路敷设路径及保护范围，与贵司该750千伏送出工程路径无任何交叉、跨越及空间冲突，不会对双方工程施工建设、设备安全及后期运维管理造成影响。</w:t>
            </w:r>
          </w:p>
          <w:p w14:paraId="24382AA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both"/>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综上，我公司同意贵公司拟定的中新建电力兵准园区6×77万千瓦煤电配套750千伏送出工程路径方案。如有需我公司配合事项，我公司将积极协同推进。</w:t>
            </w:r>
          </w:p>
        </w:tc>
        <w:tc>
          <w:tcPr>
            <w:tcW w:w="1389" w:type="pct"/>
            <w:tcBorders>
              <w:tl2br w:val="nil"/>
              <w:tr2bl w:val="nil"/>
            </w:tcBorders>
            <w:vAlign w:val="center"/>
          </w:tcPr>
          <w:p w14:paraId="146B18BD">
            <w:pPr>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无需要落实的意见</w:t>
            </w:r>
          </w:p>
        </w:tc>
      </w:tr>
    </w:tbl>
    <w:p w14:paraId="20A1C3DD">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rPr>
      </w:pPr>
    </w:p>
    <w:p w14:paraId="114D879D">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3.2.1</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可研评审及批复落实情况</w:t>
      </w:r>
    </w:p>
    <w:p w14:paraId="28AA2401">
      <w:pPr>
        <w:spacing w:line="360" w:lineRule="auto"/>
        <w:rPr>
          <w:rFonts w:hint="default" w:ascii="Times New Roman" w:hAnsi="Times New Roman" w:eastAsia="宋体" w:cs="Times New Roman"/>
          <w:snapToGrid w:val="0"/>
          <w:color w:val="FF0000"/>
          <w:sz w:val="24"/>
          <w:szCs w:val="24"/>
        </w:rPr>
      </w:pPr>
      <w:r>
        <w:rPr>
          <w:rFonts w:hint="default" w:ascii="Times New Roman" w:hAnsi="Times New Roman" w:eastAsia="宋体" w:cs="Times New Roman"/>
          <w:color w:val="FF0000"/>
          <w:sz w:val="24"/>
          <w:szCs w:val="24"/>
        </w:rPr>
        <w:t xml:space="preserve">   </w:t>
      </w:r>
      <w:r>
        <w:rPr>
          <w:rFonts w:hint="default" w:ascii="Times New Roman" w:hAnsi="Times New Roman" w:eastAsia="宋体" w:cs="Times New Roman"/>
          <w:color w:val="auto"/>
          <w:sz w:val="24"/>
          <w:szCs w:val="24"/>
        </w:rPr>
        <w:t xml:space="preserve"> 本项目可行性研究报告由中国电力工程顾问集团</w:t>
      </w:r>
      <w:r>
        <w:rPr>
          <w:rFonts w:hint="default" w:ascii="Times New Roman" w:hAnsi="Times New Roman" w:eastAsia="宋体" w:cs="Times New Roman"/>
          <w:color w:val="auto"/>
          <w:sz w:val="24"/>
          <w:szCs w:val="24"/>
          <w:lang w:val="en-US" w:eastAsia="zh-CN"/>
        </w:rPr>
        <w:t>西北</w:t>
      </w:r>
      <w:r>
        <w:rPr>
          <w:rFonts w:hint="default" w:ascii="Times New Roman" w:hAnsi="Times New Roman" w:eastAsia="宋体" w:cs="Times New Roman"/>
          <w:color w:val="auto"/>
          <w:sz w:val="24"/>
          <w:szCs w:val="24"/>
        </w:rPr>
        <w:t>电力设计院有限公司编制，于2025年</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日在</w:t>
      </w:r>
      <w:r>
        <w:rPr>
          <w:rFonts w:hint="default" w:ascii="Times New Roman" w:hAnsi="Times New Roman" w:eastAsia="宋体" w:cs="Times New Roman"/>
          <w:color w:val="auto"/>
          <w:sz w:val="24"/>
          <w:szCs w:val="24"/>
          <w:lang w:val="en-US" w:eastAsia="zh-CN"/>
        </w:rPr>
        <w:t>北京市</w:t>
      </w:r>
      <w:r>
        <w:rPr>
          <w:rFonts w:hint="default" w:ascii="Times New Roman" w:hAnsi="Times New Roman" w:eastAsia="宋体" w:cs="Times New Roman"/>
          <w:color w:val="auto"/>
          <w:sz w:val="24"/>
          <w:szCs w:val="24"/>
        </w:rPr>
        <w:t>召开了本项目可行性研究报告评审会议，经设计单位修改完成后，最终由电力规划设计总院、电力规划总院有限公司于2025年</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rPr>
        <w:t>日出具了《关于印发新疆</w:t>
      </w:r>
      <w:r>
        <w:rPr>
          <w:rFonts w:hint="default" w:ascii="Times New Roman" w:hAnsi="Times New Roman" w:eastAsia="宋体" w:cs="Times New Roman"/>
          <w:color w:val="auto"/>
          <w:sz w:val="24"/>
          <w:szCs w:val="24"/>
          <w:lang w:eastAsia="zh-CN"/>
        </w:rPr>
        <w:t>中新建电力兵准园区6×66万千瓦煤电项目配套750千伏送出工程</w:t>
      </w:r>
      <w:r>
        <w:rPr>
          <w:rFonts w:hint="default" w:ascii="Times New Roman" w:hAnsi="Times New Roman" w:eastAsia="宋体" w:cs="Times New Roman"/>
          <w:color w:val="auto"/>
          <w:sz w:val="24"/>
          <w:szCs w:val="24"/>
        </w:rPr>
        <w:t>可行性研究报告评审意见的通知》(电规电网</w:t>
      </w:r>
      <w:r>
        <w:rPr>
          <w:rFonts w:hint="default" w:ascii="Times New Roman" w:hAnsi="Times New Roman" w:eastAsia="宋体" w:cs="Times New Roman"/>
          <w:snapToGrid w:val="0"/>
          <w:color w:val="auto"/>
          <w:sz w:val="24"/>
          <w:szCs w:val="24"/>
        </w:rPr>
        <w:t>﹝2025﹞</w:t>
      </w:r>
      <w:r>
        <w:rPr>
          <w:rFonts w:hint="default" w:ascii="Times New Roman" w:hAnsi="Times New Roman" w:eastAsia="宋体" w:cs="Times New Roman"/>
          <w:snapToGrid w:val="0"/>
          <w:color w:val="auto"/>
          <w:sz w:val="24"/>
          <w:szCs w:val="24"/>
          <w:lang w:val="en-US" w:eastAsia="zh-CN"/>
        </w:rPr>
        <w:t>2194</w:t>
      </w:r>
      <w:r>
        <w:rPr>
          <w:rFonts w:hint="default" w:ascii="Times New Roman" w:hAnsi="Times New Roman" w:eastAsia="宋体" w:cs="Times New Roman"/>
          <w:snapToGrid w:val="0"/>
          <w:color w:val="auto"/>
          <w:sz w:val="24"/>
          <w:szCs w:val="24"/>
        </w:rPr>
        <w:t>号，见支持性附件内容</w:t>
      </w:r>
      <w:r>
        <w:rPr>
          <w:rFonts w:hint="default" w:ascii="Times New Roman" w:hAnsi="Times New Roman" w:eastAsia="宋体" w:cs="Times New Roman"/>
          <w:color w:val="auto"/>
          <w:sz w:val="24"/>
          <w:szCs w:val="24"/>
        </w:rPr>
        <w:t>)</w:t>
      </w:r>
      <w:r>
        <w:rPr>
          <w:rFonts w:hint="default" w:ascii="Times New Roman" w:hAnsi="Times New Roman" w:eastAsia="宋体" w:cs="Times New Roman"/>
          <w:snapToGrid w:val="0"/>
          <w:color w:val="auto"/>
          <w:sz w:val="24"/>
          <w:szCs w:val="24"/>
        </w:rPr>
        <w:t>；国家电网有限公司于</w:t>
      </w:r>
      <w:r>
        <w:rPr>
          <w:rFonts w:hint="default" w:ascii="Times New Roman" w:hAnsi="Times New Roman" w:eastAsia="宋体" w:cs="Times New Roman"/>
          <w:color w:val="auto"/>
          <w:sz w:val="24"/>
          <w:szCs w:val="24"/>
        </w:rPr>
        <w:t>2025年</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4日</w:t>
      </w:r>
      <w:r>
        <w:rPr>
          <w:rFonts w:hint="default" w:ascii="Times New Roman" w:hAnsi="Times New Roman" w:eastAsia="宋体" w:cs="Times New Roman"/>
          <w:color w:val="auto"/>
          <w:sz w:val="24"/>
          <w:szCs w:val="24"/>
        </w:rPr>
        <w:t>出具《国家电网有限公司关于</w:t>
      </w:r>
      <w:r>
        <w:rPr>
          <w:rFonts w:hint="default" w:ascii="Times New Roman" w:hAnsi="Times New Roman" w:eastAsia="宋体" w:cs="Times New Roman"/>
          <w:color w:val="auto"/>
          <w:sz w:val="24"/>
          <w:szCs w:val="24"/>
          <w:lang w:val="en-US" w:eastAsia="zh-CN"/>
        </w:rPr>
        <w:t>黑龙江齐齐哈尔冯屯1号主变增容等7项500、750千伏输变电工程</w:t>
      </w:r>
      <w:r>
        <w:rPr>
          <w:rFonts w:hint="default" w:ascii="Times New Roman" w:hAnsi="Times New Roman" w:eastAsia="宋体" w:cs="Times New Roman"/>
          <w:color w:val="auto"/>
          <w:sz w:val="24"/>
          <w:szCs w:val="24"/>
        </w:rPr>
        <w:t>可行性研究报告的批复》</w:t>
      </w:r>
      <w:r>
        <w:rPr>
          <w:rFonts w:hint="default" w:ascii="Times New Roman" w:hAnsi="Times New Roman" w:eastAsia="宋体" w:cs="Times New Roman"/>
          <w:snapToGrid w:val="0"/>
          <w:color w:val="auto"/>
          <w:sz w:val="24"/>
          <w:szCs w:val="24"/>
        </w:rPr>
        <w:t xml:space="preserve"> (国家电网发展﹝2025﹞</w:t>
      </w:r>
      <w:r>
        <w:rPr>
          <w:rFonts w:hint="default" w:ascii="Times New Roman" w:hAnsi="Times New Roman" w:eastAsia="宋体" w:cs="Times New Roman"/>
          <w:snapToGrid w:val="0"/>
          <w:color w:val="auto"/>
          <w:sz w:val="24"/>
          <w:szCs w:val="24"/>
          <w:lang w:val="en-US" w:eastAsia="zh-CN"/>
        </w:rPr>
        <w:t>622</w:t>
      </w:r>
      <w:r>
        <w:rPr>
          <w:rFonts w:hint="default" w:ascii="Times New Roman" w:hAnsi="Times New Roman" w:eastAsia="宋体" w:cs="Times New Roman"/>
          <w:snapToGrid w:val="0"/>
          <w:color w:val="auto"/>
          <w:sz w:val="24"/>
          <w:szCs w:val="24"/>
        </w:rPr>
        <w:t>号，见支持性附件内容)；对于可研评审及批复要求，本项目均已在项目初步设计阶段给予落实及细化。</w:t>
      </w:r>
    </w:p>
    <w:p w14:paraId="7AD916D5">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355" w:name="_Toc313005908"/>
      <w:bookmarkStart w:id="356" w:name="_Toc23937_WPSOffice_Level2"/>
      <w:bookmarkStart w:id="357" w:name="_Toc391021156"/>
      <w:bookmarkStart w:id="358" w:name="_Toc4571_WPSOffice_Level2"/>
      <w:bookmarkStart w:id="359" w:name="_Toc140478680"/>
      <w:bookmarkStart w:id="360" w:name="_Toc1770"/>
      <w:bookmarkStart w:id="361" w:name="_Toc294859117"/>
      <w:bookmarkStart w:id="362" w:name="_Toc225668562"/>
      <w:bookmarkStart w:id="363" w:name="_Toc391021348"/>
      <w:bookmarkStart w:id="364" w:name="_Toc25590"/>
      <w:bookmarkStart w:id="365" w:name="_Toc391020931"/>
      <w:bookmarkStart w:id="366" w:name="_Toc340737517"/>
      <w:r>
        <w:rPr>
          <w:rFonts w:hint="default" w:ascii="Times New Roman" w:hAnsi="Times New Roman" w:eastAsia="宋体" w:cs="Times New Roman"/>
          <w:color w:val="auto"/>
          <w:sz w:val="30"/>
        </w:rPr>
        <w:t>环境影响因素分析</w:t>
      </w:r>
      <w:bookmarkEnd w:id="355"/>
      <w:bookmarkEnd w:id="356"/>
      <w:bookmarkEnd w:id="357"/>
      <w:bookmarkEnd w:id="358"/>
      <w:bookmarkEnd w:id="359"/>
      <w:bookmarkEnd w:id="360"/>
      <w:bookmarkEnd w:id="361"/>
      <w:bookmarkEnd w:id="362"/>
      <w:bookmarkEnd w:id="363"/>
      <w:bookmarkEnd w:id="364"/>
      <w:bookmarkEnd w:id="365"/>
      <w:bookmarkEnd w:id="366"/>
    </w:p>
    <w:p w14:paraId="695C6932">
      <w:pPr>
        <w:pStyle w:val="425"/>
        <w:tabs>
          <w:tab w:val="left" w:pos="1050"/>
        </w:tabs>
        <w:rPr>
          <w:rFonts w:hint="default" w:ascii="Times New Roman" w:hAnsi="Times New Roman" w:eastAsia="宋体" w:cs="Times New Roman"/>
          <w:color w:val="auto"/>
        </w:rPr>
      </w:pPr>
      <w:bookmarkStart w:id="367" w:name="_Toc391020932"/>
      <w:bookmarkStart w:id="368" w:name="_Toc294532003"/>
      <w:bookmarkStart w:id="369" w:name="_Toc391021157"/>
      <w:r>
        <w:rPr>
          <w:rFonts w:hint="default" w:ascii="Times New Roman" w:hAnsi="Times New Roman" w:eastAsia="宋体" w:cs="Times New Roman"/>
          <w:color w:val="auto"/>
        </w:rPr>
        <w:t>3.3.1.环境影响要素识别</w:t>
      </w:r>
      <w:bookmarkEnd w:id="367"/>
      <w:bookmarkEnd w:id="368"/>
      <w:bookmarkEnd w:id="369"/>
    </w:p>
    <w:p w14:paraId="608D8156">
      <w:pPr>
        <w:pStyle w:val="5"/>
        <w:numPr>
          <w:ilvl w:val="3"/>
          <w:numId w:val="2"/>
        </w:numPr>
        <w:tabs>
          <w:tab w:val="left" w:pos="1050"/>
          <w:tab w:val="clear" w:pos="851"/>
        </w:tabs>
        <w:adjustRightInd w:val="0"/>
        <w:snapToGrid w:val="0"/>
        <w:spacing w:before="0" w:after="0" w:line="360" w:lineRule="auto"/>
        <w:rPr>
          <w:rFonts w:hint="default" w:ascii="Times New Roman" w:hAnsi="Times New Roman" w:eastAsia="宋体" w:cs="Times New Roman"/>
          <w:color w:val="auto"/>
        </w:rPr>
      </w:pPr>
      <w:r>
        <w:rPr>
          <w:rFonts w:hint="default" w:ascii="Times New Roman" w:hAnsi="Times New Roman" w:eastAsia="宋体" w:cs="Times New Roman"/>
          <w:snapToGrid w:val="0"/>
          <w:color w:val="auto"/>
          <w:sz w:val="24"/>
        </w:rPr>
        <w:t>施工期产污环节分析</w:t>
      </w:r>
    </w:p>
    <w:p w14:paraId="7C1DF5F6">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snapToGrid w:val="0"/>
          <w:color w:val="auto"/>
          <w:sz w:val="24"/>
        </w:rPr>
        <w:t>(1)</w:t>
      </w:r>
      <w:r>
        <w:rPr>
          <w:rFonts w:hint="default" w:ascii="Times New Roman" w:hAnsi="Times New Roman" w:eastAsia="宋体" w:cs="Times New Roman"/>
          <w:snapToGrid w:val="0"/>
          <w:color w:val="auto"/>
          <w:sz w:val="24"/>
          <w:lang w:val="en-US" w:eastAsia="zh-CN"/>
        </w:rPr>
        <w:t>将军庙750</w:t>
      </w:r>
      <w:r>
        <w:rPr>
          <w:rFonts w:hint="eastAsia" w:eastAsia="宋体" w:cs="Times New Roman"/>
          <w:snapToGrid w:val="0"/>
          <w:color w:val="auto"/>
          <w:sz w:val="24"/>
          <w:lang w:val="en-US" w:eastAsia="zh-CN"/>
        </w:rPr>
        <w:t>kV</w:t>
      </w:r>
      <w:r>
        <w:rPr>
          <w:rFonts w:hint="default" w:ascii="Times New Roman" w:hAnsi="Times New Roman" w:eastAsia="宋体" w:cs="Times New Roman"/>
          <w:snapToGrid w:val="0"/>
          <w:color w:val="auto"/>
          <w:sz w:val="24"/>
          <w:lang w:val="en-US" w:eastAsia="zh-CN"/>
        </w:rPr>
        <w:t>变电站间隔扩建施</w:t>
      </w:r>
      <w:r>
        <w:rPr>
          <w:rFonts w:hint="default" w:ascii="Times New Roman" w:hAnsi="Times New Roman" w:eastAsia="宋体" w:cs="Times New Roman"/>
          <w:snapToGrid w:val="0"/>
          <w:color w:val="auto"/>
          <w:sz w:val="24"/>
        </w:rPr>
        <w:t>工期产污环节分析</w:t>
      </w:r>
    </w:p>
    <w:p w14:paraId="6128681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将军庙</w:t>
      </w:r>
      <w:r>
        <w:rPr>
          <w:rFonts w:hint="default" w:ascii="Times New Roman" w:hAnsi="Times New Roman" w:eastAsia="宋体" w:cs="Times New Roman"/>
          <w:color w:val="auto"/>
          <w:sz w:val="24"/>
          <w:szCs w:val="24"/>
          <w:highlight w:val="none"/>
          <w:lang w:eastAsia="zh-CN"/>
        </w:rPr>
        <w:t>750kV变电站</w:t>
      </w:r>
      <w:r>
        <w:rPr>
          <w:rFonts w:hint="default" w:ascii="Times New Roman" w:hAnsi="Times New Roman" w:eastAsia="宋体" w:cs="Times New Roman"/>
          <w:color w:val="auto"/>
          <w:sz w:val="24"/>
          <w:szCs w:val="24"/>
          <w:highlight w:val="none"/>
          <w:lang w:val="en-US" w:eastAsia="zh-CN"/>
        </w:rPr>
        <w:t>间隔扩建</w:t>
      </w:r>
      <w:r>
        <w:rPr>
          <w:rFonts w:hint="default" w:ascii="Times New Roman" w:hAnsi="Times New Roman" w:eastAsia="宋体" w:cs="Times New Roman"/>
          <w:color w:val="auto"/>
          <w:sz w:val="24"/>
          <w:szCs w:val="24"/>
          <w:highlight w:val="none"/>
          <w:lang w:eastAsia="zh-CN"/>
        </w:rPr>
        <w:t>施工主要包括施工准备、</w:t>
      </w:r>
      <w:r>
        <w:rPr>
          <w:rFonts w:hint="default" w:ascii="Times New Roman" w:hAnsi="Times New Roman" w:eastAsia="宋体" w:cs="Times New Roman"/>
          <w:color w:val="auto"/>
          <w:sz w:val="24"/>
          <w:szCs w:val="24"/>
          <w:highlight w:val="none"/>
          <w:lang w:val="en-US" w:eastAsia="zh-CN"/>
        </w:rPr>
        <w:t>土建施工、电缆和光缆铺设</w:t>
      </w:r>
      <w:r>
        <w:rPr>
          <w:rFonts w:hint="default" w:ascii="Times New Roman" w:hAnsi="Times New Roman" w:eastAsia="宋体" w:cs="Times New Roman"/>
          <w:color w:val="auto"/>
          <w:sz w:val="24"/>
          <w:szCs w:val="24"/>
          <w:highlight w:val="none"/>
          <w:lang w:eastAsia="zh-CN"/>
        </w:rPr>
        <w:t>、设备安装调试、施工清理及</w:t>
      </w:r>
      <w:r>
        <w:rPr>
          <w:rFonts w:hint="default" w:ascii="Times New Roman" w:hAnsi="Times New Roman" w:eastAsia="宋体" w:cs="Times New Roman"/>
          <w:color w:val="auto"/>
          <w:sz w:val="24"/>
          <w:szCs w:val="24"/>
          <w:highlight w:val="none"/>
          <w:lang w:val="en-US" w:eastAsia="zh-CN"/>
        </w:rPr>
        <w:t>临时占地</w:t>
      </w:r>
      <w:r>
        <w:rPr>
          <w:rFonts w:hint="default" w:ascii="Times New Roman" w:hAnsi="Times New Roman" w:eastAsia="宋体" w:cs="Times New Roman"/>
          <w:color w:val="auto"/>
          <w:sz w:val="24"/>
          <w:szCs w:val="24"/>
          <w:highlight w:val="none"/>
          <w:lang w:eastAsia="zh-CN"/>
        </w:rPr>
        <w:t>恢复等环节。</w:t>
      </w:r>
    </w:p>
    <w:p w14:paraId="41B981A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（1）施工准备</w:t>
      </w:r>
    </w:p>
    <w:p w14:paraId="48045CE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拟扩建变电站施工所需要的水泥、石料等建筑材料拟向附近的正规建材单位购买，变电站施工</w:t>
      </w:r>
      <w:r>
        <w:rPr>
          <w:rFonts w:hint="default" w:ascii="Times New Roman" w:hAnsi="Times New Roman" w:eastAsia="宋体" w:cs="Times New Roman"/>
          <w:color w:val="auto"/>
          <w:sz w:val="24"/>
          <w:szCs w:val="24"/>
          <w:highlight w:val="none"/>
          <w:lang w:val="en-US" w:eastAsia="zh-CN"/>
        </w:rPr>
        <w:t>营地</w:t>
      </w:r>
      <w:r>
        <w:rPr>
          <w:rFonts w:hint="default" w:ascii="Times New Roman" w:hAnsi="Times New Roman" w:eastAsia="宋体" w:cs="Times New Roman"/>
          <w:color w:val="auto"/>
          <w:sz w:val="24"/>
          <w:szCs w:val="24"/>
          <w:highlight w:val="none"/>
          <w:lang w:eastAsia="zh-CN"/>
        </w:rPr>
        <w:t>布置、场地平整等。</w:t>
      </w:r>
    </w:p>
    <w:p w14:paraId="40C8ACC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土建施工</w:t>
      </w:r>
    </w:p>
    <w:p w14:paraId="6C4A58D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本项目不涉及建筑物，主要土建工程为750kV设备支架及基础、750kV HGIS基础。</w:t>
      </w:r>
    </w:p>
    <w:p w14:paraId="35388BE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电缆和光缆铺设</w:t>
      </w:r>
    </w:p>
    <w:p w14:paraId="773EA3C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站内主要地下管线已经敷设，本期工程仅根据需要增加部分电缆和光缆沟，跨站内现有道路处需要拆除原道路埋管后重新铺设水泥硬化道路。</w:t>
      </w:r>
    </w:p>
    <w:p w14:paraId="6FB9E17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）设备安装调试</w:t>
      </w:r>
    </w:p>
    <w:p w14:paraId="24B12EC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电缆通道安装，大型电气设备一般采用吊车施工。</w:t>
      </w:r>
    </w:p>
    <w:p w14:paraId="479DA29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）施工清理及恢复</w:t>
      </w:r>
    </w:p>
    <w:p w14:paraId="021EFD1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拟扩建变电站施工完毕，需对变电站围墙外</w:t>
      </w:r>
      <w:r>
        <w:rPr>
          <w:rFonts w:hint="default" w:ascii="Times New Roman" w:hAnsi="Times New Roman" w:eastAsia="宋体" w:cs="Times New Roman"/>
          <w:color w:val="auto"/>
          <w:sz w:val="24"/>
          <w:szCs w:val="24"/>
          <w:highlight w:val="none"/>
          <w:lang w:val="en-US" w:eastAsia="zh-CN"/>
        </w:rPr>
        <w:t>施工营地</w:t>
      </w:r>
      <w:r>
        <w:rPr>
          <w:rFonts w:hint="default" w:ascii="Times New Roman" w:hAnsi="Times New Roman" w:eastAsia="宋体" w:cs="Times New Roman"/>
          <w:color w:val="auto"/>
          <w:sz w:val="24"/>
          <w:szCs w:val="24"/>
          <w:highlight w:val="none"/>
          <w:lang w:eastAsia="zh-CN"/>
        </w:rPr>
        <w:t>的建筑及生活垃圾清理，平整场地，临时占地恢复原貌。</w:t>
      </w:r>
    </w:p>
    <w:p w14:paraId="7300BF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在施工过程中均采用机械施工和人工施工相结合的方法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主要施工工艺见图3.3-1。</w:t>
      </w:r>
    </w:p>
    <w:p w14:paraId="143237F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outlineLvl w:val="9"/>
        <w:rPr>
          <w:rFonts w:hint="default" w:ascii="Times New Roman" w:hAnsi="Times New Roman" w:eastAsia="宋体" w:cs="Times New Roman"/>
          <w:b/>
          <w:color w:val="auto"/>
          <w:sz w:val="24"/>
          <w:szCs w:val="21"/>
          <w:highlight w:val="none"/>
        </w:rPr>
      </w:pPr>
      <w:r>
        <w:rPr>
          <w:rFonts w:hint="default" w:ascii="Times New Roman" w:hAnsi="Times New Roman" w:eastAsia="宋体" w:cs="Times New Roman"/>
          <w:color w:val="auto"/>
          <w:lang w:val="en-US" w:eastAsia="zh-CN"/>
        </w:rPr>
        <w:object>
          <v:shape id="_x0000_i1029" o:spt="75" type="#_x0000_t75" style="height:92.2pt;width:424.25pt;" o:ole="t" filled="f" o:preferrelative="t" stroked="f" coordsize="21600,21600">
            <v:path/>
            <v:fill on="f" focussize="0,0"/>
            <v:stroke on="f"/>
            <v:imagedata r:id="rId41" o:title=""/>
            <o:lock v:ext="edit" aspectratio="f"/>
            <w10:wrap type="none"/>
            <w10:anchorlock/>
          </v:shape>
          <o:OLEObject Type="Embed" ProgID="Visio.Drawing.11" ShapeID="_x0000_i1029" DrawAspect="Content" ObjectID="_1468075729" r:id="rId40">
            <o:LockedField>false</o:LockedField>
          </o:OLEObject>
        </w:object>
      </w:r>
    </w:p>
    <w:p w14:paraId="0E7FA5B5">
      <w:pPr>
        <w:adjustRightInd w:val="0"/>
        <w:snapToGrid w:val="0"/>
        <w:spacing w:line="360" w:lineRule="auto"/>
        <w:ind w:firstLine="480" w:firstLineChars="200"/>
        <w:jc w:val="center"/>
        <w:rPr>
          <w:rFonts w:hint="default" w:ascii="Times New Roman" w:hAnsi="Times New Roman" w:eastAsia="宋体" w:cs="Times New Roman"/>
          <w:b/>
          <w:snapToGrid w:val="0"/>
          <w:color w:val="auto"/>
          <w:sz w:val="24"/>
          <w:highlight w:val="none"/>
        </w:rPr>
      </w:pPr>
      <w:r>
        <w:rPr>
          <w:rFonts w:hint="default" w:ascii="Times New Roman" w:hAnsi="Times New Roman" w:eastAsia="宋体" w:cs="Times New Roman"/>
          <w:b/>
          <w:snapToGrid w:val="0"/>
          <w:color w:val="auto"/>
          <w:sz w:val="24"/>
          <w:highlight w:val="none"/>
        </w:rPr>
        <w:t>图3.3-1　变电站</w:t>
      </w:r>
      <w:r>
        <w:rPr>
          <w:rFonts w:hint="default" w:ascii="Times New Roman" w:hAnsi="Times New Roman" w:eastAsia="宋体" w:cs="Times New Roman"/>
          <w:b/>
          <w:snapToGrid w:val="0"/>
          <w:color w:val="auto"/>
          <w:sz w:val="24"/>
          <w:highlight w:val="none"/>
          <w:lang w:val="en-US" w:eastAsia="zh-CN"/>
        </w:rPr>
        <w:t>间隔扩建</w:t>
      </w:r>
      <w:r>
        <w:rPr>
          <w:rFonts w:hint="default" w:ascii="Times New Roman" w:hAnsi="Times New Roman" w:eastAsia="宋体" w:cs="Times New Roman"/>
          <w:b/>
          <w:snapToGrid w:val="0"/>
          <w:color w:val="auto"/>
          <w:sz w:val="24"/>
          <w:highlight w:val="none"/>
        </w:rPr>
        <w:t>施工工艺及产污环节</w:t>
      </w:r>
    </w:p>
    <w:p w14:paraId="4F0C6B5D">
      <w:pPr>
        <w:adjustRightInd w:val="0"/>
        <w:snapToGrid w:val="0"/>
        <w:spacing w:line="240" w:lineRule="auto"/>
        <w:ind w:firstLine="480" w:firstLineChars="200"/>
        <w:rPr>
          <w:rFonts w:hint="default" w:ascii="Times New Roman" w:hAnsi="Times New Roman" w:eastAsia="宋体" w:cs="Times New Roman"/>
          <w:snapToGrid w:val="0"/>
          <w:color w:val="auto"/>
          <w:sz w:val="24"/>
        </w:rPr>
      </w:pPr>
    </w:p>
    <w:p w14:paraId="7CBE5352">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(2)输电线路施工期产污环节分析</w:t>
      </w:r>
    </w:p>
    <w:p w14:paraId="45B47980">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输电线路施工产污环节见图3.3-2。</w:t>
      </w:r>
    </w:p>
    <w:p w14:paraId="18A70076">
      <w:pPr>
        <w:adjustRightInd w:val="0"/>
        <w:snapToGrid w:val="0"/>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0" o:spt="75" type="#_x0000_t75" style="height:184.7pt;width:323.85pt;" o:ole="t" filled="f" o:preferrelative="t" stroked="f" coordsize="21600,21600">
            <v:path/>
            <v:fill on="f" focussize="0,0"/>
            <v:stroke on="f"/>
            <v:imagedata r:id="rId43" o:title=""/>
            <o:lock v:ext="edit" aspectratio="t"/>
            <w10:wrap type="none"/>
            <w10:anchorlock/>
          </v:shape>
          <o:OLEObject Type="Embed" ProgID="Visio.Drawing.11" ShapeID="_x0000_i1030" DrawAspect="Content" ObjectID="_1468075730" r:id="rId42">
            <o:LockedField>false</o:LockedField>
          </o:OLEObject>
        </w:object>
      </w:r>
    </w:p>
    <w:p w14:paraId="31148440">
      <w:pPr>
        <w:adjustRightInd w:val="0"/>
        <w:snapToGrid w:val="0"/>
        <w:spacing w:line="360" w:lineRule="auto"/>
        <w:ind w:firstLine="480" w:firstLineChars="200"/>
        <w:jc w:val="center"/>
        <w:rPr>
          <w:rFonts w:hint="default" w:ascii="Times New Roman" w:hAnsi="Times New Roman" w:eastAsia="宋体" w:cs="Times New Roman"/>
          <w:b/>
          <w:snapToGrid w:val="0"/>
          <w:color w:val="auto"/>
          <w:sz w:val="24"/>
        </w:rPr>
      </w:pPr>
      <w:r>
        <w:rPr>
          <w:rFonts w:hint="default" w:ascii="Times New Roman" w:hAnsi="Times New Roman" w:eastAsia="宋体" w:cs="Times New Roman"/>
          <w:b/>
          <w:snapToGrid w:val="0"/>
          <w:color w:val="auto"/>
          <w:sz w:val="24"/>
        </w:rPr>
        <w:t>图3.3-2　输电线路施工工艺及产污环节</w:t>
      </w:r>
    </w:p>
    <w:p w14:paraId="2B5AC45B">
      <w:pPr>
        <w:pStyle w:val="5"/>
        <w:numPr>
          <w:ilvl w:val="3"/>
          <w:numId w:val="2"/>
        </w:numPr>
        <w:tabs>
          <w:tab w:val="left" w:pos="1050"/>
          <w:tab w:val="clear" w:pos="851"/>
        </w:tabs>
        <w:adjustRightInd w:val="0"/>
        <w:snapToGrid w:val="0"/>
        <w:spacing w:before="0" w:after="0" w:line="360" w:lineRule="auto"/>
        <w:rPr>
          <w:rFonts w:hint="default" w:ascii="Times New Roman" w:hAnsi="Times New Roman" w:eastAsia="宋体" w:cs="Times New Roman"/>
          <w:color w:val="auto"/>
        </w:rPr>
      </w:pPr>
      <w:bookmarkStart w:id="370" w:name="_Toc391020930"/>
      <w:bookmarkStart w:id="371" w:name="_Toc391021155"/>
      <w:bookmarkStart w:id="372" w:name="_Toc340737516"/>
      <w:r>
        <w:rPr>
          <w:rFonts w:hint="default" w:ascii="Times New Roman" w:hAnsi="Times New Roman" w:eastAsia="宋体" w:cs="Times New Roman"/>
          <w:snapToGrid w:val="0"/>
          <w:color w:val="auto"/>
          <w:sz w:val="24"/>
        </w:rPr>
        <w:t>运行期工艺流程及产污环节分析</w:t>
      </w:r>
      <w:bookmarkEnd w:id="370"/>
      <w:bookmarkEnd w:id="371"/>
      <w:bookmarkEnd w:id="372"/>
    </w:p>
    <w:p w14:paraId="46AEB0E8">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(1)变电站</w:t>
      </w:r>
    </w:p>
    <w:p w14:paraId="0794C109">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lang w:val="en-US" w:eastAsia="zh-CN"/>
        </w:rPr>
        <w:t>本项目</w:t>
      </w:r>
      <w:r>
        <w:rPr>
          <w:rFonts w:hint="default" w:ascii="Times New Roman" w:hAnsi="Times New Roman" w:eastAsia="宋体" w:cs="Times New Roman"/>
          <w:snapToGrid w:val="0"/>
          <w:color w:val="auto"/>
          <w:sz w:val="24"/>
        </w:rPr>
        <w:t>变电站</w:t>
      </w:r>
      <w:r>
        <w:rPr>
          <w:rFonts w:hint="default" w:ascii="Times New Roman" w:hAnsi="Times New Roman" w:eastAsia="宋体" w:cs="Times New Roman"/>
          <w:snapToGrid w:val="0"/>
          <w:color w:val="auto"/>
          <w:sz w:val="24"/>
          <w:lang w:val="en-US" w:eastAsia="zh-CN"/>
        </w:rPr>
        <w:t>仅涉及间隔扩建，</w:t>
      </w:r>
      <w:r>
        <w:rPr>
          <w:rFonts w:hint="default" w:ascii="Times New Roman" w:hAnsi="Times New Roman" w:eastAsia="宋体" w:cs="Times New Roman"/>
          <w:snapToGrid w:val="0"/>
          <w:color w:val="auto"/>
          <w:sz w:val="24"/>
        </w:rPr>
        <w:t>运行期对环境的影响主要是</w:t>
      </w:r>
      <w:r>
        <w:rPr>
          <w:rFonts w:hint="default" w:ascii="Times New Roman" w:hAnsi="Times New Roman" w:eastAsia="宋体" w:cs="Times New Roman"/>
          <w:snapToGrid w:val="0"/>
          <w:color w:val="auto"/>
          <w:sz w:val="24"/>
          <w:lang w:val="en-US" w:eastAsia="zh-CN"/>
        </w:rPr>
        <w:t>扩建间隔</w:t>
      </w:r>
      <w:r>
        <w:rPr>
          <w:rFonts w:hint="default" w:ascii="Times New Roman" w:hAnsi="Times New Roman" w:eastAsia="宋体" w:cs="Times New Roman"/>
          <w:snapToGrid w:val="0"/>
          <w:color w:val="auto"/>
          <w:sz w:val="24"/>
        </w:rPr>
        <w:t>电气设备产生的工频电场、工频磁场、噪声</w:t>
      </w:r>
      <w:r>
        <w:rPr>
          <w:rFonts w:hint="eastAsia" w:eastAsia="宋体" w:cs="Times New Roman"/>
          <w:snapToGrid w:val="0"/>
          <w:color w:val="auto"/>
          <w:sz w:val="24"/>
          <w:lang w:val="en-US" w:eastAsia="zh-CN"/>
        </w:rPr>
        <w:t>和检修固体废物</w:t>
      </w:r>
      <w:r>
        <w:rPr>
          <w:rFonts w:hint="default" w:ascii="Times New Roman" w:hAnsi="Times New Roman" w:eastAsia="宋体" w:cs="Times New Roman"/>
          <w:snapToGrid w:val="0"/>
          <w:color w:val="auto"/>
          <w:sz w:val="24"/>
        </w:rPr>
        <w:t>。</w:t>
      </w:r>
    </w:p>
    <w:p w14:paraId="678142DC">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(2)输电线路</w:t>
      </w:r>
    </w:p>
    <w:p w14:paraId="5B22990F">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输电线路在运行期间对环境的影响主要是工频电场、工频磁场</w:t>
      </w:r>
      <w:r>
        <w:rPr>
          <w:rFonts w:hint="eastAsia" w:eastAsia="宋体" w:cs="Times New Roman"/>
          <w:snapToGrid w:val="0"/>
          <w:color w:val="auto"/>
          <w:sz w:val="24"/>
          <w:lang w:eastAsia="zh-CN"/>
        </w:rPr>
        <w:t>、</w:t>
      </w:r>
      <w:r>
        <w:rPr>
          <w:rFonts w:hint="default" w:ascii="Times New Roman" w:hAnsi="Times New Roman" w:eastAsia="宋体" w:cs="Times New Roman"/>
          <w:snapToGrid w:val="0"/>
          <w:color w:val="auto"/>
          <w:sz w:val="24"/>
        </w:rPr>
        <w:t>噪声</w:t>
      </w:r>
      <w:r>
        <w:rPr>
          <w:rFonts w:hint="eastAsia" w:eastAsia="宋体" w:cs="Times New Roman"/>
          <w:snapToGrid w:val="0"/>
          <w:color w:val="auto"/>
          <w:sz w:val="24"/>
          <w:lang w:val="en-US" w:eastAsia="zh-CN"/>
        </w:rPr>
        <w:t>和检修固体废物</w:t>
      </w:r>
      <w:r>
        <w:rPr>
          <w:rFonts w:hint="default" w:ascii="Times New Roman" w:hAnsi="Times New Roman" w:eastAsia="宋体" w:cs="Times New Roman"/>
          <w:snapToGrid w:val="0"/>
          <w:color w:val="auto"/>
          <w:sz w:val="24"/>
        </w:rPr>
        <w:t>。工艺流程及产污节点见图3.3-</w:t>
      </w:r>
      <w:r>
        <w:rPr>
          <w:rFonts w:hint="default" w:ascii="Times New Roman" w:hAnsi="Times New Roman" w:eastAsia="宋体" w:cs="Times New Roman"/>
          <w:snapToGrid w:val="0"/>
          <w:color w:val="auto"/>
          <w:sz w:val="24"/>
          <w:lang w:val="en-US" w:eastAsia="zh-CN"/>
        </w:rPr>
        <w:t>3</w:t>
      </w:r>
      <w:r>
        <w:rPr>
          <w:rFonts w:hint="default" w:ascii="Times New Roman" w:hAnsi="Times New Roman" w:eastAsia="宋体" w:cs="Times New Roman"/>
          <w:snapToGrid w:val="0"/>
          <w:color w:val="auto"/>
          <w:sz w:val="24"/>
        </w:rPr>
        <w:t>。</w:t>
      </w:r>
    </w:p>
    <w:p w14:paraId="2527D429">
      <w:pPr>
        <w:snapToGrid w:val="0"/>
        <w:spacing w:line="360" w:lineRule="auto"/>
        <w:jc w:val="center"/>
        <w:rPr>
          <w:rFonts w:hint="default" w:ascii="Times New Roman" w:hAnsi="Times New Roman" w:eastAsia="宋体" w:cs="Times New Roman"/>
          <w:snapToGrid w:val="0"/>
          <w:color w:val="FF0000"/>
          <w:sz w:val="24"/>
        </w:rPr>
      </w:pPr>
      <w:r>
        <w:rPr>
          <w:sz w:val="28"/>
        </w:rPr>
        <w:pict>
          <v:group id="_x0000_s2251" o:spid="_x0000_s2251" o:spt="203" style="position:absolute;left:0pt;margin-left:28.1pt;margin-top:81.45pt;height:115.5pt;width:415.65pt;z-index:251666432;mso-width-relative:page;mso-height-relative:page;" coordorigin="4478,1216323" coordsize="8313,2310">
            <o:lock v:ext="edit" aspectratio="f"/>
            <v:shape id="_x0000_s2238" o:spid="_x0000_s2238" o:spt="202" type="#_x0000_t202" style="position:absolute;left:9823;top:1217903;height:730;width:2968;" fillcolor="#FFFFFF" filled="t" stroked="t" coordsize="21600,21600">
              <v:path/>
              <v:fill on="t" color2="#FFFFFF" focussize="0,0"/>
              <v:stroke weight="1pt" color="#000000" joinstyle="miter"/>
              <v:imagedata o:title=""/>
              <o:lock v:ext="edit" aspectratio="f"/>
              <v:textbox>
                <w:txbxContent>
                  <w:p w14:paraId="13262DC0">
                    <w:pPr>
                      <w:keepNext w:val="0"/>
                      <w:keepLines w:val="0"/>
                      <w:pageBreakBefore w:val="0"/>
                      <w:widowControl w:val="0"/>
                      <w:kinsoku/>
                      <w:wordWrap/>
                      <w:overflowPunct/>
                      <w:topLinePunct w:val="0"/>
                      <w:bidi w:val="0"/>
                      <w:adjustRightInd w:val="0"/>
                      <w:snapToGrid w:val="0"/>
                      <w:spacing w:line="240" w:lineRule="auto"/>
                      <w:textAlignment w:val="auto"/>
                      <w:rPr>
                        <w:sz w:val="21"/>
                        <w:szCs w:val="21"/>
                      </w:rPr>
                    </w:pPr>
                    <w:r>
                      <w:rPr>
                        <w:rFonts w:hint="default" w:ascii="Times New Roman" w:hAnsi="Times New Roman" w:eastAsia="宋体" w:cs="Times New Roman"/>
                        <w:color w:val="auto"/>
                        <w:spacing w:val="-4"/>
                        <w:sz w:val="21"/>
                        <w:szCs w:val="21"/>
                      </w:rPr>
                      <w:t>交由国网新疆电力有限公司物资回收部门进行回收综合利用</w:t>
                    </w:r>
                  </w:p>
                </w:txbxContent>
              </v:textbox>
            </v:shape>
            <v:shape id="_x0000_s2206" o:spid="_x0000_s2206" o:spt="202" type="#_x0000_t202" style="position:absolute;left:4478;top:1216335;height:857;width:1750;" fillcolor="#FFFFFF" filled="t" stroked="t" coordsize="21600,21600">
              <v:path/>
              <v:fill on="t" color2="#FFFFFF" focussize="0,0"/>
              <v:stroke color="#000000" joinstyle="miter"/>
              <v:imagedata o:title=""/>
              <o:lock v:ext="edit" aspectratio="f"/>
              <v:textbox>
                <w:txbxContent>
                  <w:p w14:paraId="425024C3">
                    <w:pPr>
                      <w:jc w:val="center"/>
                      <w:rPr>
                        <w:rFonts w:hint="eastAsia" w:eastAsia="仿宋_GB2312"/>
                        <w:b/>
                        <w:bCs/>
                        <w:lang w:val="en-US" w:eastAsia="zh-CN"/>
                      </w:rPr>
                    </w:pPr>
                    <w:r>
                      <w:rPr>
                        <w:rFonts w:hint="eastAsia"/>
                        <w:b/>
                        <w:bCs/>
                        <w:lang w:val="en-US" w:eastAsia="zh-CN"/>
                      </w:rPr>
                      <w:t>电厂</w:t>
                    </w:r>
                  </w:p>
                </w:txbxContent>
              </v:textbox>
            </v:shape>
            <v:shape id="_x0000_s2207" o:spid="_x0000_s2207" o:spt="202" type="#_x0000_t202" style="position:absolute;left:10463;top:1216323;height:857;width:1850;" fillcolor="#FFFFFF" filled="t" stroked="t" coordsize="21600,21600">
              <v:path/>
              <v:fill on="t" color2="#FFFFFF" focussize="0,0"/>
              <v:stroke color="#000000" joinstyle="miter"/>
              <v:imagedata o:title=""/>
              <o:lock v:ext="edit" aspectratio="f"/>
              <v:textbox>
                <w:txbxContent>
                  <w:p w14:paraId="22D2456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仿宋_GB2312"/>
                        <w:b/>
                        <w:bCs/>
                        <w:lang w:val="en-US" w:eastAsia="zh-CN"/>
                      </w:rPr>
                    </w:pPr>
                    <w:r>
                      <w:rPr>
                        <w:rFonts w:hint="eastAsia" w:ascii="宋体" w:hAnsi="宋体" w:eastAsia="宋体" w:cs="宋体"/>
                        <w:b/>
                        <w:bCs/>
                        <w:sz w:val="24"/>
                        <w:szCs w:val="24"/>
                        <w:lang w:val="en-US" w:eastAsia="zh-CN"/>
                      </w:rPr>
                      <w:t>750千伏将军庙变电站</w:t>
                    </w:r>
                    <w:r>
                      <w:rPr>
                        <w:rFonts w:hint="eastAsia"/>
                        <w:b/>
                        <w:bCs/>
                        <w:lang w:val="en-US" w:eastAsia="zh-CN"/>
                      </w:rPr>
                      <w:t xml:space="preserve"> </w:t>
                    </w:r>
                  </w:p>
                </w:txbxContent>
              </v:textbox>
            </v:shape>
          </v:group>
        </w:pict>
      </w:r>
      <w:r>
        <w:rPr>
          <w:rFonts w:hint="default" w:ascii="Times New Roman" w:hAnsi="Times New Roman" w:eastAsia="宋体" w:cs="Times New Roman"/>
          <w:snapToGrid w:val="0"/>
        </w:rPr>
        <w:drawing>
          <wp:inline distT="0" distB="0" distL="114300" distR="114300">
            <wp:extent cx="4913630" cy="2442845"/>
            <wp:effectExtent l="0" t="0" r="1270" b="14605"/>
            <wp:docPr id="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pic:cNvPicPr>
                      <a:picLocks noChangeAspect="1"/>
                    </pic:cNvPicPr>
                  </pic:nvPicPr>
                  <pic:blipFill>
                    <a:blip r:embed="rId44"/>
                    <a:stretch>
                      <a:fillRect/>
                    </a:stretch>
                  </pic:blipFill>
                  <pic:spPr>
                    <a:xfrm>
                      <a:off x="0" y="0"/>
                      <a:ext cx="4913630" cy="2442845"/>
                    </a:xfrm>
                    <a:prstGeom prst="rect">
                      <a:avLst/>
                    </a:prstGeom>
                    <a:noFill/>
                    <a:ln>
                      <a:noFill/>
                    </a:ln>
                  </pic:spPr>
                </pic:pic>
              </a:graphicData>
            </a:graphic>
          </wp:inline>
        </w:drawing>
      </w:r>
    </w:p>
    <w:p w14:paraId="73C4810C">
      <w:pPr>
        <w:adjustRightInd w:val="0"/>
        <w:snapToGrid w:val="0"/>
        <w:spacing w:line="360" w:lineRule="auto"/>
        <w:jc w:val="center"/>
        <w:rPr>
          <w:rFonts w:hint="default" w:ascii="Times New Roman" w:hAnsi="Times New Roman" w:eastAsia="宋体" w:cs="Times New Roman"/>
          <w:b/>
          <w:snapToGrid w:val="0"/>
          <w:color w:val="auto"/>
          <w:sz w:val="24"/>
        </w:rPr>
      </w:pPr>
      <w:r>
        <w:rPr>
          <w:rFonts w:hint="default" w:ascii="Times New Roman" w:hAnsi="Times New Roman" w:eastAsia="宋体" w:cs="Times New Roman"/>
          <w:b/>
          <w:snapToGrid w:val="0"/>
          <w:color w:val="auto"/>
          <w:sz w:val="24"/>
        </w:rPr>
        <w:t>图3.3-</w:t>
      </w:r>
      <w:r>
        <w:rPr>
          <w:rFonts w:hint="default" w:ascii="Times New Roman" w:hAnsi="Times New Roman" w:eastAsia="宋体" w:cs="Times New Roman"/>
          <w:b/>
          <w:snapToGrid w:val="0"/>
          <w:color w:val="auto"/>
          <w:sz w:val="24"/>
          <w:lang w:val="en-US" w:eastAsia="zh-CN"/>
        </w:rPr>
        <w:t>3</w:t>
      </w:r>
      <w:r>
        <w:rPr>
          <w:rFonts w:hint="default" w:ascii="Times New Roman" w:hAnsi="Times New Roman" w:eastAsia="宋体" w:cs="Times New Roman"/>
          <w:b/>
          <w:snapToGrid w:val="0"/>
          <w:color w:val="auto"/>
          <w:sz w:val="24"/>
        </w:rPr>
        <w:t>　输电线路运行期工艺流程及产污节点图</w:t>
      </w:r>
    </w:p>
    <w:p w14:paraId="1505CCCF">
      <w:pPr>
        <w:adjustRightInd w:val="0"/>
        <w:snapToGrid w:val="0"/>
        <w:spacing w:line="360" w:lineRule="auto"/>
        <w:jc w:val="center"/>
        <w:rPr>
          <w:rFonts w:hint="default" w:ascii="Times New Roman" w:hAnsi="Times New Roman" w:eastAsia="宋体" w:cs="Times New Roman"/>
          <w:b/>
          <w:snapToGrid w:val="0"/>
          <w:color w:val="auto"/>
          <w:sz w:val="24"/>
        </w:rPr>
      </w:pPr>
    </w:p>
    <w:p w14:paraId="2CADB2B4">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750kV变电站</w:t>
      </w:r>
      <w:r>
        <w:rPr>
          <w:rFonts w:hint="default" w:ascii="Times New Roman" w:hAnsi="Times New Roman" w:eastAsia="宋体" w:cs="Times New Roman"/>
          <w:snapToGrid w:val="0"/>
          <w:color w:val="auto"/>
          <w:sz w:val="24"/>
          <w:lang w:val="en-US" w:eastAsia="zh-CN"/>
        </w:rPr>
        <w:t>间隔扩建</w:t>
      </w:r>
      <w:r>
        <w:rPr>
          <w:rFonts w:hint="default" w:ascii="Times New Roman" w:hAnsi="Times New Roman" w:eastAsia="宋体" w:cs="Times New Roman"/>
          <w:snapToGrid w:val="0"/>
          <w:color w:val="auto"/>
          <w:sz w:val="24"/>
        </w:rPr>
        <w:t>施工期和运行期的环境影响要素识别见表3.3-1。750kV输电线路施工期和运行期的环境影响要素识别见表3.3-2。</w:t>
      </w:r>
    </w:p>
    <w:p w14:paraId="12B949B1">
      <w:pPr>
        <w:adjustRightInd w:val="0"/>
        <w:snapToGrid w:val="0"/>
        <w:spacing w:line="300" w:lineRule="exact"/>
        <w:rPr>
          <w:rFonts w:hint="default" w:ascii="Times New Roman" w:hAnsi="Times New Roman" w:eastAsia="宋体" w:cs="Times New Roman"/>
          <w:b/>
          <w:snapToGrid w:val="0"/>
          <w:color w:val="auto"/>
          <w:sz w:val="24"/>
        </w:rPr>
      </w:pPr>
      <w:r>
        <w:rPr>
          <w:rFonts w:hint="default" w:ascii="Times New Roman" w:hAnsi="Times New Roman" w:eastAsia="宋体" w:cs="Times New Roman"/>
          <w:b/>
          <w:snapToGrid w:val="0"/>
          <w:color w:val="auto"/>
          <w:sz w:val="24"/>
        </w:rPr>
        <w:t xml:space="preserve">表3.3-1               </w:t>
      </w:r>
      <w:r>
        <w:rPr>
          <w:rFonts w:hint="default" w:ascii="Times New Roman" w:hAnsi="Times New Roman" w:eastAsia="宋体" w:cs="Times New Roman"/>
          <w:b/>
          <w:snapToGrid w:val="0"/>
          <w:color w:val="auto"/>
          <w:sz w:val="24"/>
          <w:lang w:val="en-US" w:eastAsia="zh-CN"/>
        </w:rPr>
        <w:t xml:space="preserve"> </w:t>
      </w:r>
      <w:r>
        <w:rPr>
          <w:rFonts w:hint="default" w:ascii="Times New Roman" w:hAnsi="Times New Roman" w:eastAsia="宋体" w:cs="Times New Roman"/>
          <w:b/>
          <w:snapToGrid w:val="0"/>
          <w:color w:val="auto"/>
          <w:sz w:val="24"/>
        </w:rPr>
        <w:t>750kV变电站</w:t>
      </w:r>
      <w:r>
        <w:rPr>
          <w:rFonts w:hint="default" w:ascii="Times New Roman" w:hAnsi="Times New Roman" w:eastAsia="宋体" w:cs="Times New Roman"/>
          <w:b/>
          <w:snapToGrid w:val="0"/>
          <w:color w:val="auto"/>
          <w:sz w:val="24"/>
          <w:lang w:val="en-US" w:eastAsia="zh-CN"/>
        </w:rPr>
        <w:t>间隔扩建</w:t>
      </w:r>
      <w:r>
        <w:rPr>
          <w:rFonts w:hint="default" w:ascii="Times New Roman" w:hAnsi="Times New Roman" w:eastAsia="宋体" w:cs="Times New Roman"/>
          <w:b/>
          <w:snapToGrid w:val="0"/>
          <w:color w:val="auto"/>
          <w:sz w:val="24"/>
        </w:rPr>
        <w:t>环境影响因素识别</w:t>
      </w:r>
    </w:p>
    <w:tbl>
      <w:tblPr>
        <w:tblStyle w:val="3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1559"/>
        <w:gridCol w:w="3337"/>
        <w:gridCol w:w="3337"/>
      </w:tblGrid>
      <w:tr w14:paraId="12144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612" w:type="dxa"/>
            <w:gridSpan w:val="2"/>
            <w:vMerge w:val="restart"/>
            <w:vAlign w:val="center"/>
          </w:tcPr>
          <w:p w14:paraId="2015B754">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6674" w:type="dxa"/>
            <w:gridSpan w:val="2"/>
            <w:vAlign w:val="center"/>
          </w:tcPr>
          <w:p w14:paraId="79EF4BFE">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环境影响</w:t>
            </w:r>
          </w:p>
        </w:tc>
      </w:tr>
      <w:tr w14:paraId="5A927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612" w:type="dxa"/>
            <w:gridSpan w:val="2"/>
            <w:vMerge w:val="continue"/>
            <w:vAlign w:val="center"/>
          </w:tcPr>
          <w:p w14:paraId="1B241B06">
            <w:pPr>
              <w:adjustRightInd w:val="0"/>
              <w:snapToGrid w:val="0"/>
              <w:jc w:val="center"/>
              <w:rPr>
                <w:rFonts w:hint="default" w:ascii="Times New Roman" w:hAnsi="Times New Roman" w:eastAsia="宋体" w:cs="Times New Roman"/>
                <w:b/>
                <w:color w:val="auto"/>
                <w:sz w:val="21"/>
                <w:szCs w:val="21"/>
              </w:rPr>
            </w:pPr>
          </w:p>
        </w:tc>
        <w:tc>
          <w:tcPr>
            <w:tcW w:w="3337" w:type="dxa"/>
            <w:vAlign w:val="center"/>
          </w:tcPr>
          <w:p w14:paraId="59850422">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施工期</w:t>
            </w:r>
          </w:p>
        </w:tc>
        <w:tc>
          <w:tcPr>
            <w:tcW w:w="3337" w:type="dxa"/>
            <w:vAlign w:val="center"/>
          </w:tcPr>
          <w:p w14:paraId="6E4F5B2C">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运行期</w:t>
            </w:r>
          </w:p>
        </w:tc>
      </w:tr>
      <w:tr w14:paraId="18998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restart"/>
            <w:vAlign w:val="center"/>
          </w:tcPr>
          <w:p w14:paraId="4352CB5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污染型环境影响因素</w:t>
            </w:r>
          </w:p>
        </w:tc>
        <w:tc>
          <w:tcPr>
            <w:tcW w:w="1559" w:type="dxa"/>
            <w:vAlign w:val="center"/>
          </w:tcPr>
          <w:p w14:paraId="293D0C2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3337" w:type="dxa"/>
            <w:vAlign w:val="center"/>
          </w:tcPr>
          <w:p w14:paraId="16A27562">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较小影响</w:t>
            </w:r>
          </w:p>
        </w:tc>
        <w:tc>
          <w:tcPr>
            <w:tcW w:w="3337" w:type="dxa"/>
            <w:vAlign w:val="center"/>
          </w:tcPr>
          <w:p w14:paraId="27D8FCF4">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3E561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continue"/>
            <w:vAlign w:val="center"/>
          </w:tcPr>
          <w:p w14:paraId="23564870">
            <w:pPr>
              <w:adjustRightInd w:val="0"/>
              <w:snapToGrid w:val="0"/>
              <w:jc w:val="center"/>
              <w:rPr>
                <w:rFonts w:hint="default" w:ascii="Times New Roman" w:hAnsi="Times New Roman" w:eastAsia="宋体" w:cs="Times New Roman"/>
                <w:color w:val="auto"/>
                <w:sz w:val="21"/>
                <w:szCs w:val="21"/>
              </w:rPr>
            </w:pPr>
          </w:p>
        </w:tc>
        <w:tc>
          <w:tcPr>
            <w:tcW w:w="1559" w:type="dxa"/>
            <w:vAlign w:val="center"/>
          </w:tcPr>
          <w:p w14:paraId="1780E96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3337" w:type="dxa"/>
            <w:vAlign w:val="center"/>
          </w:tcPr>
          <w:p w14:paraId="60C9CB5B">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施工噪声对周围环境有影响</w:t>
            </w:r>
          </w:p>
        </w:tc>
        <w:tc>
          <w:tcPr>
            <w:tcW w:w="3337" w:type="dxa"/>
            <w:vAlign w:val="center"/>
          </w:tcPr>
          <w:p w14:paraId="125B9FFB">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较小影响</w:t>
            </w:r>
          </w:p>
        </w:tc>
      </w:tr>
      <w:tr w14:paraId="3FD6A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continue"/>
            <w:vAlign w:val="center"/>
          </w:tcPr>
          <w:p w14:paraId="6B8273E2">
            <w:pPr>
              <w:adjustRightInd w:val="0"/>
              <w:snapToGrid w:val="0"/>
              <w:jc w:val="center"/>
              <w:rPr>
                <w:rFonts w:hint="default" w:ascii="Times New Roman" w:hAnsi="Times New Roman" w:eastAsia="宋体" w:cs="Times New Roman"/>
                <w:color w:val="auto"/>
                <w:sz w:val="21"/>
                <w:szCs w:val="21"/>
              </w:rPr>
            </w:pPr>
          </w:p>
        </w:tc>
        <w:tc>
          <w:tcPr>
            <w:tcW w:w="1559" w:type="dxa"/>
            <w:vAlign w:val="center"/>
          </w:tcPr>
          <w:p w14:paraId="282213A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w:t>
            </w:r>
          </w:p>
        </w:tc>
        <w:tc>
          <w:tcPr>
            <w:tcW w:w="3337" w:type="dxa"/>
            <w:vAlign w:val="center"/>
          </w:tcPr>
          <w:p w14:paraId="7CFFCB6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极小影响</w:t>
            </w:r>
          </w:p>
        </w:tc>
        <w:tc>
          <w:tcPr>
            <w:tcW w:w="3337" w:type="dxa"/>
            <w:vAlign w:val="center"/>
          </w:tcPr>
          <w:p w14:paraId="327986E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5D95E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continue"/>
            <w:vAlign w:val="center"/>
          </w:tcPr>
          <w:p w14:paraId="77DE7F81">
            <w:pPr>
              <w:adjustRightInd w:val="0"/>
              <w:snapToGrid w:val="0"/>
              <w:jc w:val="center"/>
              <w:rPr>
                <w:rFonts w:hint="default" w:ascii="Times New Roman" w:hAnsi="Times New Roman" w:eastAsia="宋体" w:cs="Times New Roman"/>
                <w:color w:val="auto"/>
                <w:sz w:val="21"/>
                <w:szCs w:val="21"/>
              </w:rPr>
            </w:pPr>
          </w:p>
        </w:tc>
        <w:tc>
          <w:tcPr>
            <w:tcW w:w="1559" w:type="dxa"/>
            <w:vAlign w:val="center"/>
          </w:tcPr>
          <w:p w14:paraId="79B6ACD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电磁环境</w:t>
            </w:r>
          </w:p>
        </w:tc>
        <w:tc>
          <w:tcPr>
            <w:tcW w:w="3337" w:type="dxa"/>
            <w:vAlign w:val="center"/>
          </w:tcPr>
          <w:p w14:paraId="09EBD4C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c>
          <w:tcPr>
            <w:tcW w:w="3337" w:type="dxa"/>
            <w:vAlign w:val="center"/>
          </w:tcPr>
          <w:p w14:paraId="117CDCC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较小影响</w:t>
            </w:r>
          </w:p>
        </w:tc>
      </w:tr>
      <w:tr w14:paraId="28F77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restart"/>
            <w:vAlign w:val="center"/>
          </w:tcPr>
          <w:p w14:paraId="18DA780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生态影响型环境影响因素</w:t>
            </w:r>
          </w:p>
        </w:tc>
        <w:tc>
          <w:tcPr>
            <w:tcW w:w="1559" w:type="dxa"/>
            <w:vAlign w:val="center"/>
          </w:tcPr>
          <w:p w14:paraId="7C3E441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3337" w:type="dxa"/>
            <w:vAlign w:val="center"/>
          </w:tcPr>
          <w:p w14:paraId="57A73B3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较小影响</w:t>
            </w:r>
          </w:p>
        </w:tc>
        <w:tc>
          <w:tcPr>
            <w:tcW w:w="3337" w:type="dxa"/>
            <w:vAlign w:val="center"/>
          </w:tcPr>
          <w:p w14:paraId="4C1A977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6ACAF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continue"/>
            <w:vAlign w:val="center"/>
          </w:tcPr>
          <w:p w14:paraId="37B44DEC">
            <w:pPr>
              <w:adjustRightInd w:val="0"/>
              <w:snapToGrid w:val="0"/>
              <w:jc w:val="center"/>
              <w:rPr>
                <w:rFonts w:hint="default" w:ascii="Times New Roman" w:hAnsi="Times New Roman" w:eastAsia="宋体" w:cs="Times New Roman"/>
                <w:color w:val="auto"/>
                <w:sz w:val="21"/>
                <w:szCs w:val="21"/>
              </w:rPr>
            </w:pPr>
          </w:p>
        </w:tc>
        <w:tc>
          <w:tcPr>
            <w:tcW w:w="1559" w:type="dxa"/>
            <w:vAlign w:val="center"/>
          </w:tcPr>
          <w:p w14:paraId="5686020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水土流失</w:t>
            </w:r>
          </w:p>
        </w:tc>
        <w:tc>
          <w:tcPr>
            <w:tcW w:w="3337" w:type="dxa"/>
            <w:vAlign w:val="center"/>
          </w:tcPr>
          <w:p w14:paraId="6149432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开挖、植被破坏造成水土流失</w:t>
            </w:r>
          </w:p>
        </w:tc>
        <w:tc>
          <w:tcPr>
            <w:tcW w:w="3337" w:type="dxa"/>
            <w:vAlign w:val="center"/>
          </w:tcPr>
          <w:p w14:paraId="0A6814A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采取措施后，基本无影响</w:t>
            </w:r>
          </w:p>
        </w:tc>
      </w:tr>
      <w:tr w14:paraId="43251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continue"/>
            <w:vAlign w:val="center"/>
          </w:tcPr>
          <w:p w14:paraId="05EAD57A">
            <w:pPr>
              <w:adjustRightInd w:val="0"/>
              <w:snapToGrid w:val="0"/>
              <w:jc w:val="center"/>
              <w:rPr>
                <w:rFonts w:hint="default" w:ascii="Times New Roman" w:hAnsi="Times New Roman" w:eastAsia="宋体" w:cs="Times New Roman"/>
                <w:color w:val="auto"/>
                <w:sz w:val="21"/>
                <w:szCs w:val="21"/>
              </w:rPr>
            </w:pPr>
          </w:p>
        </w:tc>
        <w:tc>
          <w:tcPr>
            <w:tcW w:w="1559" w:type="dxa"/>
            <w:vAlign w:val="center"/>
          </w:tcPr>
          <w:p w14:paraId="0A9E3AF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植被</w:t>
            </w:r>
          </w:p>
        </w:tc>
        <w:tc>
          <w:tcPr>
            <w:tcW w:w="3337" w:type="dxa"/>
            <w:vAlign w:val="center"/>
          </w:tcPr>
          <w:p w14:paraId="5B5F4EAA">
            <w:pPr>
              <w:adjustRightInd w:val="0"/>
              <w:snapToGrid w:val="0"/>
              <w:jc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无</w:t>
            </w:r>
            <w:r>
              <w:rPr>
                <w:rFonts w:hint="default" w:ascii="Times New Roman" w:hAnsi="Times New Roman" w:eastAsia="宋体" w:cs="Times New Roman"/>
                <w:color w:val="auto"/>
                <w:sz w:val="21"/>
                <w:szCs w:val="21"/>
              </w:rPr>
              <w:t>影响</w:t>
            </w:r>
          </w:p>
        </w:tc>
        <w:tc>
          <w:tcPr>
            <w:tcW w:w="3337" w:type="dxa"/>
            <w:vAlign w:val="center"/>
          </w:tcPr>
          <w:p w14:paraId="7F7E816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378E7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continue"/>
            <w:vAlign w:val="center"/>
          </w:tcPr>
          <w:p w14:paraId="7EC539D2">
            <w:pPr>
              <w:adjustRightInd w:val="0"/>
              <w:snapToGrid w:val="0"/>
              <w:jc w:val="center"/>
              <w:rPr>
                <w:rFonts w:hint="default" w:ascii="Times New Roman" w:hAnsi="Times New Roman" w:eastAsia="宋体" w:cs="Times New Roman"/>
                <w:color w:val="auto"/>
                <w:sz w:val="21"/>
                <w:szCs w:val="21"/>
              </w:rPr>
            </w:pPr>
          </w:p>
        </w:tc>
        <w:tc>
          <w:tcPr>
            <w:tcW w:w="1559" w:type="dxa"/>
            <w:vAlign w:val="center"/>
          </w:tcPr>
          <w:p w14:paraId="72C6686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景观</w:t>
            </w:r>
          </w:p>
        </w:tc>
        <w:tc>
          <w:tcPr>
            <w:tcW w:w="3337" w:type="dxa"/>
            <w:vAlign w:val="center"/>
          </w:tcPr>
          <w:p w14:paraId="4C00E4E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较小影响</w:t>
            </w:r>
          </w:p>
        </w:tc>
        <w:tc>
          <w:tcPr>
            <w:tcW w:w="3337" w:type="dxa"/>
            <w:vAlign w:val="center"/>
          </w:tcPr>
          <w:p w14:paraId="53289AF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较小影响</w:t>
            </w:r>
          </w:p>
        </w:tc>
      </w:tr>
      <w:tr w14:paraId="448DD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restart"/>
            <w:vAlign w:val="center"/>
          </w:tcPr>
          <w:p w14:paraId="5E5F19A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社会影响因素</w:t>
            </w:r>
          </w:p>
        </w:tc>
        <w:tc>
          <w:tcPr>
            <w:tcW w:w="1559" w:type="dxa"/>
            <w:vAlign w:val="center"/>
          </w:tcPr>
          <w:p w14:paraId="5E0470E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矿产</w:t>
            </w:r>
          </w:p>
        </w:tc>
        <w:tc>
          <w:tcPr>
            <w:tcW w:w="3337" w:type="dxa"/>
            <w:vAlign w:val="center"/>
          </w:tcPr>
          <w:p w14:paraId="5B728778">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无压矿</w:t>
            </w:r>
          </w:p>
        </w:tc>
        <w:tc>
          <w:tcPr>
            <w:tcW w:w="3337" w:type="dxa"/>
            <w:vAlign w:val="center"/>
          </w:tcPr>
          <w:p w14:paraId="4A0941C6">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无压矿</w:t>
            </w:r>
          </w:p>
        </w:tc>
      </w:tr>
      <w:tr w14:paraId="5BFBF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continue"/>
            <w:vAlign w:val="center"/>
          </w:tcPr>
          <w:p w14:paraId="79A82281">
            <w:pPr>
              <w:adjustRightInd w:val="0"/>
              <w:snapToGrid w:val="0"/>
              <w:jc w:val="center"/>
              <w:rPr>
                <w:rFonts w:hint="default" w:ascii="Times New Roman" w:hAnsi="Times New Roman" w:eastAsia="宋体" w:cs="Times New Roman"/>
                <w:color w:val="FF0000"/>
                <w:sz w:val="21"/>
                <w:szCs w:val="21"/>
              </w:rPr>
            </w:pPr>
          </w:p>
        </w:tc>
        <w:tc>
          <w:tcPr>
            <w:tcW w:w="1559" w:type="dxa"/>
            <w:vAlign w:val="center"/>
          </w:tcPr>
          <w:p w14:paraId="78E99B8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交通</w:t>
            </w:r>
          </w:p>
        </w:tc>
        <w:tc>
          <w:tcPr>
            <w:tcW w:w="3337" w:type="dxa"/>
            <w:vAlign w:val="center"/>
          </w:tcPr>
          <w:p w14:paraId="579E923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极小影响</w:t>
            </w:r>
          </w:p>
        </w:tc>
        <w:tc>
          <w:tcPr>
            <w:tcW w:w="3337" w:type="dxa"/>
            <w:vAlign w:val="center"/>
          </w:tcPr>
          <w:p w14:paraId="1829BC8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33958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continue"/>
            <w:vAlign w:val="center"/>
          </w:tcPr>
          <w:p w14:paraId="7EA6813F">
            <w:pPr>
              <w:adjustRightInd w:val="0"/>
              <w:snapToGrid w:val="0"/>
              <w:jc w:val="center"/>
              <w:rPr>
                <w:rFonts w:hint="default" w:ascii="Times New Roman" w:hAnsi="Times New Roman" w:eastAsia="宋体" w:cs="Times New Roman"/>
                <w:color w:val="FF0000"/>
                <w:sz w:val="21"/>
                <w:szCs w:val="21"/>
              </w:rPr>
            </w:pPr>
          </w:p>
        </w:tc>
        <w:tc>
          <w:tcPr>
            <w:tcW w:w="1559" w:type="dxa"/>
            <w:vAlign w:val="center"/>
          </w:tcPr>
          <w:p w14:paraId="1E40C65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农业生产</w:t>
            </w:r>
          </w:p>
        </w:tc>
        <w:tc>
          <w:tcPr>
            <w:tcW w:w="3337" w:type="dxa"/>
            <w:vAlign w:val="center"/>
          </w:tcPr>
          <w:p w14:paraId="46046FC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影响</w:t>
            </w:r>
          </w:p>
        </w:tc>
        <w:tc>
          <w:tcPr>
            <w:tcW w:w="3337" w:type="dxa"/>
            <w:vAlign w:val="center"/>
          </w:tcPr>
          <w:p w14:paraId="26B4319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27900D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continue"/>
            <w:vAlign w:val="center"/>
          </w:tcPr>
          <w:p w14:paraId="52EDF608">
            <w:pPr>
              <w:adjustRightInd w:val="0"/>
              <w:snapToGrid w:val="0"/>
              <w:jc w:val="center"/>
              <w:rPr>
                <w:rFonts w:hint="default" w:ascii="Times New Roman" w:hAnsi="Times New Roman" w:eastAsia="宋体" w:cs="Times New Roman"/>
                <w:color w:val="FF0000"/>
                <w:sz w:val="21"/>
                <w:szCs w:val="21"/>
              </w:rPr>
            </w:pPr>
          </w:p>
        </w:tc>
        <w:tc>
          <w:tcPr>
            <w:tcW w:w="1559" w:type="dxa"/>
            <w:vAlign w:val="center"/>
          </w:tcPr>
          <w:p w14:paraId="162F813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文物</w:t>
            </w:r>
          </w:p>
        </w:tc>
        <w:tc>
          <w:tcPr>
            <w:tcW w:w="3337" w:type="dxa"/>
            <w:vAlign w:val="center"/>
          </w:tcPr>
          <w:p w14:paraId="6B42F9B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c>
          <w:tcPr>
            <w:tcW w:w="3337" w:type="dxa"/>
            <w:vAlign w:val="center"/>
          </w:tcPr>
          <w:p w14:paraId="22F1F7D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4B75F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continue"/>
            <w:vAlign w:val="center"/>
          </w:tcPr>
          <w:p w14:paraId="2F2832F3">
            <w:pPr>
              <w:adjustRightInd w:val="0"/>
              <w:snapToGrid w:val="0"/>
              <w:jc w:val="center"/>
              <w:rPr>
                <w:rFonts w:hint="default" w:ascii="Times New Roman" w:hAnsi="Times New Roman" w:eastAsia="宋体" w:cs="Times New Roman"/>
                <w:color w:val="FF0000"/>
                <w:sz w:val="21"/>
                <w:szCs w:val="21"/>
              </w:rPr>
            </w:pPr>
          </w:p>
        </w:tc>
        <w:tc>
          <w:tcPr>
            <w:tcW w:w="1559" w:type="dxa"/>
            <w:vAlign w:val="center"/>
          </w:tcPr>
          <w:p w14:paraId="5DFA534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拆迁安置</w:t>
            </w:r>
          </w:p>
        </w:tc>
        <w:tc>
          <w:tcPr>
            <w:tcW w:w="3337" w:type="dxa"/>
            <w:vAlign w:val="center"/>
          </w:tcPr>
          <w:p w14:paraId="7E8D0D0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c>
          <w:tcPr>
            <w:tcW w:w="3337" w:type="dxa"/>
            <w:vAlign w:val="center"/>
          </w:tcPr>
          <w:p w14:paraId="5608969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30511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3" w:type="dxa"/>
            <w:vMerge w:val="continue"/>
            <w:vAlign w:val="center"/>
          </w:tcPr>
          <w:p w14:paraId="15510788">
            <w:pPr>
              <w:adjustRightInd w:val="0"/>
              <w:snapToGrid w:val="0"/>
              <w:jc w:val="center"/>
              <w:rPr>
                <w:rFonts w:hint="default" w:ascii="Times New Roman" w:hAnsi="Times New Roman" w:eastAsia="宋体" w:cs="Times New Roman"/>
                <w:color w:val="FF0000"/>
                <w:sz w:val="21"/>
                <w:szCs w:val="21"/>
              </w:rPr>
            </w:pPr>
          </w:p>
        </w:tc>
        <w:tc>
          <w:tcPr>
            <w:tcW w:w="1559" w:type="dxa"/>
            <w:vAlign w:val="center"/>
          </w:tcPr>
          <w:p w14:paraId="0CD7008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3337" w:type="dxa"/>
            <w:vAlign w:val="center"/>
          </w:tcPr>
          <w:p w14:paraId="4097D6C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c>
          <w:tcPr>
            <w:tcW w:w="3337" w:type="dxa"/>
            <w:vAlign w:val="center"/>
          </w:tcPr>
          <w:p w14:paraId="571FD7A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影响</w:t>
            </w:r>
          </w:p>
        </w:tc>
      </w:tr>
    </w:tbl>
    <w:p w14:paraId="4AE814D6">
      <w:pPr>
        <w:snapToGrid w:val="0"/>
        <w:spacing w:line="460" w:lineRule="atLeas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表3.3-2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750kV输电线路环境影响要素识别</w:t>
      </w:r>
    </w:p>
    <w:tbl>
      <w:tblPr>
        <w:tblStyle w:val="38"/>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521"/>
        <w:gridCol w:w="3421"/>
        <w:gridCol w:w="3427"/>
      </w:tblGrid>
      <w:tr w14:paraId="55488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12" w:type="pct"/>
            <w:gridSpan w:val="2"/>
            <w:vMerge w:val="restart"/>
            <w:vAlign w:val="center"/>
          </w:tcPr>
          <w:p w14:paraId="3D4BDD32">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3687" w:type="pct"/>
            <w:gridSpan w:val="2"/>
            <w:vAlign w:val="center"/>
          </w:tcPr>
          <w:p w14:paraId="7826F27A">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环境影响</w:t>
            </w:r>
          </w:p>
        </w:tc>
      </w:tr>
      <w:tr w14:paraId="565F75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312" w:type="pct"/>
            <w:gridSpan w:val="2"/>
            <w:vMerge w:val="continue"/>
            <w:vAlign w:val="center"/>
          </w:tcPr>
          <w:p w14:paraId="76850B64">
            <w:pPr>
              <w:adjustRightInd w:val="0"/>
              <w:snapToGrid w:val="0"/>
              <w:jc w:val="center"/>
              <w:rPr>
                <w:rFonts w:hint="default" w:ascii="Times New Roman" w:hAnsi="Times New Roman" w:eastAsia="宋体" w:cs="Times New Roman"/>
                <w:b/>
                <w:color w:val="auto"/>
                <w:sz w:val="21"/>
                <w:szCs w:val="21"/>
              </w:rPr>
            </w:pPr>
          </w:p>
        </w:tc>
        <w:tc>
          <w:tcPr>
            <w:tcW w:w="1842" w:type="pct"/>
            <w:vAlign w:val="center"/>
          </w:tcPr>
          <w:p w14:paraId="49977528">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施工期</w:t>
            </w:r>
          </w:p>
        </w:tc>
        <w:tc>
          <w:tcPr>
            <w:tcW w:w="1844" w:type="pct"/>
            <w:vAlign w:val="center"/>
          </w:tcPr>
          <w:p w14:paraId="33000B8A">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运行期</w:t>
            </w:r>
          </w:p>
        </w:tc>
      </w:tr>
      <w:tr w14:paraId="5B320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restart"/>
            <w:vAlign w:val="center"/>
          </w:tcPr>
          <w:p w14:paraId="3530EC7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污染型环境影响因素</w:t>
            </w:r>
          </w:p>
        </w:tc>
        <w:tc>
          <w:tcPr>
            <w:tcW w:w="819" w:type="pct"/>
            <w:vAlign w:val="center"/>
          </w:tcPr>
          <w:p w14:paraId="61ED35E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1842" w:type="pct"/>
            <w:vAlign w:val="center"/>
          </w:tcPr>
          <w:p w14:paraId="66838FE7">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施工扬尘有较小影响</w:t>
            </w:r>
          </w:p>
        </w:tc>
        <w:tc>
          <w:tcPr>
            <w:tcW w:w="1844" w:type="pct"/>
            <w:vAlign w:val="center"/>
          </w:tcPr>
          <w:p w14:paraId="4BD915A7">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52B28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continue"/>
            <w:vAlign w:val="center"/>
          </w:tcPr>
          <w:p w14:paraId="1724EA3D">
            <w:pPr>
              <w:adjustRightInd w:val="0"/>
              <w:snapToGrid w:val="0"/>
              <w:jc w:val="center"/>
              <w:rPr>
                <w:rFonts w:hint="default" w:ascii="Times New Roman" w:hAnsi="Times New Roman" w:eastAsia="宋体" w:cs="Times New Roman"/>
                <w:color w:val="auto"/>
                <w:sz w:val="21"/>
                <w:szCs w:val="21"/>
              </w:rPr>
            </w:pPr>
          </w:p>
        </w:tc>
        <w:tc>
          <w:tcPr>
            <w:tcW w:w="819" w:type="pct"/>
            <w:vAlign w:val="center"/>
          </w:tcPr>
          <w:p w14:paraId="71F2E8A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842" w:type="pct"/>
            <w:vAlign w:val="center"/>
          </w:tcPr>
          <w:p w14:paraId="73684080">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施工噪声对周围环境有影响</w:t>
            </w:r>
          </w:p>
        </w:tc>
        <w:tc>
          <w:tcPr>
            <w:tcW w:w="1844" w:type="pct"/>
            <w:vAlign w:val="center"/>
          </w:tcPr>
          <w:p w14:paraId="03610AD1">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较小影响</w:t>
            </w:r>
          </w:p>
        </w:tc>
      </w:tr>
      <w:tr w14:paraId="0EB34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continue"/>
            <w:vAlign w:val="center"/>
          </w:tcPr>
          <w:p w14:paraId="323A8C35">
            <w:pPr>
              <w:adjustRightInd w:val="0"/>
              <w:snapToGrid w:val="0"/>
              <w:jc w:val="center"/>
              <w:rPr>
                <w:rFonts w:hint="default" w:ascii="Times New Roman" w:hAnsi="Times New Roman" w:eastAsia="宋体" w:cs="Times New Roman"/>
                <w:color w:val="auto"/>
                <w:sz w:val="21"/>
                <w:szCs w:val="21"/>
              </w:rPr>
            </w:pPr>
          </w:p>
        </w:tc>
        <w:tc>
          <w:tcPr>
            <w:tcW w:w="819" w:type="pct"/>
            <w:vAlign w:val="center"/>
          </w:tcPr>
          <w:p w14:paraId="53F8D71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生活污水排放</w:t>
            </w:r>
          </w:p>
        </w:tc>
        <w:tc>
          <w:tcPr>
            <w:tcW w:w="1842" w:type="pct"/>
            <w:vAlign w:val="center"/>
          </w:tcPr>
          <w:p w14:paraId="4AFBEEF1">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极小影响</w:t>
            </w:r>
          </w:p>
        </w:tc>
        <w:tc>
          <w:tcPr>
            <w:tcW w:w="1844" w:type="pct"/>
            <w:vAlign w:val="center"/>
          </w:tcPr>
          <w:p w14:paraId="7639FFEF">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5965B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continue"/>
            <w:vAlign w:val="center"/>
          </w:tcPr>
          <w:p w14:paraId="6C1A9006">
            <w:pPr>
              <w:adjustRightInd w:val="0"/>
              <w:snapToGrid w:val="0"/>
              <w:jc w:val="center"/>
              <w:rPr>
                <w:rFonts w:hint="default" w:ascii="Times New Roman" w:hAnsi="Times New Roman" w:eastAsia="宋体" w:cs="Times New Roman"/>
                <w:color w:val="auto"/>
                <w:sz w:val="21"/>
                <w:szCs w:val="21"/>
              </w:rPr>
            </w:pPr>
          </w:p>
        </w:tc>
        <w:tc>
          <w:tcPr>
            <w:tcW w:w="819" w:type="pct"/>
            <w:vAlign w:val="center"/>
          </w:tcPr>
          <w:p w14:paraId="583DEB1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电磁环境</w:t>
            </w:r>
          </w:p>
        </w:tc>
        <w:tc>
          <w:tcPr>
            <w:tcW w:w="1842" w:type="pct"/>
            <w:vAlign w:val="center"/>
          </w:tcPr>
          <w:p w14:paraId="3FCCB2B3">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c>
          <w:tcPr>
            <w:tcW w:w="1844" w:type="pct"/>
            <w:vAlign w:val="center"/>
          </w:tcPr>
          <w:p w14:paraId="1328D026">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工频电场、工频磁场对周围有影响</w:t>
            </w:r>
          </w:p>
        </w:tc>
      </w:tr>
      <w:tr w14:paraId="414EC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restart"/>
            <w:vAlign w:val="center"/>
          </w:tcPr>
          <w:p w14:paraId="4B21C15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生态影响型环境影响因素</w:t>
            </w:r>
          </w:p>
        </w:tc>
        <w:tc>
          <w:tcPr>
            <w:tcW w:w="819" w:type="pct"/>
            <w:vAlign w:val="center"/>
          </w:tcPr>
          <w:p w14:paraId="43DBA0C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1842" w:type="pct"/>
            <w:vAlign w:val="center"/>
          </w:tcPr>
          <w:p w14:paraId="4470E0C7">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有影响</w:t>
            </w:r>
          </w:p>
        </w:tc>
        <w:tc>
          <w:tcPr>
            <w:tcW w:w="1844" w:type="pct"/>
            <w:vAlign w:val="center"/>
          </w:tcPr>
          <w:p w14:paraId="34ED69AB">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极小影响</w:t>
            </w:r>
          </w:p>
        </w:tc>
      </w:tr>
      <w:tr w14:paraId="3EFA4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continue"/>
            <w:vAlign w:val="center"/>
          </w:tcPr>
          <w:p w14:paraId="2C56E615">
            <w:pPr>
              <w:adjustRightInd w:val="0"/>
              <w:snapToGrid w:val="0"/>
              <w:jc w:val="center"/>
              <w:rPr>
                <w:rFonts w:hint="default" w:ascii="Times New Roman" w:hAnsi="Times New Roman" w:eastAsia="宋体" w:cs="Times New Roman"/>
                <w:color w:val="auto"/>
                <w:sz w:val="21"/>
                <w:szCs w:val="21"/>
              </w:rPr>
            </w:pPr>
          </w:p>
        </w:tc>
        <w:tc>
          <w:tcPr>
            <w:tcW w:w="819" w:type="pct"/>
            <w:vAlign w:val="center"/>
          </w:tcPr>
          <w:p w14:paraId="4BDF5F4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土地占用</w:t>
            </w:r>
          </w:p>
        </w:tc>
        <w:tc>
          <w:tcPr>
            <w:tcW w:w="1842" w:type="pct"/>
            <w:vAlign w:val="center"/>
          </w:tcPr>
          <w:p w14:paraId="744BF873">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改变土地功能</w:t>
            </w:r>
          </w:p>
        </w:tc>
        <w:tc>
          <w:tcPr>
            <w:tcW w:w="1844" w:type="pct"/>
            <w:vAlign w:val="center"/>
          </w:tcPr>
          <w:p w14:paraId="66823A5B">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基本无影响</w:t>
            </w:r>
          </w:p>
        </w:tc>
      </w:tr>
      <w:tr w14:paraId="5E19A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continue"/>
            <w:vAlign w:val="center"/>
          </w:tcPr>
          <w:p w14:paraId="78DACBD3">
            <w:pPr>
              <w:adjustRightInd w:val="0"/>
              <w:snapToGrid w:val="0"/>
              <w:jc w:val="center"/>
              <w:rPr>
                <w:rFonts w:hint="default" w:ascii="Times New Roman" w:hAnsi="Times New Roman" w:eastAsia="宋体" w:cs="Times New Roman"/>
                <w:color w:val="auto"/>
                <w:sz w:val="21"/>
                <w:szCs w:val="21"/>
              </w:rPr>
            </w:pPr>
          </w:p>
        </w:tc>
        <w:tc>
          <w:tcPr>
            <w:tcW w:w="819" w:type="pct"/>
            <w:vAlign w:val="center"/>
          </w:tcPr>
          <w:p w14:paraId="217BBD4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水土流失</w:t>
            </w:r>
          </w:p>
        </w:tc>
        <w:tc>
          <w:tcPr>
            <w:tcW w:w="1842" w:type="pct"/>
            <w:vAlign w:val="center"/>
          </w:tcPr>
          <w:p w14:paraId="11419AA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开挖、弃土、植被破坏造成水土流失</w:t>
            </w:r>
          </w:p>
        </w:tc>
        <w:tc>
          <w:tcPr>
            <w:tcW w:w="1844" w:type="pct"/>
            <w:vAlign w:val="center"/>
          </w:tcPr>
          <w:p w14:paraId="3CDB2A8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基本无影响</w:t>
            </w:r>
          </w:p>
        </w:tc>
      </w:tr>
      <w:tr w14:paraId="6E849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continue"/>
            <w:vAlign w:val="center"/>
          </w:tcPr>
          <w:p w14:paraId="718F9850">
            <w:pPr>
              <w:adjustRightInd w:val="0"/>
              <w:snapToGrid w:val="0"/>
              <w:jc w:val="center"/>
              <w:rPr>
                <w:rFonts w:hint="default" w:ascii="Times New Roman" w:hAnsi="Times New Roman" w:eastAsia="宋体" w:cs="Times New Roman"/>
                <w:color w:val="auto"/>
                <w:sz w:val="21"/>
                <w:szCs w:val="21"/>
              </w:rPr>
            </w:pPr>
          </w:p>
        </w:tc>
        <w:tc>
          <w:tcPr>
            <w:tcW w:w="819" w:type="pct"/>
            <w:vAlign w:val="center"/>
          </w:tcPr>
          <w:p w14:paraId="25BF1F5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植被</w:t>
            </w:r>
          </w:p>
        </w:tc>
        <w:tc>
          <w:tcPr>
            <w:tcW w:w="1842" w:type="pct"/>
            <w:vAlign w:val="center"/>
          </w:tcPr>
          <w:p w14:paraId="4C1CE50B">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有影响</w:t>
            </w:r>
          </w:p>
        </w:tc>
        <w:tc>
          <w:tcPr>
            <w:tcW w:w="1844" w:type="pct"/>
            <w:vAlign w:val="center"/>
          </w:tcPr>
          <w:p w14:paraId="60C0D5C2">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680A6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continue"/>
            <w:vAlign w:val="center"/>
          </w:tcPr>
          <w:p w14:paraId="041F53C1">
            <w:pPr>
              <w:adjustRightInd w:val="0"/>
              <w:snapToGrid w:val="0"/>
              <w:jc w:val="center"/>
              <w:rPr>
                <w:rFonts w:hint="default" w:ascii="Times New Roman" w:hAnsi="Times New Roman" w:eastAsia="宋体" w:cs="Times New Roman"/>
                <w:color w:val="auto"/>
                <w:sz w:val="21"/>
                <w:szCs w:val="21"/>
              </w:rPr>
            </w:pPr>
          </w:p>
        </w:tc>
        <w:tc>
          <w:tcPr>
            <w:tcW w:w="819" w:type="pct"/>
            <w:vAlign w:val="center"/>
          </w:tcPr>
          <w:p w14:paraId="3209F54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景观</w:t>
            </w:r>
          </w:p>
        </w:tc>
        <w:tc>
          <w:tcPr>
            <w:tcW w:w="1842" w:type="pct"/>
            <w:vAlign w:val="center"/>
          </w:tcPr>
          <w:p w14:paraId="17B0AFA3">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有一定影响</w:t>
            </w:r>
          </w:p>
        </w:tc>
        <w:tc>
          <w:tcPr>
            <w:tcW w:w="1844" w:type="pct"/>
            <w:vAlign w:val="center"/>
          </w:tcPr>
          <w:p w14:paraId="193360CA">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有一定影响</w:t>
            </w:r>
          </w:p>
        </w:tc>
      </w:tr>
      <w:tr w14:paraId="0F783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restart"/>
            <w:vAlign w:val="center"/>
          </w:tcPr>
          <w:p w14:paraId="6700BF3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社会影响因素</w:t>
            </w:r>
          </w:p>
        </w:tc>
        <w:tc>
          <w:tcPr>
            <w:tcW w:w="819" w:type="pct"/>
            <w:vAlign w:val="center"/>
          </w:tcPr>
          <w:p w14:paraId="1CE99CA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矿产</w:t>
            </w:r>
          </w:p>
        </w:tc>
        <w:tc>
          <w:tcPr>
            <w:tcW w:w="1842" w:type="pct"/>
            <w:vAlign w:val="center"/>
          </w:tcPr>
          <w:p w14:paraId="5275CC25">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无压矿</w:t>
            </w:r>
          </w:p>
        </w:tc>
        <w:tc>
          <w:tcPr>
            <w:tcW w:w="1844" w:type="pct"/>
            <w:vAlign w:val="center"/>
          </w:tcPr>
          <w:p w14:paraId="41C0D6A3">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无压矿</w:t>
            </w:r>
          </w:p>
        </w:tc>
      </w:tr>
      <w:tr w14:paraId="05281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continue"/>
            <w:vAlign w:val="center"/>
          </w:tcPr>
          <w:p w14:paraId="05FE2D21">
            <w:pPr>
              <w:adjustRightInd w:val="0"/>
              <w:snapToGrid w:val="0"/>
              <w:jc w:val="center"/>
              <w:rPr>
                <w:rFonts w:hint="default" w:ascii="Times New Roman" w:hAnsi="Times New Roman" w:eastAsia="宋体" w:cs="Times New Roman"/>
                <w:color w:val="auto"/>
                <w:sz w:val="21"/>
                <w:szCs w:val="21"/>
              </w:rPr>
            </w:pPr>
          </w:p>
        </w:tc>
        <w:tc>
          <w:tcPr>
            <w:tcW w:w="819" w:type="pct"/>
            <w:vAlign w:val="center"/>
          </w:tcPr>
          <w:p w14:paraId="709C50B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交通</w:t>
            </w:r>
          </w:p>
        </w:tc>
        <w:tc>
          <w:tcPr>
            <w:tcW w:w="1842" w:type="pct"/>
            <w:vAlign w:val="center"/>
          </w:tcPr>
          <w:p w14:paraId="6DDDD0A5">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极小影响</w:t>
            </w:r>
          </w:p>
        </w:tc>
        <w:tc>
          <w:tcPr>
            <w:tcW w:w="1844" w:type="pct"/>
            <w:vAlign w:val="center"/>
          </w:tcPr>
          <w:p w14:paraId="1E4CEC1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2BFFE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continue"/>
            <w:vAlign w:val="center"/>
          </w:tcPr>
          <w:p w14:paraId="578CFDE1">
            <w:pPr>
              <w:adjustRightInd w:val="0"/>
              <w:snapToGrid w:val="0"/>
              <w:jc w:val="center"/>
              <w:rPr>
                <w:rFonts w:hint="default" w:ascii="Times New Roman" w:hAnsi="Times New Roman" w:eastAsia="宋体" w:cs="Times New Roman"/>
                <w:color w:val="auto"/>
                <w:sz w:val="21"/>
                <w:szCs w:val="21"/>
              </w:rPr>
            </w:pPr>
          </w:p>
        </w:tc>
        <w:tc>
          <w:tcPr>
            <w:tcW w:w="819" w:type="pct"/>
            <w:vAlign w:val="center"/>
          </w:tcPr>
          <w:p w14:paraId="6D2B5AB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农业生产</w:t>
            </w:r>
          </w:p>
        </w:tc>
        <w:tc>
          <w:tcPr>
            <w:tcW w:w="1842" w:type="pct"/>
            <w:vAlign w:val="center"/>
          </w:tcPr>
          <w:p w14:paraId="5D3F3103">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影响</w:t>
            </w:r>
          </w:p>
        </w:tc>
        <w:tc>
          <w:tcPr>
            <w:tcW w:w="1844" w:type="pct"/>
            <w:vAlign w:val="center"/>
          </w:tcPr>
          <w:p w14:paraId="077DAE9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影响</w:t>
            </w:r>
          </w:p>
        </w:tc>
      </w:tr>
      <w:tr w14:paraId="015F0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continue"/>
            <w:vAlign w:val="center"/>
          </w:tcPr>
          <w:p w14:paraId="24CCAAED">
            <w:pPr>
              <w:adjustRightInd w:val="0"/>
              <w:snapToGrid w:val="0"/>
              <w:jc w:val="center"/>
              <w:rPr>
                <w:rFonts w:hint="default" w:ascii="Times New Roman" w:hAnsi="Times New Roman" w:eastAsia="宋体" w:cs="Times New Roman"/>
                <w:color w:val="auto"/>
                <w:sz w:val="21"/>
                <w:szCs w:val="21"/>
              </w:rPr>
            </w:pPr>
          </w:p>
        </w:tc>
        <w:tc>
          <w:tcPr>
            <w:tcW w:w="819" w:type="pct"/>
            <w:vAlign w:val="center"/>
          </w:tcPr>
          <w:p w14:paraId="3A362D4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文物</w:t>
            </w:r>
          </w:p>
        </w:tc>
        <w:tc>
          <w:tcPr>
            <w:tcW w:w="1842" w:type="pct"/>
            <w:vAlign w:val="center"/>
          </w:tcPr>
          <w:p w14:paraId="441DCC14">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c>
          <w:tcPr>
            <w:tcW w:w="1844" w:type="pct"/>
            <w:vAlign w:val="center"/>
          </w:tcPr>
          <w:p w14:paraId="38889E53">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04E7F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continue"/>
            <w:vAlign w:val="center"/>
          </w:tcPr>
          <w:p w14:paraId="57244944">
            <w:pPr>
              <w:adjustRightInd w:val="0"/>
              <w:snapToGrid w:val="0"/>
              <w:jc w:val="center"/>
              <w:rPr>
                <w:rFonts w:hint="default" w:ascii="Times New Roman" w:hAnsi="Times New Roman" w:eastAsia="宋体" w:cs="Times New Roman"/>
                <w:color w:val="auto"/>
                <w:sz w:val="21"/>
                <w:szCs w:val="21"/>
              </w:rPr>
            </w:pPr>
          </w:p>
        </w:tc>
        <w:tc>
          <w:tcPr>
            <w:tcW w:w="819" w:type="pct"/>
            <w:vAlign w:val="center"/>
          </w:tcPr>
          <w:p w14:paraId="35DEB96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拆迁安置</w:t>
            </w:r>
          </w:p>
        </w:tc>
        <w:tc>
          <w:tcPr>
            <w:tcW w:w="1842" w:type="pct"/>
            <w:vAlign w:val="center"/>
          </w:tcPr>
          <w:p w14:paraId="7BF3ACDA">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c>
          <w:tcPr>
            <w:tcW w:w="1844" w:type="pct"/>
            <w:vAlign w:val="center"/>
          </w:tcPr>
          <w:p w14:paraId="3EA6342E">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无影响</w:t>
            </w:r>
          </w:p>
        </w:tc>
      </w:tr>
      <w:tr w14:paraId="2A476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Merge w:val="continue"/>
            <w:vAlign w:val="center"/>
          </w:tcPr>
          <w:p w14:paraId="0B321F03">
            <w:pPr>
              <w:adjustRightInd w:val="0"/>
              <w:snapToGrid w:val="0"/>
              <w:jc w:val="center"/>
              <w:rPr>
                <w:rFonts w:hint="default" w:ascii="Times New Roman" w:hAnsi="Times New Roman" w:eastAsia="宋体" w:cs="Times New Roman"/>
                <w:color w:val="auto"/>
                <w:sz w:val="21"/>
                <w:szCs w:val="21"/>
              </w:rPr>
            </w:pPr>
          </w:p>
        </w:tc>
        <w:tc>
          <w:tcPr>
            <w:tcW w:w="819" w:type="pct"/>
            <w:vAlign w:val="center"/>
          </w:tcPr>
          <w:p w14:paraId="44A2668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1842" w:type="pct"/>
            <w:vAlign w:val="center"/>
          </w:tcPr>
          <w:p w14:paraId="1AF34824">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极小影响</w:t>
            </w:r>
          </w:p>
        </w:tc>
        <w:tc>
          <w:tcPr>
            <w:tcW w:w="1844" w:type="pct"/>
            <w:vAlign w:val="center"/>
          </w:tcPr>
          <w:p w14:paraId="3BE1DD02">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极小影响</w:t>
            </w:r>
          </w:p>
        </w:tc>
      </w:tr>
    </w:tbl>
    <w:p w14:paraId="4E889AC7">
      <w:pPr>
        <w:keepNext w:val="0"/>
        <w:keepLines w:val="0"/>
        <w:pageBreakBefore w:val="0"/>
        <w:widowControl w:val="0"/>
        <w:kinsoku/>
        <w:wordWrap/>
        <w:overflowPunct/>
        <w:topLinePunct w:val="0"/>
        <w:autoSpaceDE/>
        <w:autoSpaceDN/>
        <w:bidi w:val="0"/>
        <w:adjustRightInd w:val="0"/>
        <w:snapToGrid w:val="0"/>
        <w:textAlignment w:val="auto"/>
        <w:rPr>
          <w:rFonts w:hint="default"/>
        </w:rPr>
      </w:pPr>
      <w:bookmarkStart w:id="373" w:name="_Toc391021158"/>
      <w:bookmarkStart w:id="374" w:name="_Toc285183772"/>
      <w:bookmarkStart w:id="375" w:name="_Toc313005910"/>
      <w:bookmarkStart w:id="376" w:name="_Toc340737519"/>
      <w:bookmarkStart w:id="377" w:name="_Toc391020933"/>
    </w:p>
    <w:p w14:paraId="114FF2EF">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3.3.2.变电站</w:t>
      </w:r>
      <w:r>
        <w:rPr>
          <w:rFonts w:hint="default" w:ascii="Times New Roman" w:hAnsi="Times New Roman" w:eastAsia="宋体" w:cs="Times New Roman"/>
          <w:color w:val="auto"/>
          <w:lang w:val="en-US" w:eastAsia="zh-CN"/>
        </w:rPr>
        <w:t>间隔扩建</w:t>
      </w:r>
      <w:r>
        <w:rPr>
          <w:rFonts w:hint="default" w:ascii="Times New Roman" w:hAnsi="Times New Roman" w:eastAsia="宋体" w:cs="Times New Roman"/>
          <w:color w:val="auto"/>
        </w:rPr>
        <w:t>环境影响因子</w:t>
      </w:r>
      <w:bookmarkEnd w:id="373"/>
      <w:bookmarkEnd w:id="374"/>
      <w:bookmarkEnd w:id="375"/>
      <w:bookmarkEnd w:id="376"/>
      <w:bookmarkEnd w:id="377"/>
    </w:p>
    <w:p w14:paraId="6D7C88AC">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(1)施工期</w:t>
      </w:r>
    </w:p>
    <w:p w14:paraId="5058DDB3">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变电站</w:t>
      </w:r>
      <w:r>
        <w:rPr>
          <w:rFonts w:hint="default" w:ascii="Times New Roman" w:hAnsi="Times New Roman" w:eastAsia="宋体" w:cs="Times New Roman"/>
          <w:snapToGrid w:val="0"/>
          <w:color w:val="auto"/>
          <w:sz w:val="24"/>
          <w:szCs w:val="24"/>
          <w:lang w:val="en-US" w:eastAsia="zh-CN"/>
        </w:rPr>
        <w:t>间隔扩建</w:t>
      </w:r>
      <w:r>
        <w:rPr>
          <w:rFonts w:hint="default" w:ascii="Times New Roman" w:hAnsi="Times New Roman" w:eastAsia="宋体" w:cs="Times New Roman"/>
          <w:snapToGrid w:val="0"/>
          <w:color w:val="auto"/>
          <w:spacing w:val="-4"/>
          <w:sz w:val="24"/>
          <w:szCs w:val="24"/>
        </w:rPr>
        <w:t>施工期主要污染因子有：水土流失、施工噪声等。</w:t>
      </w:r>
      <w:r>
        <w:rPr>
          <w:rFonts w:hint="default" w:ascii="Times New Roman" w:hAnsi="Times New Roman" w:eastAsia="宋体" w:cs="Times New Roman"/>
          <w:snapToGrid w:val="0"/>
          <w:color w:val="auto"/>
          <w:sz w:val="24"/>
          <w:szCs w:val="24"/>
        </w:rPr>
        <w:t>由于</w:t>
      </w:r>
      <w:r>
        <w:rPr>
          <w:rFonts w:hint="default" w:ascii="Times New Roman" w:hAnsi="Times New Roman" w:eastAsia="宋体" w:cs="Times New Roman"/>
          <w:snapToGrid w:val="0"/>
          <w:color w:val="auto"/>
          <w:sz w:val="24"/>
          <w:szCs w:val="24"/>
          <w:lang w:val="en-US" w:eastAsia="zh-CN"/>
        </w:rPr>
        <w:t>变电站基础</w:t>
      </w:r>
      <w:r>
        <w:rPr>
          <w:rFonts w:hint="default" w:ascii="Times New Roman" w:hAnsi="Times New Roman" w:eastAsia="宋体" w:cs="Times New Roman"/>
          <w:snapToGrid w:val="0"/>
          <w:color w:val="auto"/>
          <w:sz w:val="24"/>
          <w:szCs w:val="24"/>
        </w:rPr>
        <w:t>开挖</w:t>
      </w:r>
      <w:r>
        <w:rPr>
          <w:rFonts w:hint="default" w:ascii="Times New Roman" w:hAnsi="Times New Roman" w:eastAsia="宋体" w:cs="Times New Roman"/>
          <w:snapToGrid w:val="0"/>
          <w:color w:val="auto"/>
          <w:sz w:val="24"/>
          <w:szCs w:val="24"/>
          <w:lang w:val="en-US" w:eastAsia="zh-CN"/>
        </w:rPr>
        <w:t>及施工营地人员活动</w:t>
      </w:r>
      <w:r>
        <w:rPr>
          <w:rFonts w:hint="default" w:ascii="Times New Roman" w:hAnsi="Times New Roman" w:eastAsia="宋体" w:cs="Times New Roman"/>
          <w:snapToGrid w:val="0"/>
          <w:color w:val="auto"/>
          <w:sz w:val="24"/>
          <w:szCs w:val="24"/>
        </w:rPr>
        <w:t>将对原地貌造成破坏，产生水土流失、施工废水、扬尘、噪声、弃土、弃渣、生活垃圾、生活污水等，对环境造成一定影响，但均为短期影响，且影响程度不大。本项目拟在施工期采取相应的施工管理、环境保护及生态恢复措施，使其影响随着施工结束而消失或恢复。</w:t>
      </w:r>
    </w:p>
    <w:p w14:paraId="70C17FD9">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(2)运行期</w:t>
      </w:r>
    </w:p>
    <w:p w14:paraId="57D62349">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rPr>
        <w:t>1)</w:t>
      </w:r>
      <w:r>
        <w:rPr>
          <w:rFonts w:hint="default" w:ascii="Times New Roman" w:hAnsi="Times New Roman" w:eastAsia="宋体" w:cs="Times New Roman"/>
          <w:snapToGrid w:val="0"/>
          <w:color w:val="auto"/>
          <w:sz w:val="24"/>
          <w:szCs w:val="24"/>
        </w:rPr>
        <w:t>电磁环境</w:t>
      </w:r>
    </w:p>
    <w:p w14:paraId="7479EDDD">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highlight w:val="none"/>
        </w:rPr>
        <w:t>变电站内</w:t>
      </w:r>
      <w:r>
        <w:rPr>
          <w:rFonts w:hint="default" w:ascii="Times New Roman" w:hAnsi="Times New Roman" w:eastAsia="宋体" w:cs="Times New Roman"/>
          <w:snapToGrid w:val="0"/>
          <w:color w:val="auto"/>
          <w:sz w:val="24"/>
          <w:szCs w:val="24"/>
          <w:highlight w:val="none"/>
          <w:lang w:val="en-US" w:eastAsia="zh-CN"/>
        </w:rPr>
        <w:t>扩建间隔新增</w:t>
      </w:r>
      <w:r>
        <w:rPr>
          <w:rFonts w:hint="default" w:ascii="Times New Roman" w:hAnsi="Times New Roman" w:eastAsia="宋体" w:cs="Times New Roman"/>
          <w:color w:val="auto"/>
          <w:sz w:val="24"/>
        </w:rPr>
        <w:t>配电装</w:t>
      </w:r>
      <w:r>
        <w:rPr>
          <w:rFonts w:hint="default" w:ascii="Times New Roman" w:hAnsi="Times New Roman" w:eastAsia="宋体" w:cs="Times New Roman"/>
          <w:color w:val="auto"/>
          <w:sz w:val="24"/>
          <w:highlight w:val="none"/>
        </w:rPr>
        <w:t>置和进出线</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snapToGrid w:val="0"/>
          <w:color w:val="auto"/>
          <w:sz w:val="24"/>
          <w:szCs w:val="24"/>
          <w:highlight w:val="none"/>
        </w:rPr>
        <w:t>产生</w:t>
      </w:r>
      <w:r>
        <w:rPr>
          <w:rFonts w:hint="default" w:ascii="Times New Roman" w:hAnsi="Times New Roman" w:eastAsia="宋体" w:cs="Times New Roman"/>
          <w:snapToGrid w:val="0"/>
          <w:color w:val="auto"/>
          <w:sz w:val="24"/>
          <w:szCs w:val="24"/>
          <w:highlight w:val="none"/>
          <w:lang w:val="en-US" w:eastAsia="zh-CN"/>
        </w:rPr>
        <w:t>一定</w:t>
      </w:r>
      <w:r>
        <w:rPr>
          <w:rFonts w:hint="default" w:ascii="Times New Roman" w:hAnsi="Times New Roman" w:eastAsia="宋体" w:cs="Times New Roman"/>
          <w:snapToGrid w:val="0"/>
          <w:color w:val="auto"/>
          <w:sz w:val="24"/>
          <w:szCs w:val="24"/>
          <w:highlight w:val="none"/>
        </w:rPr>
        <w:t>的工频电场、工频磁场。</w:t>
      </w:r>
    </w:p>
    <w:p w14:paraId="7952B2DA">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rPr>
        <w:t>2)</w:t>
      </w:r>
      <w:r>
        <w:rPr>
          <w:rFonts w:hint="default" w:ascii="Times New Roman" w:hAnsi="Times New Roman" w:eastAsia="宋体" w:cs="Times New Roman"/>
          <w:snapToGrid w:val="0"/>
          <w:color w:val="auto"/>
          <w:sz w:val="24"/>
          <w:szCs w:val="24"/>
        </w:rPr>
        <w:t>噪声</w:t>
      </w:r>
    </w:p>
    <w:p w14:paraId="6BE6186D">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highlight w:val="none"/>
        </w:rPr>
        <w:t>变电站</w:t>
      </w:r>
      <w:r>
        <w:rPr>
          <w:rFonts w:hint="default" w:ascii="Times New Roman" w:hAnsi="Times New Roman" w:eastAsia="宋体" w:cs="Times New Roman"/>
          <w:snapToGrid w:val="0"/>
          <w:color w:val="auto"/>
          <w:sz w:val="24"/>
          <w:szCs w:val="24"/>
          <w:highlight w:val="none"/>
          <w:lang w:val="en-US" w:eastAsia="zh-CN"/>
        </w:rPr>
        <w:t>内扩建间隔</w:t>
      </w:r>
      <w:r>
        <w:rPr>
          <w:rFonts w:hint="default" w:ascii="Times New Roman" w:hAnsi="Times New Roman" w:eastAsia="宋体" w:cs="Times New Roman"/>
          <w:snapToGrid w:val="0"/>
          <w:color w:val="auto"/>
          <w:sz w:val="24"/>
          <w:szCs w:val="24"/>
          <w:highlight w:val="none"/>
        </w:rPr>
        <w:t>带电导线、金具以及绝缘子产生的噪声等。</w:t>
      </w:r>
    </w:p>
    <w:p w14:paraId="610898BF">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rPr>
        <w:t>3)</w:t>
      </w:r>
      <w:r>
        <w:rPr>
          <w:rFonts w:hint="default" w:ascii="Times New Roman" w:hAnsi="Times New Roman" w:eastAsia="宋体" w:cs="Times New Roman"/>
          <w:snapToGrid w:val="0"/>
          <w:color w:val="auto"/>
          <w:sz w:val="24"/>
          <w:szCs w:val="24"/>
        </w:rPr>
        <w:t>废水</w:t>
      </w:r>
    </w:p>
    <w:p w14:paraId="5F61517B">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szCs w:val="24"/>
          <w:highlight w:val="none"/>
          <w:lang w:val="en-US" w:eastAsia="zh-CN"/>
        </w:rPr>
        <w:t>本项目仅涉及将军庙750</w:t>
      </w:r>
      <w:r>
        <w:rPr>
          <w:rFonts w:hint="eastAsia" w:eastAsia="宋体" w:cs="Times New Roman"/>
          <w:snapToGrid w:val="0"/>
          <w:color w:val="auto"/>
          <w:sz w:val="24"/>
          <w:szCs w:val="24"/>
          <w:highlight w:val="none"/>
          <w:lang w:val="en-US" w:eastAsia="zh-CN"/>
        </w:rPr>
        <w:t>kV</w:t>
      </w:r>
      <w:r>
        <w:rPr>
          <w:rFonts w:hint="default" w:ascii="Times New Roman" w:hAnsi="Times New Roman" w:eastAsia="宋体" w:cs="Times New Roman"/>
          <w:snapToGrid w:val="0"/>
          <w:color w:val="auto"/>
          <w:sz w:val="24"/>
          <w:szCs w:val="24"/>
          <w:highlight w:val="none"/>
        </w:rPr>
        <w:t>变电站</w:t>
      </w:r>
      <w:r>
        <w:rPr>
          <w:rFonts w:hint="default" w:ascii="Times New Roman" w:hAnsi="Times New Roman" w:eastAsia="宋体" w:cs="Times New Roman"/>
          <w:snapToGrid w:val="0"/>
          <w:color w:val="auto"/>
          <w:sz w:val="24"/>
          <w:szCs w:val="24"/>
          <w:highlight w:val="none"/>
          <w:lang w:val="en-US" w:eastAsia="zh-CN"/>
        </w:rPr>
        <w:t>间隔扩建，不新增劳动定员，运营期不新增生活污水产生量</w:t>
      </w:r>
      <w:r>
        <w:rPr>
          <w:rFonts w:hint="default" w:ascii="Times New Roman" w:hAnsi="Times New Roman" w:eastAsia="宋体" w:cs="Times New Roman"/>
          <w:snapToGrid w:val="0"/>
          <w:color w:val="auto"/>
          <w:sz w:val="24"/>
          <w:highlight w:val="none"/>
        </w:rPr>
        <w:t>。</w:t>
      </w:r>
    </w:p>
    <w:p w14:paraId="3DDA57BE">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lang w:val="en-US" w:eastAsia="zh-CN"/>
        </w:rPr>
      </w:pPr>
      <w:r>
        <w:rPr>
          <w:rFonts w:hint="eastAsia" w:eastAsia="宋体" w:cs="Times New Roman"/>
          <w:snapToGrid w:val="0"/>
          <w:color w:val="auto"/>
          <w:sz w:val="24"/>
          <w:lang w:val="en-US" w:eastAsia="zh-CN"/>
        </w:rPr>
        <w:t>4</w:t>
      </w:r>
      <w:r>
        <w:rPr>
          <w:rFonts w:hint="default" w:ascii="Times New Roman" w:hAnsi="Times New Roman" w:eastAsia="宋体" w:cs="Times New Roman"/>
          <w:snapToGrid w:val="0"/>
          <w:color w:val="auto"/>
          <w:sz w:val="24"/>
        </w:rPr>
        <w:t>)</w:t>
      </w:r>
      <w:r>
        <w:rPr>
          <w:rFonts w:hint="eastAsia" w:eastAsia="宋体" w:cs="Times New Roman"/>
          <w:snapToGrid w:val="0"/>
          <w:color w:val="auto"/>
          <w:sz w:val="24"/>
          <w:lang w:val="en-US" w:eastAsia="zh-CN"/>
        </w:rPr>
        <w:t>固体废物</w:t>
      </w:r>
    </w:p>
    <w:p w14:paraId="0571628D">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szCs w:val="24"/>
          <w:highlight w:val="none"/>
          <w:lang w:val="en-US" w:eastAsia="zh-CN"/>
        </w:rPr>
        <w:t>将军庙750</w:t>
      </w:r>
      <w:r>
        <w:rPr>
          <w:rFonts w:hint="eastAsia" w:eastAsia="宋体" w:cs="Times New Roman"/>
          <w:snapToGrid w:val="0"/>
          <w:color w:val="auto"/>
          <w:sz w:val="24"/>
          <w:szCs w:val="24"/>
          <w:highlight w:val="none"/>
          <w:lang w:val="en-US" w:eastAsia="zh-CN"/>
        </w:rPr>
        <w:t>kV</w:t>
      </w:r>
      <w:r>
        <w:rPr>
          <w:rFonts w:hint="default" w:ascii="Times New Roman" w:hAnsi="Times New Roman" w:eastAsia="宋体" w:cs="Times New Roman"/>
          <w:snapToGrid w:val="0"/>
          <w:color w:val="auto"/>
          <w:sz w:val="24"/>
          <w:szCs w:val="24"/>
          <w:highlight w:val="none"/>
        </w:rPr>
        <w:t>变电站</w:t>
      </w:r>
      <w:r>
        <w:rPr>
          <w:rFonts w:hint="default" w:ascii="Times New Roman" w:hAnsi="Times New Roman" w:eastAsia="宋体" w:cs="Times New Roman"/>
          <w:snapToGrid w:val="0"/>
          <w:color w:val="auto"/>
          <w:sz w:val="24"/>
          <w:szCs w:val="24"/>
          <w:highlight w:val="none"/>
          <w:lang w:val="en-US" w:eastAsia="zh-CN"/>
        </w:rPr>
        <w:t>扩建间隔</w:t>
      </w:r>
      <w:r>
        <w:rPr>
          <w:rFonts w:hint="eastAsia" w:eastAsia="宋体" w:cs="Times New Roman"/>
          <w:snapToGrid w:val="0"/>
          <w:color w:val="auto"/>
          <w:sz w:val="24"/>
          <w:szCs w:val="24"/>
          <w:highlight w:val="none"/>
          <w:lang w:val="en-US" w:eastAsia="zh-CN"/>
        </w:rPr>
        <w:t>运营期会产生少量检修固体废物</w:t>
      </w:r>
      <w:r>
        <w:rPr>
          <w:rFonts w:hint="default" w:ascii="Times New Roman" w:hAnsi="Times New Roman" w:eastAsia="宋体" w:cs="Times New Roman"/>
          <w:snapToGrid w:val="0"/>
          <w:color w:val="auto"/>
          <w:sz w:val="24"/>
          <w:highlight w:val="none"/>
        </w:rPr>
        <w:t>。</w:t>
      </w:r>
    </w:p>
    <w:p w14:paraId="3D3F758B">
      <w:pPr>
        <w:pStyle w:val="425"/>
        <w:tabs>
          <w:tab w:val="left" w:pos="1050"/>
        </w:tabs>
        <w:rPr>
          <w:rFonts w:hint="default" w:ascii="Times New Roman" w:hAnsi="Times New Roman" w:eastAsia="宋体" w:cs="Times New Roman"/>
          <w:color w:val="auto"/>
        </w:rPr>
      </w:pPr>
      <w:bookmarkStart w:id="378" w:name="_Toc340737520"/>
      <w:bookmarkStart w:id="379" w:name="_Toc313005911"/>
      <w:bookmarkStart w:id="380" w:name="_Toc285183773"/>
      <w:bookmarkStart w:id="381" w:name="_Toc391020934"/>
      <w:bookmarkStart w:id="382" w:name="_Toc391021159"/>
      <w:r>
        <w:rPr>
          <w:rFonts w:hint="default" w:ascii="Times New Roman" w:hAnsi="Times New Roman" w:eastAsia="宋体" w:cs="Times New Roman"/>
          <w:color w:val="auto"/>
        </w:rPr>
        <w:t>3.3.3.输电线路环境影响因子</w:t>
      </w:r>
      <w:bookmarkEnd w:id="378"/>
      <w:bookmarkEnd w:id="379"/>
      <w:bookmarkEnd w:id="380"/>
      <w:bookmarkEnd w:id="381"/>
      <w:bookmarkEnd w:id="382"/>
    </w:p>
    <w:p w14:paraId="2295F084">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bookmarkStart w:id="383" w:name="_Toc498144799"/>
      <w:bookmarkStart w:id="384" w:name="_Toc516625232"/>
      <w:r>
        <w:rPr>
          <w:rFonts w:hint="default" w:ascii="Times New Roman" w:hAnsi="Times New Roman" w:eastAsia="宋体" w:cs="Times New Roman"/>
          <w:snapToGrid w:val="0"/>
          <w:color w:val="auto"/>
          <w:sz w:val="24"/>
          <w:szCs w:val="24"/>
        </w:rPr>
        <w:t>(1)施工期</w:t>
      </w:r>
    </w:p>
    <w:p w14:paraId="330DDDD2">
      <w:pPr>
        <w:adjustRightInd w:val="0"/>
        <w:snapToGrid w:val="0"/>
        <w:spacing w:line="360" w:lineRule="auto"/>
        <w:ind w:firstLine="464" w:firstLineChars="200"/>
        <w:rPr>
          <w:rFonts w:hint="default" w:ascii="Times New Roman" w:hAnsi="Times New Roman" w:eastAsia="宋体" w:cs="Times New Roman"/>
          <w:snapToGrid w:val="0"/>
          <w:color w:val="auto"/>
          <w:spacing w:val="-4"/>
          <w:sz w:val="24"/>
          <w:szCs w:val="24"/>
        </w:rPr>
      </w:pPr>
      <w:bookmarkStart w:id="385" w:name="_Toc516625234"/>
      <w:bookmarkStart w:id="386" w:name="_Toc517841195"/>
      <w:bookmarkStart w:id="387" w:name="_Toc498144801"/>
      <w:bookmarkStart w:id="388" w:name="_Toc532092740"/>
      <w:r>
        <w:rPr>
          <w:rFonts w:hint="default" w:ascii="Times New Roman" w:hAnsi="Times New Roman" w:eastAsia="宋体" w:cs="Times New Roman"/>
          <w:snapToGrid w:val="0"/>
          <w:color w:val="auto"/>
          <w:spacing w:val="-4"/>
          <w:sz w:val="24"/>
          <w:szCs w:val="24"/>
        </w:rPr>
        <w:t>输电线路施工期主要污染因子有：土地占用、水土流失和生态影响、施工噪声等。</w:t>
      </w:r>
    </w:p>
    <w:p w14:paraId="55C61CE4">
      <w:pPr>
        <w:adjustRightInd w:val="0"/>
        <w:snapToGrid w:val="0"/>
        <w:spacing w:line="360" w:lineRule="auto"/>
        <w:ind w:firstLine="480" w:firstLineChars="200"/>
        <w:rPr>
          <w:rFonts w:hint="eastAsia" w:ascii="Times New Roman" w:hAnsi="Times New Roman" w:eastAsia="宋体" w:cs="Times New Roman"/>
          <w:snapToGrid w:val="0"/>
          <w:color w:val="auto"/>
          <w:sz w:val="24"/>
          <w:szCs w:val="24"/>
          <w:lang w:eastAsia="zh-CN"/>
        </w:rPr>
      </w:pPr>
      <w:r>
        <w:rPr>
          <w:rFonts w:hint="default" w:ascii="Times New Roman" w:hAnsi="Times New Roman" w:eastAsia="宋体" w:cs="Times New Roman"/>
          <w:snapToGrid w:val="0"/>
          <w:color w:val="auto"/>
          <w:sz w:val="24"/>
        </w:rPr>
        <w:t>1)</w:t>
      </w:r>
      <w:r>
        <w:rPr>
          <w:rFonts w:hint="default" w:ascii="Times New Roman" w:hAnsi="Times New Roman" w:eastAsia="宋体" w:cs="Times New Roman"/>
          <w:snapToGrid w:val="0"/>
          <w:color w:val="auto"/>
          <w:sz w:val="24"/>
          <w:szCs w:val="24"/>
        </w:rPr>
        <w:t>输电线路塔基占地及线路走廊的建立，影响土地功能，改变土地用途，并对项目占地范围内原地貌、植被等造成破坏</w:t>
      </w:r>
      <w:r>
        <w:rPr>
          <w:rFonts w:hint="eastAsia" w:eastAsia="宋体" w:cs="Times New Roman"/>
          <w:snapToGrid w:val="0"/>
          <w:color w:val="auto"/>
          <w:sz w:val="24"/>
          <w:szCs w:val="24"/>
          <w:lang w:eastAsia="zh-CN"/>
        </w:rPr>
        <w:t>。</w:t>
      </w:r>
    </w:p>
    <w:p w14:paraId="2C4B54AE">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rPr>
        <w:t>2)</w:t>
      </w:r>
      <w:r>
        <w:rPr>
          <w:rFonts w:hint="default" w:ascii="Times New Roman" w:hAnsi="Times New Roman" w:eastAsia="宋体" w:cs="Times New Roman"/>
          <w:snapToGrid w:val="0"/>
          <w:color w:val="auto"/>
          <w:sz w:val="24"/>
          <w:szCs w:val="24"/>
        </w:rPr>
        <w:t>线路塔基开挖扰动地表，破坏植被后，可能产生水土流失问题、施工机械产生的施工噪声。</w:t>
      </w:r>
    </w:p>
    <w:bookmarkEnd w:id="385"/>
    <w:bookmarkEnd w:id="386"/>
    <w:bookmarkEnd w:id="387"/>
    <w:bookmarkEnd w:id="388"/>
    <w:p w14:paraId="6DCCB64A">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highlight w:val="none"/>
        </w:rPr>
        <w:t>3)</w:t>
      </w:r>
      <w:r>
        <w:rPr>
          <w:rFonts w:hint="default" w:ascii="Times New Roman" w:hAnsi="Times New Roman" w:eastAsia="宋体" w:cs="Times New Roman"/>
          <w:snapToGrid w:val="0"/>
          <w:color w:val="auto"/>
          <w:sz w:val="24"/>
          <w:szCs w:val="24"/>
          <w:highlight w:val="none"/>
        </w:rPr>
        <w:t>线路</w:t>
      </w:r>
      <w:r>
        <w:rPr>
          <w:rFonts w:hint="default" w:ascii="Times New Roman" w:hAnsi="Times New Roman" w:eastAsia="宋体" w:cs="Times New Roman"/>
          <w:snapToGrid w:val="0"/>
          <w:color w:val="auto"/>
          <w:sz w:val="24"/>
          <w:szCs w:val="24"/>
          <w:highlight w:val="none"/>
          <w:lang w:val="en-US" w:eastAsia="zh-CN"/>
        </w:rPr>
        <w:t>改造过程中</w:t>
      </w:r>
      <w:r>
        <w:rPr>
          <w:rFonts w:hint="default" w:ascii="Times New Roman" w:hAnsi="Times New Roman" w:eastAsia="宋体" w:cs="Times New Roman"/>
          <w:snapToGrid w:val="0"/>
          <w:color w:val="auto"/>
          <w:sz w:val="24"/>
          <w:szCs w:val="24"/>
          <w:highlight w:val="none"/>
        </w:rPr>
        <w:t>拆除活动会产生对临时占地地表扰动，对地表植被的破坏，可能产生水土流失问题、拆除机械产生的施工噪声。</w:t>
      </w:r>
    </w:p>
    <w:p w14:paraId="1081815F">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highlight w:val="none"/>
        </w:rPr>
      </w:pPr>
      <w:r>
        <w:rPr>
          <w:rFonts w:hint="eastAsia" w:eastAsia="宋体" w:cs="Times New Roman"/>
          <w:snapToGrid w:val="0"/>
          <w:color w:val="auto"/>
          <w:sz w:val="24"/>
          <w:highlight w:val="none"/>
          <w:lang w:val="en-US" w:eastAsia="zh-CN"/>
        </w:rPr>
        <w:t>4</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szCs w:val="24"/>
          <w:highlight w:val="none"/>
        </w:rPr>
        <w:t>线路</w:t>
      </w:r>
      <w:r>
        <w:rPr>
          <w:rFonts w:hint="default" w:ascii="Times New Roman" w:hAnsi="Times New Roman" w:eastAsia="宋体" w:cs="Times New Roman"/>
          <w:snapToGrid w:val="0"/>
          <w:color w:val="auto"/>
          <w:sz w:val="24"/>
          <w:szCs w:val="24"/>
          <w:highlight w:val="none"/>
          <w:lang w:val="en-US" w:eastAsia="zh-CN"/>
        </w:rPr>
        <w:t>改造过程中</w:t>
      </w:r>
      <w:r>
        <w:rPr>
          <w:rFonts w:hint="default" w:ascii="Times New Roman" w:hAnsi="Times New Roman" w:eastAsia="宋体" w:cs="Times New Roman"/>
          <w:snapToGrid w:val="0"/>
          <w:color w:val="auto"/>
          <w:sz w:val="24"/>
          <w:szCs w:val="24"/>
          <w:highlight w:val="none"/>
        </w:rPr>
        <w:t>拆除活动会产生</w:t>
      </w:r>
      <w:r>
        <w:rPr>
          <w:rFonts w:hint="eastAsia" w:eastAsia="宋体" w:cs="Times New Roman"/>
          <w:snapToGrid w:val="0"/>
          <w:color w:val="auto"/>
          <w:sz w:val="24"/>
          <w:szCs w:val="24"/>
          <w:highlight w:val="none"/>
          <w:lang w:val="en-US" w:eastAsia="zh-CN"/>
        </w:rPr>
        <w:t>少量</w:t>
      </w:r>
      <w:r>
        <w:rPr>
          <w:rFonts w:hint="default" w:ascii="Times New Roman" w:hAnsi="Times New Roman" w:eastAsia="宋体" w:cs="Times New Roman"/>
          <w:snapToGrid w:val="0"/>
          <w:color w:val="auto"/>
          <w:sz w:val="24"/>
          <w:szCs w:val="24"/>
          <w:highlight w:val="none"/>
        </w:rPr>
        <w:t>钢材、导线、金具及绝缘子</w:t>
      </w:r>
      <w:r>
        <w:rPr>
          <w:rFonts w:hint="eastAsia" w:eastAsia="宋体" w:cs="Times New Roman"/>
          <w:snapToGrid w:val="0"/>
          <w:color w:val="auto"/>
          <w:sz w:val="24"/>
          <w:szCs w:val="24"/>
          <w:highlight w:val="none"/>
          <w:lang w:eastAsia="zh-CN"/>
        </w:rPr>
        <w:t>，</w:t>
      </w:r>
      <w:r>
        <w:rPr>
          <w:rFonts w:hint="default" w:ascii="Times New Roman" w:hAnsi="Times New Roman" w:eastAsia="宋体" w:cs="Times New Roman"/>
          <w:snapToGrid w:val="0"/>
          <w:color w:val="auto"/>
          <w:sz w:val="24"/>
          <w:szCs w:val="24"/>
          <w:highlight w:val="none"/>
          <w:lang w:val="en-US" w:eastAsia="zh-CN"/>
        </w:rPr>
        <w:t>均为一般固体废物</w:t>
      </w:r>
      <w:r>
        <w:rPr>
          <w:rFonts w:hint="eastAsia" w:eastAsia="宋体" w:cs="Times New Roman"/>
          <w:snapToGrid w:val="0"/>
          <w:color w:val="auto"/>
          <w:sz w:val="24"/>
          <w:szCs w:val="24"/>
          <w:highlight w:val="none"/>
          <w:lang w:val="en-US" w:eastAsia="zh-CN"/>
        </w:rPr>
        <w:t>。</w:t>
      </w:r>
    </w:p>
    <w:p w14:paraId="794EFD89">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(2)运行期</w:t>
      </w:r>
      <w:bookmarkEnd w:id="383"/>
      <w:bookmarkEnd w:id="384"/>
    </w:p>
    <w:p w14:paraId="4773EEEB">
      <w:pPr>
        <w:adjustRightInd w:val="0"/>
        <w:snapToGrid w:val="0"/>
        <w:spacing w:line="360" w:lineRule="auto"/>
        <w:ind w:firstLine="464" w:firstLineChars="200"/>
        <w:rPr>
          <w:rFonts w:hint="default" w:ascii="Times New Roman" w:hAnsi="Times New Roman" w:eastAsia="宋体" w:cs="Times New Roman"/>
          <w:snapToGrid w:val="0"/>
          <w:color w:val="auto"/>
          <w:spacing w:val="-4"/>
          <w:sz w:val="24"/>
        </w:rPr>
      </w:pPr>
      <w:bookmarkStart w:id="389" w:name="_Toc516625233"/>
      <w:bookmarkStart w:id="390" w:name="_Toc498144800"/>
      <w:r>
        <w:rPr>
          <w:rFonts w:hint="default" w:ascii="Times New Roman" w:hAnsi="Times New Roman" w:eastAsia="宋体" w:cs="Times New Roman"/>
          <w:snapToGrid w:val="0"/>
          <w:color w:val="auto"/>
          <w:spacing w:val="-4"/>
          <w:sz w:val="24"/>
          <w:szCs w:val="24"/>
        </w:rPr>
        <w:t>输电线路运行期主要污染因子有：工频电场、工频磁场、噪声</w:t>
      </w:r>
      <w:r>
        <w:rPr>
          <w:rFonts w:hint="eastAsia" w:eastAsia="宋体" w:cs="Times New Roman"/>
          <w:snapToGrid w:val="0"/>
          <w:color w:val="auto"/>
          <w:spacing w:val="-4"/>
          <w:sz w:val="24"/>
          <w:szCs w:val="24"/>
          <w:lang w:val="en-US" w:eastAsia="zh-CN"/>
        </w:rPr>
        <w:t>和固体废物</w:t>
      </w:r>
      <w:r>
        <w:rPr>
          <w:rFonts w:hint="default" w:ascii="Times New Roman" w:hAnsi="Times New Roman" w:eastAsia="宋体" w:cs="Times New Roman"/>
          <w:snapToGrid w:val="0"/>
          <w:color w:val="auto"/>
          <w:spacing w:val="-4"/>
          <w:sz w:val="24"/>
          <w:szCs w:val="24"/>
        </w:rPr>
        <w:t>等。</w:t>
      </w:r>
    </w:p>
    <w:bookmarkEnd w:id="389"/>
    <w:bookmarkEnd w:id="390"/>
    <w:p w14:paraId="3048FC8E">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391" w:name="_Toc15355"/>
      <w:bookmarkStart w:id="392" w:name="_Toc140478681"/>
      <w:bookmarkStart w:id="393" w:name="_Toc17204_WPSOffice_Level2"/>
      <w:bookmarkStart w:id="394" w:name="_Toc18339_WPSOffice_Level2"/>
      <w:bookmarkStart w:id="395" w:name="_Toc11744"/>
      <w:r>
        <w:rPr>
          <w:rFonts w:hint="default" w:ascii="Times New Roman" w:hAnsi="Times New Roman" w:eastAsia="宋体" w:cs="Times New Roman"/>
          <w:color w:val="auto"/>
          <w:sz w:val="30"/>
        </w:rPr>
        <w:t>生态环境影响途径分析</w:t>
      </w:r>
      <w:bookmarkEnd w:id="391"/>
      <w:bookmarkEnd w:id="392"/>
      <w:bookmarkEnd w:id="393"/>
      <w:bookmarkEnd w:id="394"/>
      <w:bookmarkEnd w:id="395"/>
    </w:p>
    <w:p w14:paraId="013C3BEA">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3.4.1.施工期对生态环境的影响途径</w:t>
      </w:r>
    </w:p>
    <w:p w14:paraId="0A41D65D">
      <w:pPr>
        <w:adjustRightInd w:val="0"/>
        <w:snapToGrid w:val="0"/>
        <w:spacing w:line="360" w:lineRule="auto"/>
        <w:ind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rPr>
        <w:t>本项目施工期对生态环境的影响途径，见表3.4-1。</w:t>
      </w:r>
    </w:p>
    <w:p w14:paraId="27DEA393">
      <w:pPr>
        <w:adjustRightInd w:val="0"/>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表3.4-1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本项目施工期对生态的影响途径</w:t>
      </w:r>
    </w:p>
    <w:tbl>
      <w:tblPr>
        <w:tblStyle w:val="3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2162"/>
        <w:gridCol w:w="3007"/>
        <w:gridCol w:w="3471"/>
      </w:tblGrid>
      <w:tr w14:paraId="544F7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09" w:type="pct"/>
            <w:gridSpan w:val="2"/>
            <w:vAlign w:val="center"/>
          </w:tcPr>
          <w:p w14:paraId="4FFA4B9F">
            <w:pPr>
              <w:adjustRightInd w:val="0"/>
              <w:snapToGrid w:val="0"/>
              <w:jc w:val="center"/>
              <w:textAlignment w:val="baseline"/>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生态影响方式</w:t>
            </w:r>
          </w:p>
        </w:tc>
        <w:tc>
          <w:tcPr>
            <w:tcW w:w="1620" w:type="pct"/>
            <w:vAlign w:val="center"/>
          </w:tcPr>
          <w:p w14:paraId="61AF7947">
            <w:pPr>
              <w:adjustRightInd w:val="0"/>
              <w:snapToGrid w:val="0"/>
              <w:jc w:val="center"/>
              <w:textAlignment w:val="baseline"/>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生态的影响途径</w:t>
            </w:r>
          </w:p>
        </w:tc>
        <w:tc>
          <w:tcPr>
            <w:tcW w:w="1870" w:type="pct"/>
            <w:vAlign w:val="center"/>
          </w:tcPr>
          <w:p w14:paraId="5C010059">
            <w:pPr>
              <w:adjustRightInd w:val="0"/>
              <w:snapToGrid w:val="0"/>
              <w:jc w:val="center"/>
              <w:textAlignment w:val="baseline"/>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本项目采取措施</w:t>
            </w:r>
          </w:p>
        </w:tc>
      </w:tr>
      <w:tr w14:paraId="40EA3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9" w:type="pct"/>
            <w:gridSpan w:val="2"/>
            <w:vAlign w:val="center"/>
          </w:tcPr>
          <w:p w14:paraId="324598D5">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选址选线</w:t>
            </w:r>
          </w:p>
        </w:tc>
        <w:tc>
          <w:tcPr>
            <w:tcW w:w="1620" w:type="pct"/>
            <w:vAlign w:val="center"/>
          </w:tcPr>
          <w:p w14:paraId="7C58B53C">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是否避让生态敏感目标</w:t>
            </w:r>
          </w:p>
        </w:tc>
        <w:tc>
          <w:tcPr>
            <w:tcW w:w="1870" w:type="pct"/>
            <w:vAlign w:val="center"/>
          </w:tcPr>
          <w:p w14:paraId="123FF8FE">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避让生态敏感目标</w:t>
            </w:r>
          </w:p>
        </w:tc>
      </w:tr>
      <w:tr w14:paraId="39C4B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restart"/>
            <w:vAlign w:val="center"/>
          </w:tcPr>
          <w:p w14:paraId="291B3BEF">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w:t>
            </w:r>
          </w:p>
          <w:p w14:paraId="4C08D966">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组织</w:t>
            </w:r>
          </w:p>
        </w:tc>
        <w:tc>
          <w:tcPr>
            <w:tcW w:w="1164" w:type="pct"/>
            <w:vAlign w:val="center"/>
          </w:tcPr>
          <w:p w14:paraId="6EAE06C7">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施工场地布置</w:t>
            </w:r>
          </w:p>
        </w:tc>
        <w:tc>
          <w:tcPr>
            <w:tcW w:w="1620" w:type="pct"/>
            <w:vAlign w:val="center"/>
          </w:tcPr>
          <w:p w14:paraId="7B5C5524">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施工生活区及牵张场临时堆土</w:t>
            </w:r>
            <w:r>
              <w:rPr>
                <w:rFonts w:hint="eastAsia" w:eastAsia="宋体" w:cs="Times New Roman"/>
                <w:color w:val="auto"/>
                <w:sz w:val="21"/>
                <w:lang w:eastAsia="zh-CN"/>
              </w:rPr>
              <w:t>是不是</w:t>
            </w:r>
            <w:r>
              <w:rPr>
                <w:rFonts w:hint="default" w:ascii="Times New Roman" w:hAnsi="Times New Roman" w:eastAsia="宋体" w:cs="Times New Roman"/>
                <w:color w:val="auto"/>
                <w:sz w:val="21"/>
              </w:rPr>
              <w:t>生态环境较好的区域</w:t>
            </w:r>
          </w:p>
        </w:tc>
        <w:tc>
          <w:tcPr>
            <w:tcW w:w="1870" w:type="pct"/>
            <w:vAlign w:val="center"/>
          </w:tcPr>
          <w:p w14:paraId="433DCE76">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施工生活区在变电站临时征地范围内，牵张场应避开植被较多区域</w:t>
            </w:r>
          </w:p>
        </w:tc>
      </w:tr>
      <w:tr w14:paraId="3D131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04BC1D81">
            <w:pPr>
              <w:adjustRightInd w:val="0"/>
              <w:snapToGrid w:val="0"/>
              <w:jc w:val="center"/>
              <w:textAlignment w:val="baseline"/>
              <w:rPr>
                <w:rFonts w:hint="default" w:ascii="Times New Roman" w:hAnsi="Times New Roman" w:eastAsia="宋体" w:cs="Times New Roman"/>
                <w:color w:val="auto"/>
                <w:sz w:val="21"/>
              </w:rPr>
            </w:pPr>
          </w:p>
        </w:tc>
        <w:tc>
          <w:tcPr>
            <w:tcW w:w="1164" w:type="pct"/>
            <w:vAlign w:val="center"/>
          </w:tcPr>
          <w:p w14:paraId="3FA336A8">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弃土</w:t>
            </w:r>
            <w:r>
              <w:rPr>
                <w:rFonts w:hint="default" w:ascii="Times New Roman" w:hAnsi="Times New Roman" w:eastAsia="宋体" w:cs="Times New Roman"/>
                <w:color w:val="auto"/>
                <w:sz w:val="21"/>
                <w:lang w:val="en-US" w:eastAsia="zh-CN"/>
              </w:rPr>
              <w:t>、弃渣</w:t>
            </w:r>
            <w:r>
              <w:rPr>
                <w:rFonts w:hint="default" w:ascii="Times New Roman" w:hAnsi="Times New Roman" w:eastAsia="宋体" w:cs="Times New Roman"/>
                <w:color w:val="auto"/>
                <w:sz w:val="21"/>
              </w:rPr>
              <w:t>场的选址</w:t>
            </w:r>
          </w:p>
        </w:tc>
        <w:tc>
          <w:tcPr>
            <w:tcW w:w="1620" w:type="pct"/>
            <w:vAlign w:val="center"/>
          </w:tcPr>
          <w:p w14:paraId="0C85F173">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弃土</w:t>
            </w:r>
            <w:r>
              <w:rPr>
                <w:rFonts w:hint="default" w:ascii="Times New Roman" w:hAnsi="Times New Roman" w:eastAsia="宋体" w:cs="Times New Roman"/>
                <w:color w:val="auto"/>
                <w:sz w:val="21"/>
                <w:lang w:val="en-US" w:eastAsia="zh-CN"/>
              </w:rPr>
              <w:t>、弃渣</w:t>
            </w:r>
            <w:r>
              <w:rPr>
                <w:rFonts w:hint="default" w:ascii="Times New Roman" w:hAnsi="Times New Roman" w:eastAsia="宋体" w:cs="Times New Roman"/>
                <w:color w:val="auto"/>
                <w:sz w:val="21"/>
              </w:rPr>
              <w:t>无规划随意堆放</w:t>
            </w:r>
          </w:p>
        </w:tc>
        <w:tc>
          <w:tcPr>
            <w:tcW w:w="1870" w:type="pct"/>
            <w:vAlign w:val="center"/>
          </w:tcPr>
          <w:p w14:paraId="352BBF01">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少量建（构）筑物基槽余土</w:t>
            </w:r>
            <w:r>
              <w:rPr>
                <w:rFonts w:hint="default" w:ascii="Times New Roman" w:hAnsi="Times New Roman" w:eastAsia="宋体" w:cs="Times New Roman"/>
                <w:color w:val="auto"/>
                <w:sz w:val="21"/>
                <w:lang w:val="en-US" w:eastAsia="zh-CN"/>
              </w:rPr>
              <w:t>及建筑垃圾拉运至新疆准东经济技术开发区西黑山固体废物综合处理处置项目区内</w:t>
            </w:r>
            <w:r>
              <w:rPr>
                <w:rFonts w:hint="eastAsia" w:eastAsia="宋体" w:cs="Times New Roman"/>
                <w:color w:val="auto"/>
                <w:sz w:val="21"/>
                <w:lang w:val="en-US" w:eastAsia="zh-CN"/>
              </w:rPr>
              <w:t>分别进行</w:t>
            </w:r>
            <w:r>
              <w:rPr>
                <w:rFonts w:hint="default" w:ascii="Times New Roman" w:hAnsi="Times New Roman" w:eastAsia="宋体" w:cs="Times New Roman"/>
                <w:color w:val="auto"/>
                <w:sz w:val="21"/>
                <w:lang w:val="en-US" w:eastAsia="zh-CN"/>
              </w:rPr>
              <w:t>综合利用</w:t>
            </w:r>
            <w:r>
              <w:rPr>
                <w:rFonts w:hint="eastAsia" w:eastAsia="宋体" w:cs="Times New Roman"/>
                <w:color w:val="auto"/>
                <w:sz w:val="21"/>
                <w:lang w:val="en-US" w:eastAsia="zh-CN"/>
              </w:rPr>
              <w:t>和填埋处置</w:t>
            </w:r>
            <w:r>
              <w:rPr>
                <w:rFonts w:hint="default" w:ascii="Times New Roman" w:hAnsi="Times New Roman" w:eastAsia="宋体" w:cs="Times New Roman"/>
                <w:color w:val="auto"/>
                <w:sz w:val="21"/>
                <w:lang w:val="en-US" w:eastAsia="zh-CN"/>
              </w:rPr>
              <w:t>。</w:t>
            </w:r>
          </w:p>
        </w:tc>
      </w:tr>
      <w:tr w14:paraId="1F137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49A05CEF">
            <w:pPr>
              <w:adjustRightInd w:val="0"/>
              <w:snapToGrid w:val="0"/>
              <w:jc w:val="center"/>
              <w:textAlignment w:val="baseline"/>
              <w:rPr>
                <w:rFonts w:hint="default" w:ascii="Times New Roman" w:hAnsi="Times New Roman" w:eastAsia="宋体" w:cs="Times New Roman"/>
                <w:color w:val="auto"/>
                <w:sz w:val="21"/>
              </w:rPr>
            </w:pPr>
          </w:p>
        </w:tc>
        <w:tc>
          <w:tcPr>
            <w:tcW w:w="1164" w:type="pct"/>
            <w:vAlign w:val="center"/>
          </w:tcPr>
          <w:p w14:paraId="3DE1477C">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临时便道选择及规划</w:t>
            </w:r>
          </w:p>
        </w:tc>
        <w:tc>
          <w:tcPr>
            <w:tcW w:w="1620" w:type="pct"/>
            <w:vAlign w:val="center"/>
          </w:tcPr>
          <w:p w14:paraId="356D9672">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施工</w:t>
            </w:r>
            <w:r>
              <w:rPr>
                <w:rFonts w:hint="default" w:ascii="Times New Roman" w:hAnsi="Times New Roman" w:eastAsia="宋体" w:cs="Times New Roman"/>
                <w:color w:val="auto"/>
                <w:sz w:val="21"/>
              </w:rPr>
              <w:t>车辆随意碾压</w:t>
            </w:r>
          </w:p>
        </w:tc>
        <w:tc>
          <w:tcPr>
            <w:tcW w:w="1870" w:type="pct"/>
            <w:vAlign w:val="center"/>
          </w:tcPr>
          <w:p w14:paraId="039A5DDC">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规范车辆行驶路线</w:t>
            </w:r>
          </w:p>
        </w:tc>
      </w:tr>
      <w:tr w14:paraId="37CC8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6D5D997B">
            <w:pPr>
              <w:adjustRightInd w:val="0"/>
              <w:snapToGrid w:val="0"/>
              <w:jc w:val="center"/>
              <w:textAlignment w:val="baseline"/>
              <w:rPr>
                <w:rFonts w:hint="default" w:ascii="Times New Roman" w:hAnsi="Times New Roman" w:eastAsia="宋体" w:cs="Times New Roman"/>
                <w:color w:val="auto"/>
                <w:sz w:val="21"/>
              </w:rPr>
            </w:pPr>
          </w:p>
        </w:tc>
        <w:tc>
          <w:tcPr>
            <w:tcW w:w="1164" w:type="pct"/>
            <w:vAlign w:val="center"/>
          </w:tcPr>
          <w:p w14:paraId="2C6BC162">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施工人员环境保护培训</w:t>
            </w:r>
          </w:p>
        </w:tc>
        <w:tc>
          <w:tcPr>
            <w:tcW w:w="1620" w:type="pct"/>
            <w:vAlign w:val="center"/>
          </w:tcPr>
          <w:p w14:paraId="4F2F0EE1">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施工人员乱扔垃圾，临时堆土不苫盖产生扬尘</w:t>
            </w:r>
          </w:p>
        </w:tc>
        <w:tc>
          <w:tcPr>
            <w:tcW w:w="1870" w:type="pct"/>
            <w:vAlign w:val="center"/>
          </w:tcPr>
          <w:p w14:paraId="161E333A">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对施工人员进行培训</w:t>
            </w:r>
          </w:p>
        </w:tc>
      </w:tr>
      <w:tr w14:paraId="6D45F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11755D4C">
            <w:pPr>
              <w:adjustRightInd w:val="0"/>
              <w:snapToGrid w:val="0"/>
              <w:jc w:val="center"/>
              <w:textAlignment w:val="baseline"/>
              <w:rPr>
                <w:rFonts w:hint="default" w:ascii="Times New Roman" w:hAnsi="Times New Roman" w:eastAsia="宋体" w:cs="Times New Roman"/>
                <w:color w:val="auto"/>
                <w:sz w:val="21"/>
              </w:rPr>
            </w:pPr>
          </w:p>
        </w:tc>
        <w:tc>
          <w:tcPr>
            <w:tcW w:w="1164" w:type="pct"/>
            <w:vAlign w:val="center"/>
          </w:tcPr>
          <w:p w14:paraId="6676A013">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施工完毕场地清理及植被恢复</w:t>
            </w:r>
          </w:p>
        </w:tc>
        <w:tc>
          <w:tcPr>
            <w:tcW w:w="1620" w:type="pct"/>
            <w:vAlign w:val="center"/>
          </w:tcPr>
          <w:p w14:paraId="4C8180B5">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施工垃圾未清理，施工完毕后未对迹地进行植被恢复</w:t>
            </w:r>
          </w:p>
        </w:tc>
        <w:tc>
          <w:tcPr>
            <w:tcW w:w="1870" w:type="pct"/>
            <w:vAlign w:val="center"/>
          </w:tcPr>
          <w:p w14:paraId="444F5896">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施工结束后清理施工现场，对迹地进行植被恢复</w:t>
            </w:r>
          </w:p>
        </w:tc>
      </w:tr>
      <w:tr w14:paraId="5D8B75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4" w:type="pct"/>
            <w:vMerge w:val="restart"/>
            <w:vAlign w:val="center"/>
          </w:tcPr>
          <w:p w14:paraId="50A45E54">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w:t>
            </w:r>
          </w:p>
          <w:p w14:paraId="25C29E51">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方式</w:t>
            </w:r>
          </w:p>
        </w:tc>
        <w:tc>
          <w:tcPr>
            <w:tcW w:w="1164" w:type="pct"/>
            <w:vAlign w:val="center"/>
          </w:tcPr>
          <w:p w14:paraId="341704C7">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塔基定位方式</w:t>
            </w:r>
          </w:p>
        </w:tc>
        <w:tc>
          <w:tcPr>
            <w:tcW w:w="1620" w:type="pct"/>
            <w:vAlign w:val="center"/>
          </w:tcPr>
          <w:p w14:paraId="35F1EEA0">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砍伐塔基定位目视通道</w:t>
            </w:r>
          </w:p>
        </w:tc>
        <w:tc>
          <w:tcPr>
            <w:tcW w:w="1870" w:type="pct"/>
            <w:vAlign w:val="center"/>
          </w:tcPr>
          <w:p w14:paraId="0AEA6DA6">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采用卫星定位</w:t>
            </w:r>
          </w:p>
        </w:tc>
      </w:tr>
      <w:tr w14:paraId="78EEA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44" w:type="pct"/>
            <w:vMerge w:val="continue"/>
            <w:vAlign w:val="center"/>
          </w:tcPr>
          <w:p w14:paraId="230FDAAC">
            <w:pPr>
              <w:adjustRightInd w:val="0"/>
              <w:snapToGrid w:val="0"/>
              <w:jc w:val="center"/>
              <w:textAlignment w:val="baseline"/>
              <w:rPr>
                <w:rFonts w:hint="default" w:ascii="Times New Roman" w:hAnsi="Times New Roman" w:eastAsia="宋体" w:cs="Times New Roman"/>
                <w:color w:val="FF0000"/>
                <w:sz w:val="21"/>
              </w:rPr>
            </w:pPr>
          </w:p>
        </w:tc>
        <w:tc>
          <w:tcPr>
            <w:tcW w:w="1164" w:type="pct"/>
            <w:vAlign w:val="center"/>
          </w:tcPr>
          <w:p w14:paraId="7F8FB69B">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基础施工方式开挖方式</w:t>
            </w:r>
          </w:p>
        </w:tc>
        <w:tc>
          <w:tcPr>
            <w:tcW w:w="1620" w:type="pct"/>
            <w:vAlign w:val="center"/>
          </w:tcPr>
          <w:p w14:paraId="13FF3FB7">
            <w:pPr>
              <w:adjustRightInd w:val="0"/>
              <w:snapToGrid w:val="0"/>
              <w:jc w:val="center"/>
              <w:textAlignment w:val="baseline"/>
              <w:rPr>
                <w:rFonts w:hint="default" w:ascii="Times New Roman" w:hAnsi="Times New Roman" w:eastAsia="宋体" w:cs="Times New Roman"/>
                <w:color w:val="auto"/>
                <w:sz w:val="21"/>
              </w:rPr>
            </w:pPr>
            <w:r>
              <w:rPr>
                <w:rFonts w:hint="eastAsia" w:eastAsia="宋体" w:cs="Times New Roman"/>
                <w:color w:val="auto"/>
                <w:sz w:val="21"/>
                <w:lang w:eastAsia="zh-CN"/>
              </w:rPr>
              <w:t>基坑开挖</w:t>
            </w:r>
            <w:r>
              <w:rPr>
                <w:rFonts w:hint="default" w:ascii="Times New Roman" w:hAnsi="Times New Roman" w:eastAsia="宋体" w:cs="Times New Roman"/>
                <w:color w:val="auto"/>
                <w:sz w:val="21"/>
              </w:rPr>
              <w:t>采取大放坡方式</w:t>
            </w:r>
          </w:p>
        </w:tc>
        <w:tc>
          <w:tcPr>
            <w:tcW w:w="1870" w:type="pct"/>
            <w:vAlign w:val="center"/>
          </w:tcPr>
          <w:p w14:paraId="33BDDEB8">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采取边坡支模方式、灌注桩、挖孔桩等</w:t>
            </w:r>
          </w:p>
        </w:tc>
      </w:tr>
      <w:tr w14:paraId="2530D2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4" w:type="pct"/>
            <w:vMerge w:val="continue"/>
            <w:vAlign w:val="center"/>
          </w:tcPr>
          <w:p w14:paraId="733BAEBC">
            <w:pPr>
              <w:adjustRightInd w:val="0"/>
              <w:snapToGrid w:val="0"/>
              <w:jc w:val="center"/>
              <w:textAlignment w:val="baseline"/>
              <w:rPr>
                <w:rFonts w:hint="default" w:ascii="Times New Roman" w:hAnsi="Times New Roman" w:eastAsia="宋体" w:cs="Times New Roman"/>
                <w:color w:val="FF0000"/>
                <w:sz w:val="21"/>
              </w:rPr>
            </w:pPr>
          </w:p>
        </w:tc>
        <w:tc>
          <w:tcPr>
            <w:tcW w:w="1164" w:type="pct"/>
            <w:vAlign w:val="center"/>
          </w:tcPr>
          <w:p w14:paraId="1289C20E">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导线牵引方式</w:t>
            </w:r>
          </w:p>
        </w:tc>
        <w:tc>
          <w:tcPr>
            <w:tcW w:w="1620" w:type="pct"/>
            <w:vAlign w:val="center"/>
          </w:tcPr>
          <w:p w14:paraId="31F18DE9">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砍伐导线牵引通道</w:t>
            </w:r>
          </w:p>
        </w:tc>
        <w:tc>
          <w:tcPr>
            <w:tcW w:w="1870" w:type="pct"/>
            <w:vAlign w:val="center"/>
          </w:tcPr>
          <w:p w14:paraId="14D398AD">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不砍伐林木通道</w:t>
            </w:r>
          </w:p>
        </w:tc>
      </w:tr>
    </w:tbl>
    <w:p w14:paraId="22B53E3B">
      <w:pPr>
        <w:keepNext w:val="0"/>
        <w:keepLines w:val="0"/>
        <w:pageBreakBefore w:val="0"/>
        <w:widowControl w:val="0"/>
        <w:kinsoku/>
        <w:wordWrap/>
        <w:overflowPunct/>
        <w:topLinePunct w:val="0"/>
        <w:autoSpaceDE/>
        <w:autoSpaceDN/>
        <w:bidi w:val="0"/>
        <w:adjustRightInd w:val="0"/>
        <w:snapToGrid w:val="0"/>
        <w:textAlignment w:val="auto"/>
        <w:rPr>
          <w:rFonts w:hint="default"/>
        </w:rPr>
      </w:pPr>
    </w:p>
    <w:p w14:paraId="64B5593E">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3.4.2.运行期对生态环境的影响途径</w:t>
      </w:r>
    </w:p>
    <w:p w14:paraId="7BF3C50E">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运行期</w:t>
      </w:r>
      <w:r>
        <w:rPr>
          <w:rFonts w:hint="eastAsia" w:eastAsia="宋体" w:cs="Times New Roman"/>
          <w:color w:val="auto"/>
          <w:sz w:val="24"/>
          <w:highlight w:val="none"/>
          <w:lang w:val="en-US" w:eastAsia="zh-CN"/>
        </w:rPr>
        <w:t>线</w:t>
      </w:r>
      <w:r>
        <w:rPr>
          <w:rFonts w:hint="default" w:ascii="Times New Roman" w:hAnsi="Times New Roman" w:eastAsia="宋体" w:cs="Times New Roman"/>
          <w:color w:val="auto"/>
          <w:sz w:val="24"/>
          <w:highlight w:val="none"/>
        </w:rPr>
        <w:t>路巡检维护过程中，车辆</w:t>
      </w:r>
      <w:r>
        <w:rPr>
          <w:rFonts w:hint="default" w:ascii="Times New Roman" w:hAnsi="Times New Roman" w:eastAsia="宋体" w:cs="Times New Roman"/>
          <w:color w:val="auto"/>
          <w:sz w:val="24"/>
          <w:highlight w:val="none"/>
          <w:lang w:val="en-US" w:eastAsia="zh-CN"/>
        </w:rPr>
        <w:t>不按检修道路行驶</w:t>
      </w:r>
      <w:r>
        <w:rPr>
          <w:rFonts w:hint="default" w:ascii="Times New Roman" w:hAnsi="Times New Roman" w:eastAsia="宋体" w:cs="Times New Roman"/>
          <w:color w:val="auto"/>
          <w:sz w:val="24"/>
          <w:highlight w:val="none"/>
        </w:rPr>
        <w:t>对地表植被</w:t>
      </w:r>
      <w:r>
        <w:rPr>
          <w:rFonts w:hint="eastAsia" w:eastAsia="宋体" w:cs="Times New Roman"/>
          <w:color w:val="auto"/>
          <w:sz w:val="24"/>
          <w:highlight w:val="none"/>
          <w:lang w:val="en-US" w:eastAsia="zh-CN"/>
        </w:rPr>
        <w:t>造成</w:t>
      </w:r>
      <w:r>
        <w:rPr>
          <w:rFonts w:hint="default" w:ascii="Times New Roman" w:hAnsi="Times New Roman" w:eastAsia="宋体" w:cs="Times New Roman"/>
          <w:color w:val="auto"/>
          <w:sz w:val="24"/>
          <w:highlight w:val="none"/>
        </w:rPr>
        <w:t>碾压。</w:t>
      </w:r>
    </w:p>
    <w:p w14:paraId="1AD37C42">
      <w:pPr>
        <w:adjustRightInd w:val="0"/>
        <w:snapToGrid w:val="0"/>
        <w:spacing w:line="360" w:lineRule="auto"/>
        <w:ind w:firstLine="480" w:firstLineChars="200"/>
        <w:rPr>
          <w:rFonts w:hint="default" w:ascii="Times New Roman" w:hAnsi="Times New Roman" w:eastAsia="宋体" w:cs="Times New Roman"/>
          <w:color w:val="auto"/>
          <w:sz w:val="24"/>
        </w:rPr>
        <w:sectPr>
          <w:footerReference r:id="rId12" w:type="default"/>
          <w:pgSz w:w="11906" w:h="16838"/>
          <w:pgMar w:top="1418" w:right="1418" w:bottom="1418" w:left="1418" w:header="1077" w:footer="1134" w:gutter="0"/>
          <w:pgBorders>
            <w:top w:val="none" w:sz="0" w:space="0"/>
            <w:left w:val="none" w:sz="0" w:space="0"/>
            <w:bottom w:val="none" w:sz="0" w:space="0"/>
            <w:right w:val="none" w:sz="0" w:space="0"/>
          </w:pgBorders>
          <w:cols w:space="720" w:num="1"/>
          <w:docGrid w:type="linesAndChars" w:linePitch="312" w:charSpace="0"/>
        </w:sectPr>
      </w:pPr>
    </w:p>
    <w:p w14:paraId="00D3640C">
      <w:pPr>
        <w:pStyle w:val="2"/>
        <w:numPr>
          <w:ilvl w:val="0"/>
          <w:numId w:val="2"/>
        </w:numPr>
        <w:tabs>
          <w:tab w:val="left" w:pos="525"/>
        </w:tabs>
        <w:snapToGrid w:val="0"/>
        <w:spacing w:before="0" w:after="0" w:line="360" w:lineRule="auto"/>
        <w:rPr>
          <w:rFonts w:hint="default" w:ascii="Times New Roman" w:hAnsi="Times New Roman" w:eastAsia="宋体" w:cs="Times New Roman"/>
          <w:color w:val="auto"/>
          <w:sz w:val="32"/>
        </w:rPr>
      </w:pPr>
      <w:bookmarkStart w:id="396" w:name="_Toc391020942"/>
      <w:bookmarkStart w:id="397" w:name="_Toc391021352"/>
      <w:bookmarkStart w:id="398" w:name="_Toc340737541"/>
      <w:bookmarkStart w:id="399" w:name="_Toc313005918"/>
      <w:bookmarkStart w:id="400" w:name="_Toc294859122"/>
      <w:bookmarkStart w:id="401" w:name="_Toc391021167"/>
      <w:bookmarkStart w:id="402" w:name="_Toc16809_WPSOffice_Level1"/>
      <w:bookmarkStart w:id="403" w:name="_Toc140478683"/>
      <w:bookmarkStart w:id="404" w:name="_Toc16367"/>
      <w:bookmarkStart w:id="405" w:name="_Toc7913_WPSOffice_Level1"/>
      <w:bookmarkStart w:id="406" w:name="_Toc4837"/>
      <w:r>
        <w:rPr>
          <w:rFonts w:hint="default" w:ascii="Times New Roman" w:hAnsi="Times New Roman" w:eastAsia="宋体" w:cs="Times New Roman"/>
          <w:color w:val="auto"/>
          <w:sz w:val="32"/>
        </w:rPr>
        <w:t>环境</w:t>
      </w:r>
      <w:bookmarkEnd w:id="396"/>
      <w:bookmarkEnd w:id="397"/>
      <w:bookmarkEnd w:id="398"/>
      <w:bookmarkEnd w:id="399"/>
      <w:bookmarkEnd w:id="400"/>
      <w:bookmarkEnd w:id="401"/>
      <w:r>
        <w:rPr>
          <w:rFonts w:hint="default" w:ascii="Times New Roman" w:hAnsi="Times New Roman" w:eastAsia="宋体" w:cs="Times New Roman"/>
          <w:color w:val="auto"/>
          <w:sz w:val="32"/>
        </w:rPr>
        <w:t>现状调查与评价</w:t>
      </w:r>
      <w:bookmarkEnd w:id="402"/>
      <w:bookmarkEnd w:id="403"/>
      <w:bookmarkEnd w:id="404"/>
      <w:bookmarkEnd w:id="405"/>
      <w:bookmarkEnd w:id="406"/>
    </w:p>
    <w:p w14:paraId="1B02E4DB">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407" w:name="_Toc391020943"/>
      <w:bookmarkStart w:id="408" w:name="_Toc391021353"/>
      <w:bookmarkStart w:id="409" w:name="_Toc391021168"/>
      <w:bookmarkStart w:id="410" w:name="_Toc2169"/>
      <w:bookmarkStart w:id="411" w:name="_Toc294859123"/>
      <w:bookmarkStart w:id="412" w:name="_Toc340737542"/>
      <w:bookmarkStart w:id="413" w:name="_Toc313005919"/>
      <w:bookmarkStart w:id="414" w:name="_Toc24396"/>
      <w:bookmarkStart w:id="415" w:name="_Toc11336_WPSOffice_Level2"/>
      <w:bookmarkStart w:id="416" w:name="_Toc140478684"/>
      <w:bookmarkStart w:id="417" w:name="_Toc31893_WPSOffice_Level2"/>
      <w:r>
        <w:rPr>
          <w:rFonts w:hint="default" w:ascii="Times New Roman" w:hAnsi="Times New Roman" w:eastAsia="宋体" w:cs="Times New Roman"/>
          <w:color w:val="auto"/>
          <w:sz w:val="30"/>
        </w:rPr>
        <w:t>自然环境概况</w:t>
      </w:r>
      <w:bookmarkEnd w:id="407"/>
      <w:bookmarkEnd w:id="408"/>
      <w:bookmarkEnd w:id="409"/>
      <w:bookmarkEnd w:id="410"/>
      <w:bookmarkEnd w:id="411"/>
      <w:bookmarkEnd w:id="412"/>
      <w:bookmarkEnd w:id="413"/>
      <w:bookmarkEnd w:id="414"/>
      <w:bookmarkEnd w:id="415"/>
      <w:bookmarkEnd w:id="416"/>
      <w:bookmarkEnd w:id="417"/>
    </w:p>
    <w:p w14:paraId="6A881F5B">
      <w:pPr>
        <w:pStyle w:val="425"/>
        <w:tabs>
          <w:tab w:val="left" w:pos="1050"/>
        </w:tabs>
        <w:rPr>
          <w:rFonts w:hint="default" w:ascii="Times New Roman" w:hAnsi="Times New Roman" w:eastAsia="宋体" w:cs="Times New Roman"/>
          <w:color w:val="auto"/>
        </w:rPr>
      </w:pPr>
      <w:bookmarkStart w:id="418" w:name="_Toc313005920"/>
      <w:bookmarkStart w:id="419" w:name="_Toc294859124"/>
      <w:bookmarkStart w:id="420" w:name="_Toc340737543"/>
      <w:bookmarkStart w:id="421" w:name="_Toc391020944"/>
      <w:bookmarkStart w:id="422" w:name="_Toc391021169"/>
      <w:r>
        <w:rPr>
          <w:rFonts w:hint="default" w:ascii="Times New Roman" w:hAnsi="Times New Roman" w:eastAsia="宋体" w:cs="Times New Roman"/>
          <w:color w:val="auto"/>
        </w:rPr>
        <w:t>4.1.1.区域概况</w:t>
      </w:r>
    </w:p>
    <w:p w14:paraId="0F5ED6B1">
      <w:pPr>
        <w:autoSpaceDE w:val="0"/>
        <w:autoSpaceDN w:val="0"/>
        <w:adjustRightInd w:val="0"/>
        <w:snapToGrid w:val="0"/>
        <w:spacing w:line="360" w:lineRule="auto"/>
        <w:ind w:firstLine="472" w:firstLineChars="200"/>
        <w:jc w:val="left"/>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本</w:t>
      </w:r>
      <w:r>
        <w:rPr>
          <w:rFonts w:hint="default" w:ascii="Times New Roman" w:hAnsi="Times New Roman" w:eastAsia="宋体" w:cs="Times New Roman"/>
          <w:spacing w:val="-2"/>
          <w:sz w:val="24"/>
          <w:szCs w:val="24"/>
          <w:highlight w:val="none"/>
          <w:lang w:val="en-US" w:eastAsia="zh-CN"/>
        </w:rPr>
        <w:t>项目位于</w:t>
      </w:r>
      <w:r>
        <w:rPr>
          <w:rFonts w:hint="default" w:ascii="Times New Roman" w:hAnsi="Times New Roman" w:eastAsia="宋体" w:cs="Times New Roman"/>
          <w:spacing w:val="-2"/>
          <w:sz w:val="24"/>
          <w:szCs w:val="24"/>
          <w:highlight w:val="none"/>
        </w:rPr>
        <w:t>新疆维吾尔自治区昌吉回族自治州奇台县</w:t>
      </w:r>
      <w:r>
        <w:rPr>
          <w:rFonts w:hint="default" w:ascii="Times New Roman" w:hAnsi="Times New Roman" w:eastAsia="宋体" w:cs="Times New Roman"/>
          <w:spacing w:val="-2"/>
          <w:sz w:val="24"/>
          <w:szCs w:val="24"/>
          <w:highlight w:val="none"/>
          <w:lang w:val="en-US" w:eastAsia="zh-CN"/>
        </w:rPr>
        <w:t>东北97km处的将军戈壁</w:t>
      </w:r>
      <w:r>
        <w:rPr>
          <w:rFonts w:hint="default" w:ascii="Times New Roman" w:hAnsi="Times New Roman" w:eastAsia="宋体" w:cs="Times New Roman"/>
          <w:spacing w:val="-2"/>
          <w:sz w:val="24"/>
          <w:szCs w:val="24"/>
          <w:highlight w:val="none"/>
        </w:rPr>
        <w:t>。</w:t>
      </w:r>
    </w:p>
    <w:p w14:paraId="3FD43140">
      <w:pPr>
        <w:autoSpaceDE w:val="0"/>
        <w:autoSpaceDN w:val="0"/>
        <w:adjustRightInd w:val="0"/>
        <w:snapToGrid w:val="0"/>
        <w:spacing w:line="360" w:lineRule="auto"/>
        <w:ind w:firstLine="472" w:firstLineChars="200"/>
        <w:jc w:val="left"/>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spacing w:val="-2"/>
          <w:sz w:val="24"/>
          <w:szCs w:val="24"/>
          <w:highlight w:val="none"/>
        </w:rPr>
        <w:t>奇台县位于新疆维吾尔自治区东北部，天山北麓，准噶尔盆地东南缘。奇台县属中温带大陆性半荒漠干旱性气候。从南到北地理环境独特，地形地貌复杂多变，自然风貌集沙漠、戈壁、绿洲、山谷、草原、森林和冰雪等自然景观为一体。奇台县县域总面积1.93万平方公里，辖</w:t>
      </w:r>
      <w:r>
        <w:rPr>
          <w:rFonts w:hint="default" w:ascii="Times New Roman" w:hAnsi="Times New Roman" w:eastAsia="宋体" w:cs="Times New Roman"/>
          <w:spacing w:val="-51"/>
          <w:sz w:val="24"/>
          <w:szCs w:val="24"/>
          <w:highlight w:val="none"/>
        </w:rPr>
        <w:t xml:space="preserve"> </w:t>
      </w:r>
      <w:r>
        <w:rPr>
          <w:rFonts w:hint="default" w:ascii="Times New Roman" w:hAnsi="Times New Roman" w:eastAsia="宋体" w:cs="Times New Roman"/>
          <w:spacing w:val="-2"/>
          <w:sz w:val="24"/>
          <w:szCs w:val="24"/>
          <w:highlight w:val="none"/>
        </w:rPr>
        <w:t>9镇</w:t>
      </w:r>
      <w:r>
        <w:rPr>
          <w:rFonts w:hint="default" w:ascii="Times New Roman" w:hAnsi="Times New Roman" w:eastAsia="宋体" w:cs="Times New Roman"/>
          <w:spacing w:val="-50"/>
          <w:sz w:val="24"/>
          <w:szCs w:val="24"/>
          <w:highlight w:val="none"/>
        </w:rPr>
        <w:t xml:space="preserve"> </w:t>
      </w:r>
      <w:r>
        <w:rPr>
          <w:rFonts w:hint="default" w:ascii="Times New Roman" w:hAnsi="Times New Roman" w:eastAsia="宋体" w:cs="Times New Roman"/>
          <w:spacing w:val="-2"/>
          <w:sz w:val="24"/>
          <w:szCs w:val="24"/>
          <w:highlight w:val="none"/>
        </w:rPr>
        <w:t>6乡，驻有农六师奇台中心团场和北塔山牧场。</w:t>
      </w:r>
    </w:p>
    <w:p w14:paraId="1598A7DD">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4.1.2.地形、地貌</w:t>
      </w:r>
      <w:bookmarkEnd w:id="418"/>
      <w:bookmarkEnd w:id="419"/>
      <w:bookmarkEnd w:id="420"/>
      <w:bookmarkEnd w:id="421"/>
      <w:bookmarkEnd w:id="422"/>
    </w:p>
    <w:p w14:paraId="6806A487">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线路沿线地貌主要为山前冲洪积倾斜平原地貌。总体地势开阔，地形较为平缓，全线高程为560m～580m。线路沿线发育有季节性流水冲沟。呈戈壁荒漠景观， 地表植被不发育，局部地表可见白色盐霜，有盐渍化现象。</w:t>
      </w:r>
      <w:r>
        <w:rPr>
          <w:rFonts w:hint="default" w:ascii="Times New Roman" w:hAnsi="Times New Roman" w:eastAsia="宋体" w:cs="Times New Roman"/>
          <w:color w:val="auto"/>
          <w:sz w:val="24"/>
          <w:szCs w:val="24"/>
          <w:lang w:val="en-US" w:eastAsia="zh-CN"/>
        </w:rPr>
        <w:t>地形地貌现场照片如下：</w:t>
      </w:r>
    </w:p>
    <w:p w14:paraId="05BCC11B">
      <w:pPr>
        <w:spacing w:before="10" w:line="5691" w:lineRule="exact"/>
        <w:ind w:firstLine="873"/>
        <w:rPr>
          <w:rFonts w:hint="default" w:ascii="Times New Roman" w:hAnsi="Times New Roman" w:eastAsia="宋体" w:cs="Times New Roman"/>
        </w:rPr>
      </w:pPr>
      <w:r>
        <w:rPr>
          <w:rFonts w:hint="default" w:ascii="Times New Roman" w:hAnsi="Times New Roman" w:eastAsia="宋体" w:cs="Times New Roman"/>
          <w:position w:val="-113"/>
        </w:rPr>
        <w:drawing>
          <wp:inline distT="0" distB="0" distL="0" distR="0">
            <wp:extent cx="4679950" cy="3613785"/>
            <wp:effectExtent l="0" t="0" r="6350" b="5715"/>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45"/>
                    <a:stretch>
                      <a:fillRect/>
                    </a:stretch>
                  </pic:blipFill>
                  <pic:spPr>
                    <a:xfrm>
                      <a:off x="0" y="0"/>
                      <a:ext cx="4680204" cy="3613785"/>
                    </a:xfrm>
                    <a:prstGeom prst="rect">
                      <a:avLst/>
                    </a:prstGeom>
                  </pic:spPr>
                </pic:pic>
              </a:graphicData>
            </a:graphic>
          </wp:inline>
        </w:drawing>
      </w:r>
    </w:p>
    <w:p w14:paraId="53BE5CB4">
      <w:pPr>
        <w:pStyle w:val="17"/>
        <w:spacing w:before="165" w:line="220" w:lineRule="auto"/>
        <w:ind w:left="0" w:leftChars="0" w:firstLine="0" w:firstLineChars="0"/>
        <w:jc w:val="center"/>
        <w:rPr>
          <w:rFonts w:hint="default" w:ascii="Times New Roman" w:hAnsi="Times New Roman" w:eastAsia="宋体" w:cs="Times New Roman"/>
          <w:b/>
          <w:color w:val="auto"/>
          <w:kern w:val="0"/>
          <w:sz w:val="24"/>
          <w:lang w:val="en-US" w:eastAsia="zh-CN" w:bidi="ar-SA"/>
        </w:rPr>
      </w:pPr>
      <w:r>
        <w:rPr>
          <w:rFonts w:hint="default" w:ascii="Times New Roman" w:hAnsi="Times New Roman" w:eastAsia="宋体" w:cs="Times New Roman"/>
          <w:b/>
          <w:color w:val="auto"/>
          <w:kern w:val="0"/>
          <w:sz w:val="24"/>
          <w:lang w:val="en-US" w:eastAsia="zh-CN" w:bidi="ar-SA"/>
        </w:rPr>
        <w:t>图4.1-1  山前冲洪积倾斜平原地貌</w:t>
      </w:r>
    </w:p>
    <w:p w14:paraId="0948FCC6">
      <w:pPr>
        <w:spacing w:line="428" w:lineRule="auto"/>
        <w:rPr>
          <w:rFonts w:hint="default" w:ascii="Times New Roman" w:hAnsi="Times New Roman" w:eastAsia="宋体" w:cs="Times New Roman"/>
          <w:sz w:val="21"/>
        </w:rPr>
      </w:pPr>
    </w:p>
    <w:p w14:paraId="3F1AF7AD">
      <w:pPr>
        <w:spacing w:line="5621" w:lineRule="exact"/>
        <w:ind w:firstLine="918"/>
        <w:rPr>
          <w:rFonts w:hint="default" w:ascii="Times New Roman" w:hAnsi="Times New Roman" w:eastAsia="宋体" w:cs="Times New Roman"/>
        </w:rPr>
      </w:pPr>
      <w:r>
        <w:rPr>
          <w:rFonts w:hint="default" w:ascii="Times New Roman" w:hAnsi="Times New Roman" w:eastAsia="宋体" w:cs="Times New Roman"/>
          <w:position w:val="-112"/>
        </w:rPr>
        <w:drawing>
          <wp:inline distT="0" distB="0" distL="0" distR="0">
            <wp:extent cx="4622800" cy="3568700"/>
            <wp:effectExtent l="0" t="0" r="6350" b="1270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46"/>
                    <a:stretch>
                      <a:fillRect/>
                    </a:stretch>
                  </pic:blipFill>
                  <pic:spPr>
                    <a:xfrm>
                      <a:off x="0" y="0"/>
                      <a:ext cx="4623434" cy="3569208"/>
                    </a:xfrm>
                    <a:prstGeom prst="rect">
                      <a:avLst/>
                    </a:prstGeom>
                  </pic:spPr>
                </pic:pic>
              </a:graphicData>
            </a:graphic>
          </wp:inline>
        </w:drawing>
      </w:r>
    </w:p>
    <w:p w14:paraId="7F32C05A">
      <w:pPr>
        <w:pStyle w:val="17"/>
        <w:spacing w:before="165" w:line="220" w:lineRule="auto"/>
        <w:ind w:left="0" w:leftChars="0" w:firstLine="0" w:firstLineChars="0"/>
        <w:jc w:val="center"/>
        <w:rPr>
          <w:rFonts w:hint="default" w:ascii="Times New Roman" w:hAnsi="Times New Roman" w:eastAsia="宋体" w:cs="Times New Roman"/>
          <w:b/>
          <w:color w:val="auto"/>
          <w:kern w:val="0"/>
          <w:sz w:val="24"/>
          <w:lang w:val="en-US" w:eastAsia="zh-CN" w:bidi="ar-SA"/>
        </w:rPr>
      </w:pPr>
      <w:r>
        <w:rPr>
          <w:rFonts w:hint="default" w:ascii="Times New Roman" w:hAnsi="Times New Roman" w:eastAsia="宋体" w:cs="Times New Roman"/>
          <w:b/>
          <w:color w:val="auto"/>
          <w:kern w:val="0"/>
          <w:sz w:val="24"/>
          <w:lang w:val="en-US" w:eastAsia="zh-CN" w:bidi="ar-SA"/>
        </w:rPr>
        <w:t>图4.1-2  季节性流水冲沟</w:t>
      </w:r>
    </w:p>
    <w:p w14:paraId="639F56BF">
      <w:pPr>
        <w:pStyle w:val="44"/>
        <w:rPr>
          <w:rFonts w:hint="default" w:ascii="Times New Roman" w:hAnsi="Times New Roman" w:eastAsia="宋体" w:cs="Times New Roman"/>
          <w:lang w:val="en-US" w:eastAsia="zh-CN"/>
        </w:rPr>
      </w:pPr>
    </w:p>
    <w:p w14:paraId="0D4D891B">
      <w:pPr>
        <w:pStyle w:val="425"/>
        <w:tabs>
          <w:tab w:val="left" w:pos="1050"/>
        </w:tabs>
        <w:rPr>
          <w:rFonts w:hint="default" w:ascii="Times New Roman" w:hAnsi="Times New Roman" w:eastAsia="宋体" w:cs="Times New Roman"/>
          <w:color w:val="auto"/>
        </w:rPr>
      </w:pPr>
      <w:bookmarkStart w:id="423" w:name="_Toc391020945"/>
      <w:bookmarkStart w:id="424" w:name="_Toc391021170"/>
      <w:r>
        <w:rPr>
          <w:rFonts w:hint="default" w:ascii="Times New Roman" w:hAnsi="Times New Roman" w:eastAsia="宋体" w:cs="Times New Roman"/>
          <w:color w:val="auto"/>
        </w:rPr>
        <w:t>4.1.3地质</w:t>
      </w:r>
      <w:bookmarkEnd w:id="423"/>
      <w:bookmarkEnd w:id="424"/>
    </w:p>
    <w:p w14:paraId="6E3468E8">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81"/>
        <w:jc w:val="both"/>
        <w:textAlignment w:val="auto"/>
        <w:rPr>
          <w:rFonts w:hint="default" w:ascii="Times New Roman" w:hAnsi="Times New Roman" w:eastAsia="宋体" w:cs="Times New Roman"/>
          <w:sz w:val="24"/>
          <w:szCs w:val="24"/>
        </w:rPr>
      </w:pPr>
      <w:bookmarkStart w:id="425" w:name="_Toc25982999"/>
      <w:bookmarkStart w:id="426" w:name="_Toc294859125"/>
      <w:bookmarkStart w:id="427" w:name="_Toc25136958"/>
      <w:bookmarkStart w:id="428" w:name="_Toc25833788"/>
      <w:bookmarkStart w:id="429" w:name="_Toc313005922"/>
      <w:bookmarkStart w:id="430" w:name="_Toc36519160"/>
      <w:bookmarkStart w:id="431" w:name="_Toc74627172"/>
      <w:bookmarkStart w:id="432" w:name="_Toc391020946"/>
      <w:bookmarkStart w:id="433" w:name="_Toc391021171"/>
      <w:bookmarkStart w:id="434" w:name="_Toc340737545"/>
      <w:r>
        <w:rPr>
          <w:rFonts w:hint="default" w:ascii="Times New Roman" w:hAnsi="Times New Roman" w:eastAsia="宋体" w:cs="Times New Roman"/>
          <w:spacing w:val="-2"/>
          <w:sz w:val="24"/>
          <w:szCs w:val="24"/>
        </w:rPr>
        <w:t>拟建线路沿线地层主要为第四系全新统冲洪积的角砾，下伏三叠系（T）辫状河相和二叠系（P）湖</w:t>
      </w:r>
      <w:r>
        <w:rPr>
          <w:rFonts w:hint="default" w:ascii="Times New Roman" w:hAnsi="Times New Roman" w:eastAsia="宋体" w:cs="Times New Roman"/>
          <w:spacing w:val="-6"/>
          <w:sz w:val="24"/>
          <w:szCs w:val="24"/>
        </w:rPr>
        <w:t>泊三角洲相的沉积地层，以红色、黄色、紫红色的砾岩、砂岩及泥岩</w:t>
      </w:r>
      <w:r>
        <w:rPr>
          <w:rFonts w:hint="default" w:ascii="Times New Roman" w:hAnsi="Times New Roman" w:eastAsia="宋体" w:cs="Times New Roman"/>
          <w:spacing w:val="-7"/>
          <w:sz w:val="24"/>
          <w:szCs w:val="24"/>
        </w:rPr>
        <w:t>为主，局部为砂岩</w:t>
      </w:r>
      <w:r>
        <w:rPr>
          <w:rFonts w:hint="default" w:ascii="Times New Roman" w:hAnsi="Times New Roman" w:eastAsia="宋体" w:cs="Times New Roman"/>
          <w:spacing w:val="-3"/>
          <w:sz w:val="24"/>
          <w:szCs w:val="24"/>
        </w:rPr>
        <w:t>和泥岩互层分布。该工程主要地层岩性描述如下：</w:t>
      </w:r>
    </w:p>
    <w:p w14:paraId="16A919BF">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①角砾（Q</w:t>
      </w:r>
      <w:r>
        <w:rPr>
          <w:rFonts w:hint="default" w:ascii="Times New Roman" w:hAnsi="Times New Roman" w:eastAsia="宋体" w:cs="Times New Roman"/>
          <w:spacing w:val="-1"/>
          <w:sz w:val="24"/>
          <w:szCs w:val="24"/>
          <w:vertAlign w:val="subscript"/>
          <w:lang w:val="en-US" w:eastAsia="zh-CN"/>
        </w:rPr>
        <w:t>4</w:t>
      </w:r>
      <w:r>
        <w:rPr>
          <w:rFonts w:hint="default" w:ascii="Times New Roman" w:hAnsi="Times New Roman" w:eastAsia="宋体" w:cs="Times New Roman"/>
          <w:spacing w:val="-1"/>
          <w:sz w:val="24"/>
          <w:szCs w:val="24"/>
          <w:vertAlign w:val="superscript"/>
          <w:lang w:val="en-US" w:eastAsia="zh-CN"/>
        </w:rPr>
        <w:t>al+pl</w:t>
      </w:r>
      <w:r>
        <w:rPr>
          <w:rFonts w:hint="default" w:ascii="Times New Roman" w:hAnsi="Times New Roman" w:eastAsia="宋体" w:cs="Times New Roman"/>
          <w:spacing w:val="-22"/>
          <w:sz w:val="24"/>
          <w:szCs w:val="24"/>
        </w:rPr>
        <w:t>）：</w:t>
      </w:r>
      <w:r>
        <w:rPr>
          <w:rFonts w:hint="default" w:ascii="Times New Roman" w:hAnsi="Times New Roman" w:eastAsia="宋体" w:cs="Times New Roman"/>
          <w:spacing w:val="-1"/>
          <w:sz w:val="24"/>
          <w:szCs w:val="24"/>
        </w:rPr>
        <w:t>杂色，干燥～稍湿，中密～密实</w:t>
      </w:r>
      <w:r>
        <w:rPr>
          <w:rFonts w:hint="default" w:ascii="Times New Roman" w:hAnsi="Times New Roman" w:eastAsia="宋体" w:cs="Times New Roman"/>
          <w:spacing w:val="-2"/>
          <w:sz w:val="24"/>
          <w:szCs w:val="24"/>
        </w:rPr>
        <w:t>，母岩岩性主要为变质岩和火成</w:t>
      </w:r>
      <w:r>
        <w:rPr>
          <w:rFonts w:hint="default" w:ascii="Times New Roman" w:hAnsi="Times New Roman" w:eastAsia="宋体" w:cs="Times New Roman"/>
          <w:spacing w:val="-1"/>
          <w:sz w:val="24"/>
          <w:szCs w:val="24"/>
        </w:rPr>
        <w:t>岩，一般粒径2～20mm，最大粒径可达100mm，磨圆差，颗</w:t>
      </w:r>
      <w:r>
        <w:rPr>
          <w:rFonts w:hint="default" w:ascii="Times New Roman" w:hAnsi="Times New Roman" w:eastAsia="宋体" w:cs="Times New Roman"/>
          <w:spacing w:val="-2"/>
          <w:sz w:val="24"/>
          <w:szCs w:val="24"/>
        </w:rPr>
        <w:t>粒多呈次棱角状～亚圆状，分</w:t>
      </w:r>
      <w:r>
        <w:rPr>
          <w:rFonts w:hint="default" w:ascii="Times New Roman" w:hAnsi="Times New Roman" w:eastAsia="宋体" w:cs="Times New Roman"/>
          <w:spacing w:val="-9"/>
          <w:sz w:val="24"/>
          <w:szCs w:val="24"/>
        </w:rPr>
        <w:t>选性差，级配良好，充填物为中、粗砂、粉细砂和少量粉土，充填物局部呈透镜体分布，</w:t>
      </w:r>
      <w:r>
        <w:rPr>
          <w:rFonts w:hint="default" w:ascii="Times New Roman" w:hAnsi="Times New Roman" w:eastAsia="宋体" w:cs="Times New Roman"/>
          <w:spacing w:val="-1"/>
          <w:sz w:val="24"/>
          <w:szCs w:val="24"/>
        </w:rPr>
        <w:t>层厚一般约0.8～5.0m，局部地段大于8.0m。</w:t>
      </w:r>
    </w:p>
    <w:p w14:paraId="5B7758A1">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②泥岩、砂质泥岩（T</w:t>
      </w:r>
      <w:r>
        <w:rPr>
          <w:rFonts w:hint="default" w:ascii="Times New Roman" w:hAnsi="Times New Roman" w:eastAsia="宋体" w:cs="Times New Roman"/>
          <w:spacing w:val="-4"/>
          <w:position w:val="-1"/>
          <w:sz w:val="24"/>
          <w:szCs w:val="24"/>
        </w:rPr>
        <w:t>1</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22"/>
          <w:sz w:val="24"/>
          <w:szCs w:val="24"/>
        </w:rPr>
        <w:t>：</w:t>
      </w:r>
      <w:r>
        <w:rPr>
          <w:rFonts w:hint="default" w:ascii="Times New Roman" w:hAnsi="Times New Roman" w:eastAsia="宋体" w:cs="Times New Roman"/>
          <w:spacing w:val="-4"/>
          <w:sz w:val="24"/>
          <w:szCs w:val="24"/>
        </w:rPr>
        <w:t>砖红色、褐红色，层理倾角平缓。按其风化程度</w:t>
      </w:r>
      <w:r>
        <w:rPr>
          <w:rFonts w:hint="default" w:ascii="Times New Roman" w:hAnsi="Times New Roman" w:eastAsia="宋体" w:cs="Times New Roman"/>
          <w:spacing w:val="-5"/>
          <w:sz w:val="24"/>
          <w:szCs w:val="24"/>
        </w:rPr>
        <w:t>划分为全</w:t>
      </w:r>
      <w:r>
        <w:rPr>
          <w:rFonts w:hint="default" w:ascii="Times New Roman" w:hAnsi="Times New Roman" w:eastAsia="宋体" w:cs="Times New Roman"/>
          <w:spacing w:val="-6"/>
          <w:sz w:val="24"/>
          <w:szCs w:val="24"/>
        </w:rPr>
        <w:t>风化、强风化和中等风化。全风化泥岩、砂质泥岩，结构基本破坏，但尚可辨认，岩体</w:t>
      </w:r>
      <w:r>
        <w:rPr>
          <w:rFonts w:hint="default" w:ascii="Times New Roman" w:hAnsi="Times New Roman" w:eastAsia="宋体" w:cs="Times New Roman"/>
          <w:spacing w:val="2"/>
          <w:sz w:val="24"/>
          <w:szCs w:val="24"/>
        </w:rPr>
        <w:t>风化为土状、细砂状，含少量的未风化完全的碎屑岩块，厚</w:t>
      </w:r>
      <w:r>
        <w:rPr>
          <w:rFonts w:hint="default" w:ascii="Times New Roman" w:hAnsi="Times New Roman" w:eastAsia="宋体" w:cs="Times New Roman"/>
          <w:spacing w:val="1"/>
          <w:sz w:val="24"/>
          <w:szCs w:val="24"/>
        </w:rPr>
        <w:t>度一般在1.0～2.0m；强风</w:t>
      </w:r>
      <w:r>
        <w:rPr>
          <w:rFonts w:hint="default" w:ascii="Times New Roman" w:hAnsi="Times New Roman" w:eastAsia="宋体" w:cs="Times New Roman"/>
          <w:spacing w:val="2"/>
          <w:sz w:val="24"/>
          <w:szCs w:val="24"/>
        </w:rPr>
        <w:t>化泥岩、砂质泥岩,泥质结构，层状构造，属</w:t>
      </w:r>
      <w:r>
        <w:rPr>
          <w:rFonts w:hint="default" w:ascii="Times New Roman" w:hAnsi="Times New Roman" w:eastAsia="宋体" w:cs="Times New Roman"/>
          <w:spacing w:val="1"/>
          <w:sz w:val="24"/>
          <w:szCs w:val="24"/>
        </w:rPr>
        <w:t>软质岩石，节理裂隙发育，遇水软化、失</w:t>
      </w:r>
      <w:r>
        <w:rPr>
          <w:rFonts w:hint="default" w:ascii="Times New Roman" w:hAnsi="Times New Roman" w:eastAsia="宋体" w:cs="Times New Roman"/>
          <w:spacing w:val="2"/>
          <w:sz w:val="24"/>
          <w:szCs w:val="24"/>
        </w:rPr>
        <w:t>水崩解，岩芯多呈碎块状、短柱状。该层厚度一般约2.5</w:t>
      </w:r>
      <w:r>
        <w:rPr>
          <w:rFonts w:hint="default" w:ascii="Times New Roman" w:hAnsi="Times New Roman" w:eastAsia="宋体" w:cs="Times New Roman"/>
          <w:spacing w:val="1"/>
          <w:sz w:val="24"/>
          <w:szCs w:val="24"/>
        </w:rPr>
        <w:t>～5.0m。中风化泥岩、砂质泥</w:t>
      </w:r>
      <w:r>
        <w:rPr>
          <w:rFonts w:hint="default" w:ascii="Times New Roman" w:hAnsi="Times New Roman" w:eastAsia="宋体" w:cs="Times New Roman"/>
          <w:spacing w:val="-1"/>
          <w:sz w:val="24"/>
          <w:szCs w:val="24"/>
        </w:rPr>
        <w:t>岩，泥质结构，层状构造，矿物成分清晰可见,</w:t>
      </w:r>
      <w:r>
        <w:rPr>
          <w:rFonts w:hint="default" w:ascii="Times New Roman" w:hAnsi="Times New Roman" w:eastAsia="宋体" w:cs="Times New Roman"/>
          <w:spacing w:val="-2"/>
          <w:sz w:val="24"/>
          <w:szCs w:val="24"/>
        </w:rPr>
        <w:t>组织结构大部分完好。节理裂隙较发育,</w:t>
      </w:r>
      <w:r>
        <w:rPr>
          <w:rFonts w:hint="default" w:ascii="Times New Roman" w:hAnsi="Times New Roman" w:eastAsia="宋体" w:cs="Times New Roman"/>
          <w:spacing w:val="-3"/>
          <w:sz w:val="24"/>
          <w:szCs w:val="24"/>
        </w:rPr>
        <w:t>岩芯呈长、短柱状，不易敲碎。</w:t>
      </w:r>
    </w:p>
    <w:p w14:paraId="1CEF747C">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81"/>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③砂岩（T</w:t>
      </w:r>
      <w:r>
        <w:rPr>
          <w:rFonts w:hint="default" w:ascii="Times New Roman" w:hAnsi="Times New Roman" w:eastAsia="宋体" w:cs="Times New Roman"/>
          <w:position w:val="-1"/>
          <w:sz w:val="24"/>
          <w:szCs w:val="24"/>
        </w:rPr>
        <w:t>1</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22"/>
          <w:sz w:val="24"/>
          <w:szCs w:val="24"/>
        </w:rPr>
        <w:t>：</w:t>
      </w:r>
      <w:r>
        <w:rPr>
          <w:rFonts w:hint="default" w:ascii="Times New Roman" w:hAnsi="Times New Roman" w:eastAsia="宋体" w:cs="Times New Roman"/>
          <w:sz w:val="24"/>
          <w:szCs w:val="24"/>
        </w:rPr>
        <w:t>灰黄色、红色、紫红色，中粒结构，层状构造，钙</w:t>
      </w:r>
      <w:r>
        <w:rPr>
          <w:rFonts w:hint="default" w:ascii="Times New Roman" w:hAnsi="Times New Roman" w:eastAsia="宋体" w:cs="Times New Roman"/>
          <w:spacing w:val="-1"/>
          <w:sz w:val="24"/>
          <w:szCs w:val="24"/>
        </w:rPr>
        <w:t>质胶结。按其风</w:t>
      </w:r>
      <w:r>
        <w:rPr>
          <w:rFonts w:hint="default" w:ascii="Times New Roman" w:hAnsi="Times New Roman" w:eastAsia="宋体" w:cs="Times New Roman"/>
          <w:spacing w:val="-6"/>
          <w:sz w:val="24"/>
          <w:szCs w:val="24"/>
        </w:rPr>
        <w:t>化程度划分为强风化层和中等风化层。强风化砂岩，节理裂隙发育，岩体破碎，岩体呈</w:t>
      </w:r>
      <w:r>
        <w:rPr>
          <w:rFonts w:hint="default" w:ascii="Times New Roman" w:hAnsi="Times New Roman" w:eastAsia="宋体" w:cs="Times New Roman"/>
          <w:spacing w:val="2"/>
          <w:sz w:val="24"/>
          <w:szCs w:val="24"/>
        </w:rPr>
        <w:t>碎块状。该层厚度一般约1.0～2.5m。中风</w:t>
      </w:r>
      <w:r>
        <w:rPr>
          <w:rFonts w:hint="default" w:ascii="Times New Roman" w:hAnsi="Times New Roman" w:eastAsia="宋体" w:cs="Times New Roman"/>
          <w:spacing w:val="1"/>
          <w:sz w:val="24"/>
          <w:szCs w:val="24"/>
        </w:rPr>
        <w:t>化砂岩，节理裂隙较发育，岩体相对完整，</w:t>
      </w:r>
      <w:r>
        <w:rPr>
          <w:rFonts w:hint="default" w:ascii="Times New Roman" w:hAnsi="Times New Roman" w:eastAsia="宋体" w:cs="Times New Roman"/>
          <w:spacing w:val="-1"/>
          <w:sz w:val="24"/>
          <w:szCs w:val="24"/>
        </w:rPr>
        <w:t>岩芯呈短柱、长柱状，敲击声脆，用镐很难挖。下部由中等风化渐</w:t>
      </w:r>
      <w:r>
        <w:rPr>
          <w:rFonts w:hint="default" w:ascii="Times New Roman" w:hAnsi="Times New Roman" w:eastAsia="宋体" w:cs="Times New Roman"/>
          <w:spacing w:val="-2"/>
          <w:sz w:val="24"/>
          <w:szCs w:val="24"/>
        </w:rPr>
        <w:t>变为微风化。</w:t>
      </w:r>
    </w:p>
    <w:p w14:paraId="730DCA81">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④砾岩（P</w:t>
      </w:r>
      <w:r>
        <w:rPr>
          <w:rFonts w:hint="default" w:ascii="Times New Roman" w:hAnsi="Times New Roman" w:eastAsia="宋体" w:cs="Times New Roman"/>
          <w:spacing w:val="3"/>
          <w:position w:val="-1"/>
          <w:sz w:val="24"/>
          <w:szCs w:val="24"/>
        </w:rPr>
        <w:t>3</w:t>
      </w:r>
      <w:r>
        <w:rPr>
          <w:rFonts w:hint="default" w:ascii="Times New Roman" w:hAnsi="Times New Roman" w:eastAsia="宋体" w:cs="Times New Roman"/>
          <w:spacing w:val="-31"/>
          <w:sz w:val="24"/>
          <w:szCs w:val="24"/>
        </w:rPr>
        <w:t>）</w:t>
      </w:r>
      <w:r>
        <w:rPr>
          <w:rFonts w:hint="default" w:ascii="Times New Roman" w:hAnsi="Times New Roman" w:eastAsia="宋体" w:cs="Times New Roman"/>
          <w:spacing w:val="-22"/>
          <w:sz w:val="24"/>
          <w:szCs w:val="24"/>
        </w:rPr>
        <w:t>：</w:t>
      </w:r>
      <w:r>
        <w:rPr>
          <w:rFonts w:hint="default" w:ascii="Times New Roman" w:hAnsi="Times New Roman" w:eastAsia="宋体" w:cs="Times New Roman"/>
          <w:spacing w:val="3"/>
          <w:sz w:val="24"/>
          <w:szCs w:val="24"/>
        </w:rPr>
        <w:t>黄色、红褐色，局部为砂砾岩，砾状结构，</w:t>
      </w:r>
      <w:r>
        <w:rPr>
          <w:rFonts w:hint="default" w:ascii="Times New Roman" w:hAnsi="Times New Roman" w:eastAsia="宋体" w:cs="Times New Roman"/>
          <w:spacing w:val="2"/>
          <w:sz w:val="24"/>
          <w:szCs w:val="24"/>
        </w:rPr>
        <w:t>层状构造，钙质胶结。</w:t>
      </w:r>
      <w:r>
        <w:rPr>
          <w:rFonts w:hint="default" w:ascii="Times New Roman" w:hAnsi="Times New Roman" w:eastAsia="宋体" w:cs="Times New Roman"/>
          <w:spacing w:val="-6"/>
          <w:sz w:val="24"/>
          <w:szCs w:val="24"/>
        </w:rPr>
        <w:t>按其风化程度划分为强风化和中等风化层。强风化砾岩，节理裂隙发育，岩体破碎，岩</w:t>
      </w:r>
      <w:r>
        <w:rPr>
          <w:rFonts w:hint="default" w:ascii="Times New Roman" w:hAnsi="Times New Roman" w:eastAsia="宋体" w:cs="Times New Roman"/>
          <w:spacing w:val="-3"/>
          <w:sz w:val="24"/>
          <w:szCs w:val="24"/>
        </w:rPr>
        <w:t>体呈碎块状。该层厚度一般约1.5～2.5m。中等风化，节理裂隙较发育，岩体相对完整，</w:t>
      </w:r>
      <w:r>
        <w:rPr>
          <w:rFonts w:hint="default" w:ascii="Times New Roman" w:hAnsi="Times New Roman" w:eastAsia="宋体" w:cs="Times New Roman"/>
          <w:spacing w:val="-1"/>
          <w:sz w:val="24"/>
          <w:szCs w:val="24"/>
        </w:rPr>
        <w:t>岩芯呈短柱状，敲击声脆，用镐很难挖。下部由中</w:t>
      </w:r>
      <w:r>
        <w:rPr>
          <w:rFonts w:hint="default" w:ascii="Times New Roman" w:hAnsi="Times New Roman" w:eastAsia="宋体" w:cs="Times New Roman"/>
          <w:spacing w:val="-2"/>
          <w:sz w:val="24"/>
          <w:szCs w:val="24"/>
        </w:rPr>
        <w:t>等风化渐变为微风化。</w:t>
      </w:r>
    </w:p>
    <w:p w14:paraId="7A73DE4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依据《中国地震动参数区划图》（GB 18306-2015），线路沿线场地基本地震动峰值加速度为0.05g（相对应的地震基本烈度为Ⅵ度），基本地震动加速度反应谱特征周期为0.40s，设计地震分组为第二组。</w:t>
      </w:r>
    </w:p>
    <w:p w14:paraId="176739C8">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4.1.4水文</w:t>
      </w:r>
      <w:bookmarkEnd w:id="425"/>
      <w:bookmarkEnd w:id="426"/>
      <w:bookmarkEnd w:id="427"/>
      <w:bookmarkEnd w:id="428"/>
      <w:bookmarkEnd w:id="429"/>
      <w:bookmarkEnd w:id="430"/>
      <w:bookmarkEnd w:id="431"/>
      <w:r>
        <w:rPr>
          <w:rFonts w:hint="default" w:ascii="Times New Roman" w:hAnsi="Times New Roman" w:eastAsia="宋体" w:cs="Times New Roman"/>
          <w:color w:val="auto"/>
        </w:rPr>
        <w:t>概况</w:t>
      </w:r>
      <w:bookmarkEnd w:id="432"/>
      <w:bookmarkEnd w:id="433"/>
      <w:bookmarkEnd w:id="434"/>
    </w:p>
    <w:p w14:paraId="65D564AB">
      <w:pPr>
        <w:snapToGrid w:val="0"/>
        <w:spacing w:line="360" w:lineRule="auto"/>
        <w:ind w:firstLine="484" w:firstLineChars="200"/>
        <w:rPr>
          <w:rFonts w:hint="default" w:ascii="Times New Roman" w:hAnsi="Times New Roman" w:eastAsia="宋体" w:cs="Times New Roman"/>
          <w:spacing w:val="1"/>
          <w:sz w:val="24"/>
          <w:szCs w:val="24"/>
          <w:lang w:val="en-US" w:eastAsia="zh-CN"/>
        </w:rPr>
        <w:sectPr>
          <w:pgSz w:w="11906" w:h="16838"/>
          <w:pgMar w:top="1418" w:right="1418" w:bottom="1418" w:left="1418" w:header="1077" w:footer="1134" w:gutter="0"/>
          <w:pgBorders>
            <w:top w:val="none" w:sz="0" w:space="0"/>
            <w:left w:val="none" w:sz="0" w:space="0"/>
            <w:bottom w:val="none" w:sz="0" w:space="0"/>
            <w:right w:val="none" w:sz="0" w:space="0"/>
          </w:pgBorders>
          <w:cols w:space="720" w:num="1"/>
          <w:docGrid w:type="linesAndChars" w:linePitch="312" w:charSpace="0"/>
        </w:sectPr>
      </w:pPr>
      <w:r>
        <w:rPr>
          <w:rFonts w:hint="default" w:ascii="Times New Roman" w:hAnsi="Times New Roman" w:eastAsia="宋体" w:cs="Times New Roman"/>
          <w:spacing w:val="1"/>
          <w:sz w:val="24"/>
          <w:szCs w:val="24"/>
        </w:rPr>
        <w:t>将军庙</w:t>
      </w:r>
      <w:r>
        <w:rPr>
          <w:rFonts w:hint="default" w:ascii="Times New Roman" w:hAnsi="Times New Roman" w:eastAsia="宋体" w:cs="Times New Roman"/>
          <w:spacing w:val="-37"/>
          <w:sz w:val="24"/>
          <w:szCs w:val="24"/>
        </w:rPr>
        <w:t xml:space="preserve"> </w:t>
      </w:r>
      <w:r>
        <w:rPr>
          <w:rFonts w:hint="default" w:ascii="Times New Roman" w:hAnsi="Times New Roman" w:eastAsia="宋体" w:cs="Times New Roman"/>
          <w:spacing w:val="1"/>
          <w:sz w:val="24"/>
          <w:szCs w:val="24"/>
        </w:rPr>
        <w:t>750</w:t>
      </w:r>
      <w:r>
        <w:rPr>
          <w:rFonts w:hint="eastAsia" w:eastAsia="宋体" w:cs="Times New Roman"/>
          <w:sz w:val="24"/>
          <w:szCs w:val="24"/>
          <w:lang w:eastAsia="zh-CN"/>
        </w:rPr>
        <w:t>kV</w:t>
      </w:r>
      <w:r>
        <w:rPr>
          <w:rFonts w:hint="default" w:ascii="Times New Roman" w:hAnsi="Times New Roman" w:eastAsia="宋体" w:cs="Times New Roman"/>
          <w:spacing w:val="1"/>
          <w:sz w:val="24"/>
          <w:szCs w:val="24"/>
        </w:rPr>
        <w:t>变电站</w:t>
      </w:r>
      <w:r>
        <w:rPr>
          <w:rFonts w:hint="default" w:ascii="Times New Roman" w:hAnsi="Times New Roman" w:eastAsia="宋体" w:cs="Times New Roman"/>
          <w:spacing w:val="1"/>
          <w:sz w:val="24"/>
          <w:szCs w:val="24"/>
          <w:lang w:val="en-US" w:eastAsia="zh-CN"/>
        </w:rPr>
        <w:t>周边及拟建输电线路沿线不涉及地表水体。项目所在区域水系</w:t>
      </w:r>
      <w:r>
        <w:rPr>
          <w:rFonts w:hint="eastAsia" w:eastAsia="宋体" w:cs="Times New Roman"/>
          <w:spacing w:val="1"/>
          <w:sz w:val="24"/>
          <w:szCs w:val="24"/>
          <w:lang w:val="en-US" w:eastAsia="zh-CN"/>
        </w:rPr>
        <w:t>分布</w:t>
      </w:r>
      <w:r>
        <w:rPr>
          <w:rFonts w:hint="default" w:ascii="Times New Roman" w:hAnsi="Times New Roman" w:eastAsia="宋体" w:cs="Times New Roman"/>
          <w:spacing w:val="1"/>
          <w:sz w:val="24"/>
          <w:szCs w:val="24"/>
          <w:lang w:val="en-US" w:eastAsia="zh-CN"/>
        </w:rPr>
        <w:t>详见下图。</w:t>
      </w:r>
    </w:p>
    <w:p w14:paraId="6D68DDD9">
      <w:pPr>
        <w:snapToGrid w:val="0"/>
        <w:spacing w:line="360" w:lineRule="auto"/>
        <w:jc w:val="center"/>
        <w:rPr>
          <w:rFonts w:hint="eastAsia" w:ascii="Times New Roman" w:hAnsi="Times New Roman" w:eastAsia="宋体" w:cs="Times New Roman"/>
          <w:spacing w:val="1"/>
          <w:sz w:val="24"/>
          <w:szCs w:val="24"/>
          <w:lang w:val="en-US" w:eastAsia="zh-CN"/>
        </w:rPr>
      </w:pPr>
      <w:r>
        <w:rPr>
          <w:rFonts w:hint="eastAsia" w:ascii="宋体" w:hAnsi="宋体" w:eastAsia="宋体" w:cs="宋体"/>
          <w:b/>
          <w:bCs/>
          <w:color w:val="auto"/>
          <w:sz w:val="24"/>
          <w:szCs w:val="24"/>
          <w:lang w:val="en-US" w:eastAsia="zh-CN"/>
        </w:rPr>
        <w:drawing>
          <wp:anchor distT="0" distB="0" distL="114300" distR="114300" simplePos="0" relativeHeight="251711488" behindDoc="0" locked="0" layoutInCell="1" allowOverlap="1">
            <wp:simplePos x="0" y="0"/>
            <wp:positionH relativeFrom="column">
              <wp:posOffset>111125</wp:posOffset>
            </wp:positionH>
            <wp:positionV relativeFrom="paragraph">
              <wp:posOffset>247650</wp:posOffset>
            </wp:positionV>
            <wp:extent cx="438150" cy="600075"/>
            <wp:effectExtent l="0" t="0" r="3810" b="9525"/>
            <wp:wrapNone/>
            <wp:docPr id="18" name="图片 204" descr="175774365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4" descr="1757743658212"/>
                    <pic:cNvPicPr>
                      <a:picLocks noChangeAspect="1"/>
                    </pic:cNvPicPr>
                  </pic:nvPicPr>
                  <pic:blipFill>
                    <a:blip r:embed="rId47"/>
                    <a:stretch>
                      <a:fillRect/>
                    </a:stretch>
                  </pic:blipFill>
                  <pic:spPr>
                    <a:xfrm>
                      <a:off x="0" y="0"/>
                      <a:ext cx="438150" cy="600075"/>
                    </a:xfrm>
                    <a:prstGeom prst="rect">
                      <a:avLst/>
                    </a:prstGeom>
                    <a:noFill/>
                    <a:ln>
                      <a:noFill/>
                    </a:ln>
                  </pic:spPr>
                </pic:pic>
              </a:graphicData>
            </a:graphic>
          </wp:anchor>
        </w:drawing>
      </w:r>
      <w:r>
        <w:rPr>
          <w:rFonts w:hint="default" w:ascii="Times New Roman" w:hAnsi="Times New Roman" w:eastAsia="宋体" w:cs="Times New Roman"/>
          <w:sz w:val="21"/>
        </w:rPr>
        <w:pict>
          <v:shape id="_x0000_s2205" o:spid="_x0000_s2205" o:spt="61" type="#_x0000_t61" style="position:absolute;left:0pt;margin-left:257.85pt;margin-top:333.8pt;height:20pt;width:47.05pt;z-index:251665408;mso-width-relative:page;mso-height-relative:page;" filled="f" stroked="t" coordsize="21600,21600" adj="-5462,-68147">
            <v:path/>
            <v:fill on="f" focussize="0,0"/>
            <v:stroke color="#000000" joinstyle="miter"/>
            <v:imagedata o:title=""/>
            <o:lock v:ext="edit" aspectratio="f"/>
            <v:textbox>
              <w:txbxContent>
                <w:p w14:paraId="509AFFC1">
                  <w:pPr>
                    <w:keepNext w:val="0"/>
                    <w:keepLines w:val="0"/>
                    <w:pageBreakBefore w:val="0"/>
                    <w:widowControl w:val="0"/>
                    <w:kinsoku/>
                    <w:wordWrap/>
                    <w:overflowPunct/>
                    <w:topLinePunct w:val="0"/>
                    <w:bidi w:val="0"/>
                    <w:adjustRightInd w:val="0"/>
                    <w:snapToGrid w:val="0"/>
                    <w:textAlignment w:val="auto"/>
                    <w:rPr>
                      <w:rFonts w:hint="eastAsia" w:eastAsia="仿宋_GB2312"/>
                      <w:b/>
                      <w:bCs/>
                      <w:sz w:val="18"/>
                      <w:szCs w:val="18"/>
                      <w:lang w:val="en-US" w:eastAsia="zh-CN"/>
                    </w:rPr>
                  </w:pPr>
                  <w:r>
                    <w:rPr>
                      <w:rFonts w:hint="eastAsia"/>
                      <w:b/>
                      <w:bCs/>
                      <w:sz w:val="18"/>
                      <w:szCs w:val="18"/>
                      <w:lang w:val="en-US" w:eastAsia="zh-CN"/>
                    </w:rPr>
                    <w:t>本项目</w:t>
                  </w:r>
                </w:p>
              </w:txbxContent>
            </v:textbox>
          </v:shape>
        </w:pict>
      </w:r>
      <w:r>
        <w:rPr>
          <w:rFonts w:hint="default" w:ascii="Times New Roman" w:hAnsi="Times New Roman" w:eastAsia="宋体" w:cs="Times New Roman"/>
          <w:sz w:val="21"/>
        </w:rPr>
        <w:pict>
          <v:shape id="_x0000_s2204" o:spid="_x0000_s2204" style="position:absolute;left:0pt;margin-left:240.25pt;margin-top:264.55pt;height:6pt;width:10.15pt;rotation:2752512f;z-index:251664384;mso-width-relative:page;mso-height-relative:page;" filled="f" stroked="t" coordsize="428,56" path="m0,48hbc31,49,101,56,177,48hbc253,40,336,16,382,8hbc428,0,408,7,409,8hbe">
            <v:path arrowok="t"/>
            <v:fill on="f" focussize="0,0"/>
            <v:stroke weight="1.5pt" color="#FF0000"/>
            <v:imagedata o:title=""/>
            <o:lock v:ext="edit" aspectratio="f"/>
          </v:shape>
        </w:pict>
      </w:r>
      <w:r>
        <w:rPr>
          <w:rFonts w:hint="eastAsia" w:ascii="Times New Roman" w:hAnsi="Times New Roman" w:eastAsia="宋体" w:cs="Times New Roman"/>
          <w:spacing w:val="1"/>
          <w:sz w:val="24"/>
          <w:szCs w:val="24"/>
          <w:lang w:val="en-US" w:eastAsia="zh-CN"/>
        </w:rPr>
        <w:drawing>
          <wp:inline distT="0" distB="0" distL="114300" distR="114300">
            <wp:extent cx="5624195" cy="8425180"/>
            <wp:effectExtent l="0" t="0" r="14605" b="2540"/>
            <wp:docPr id="13" name="图片 13" descr="奇台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奇台县"/>
                    <pic:cNvPicPr>
                      <a:picLocks noChangeAspect="1"/>
                    </pic:cNvPicPr>
                  </pic:nvPicPr>
                  <pic:blipFill>
                    <a:blip r:embed="rId48"/>
                    <a:srcRect l="4912" t="2557" r="4736" b="2448"/>
                    <a:stretch>
                      <a:fillRect/>
                    </a:stretch>
                  </pic:blipFill>
                  <pic:spPr>
                    <a:xfrm>
                      <a:off x="0" y="0"/>
                      <a:ext cx="5624195" cy="8425180"/>
                    </a:xfrm>
                    <a:prstGeom prst="rect">
                      <a:avLst/>
                    </a:prstGeom>
                  </pic:spPr>
                </pic:pic>
              </a:graphicData>
            </a:graphic>
          </wp:inline>
        </w:drawing>
      </w:r>
    </w:p>
    <w:p w14:paraId="081A6221">
      <w:pPr>
        <w:pStyle w:val="566"/>
        <w:ind w:left="0" w:leftChars="0" w:firstLine="0" w:firstLineChars="0"/>
        <w:jc w:val="center"/>
        <w:rPr>
          <w:rFonts w:hint="default" w:ascii="Times New Roman" w:hAnsi="Times New Roman" w:eastAsia="宋体" w:cs="Times New Roman"/>
          <w:b/>
          <w:snapToGrid w:val="0"/>
          <w:color w:val="auto"/>
          <w:sz w:val="24"/>
          <w:highlight w:val="none"/>
        </w:rPr>
      </w:pPr>
      <w:bookmarkStart w:id="435" w:name="_Toc391020947"/>
      <w:bookmarkStart w:id="436" w:name="_Toc391021172"/>
      <w:bookmarkStart w:id="437" w:name="_Toc528053890"/>
      <w:bookmarkStart w:id="438" w:name="_Toc22955163"/>
      <w:bookmarkStart w:id="439" w:name="_Toc74627173"/>
      <w:r>
        <w:rPr>
          <w:rFonts w:hint="default" w:ascii="Times New Roman" w:hAnsi="Times New Roman" w:eastAsia="宋体" w:cs="Times New Roman"/>
          <w:b/>
          <w:snapToGrid w:val="0"/>
          <w:color w:val="auto"/>
          <w:sz w:val="24"/>
          <w:highlight w:val="none"/>
        </w:rPr>
        <w:t>图 4.</w:t>
      </w:r>
      <w:r>
        <w:rPr>
          <w:rFonts w:hint="default" w:ascii="Times New Roman" w:hAnsi="Times New Roman" w:eastAsia="宋体" w:cs="Times New Roman"/>
          <w:b/>
          <w:snapToGrid w:val="0"/>
          <w:color w:val="auto"/>
          <w:sz w:val="24"/>
          <w:highlight w:val="none"/>
          <w:lang w:val="en-US" w:eastAsia="zh-CN"/>
        </w:rPr>
        <w:t>1</w:t>
      </w:r>
      <w:r>
        <w:rPr>
          <w:rFonts w:hint="default" w:ascii="Times New Roman" w:hAnsi="Times New Roman" w:eastAsia="宋体" w:cs="Times New Roman"/>
          <w:b/>
          <w:snapToGrid w:val="0"/>
          <w:color w:val="auto"/>
          <w:sz w:val="24"/>
          <w:highlight w:val="none"/>
        </w:rPr>
        <w:t>-</w:t>
      </w:r>
      <w:r>
        <w:rPr>
          <w:rFonts w:hint="default" w:ascii="Times New Roman" w:hAnsi="Times New Roman" w:eastAsia="宋体" w:cs="Times New Roman"/>
          <w:b/>
          <w:snapToGrid w:val="0"/>
          <w:color w:val="auto"/>
          <w:sz w:val="24"/>
          <w:highlight w:val="none"/>
          <w:lang w:val="en-US" w:eastAsia="zh-CN"/>
        </w:rPr>
        <w:t>3</w:t>
      </w:r>
      <w:r>
        <w:rPr>
          <w:rFonts w:hint="default" w:ascii="Times New Roman" w:hAnsi="Times New Roman" w:eastAsia="宋体" w:cs="Times New Roman"/>
          <w:b/>
          <w:snapToGrid w:val="0"/>
          <w:color w:val="auto"/>
          <w:sz w:val="24"/>
          <w:highlight w:val="none"/>
        </w:rPr>
        <w:t xml:space="preserve">    </w:t>
      </w:r>
      <w:r>
        <w:rPr>
          <w:rFonts w:hint="default" w:ascii="Times New Roman" w:hAnsi="Times New Roman" w:eastAsia="宋体" w:cs="Times New Roman"/>
          <w:b/>
          <w:snapToGrid w:val="0"/>
          <w:color w:val="auto"/>
          <w:sz w:val="24"/>
          <w:highlight w:val="none"/>
          <w:lang w:val="en-US" w:eastAsia="zh-CN"/>
        </w:rPr>
        <w:t>本项目</w:t>
      </w:r>
      <w:r>
        <w:rPr>
          <w:rFonts w:hint="default" w:ascii="Times New Roman" w:hAnsi="Times New Roman" w:eastAsia="宋体" w:cs="Times New Roman"/>
          <w:b/>
          <w:snapToGrid w:val="0"/>
          <w:color w:val="auto"/>
          <w:sz w:val="24"/>
          <w:highlight w:val="none"/>
        </w:rPr>
        <w:t>沿线水系分布</w:t>
      </w:r>
      <w:r>
        <w:rPr>
          <w:rFonts w:hint="eastAsia" w:eastAsia="宋体" w:cs="Times New Roman"/>
          <w:b/>
          <w:snapToGrid w:val="0"/>
          <w:color w:val="auto"/>
          <w:sz w:val="24"/>
          <w:highlight w:val="none"/>
          <w:lang w:val="en-US" w:eastAsia="zh-CN"/>
        </w:rPr>
        <w:t>示意</w:t>
      </w:r>
      <w:r>
        <w:rPr>
          <w:rFonts w:hint="default" w:ascii="Times New Roman" w:hAnsi="Times New Roman" w:eastAsia="宋体" w:cs="Times New Roman"/>
          <w:b/>
          <w:snapToGrid w:val="0"/>
          <w:color w:val="auto"/>
          <w:sz w:val="24"/>
          <w:highlight w:val="none"/>
        </w:rPr>
        <w:t>图</w:t>
      </w:r>
    </w:p>
    <w:p w14:paraId="6698CC04">
      <w:pPr>
        <w:pStyle w:val="566"/>
        <w:ind w:left="0" w:leftChars="0" w:firstLine="0" w:firstLineChars="0"/>
        <w:jc w:val="center"/>
        <w:rPr>
          <w:rFonts w:hint="default" w:ascii="Times New Roman" w:hAnsi="Times New Roman" w:eastAsia="宋体" w:cs="Times New Roman"/>
          <w:b/>
          <w:snapToGrid w:val="0"/>
          <w:color w:val="auto"/>
          <w:sz w:val="24"/>
          <w:highlight w:val="none"/>
        </w:rPr>
        <w:sectPr>
          <w:pgSz w:w="11906" w:h="16838"/>
          <w:pgMar w:top="1418" w:right="1418" w:bottom="1418" w:left="1418" w:header="1077" w:footer="1134" w:gutter="0"/>
          <w:pgBorders>
            <w:top w:val="none" w:sz="0" w:space="0"/>
            <w:left w:val="none" w:sz="0" w:space="0"/>
            <w:bottom w:val="none" w:sz="0" w:space="0"/>
            <w:right w:val="none" w:sz="0" w:space="0"/>
          </w:pgBorders>
          <w:cols w:space="720" w:num="1"/>
          <w:docGrid w:type="linesAndChars" w:linePitch="312" w:charSpace="0"/>
        </w:sectPr>
      </w:pPr>
    </w:p>
    <w:p w14:paraId="565DD73B">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4.1.5气象</w:t>
      </w:r>
      <w:bookmarkEnd w:id="435"/>
      <w:bookmarkEnd w:id="436"/>
    </w:p>
    <w:p w14:paraId="710B05A5">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color w:val="auto"/>
          <w:sz w:val="24"/>
          <w:lang w:val="en-US" w:eastAsia="zh-CN" w:bidi="ar-SA"/>
        </w:rPr>
      </w:pPr>
      <w:r>
        <w:rPr>
          <w:rFonts w:hint="default" w:ascii="Times New Roman" w:hAnsi="Times New Roman" w:eastAsia="宋体" w:cs="Times New Roman"/>
          <w:color w:val="auto"/>
          <w:sz w:val="24"/>
          <w:lang w:val="en-US" w:eastAsia="zh-CN" w:bidi="ar-SA"/>
        </w:rPr>
        <w:t>奇台县属中温带区，为典型的大陆性干旱气候，具有冬季寒冷、夏季炎热、昼夜温差大的特点。由于地形条件的影响，由南向北气候差异较大，南部夏季降水较多；北部沙漠性气候特征显著。</w:t>
      </w:r>
      <w:r>
        <w:rPr>
          <w:rFonts w:hint="eastAsia" w:ascii="Times New Roman" w:hAnsi="Times New Roman" w:eastAsia="宋体" w:cs="Times New Roman"/>
          <w:color w:val="auto"/>
          <w:sz w:val="24"/>
          <w:lang w:val="en-US" w:eastAsia="zh-CN" w:bidi="ar-SA"/>
        </w:rPr>
        <w:t>奇台县</w:t>
      </w:r>
      <w:r>
        <w:rPr>
          <w:rFonts w:hint="eastAsia" w:eastAsia="宋体" w:cs="Times New Roman"/>
          <w:color w:val="auto"/>
          <w:sz w:val="24"/>
          <w:lang w:val="en-US" w:eastAsia="zh-CN" w:bidi="ar-SA"/>
        </w:rPr>
        <w:t>历史最高气温41.6</w:t>
      </w:r>
      <w:r>
        <w:rPr>
          <w:rFonts w:hint="default" w:ascii="Times New Roman" w:hAnsi="Times New Roman" w:eastAsia="宋体" w:cs="Times New Roman"/>
          <w:color w:val="auto"/>
          <w:sz w:val="24"/>
          <w:lang w:val="en-US" w:eastAsia="zh-CN" w:bidi="ar-SA"/>
        </w:rPr>
        <w:t>℃</w:t>
      </w:r>
      <w:r>
        <w:rPr>
          <w:rFonts w:hint="eastAsia" w:eastAsia="宋体" w:cs="Times New Roman"/>
          <w:color w:val="auto"/>
          <w:sz w:val="24"/>
          <w:lang w:val="en-US" w:eastAsia="zh-CN" w:bidi="ar-SA"/>
        </w:rPr>
        <w:t>，最低气温-42.6</w:t>
      </w:r>
      <w:r>
        <w:rPr>
          <w:rFonts w:hint="default" w:ascii="Times New Roman" w:hAnsi="Times New Roman" w:eastAsia="宋体" w:cs="Times New Roman"/>
          <w:color w:val="auto"/>
          <w:sz w:val="24"/>
          <w:lang w:val="en-US" w:eastAsia="zh-CN" w:bidi="ar-SA"/>
        </w:rPr>
        <w:t>℃</w:t>
      </w:r>
      <w:r>
        <w:rPr>
          <w:rFonts w:hint="eastAsia" w:eastAsia="宋体" w:cs="Times New Roman"/>
          <w:color w:val="auto"/>
          <w:sz w:val="24"/>
          <w:lang w:val="en-US" w:eastAsia="zh-CN" w:bidi="ar-SA"/>
        </w:rPr>
        <w:t>，</w:t>
      </w:r>
      <w:r>
        <w:rPr>
          <w:rFonts w:hint="default" w:ascii="Times New Roman" w:hAnsi="Times New Roman" w:eastAsia="宋体" w:cs="Times New Roman"/>
          <w:color w:val="auto"/>
          <w:sz w:val="24"/>
          <w:lang w:val="en-US" w:eastAsia="zh-CN" w:bidi="ar-SA"/>
        </w:rPr>
        <w:t>年平均气温</w:t>
      </w:r>
      <w:r>
        <w:rPr>
          <w:rFonts w:hint="eastAsia" w:ascii="Times New Roman" w:hAnsi="Times New Roman" w:eastAsia="宋体" w:cs="Times New Roman"/>
          <w:color w:val="auto"/>
          <w:sz w:val="24"/>
          <w:lang w:val="en-US" w:eastAsia="zh-CN" w:bidi="ar-SA"/>
        </w:rPr>
        <w:t>5.2</w:t>
      </w:r>
      <w:r>
        <w:rPr>
          <w:rFonts w:hint="default" w:ascii="Times New Roman" w:hAnsi="Times New Roman" w:eastAsia="宋体" w:cs="Times New Roman"/>
          <w:color w:val="auto"/>
          <w:sz w:val="24"/>
          <w:lang w:val="en-US" w:eastAsia="zh-CN" w:bidi="ar-SA"/>
        </w:rPr>
        <w:t>℃；年平均降水量为</w:t>
      </w:r>
      <w:r>
        <w:rPr>
          <w:rFonts w:hint="eastAsia" w:ascii="Times New Roman" w:hAnsi="Times New Roman" w:eastAsia="宋体" w:cs="Times New Roman"/>
          <w:color w:val="auto"/>
          <w:sz w:val="24"/>
          <w:lang w:val="en-US" w:eastAsia="zh-CN" w:bidi="ar-SA"/>
        </w:rPr>
        <w:t>193.2</w:t>
      </w:r>
      <w:r>
        <w:rPr>
          <w:rFonts w:hint="default" w:ascii="Times New Roman" w:hAnsi="Times New Roman" w:eastAsia="宋体" w:cs="Times New Roman"/>
          <w:color w:val="auto"/>
          <w:sz w:val="24"/>
          <w:lang w:val="en-US" w:eastAsia="zh-CN" w:bidi="ar-SA"/>
        </w:rPr>
        <w:t>毫米，夏季降水量明显多于冬季；年无霜期为160~190天。项目所在区域的奇台气象台站基本情况见下表。</w:t>
      </w:r>
    </w:p>
    <w:p w14:paraId="3AA6ACC2">
      <w:pPr>
        <w:pStyle w:val="56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snapToGrid w:val="0"/>
          <w:color w:val="auto"/>
          <w:sz w:val="24"/>
        </w:rPr>
      </w:pPr>
      <w:r>
        <w:rPr>
          <w:rFonts w:hint="default" w:ascii="Times New Roman" w:hAnsi="Times New Roman" w:eastAsia="宋体" w:cs="Times New Roman"/>
          <w:b/>
          <w:snapToGrid w:val="0"/>
          <w:color w:val="auto"/>
          <w:sz w:val="24"/>
        </w:rPr>
        <w:t>表4.</w:t>
      </w:r>
      <w:r>
        <w:rPr>
          <w:rFonts w:hint="default" w:ascii="Times New Roman" w:hAnsi="Times New Roman" w:eastAsia="宋体" w:cs="Times New Roman"/>
          <w:b/>
          <w:snapToGrid w:val="0"/>
          <w:color w:val="auto"/>
          <w:sz w:val="24"/>
          <w:lang w:val="en-US" w:eastAsia="zh-CN"/>
        </w:rPr>
        <w:t>1</w:t>
      </w:r>
      <w:r>
        <w:rPr>
          <w:rFonts w:hint="default" w:ascii="Times New Roman" w:hAnsi="Times New Roman" w:eastAsia="宋体" w:cs="Times New Roman"/>
          <w:b/>
          <w:snapToGrid w:val="0"/>
          <w:color w:val="auto"/>
          <w:sz w:val="24"/>
        </w:rPr>
        <w:t xml:space="preserve">-1    </w:t>
      </w:r>
      <w:r>
        <w:rPr>
          <w:rFonts w:hint="default" w:ascii="Times New Roman" w:hAnsi="Times New Roman" w:eastAsia="宋体" w:cs="Times New Roman"/>
          <w:b/>
          <w:snapToGrid w:val="0"/>
          <w:color w:val="auto"/>
          <w:sz w:val="24"/>
          <w:lang w:val="en-US" w:eastAsia="zh-CN"/>
        </w:rPr>
        <w:t xml:space="preserve">               奇台县</w:t>
      </w:r>
      <w:r>
        <w:rPr>
          <w:rFonts w:hint="default" w:ascii="Times New Roman" w:hAnsi="Times New Roman" w:eastAsia="宋体" w:cs="Times New Roman"/>
          <w:b/>
          <w:snapToGrid w:val="0"/>
          <w:color w:val="auto"/>
          <w:sz w:val="24"/>
        </w:rPr>
        <w:t>基本气象要素统计表</w:t>
      </w:r>
    </w:p>
    <w:tbl>
      <w:tblPr>
        <w:tblStyle w:val="647"/>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210"/>
        <w:gridCol w:w="3888"/>
      </w:tblGrid>
      <w:tr w14:paraId="0C1B25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863" w:type="pct"/>
            <w:tcBorders>
              <w:tl2br w:val="nil"/>
              <w:tr2bl w:val="nil"/>
            </w:tcBorders>
            <w:vAlign w:val="center"/>
          </w:tcPr>
          <w:p w14:paraId="26941CE7">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pacing w:val="4"/>
                <w:sz w:val="21"/>
                <w:szCs w:val="21"/>
              </w:rPr>
              <w:t>项目</w:t>
            </w:r>
          </w:p>
        </w:tc>
        <w:tc>
          <w:tcPr>
            <w:tcW w:w="2136" w:type="pct"/>
            <w:tcBorders>
              <w:tl2br w:val="nil"/>
              <w:tr2bl w:val="nil"/>
            </w:tcBorders>
            <w:vAlign w:val="center"/>
          </w:tcPr>
          <w:p w14:paraId="27EDFFE7">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pacing w:val="-1"/>
                <w:sz w:val="21"/>
                <w:szCs w:val="21"/>
              </w:rPr>
              <w:t>奇台（1952~2021）</w:t>
            </w:r>
          </w:p>
        </w:tc>
      </w:tr>
      <w:tr w14:paraId="3A5B4A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863" w:type="pct"/>
            <w:tcBorders>
              <w:tl2br w:val="nil"/>
              <w:tr2bl w:val="nil"/>
            </w:tcBorders>
            <w:vAlign w:val="center"/>
          </w:tcPr>
          <w:p w14:paraId="324C6354">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海拔（m）</w:t>
            </w:r>
          </w:p>
        </w:tc>
        <w:tc>
          <w:tcPr>
            <w:tcW w:w="2136" w:type="pct"/>
            <w:tcBorders>
              <w:tl2br w:val="nil"/>
              <w:tr2bl w:val="nil"/>
            </w:tcBorders>
            <w:vAlign w:val="center"/>
          </w:tcPr>
          <w:p w14:paraId="3814989E">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3"/>
                <w:sz w:val="21"/>
                <w:szCs w:val="21"/>
              </w:rPr>
              <w:t>793.6</w:t>
            </w:r>
          </w:p>
        </w:tc>
      </w:tr>
      <w:tr w14:paraId="13795B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863" w:type="pct"/>
            <w:tcBorders>
              <w:tl2br w:val="nil"/>
              <w:tr2bl w:val="nil"/>
            </w:tcBorders>
            <w:vAlign w:val="center"/>
          </w:tcPr>
          <w:p w14:paraId="0F3B8DBF">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多年平均气温</w:t>
            </w:r>
            <w:r>
              <w:rPr>
                <w:rFonts w:hint="default" w:ascii="Times New Roman" w:hAnsi="Times New Roman" w:eastAsia="宋体" w:cs="Times New Roman"/>
                <w:spacing w:val="25"/>
                <w:sz w:val="21"/>
                <w:szCs w:val="21"/>
              </w:rPr>
              <w:t xml:space="preserve"> </w:t>
            </w:r>
            <w:r>
              <w:rPr>
                <w:rFonts w:hint="default" w:ascii="Times New Roman" w:hAnsi="Times New Roman" w:eastAsia="宋体" w:cs="Times New Roman"/>
                <w:spacing w:val="4"/>
                <w:sz w:val="21"/>
                <w:szCs w:val="21"/>
              </w:rPr>
              <w:t>(℃)</w:t>
            </w:r>
          </w:p>
        </w:tc>
        <w:tc>
          <w:tcPr>
            <w:tcW w:w="2136" w:type="pct"/>
            <w:tcBorders>
              <w:tl2br w:val="nil"/>
              <w:tr2bl w:val="nil"/>
            </w:tcBorders>
            <w:vAlign w:val="center"/>
          </w:tcPr>
          <w:p w14:paraId="2942369A">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5.2</w:t>
            </w:r>
          </w:p>
        </w:tc>
      </w:tr>
      <w:tr w14:paraId="6EB3AB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863" w:type="pct"/>
            <w:tcBorders>
              <w:tl2br w:val="nil"/>
              <w:tr2bl w:val="nil"/>
            </w:tcBorders>
            <w:vAlign w:val="center"/>
          </w:tcPr>
          <w:p w14:paraId="7454B5D3">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多年极端最高气温 (℃)</w:t>
            </w:r>
          </w:p>
        </w:tc>
        <w:tc>
          <w:tcPr>
            <w:tcW w:w="2136" w:type="pct"/>
            <w:tcBorders>
              <w:tl2br w:val="nil"/>
              <w:tr2bl w:val="nil"/>
            </w:tcBorders>
            <w:vAlign w:val="center"/>
          </w:tcPr>
          <w:p w14:paraId="52600724">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3"/>
                <w:sz w:val="21"/>
                <w:szCs w:val="21"/>
              </w:rPr>
              <w:t>41.6</w:t>
            </w:r>
          </w:p>
        </w:tc>
      </w:tr>
      <w:tr w14:paraId="0A1E85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863" w:type="pct"/>
            <w:tcBorders>
              <w:tl2br w:val="nil"/>
              <w:tr2bl w:val="nil"/>
            </w:tcBorders>
            <w:vAlign w:val="center"/>
          </w:tcPr>
          <w:p w14:paraId="320DBCFF">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多年极端最高气温出现日期</w:t>
            </w:r>
          </w:p>
        </w:tc>
        <w:tc>
          <w:tcPr>
            <w:tcW w:w="2136" w:type="pct"/>
            <w:tcBorders>
              <w:tl2br w:val="nil"/>
              <w:tr2bl w:val="nil"/>
            </w:tcBorders>
            <w:vAlign w:val="center"/>
          </w:tcPr>
          <w:p w14:paraId="3394159A">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4"/>
                <w:sz w:val="21"/>
                <w:szCs w:val="21"/>
              </w:rPr>
              <w:t>2006.07.31</w:t>
            </w:r>
          </w:p>
        </w:tc>
      </w:tr>
      <w:tr w14:paraId="3315DB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863" w:type="pct"/>
            <w:tcBorders>
              <w:tl2br w:val="nil"/>
              <w:tr2bl w:val="nil"/>
            </w:tcBorders>
            <w:vAlign w:val="center"/>
          </w:tcPr>
          <w:p w14:paraId="23E25E60">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多年极端最低气温 (℃)</w:t>
            </w:r>
          </w:p>
        </w:tc>
        <w:tc>
          <w:tcPr>
            <w:tcW w:w="2136" w:type="pct"/>
            <w:tcBorders>
              <w:tl2br w:val="nil"/>
              <w:tr2bl w:val="nil"/>
            </w:tcBorders>
            <w:vAlign w:val="center"/>
          </w:tcPr>
          <w:p w14:paraId="3E035513">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000000"/>
                <w:sz w:val="21"/>
                <w:szCs w:val="21"/>
              </w:rPr>
            </w:pPr>
            <w:r>
              <w:rPr>
                <w:rFonts w:hint="eastAsia" w:eastAsia="宋体" w:cs="Times New Roman"/>
                <w:color w:val="000000"/>
                <w:spacing w:val="3"/>
                <w:sz w:val="21"/>
                <w:szCs w:val="21"/>
                <w:lang w:val="en-US" w:eastAsia="zh-CN"/>
              </w:rPr>
              <w:t>-</w:t>
            </w:r>
            <w:r>
              <w:rPr>
                <w:rFonts w:hint="default" w:ascii="Times New Roman" w:hAnsi="Times New Roman" w:eastAsia="宋体" w:cs="Times New Roman"/>
                <w:color w:val="000000"/>
                <w:spacing w:val="3"/>
                <w:sz w:val="21"/>
                <w:szCs w:val="21"/>
              </w:rPr>
              <w:t>42.6</w:t>
            </w:r>
          </w:p>
        </w:tc>
      </w:tr>
      <w:tr w14:paraId="3ACA55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863" w:type="pct"/>
            <w:tcBorders>
              <w:tl2br w:val="nil"/>
              <w:tr2bl w:val="nil"/>
            </w:tcBorders>
            <w:vAlign w:val="center"/>
          </w:tcPr>
          <w:p w14:paraId="0BEB7152">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多年极端最低气温出现日期</w:t>
            </w:r>
          </w:p>
        </w:tc>
        <w:tc>
          <w:tcPr>
            <w:tcW w:w="2136" w:type="pct"/>
            <w:tcBorders>
              <w:tl2br w:val="nil"/>
              <w:tr2bl w:val="nil"/>
            </w:tcBorders>
            <w:vAlign w:val="center"/>
          </w:tcPr>
          <w:p w14:paraId="5607C573">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
                <w:sz w:val="21"/>
                <w:szCs w:val="21"/>
              </w:rPr>
              <w:t>1952.</w:t>
            </w:r>
            <w:r>
              <w:rPr>
                <w:rFonts w:hint="default" w:ascii="Times New Roman" w:hAnsi="Times New Roman" w:eastAsia="宋体" w:cs="Times New Roman"/>
                <w:color w:val="000000"/>
                <w:spacing w:val="-22"/>
                <w:sz w:val="21"/>
                <w:szCs w:val="21"/>
              </w:rPr>
              <w:t xml:space="preserve"> </w:t>
            </w:r>
            <w:r>
              <w:rPr>
                <w:rFonts w:hint="default" w:ascii="Times New Roman" w:hAnsi="Times New Roman" w:eastAsia="宋体" w:cs="Times New Roman"/>
                <w:color w:val="000000"/>
                <w:spacing w:val="-1"/>
                <w:sz w:val="21"/>
                <w:szCs w:val="21"/>
              </w:rPr>
              <w:t>12.1</w:t>
            </w:r>
          </w:p>
        </w:tc>
      </w:tr>
      <w:tr w14:paraId="50869D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2863" w:type="pct"/>
            <w:tcBorders>
              <w:tl2br w:val="nil"/>
              <w:tr2bl w:val="nil"/>
            </w:tcBorders>
            <w:vAlign w:val="center"/>
          </w:tcPr>
          <w:p w14:paraId="7EF0083F">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多年最冷月平均气温 (℃)</w:t>
            </w:r>
          </w:p>
        </w:tc>
        <w:tc>
          <w:tcPr>
            <w:tcW w:w="2136" w:type="pct"/>
            <w:tcBorders>
              <w:tl2br w:val="nil"/>
              <w:tr2bl w:val="nil"/>
            </w:tcBorders>
            <w:vAlign w:val="center"/>
          </w:tcPr>
          <w:p w14:paraId="00B553DB">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-17.5（1月）</w:t>
            </w:r>
          </w:p>
        </w:tc>
      </w:tr>
      <w:tr w14:paraId="6B5E4D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2863" w:type="pct"/>
            <w:tcBorders>
              <w:tl2br w:val="nil"/>
              <w:tr2bl w:val="nil"/>
            </w:tcBorders>
            <w:vAlign w:val="center"/>
          </w:tcPr>
          <w:p w14:paraId="57DF522E">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多年平均气压（</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lang w:val="en-US" w:eastAsia="zh-CN"/>
              </w:rPr>
              <w:t>P</w:t>
            </w:r>
            <w:r>
              <w:rPr>
                <w:rFonts w:hint="default" w:ascii="Times New Roman" w:hAnsi="Times New Roman" w:eastAsia="宋体" w:cs="Times New Roman"/>
                <w:sz w:val="21"/>
                <w:szCs w:val="21"/>
              </w:rPr>
              <w:t>a</w:t>
            </w:r>
            <w:r>
              <w:rPr>
                <w:rFonts w:hint="default" w:ascii="Times New Roman" w:hAnsi="Times New Roman" w:eastAsia="宋体" w:cs="Times New Roman"/>
                <w:spacing w:val="8"/>
                <w:sz w:val="21"/>
                <w:szCs w:val="21"/>
              </w:rPr>
              <w:t>）</w:t>
            </w:r>
          </w:p>
        </w:tc>
        <w:tc>
          <w:tcPr>
            <w:tcW w:w="2136" w:type="pct"/>
            <w:tcBorders>
              <w:tl2br w:val="nil"/>
              <w:tr2bl w:val="nil"/>
            </w:tcBorders>
            <w:vAlign w:val="center"/>
          </w:tcPr>
          <w:p w14:paraId="6E09147F">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3"/>
                <w:sz w:val="21"/>
                <w:szCs w:val="21"/>
              </w:rPr>
              <w:t>927.6</w:t>
            </w:r>
          </w:p>
        </w:tc>
      </w:tr>
      <w:tr w14:paraId="14A494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863" w:type="pct"/>
            <w:tcBorders>
              <w:tl2br w:val="nil"/>
              <w:tr2bl w:val="nil"/>
            </w:tcBorders>
            <w:vAlign w:val="center"/>
          </w:tcPr>
          <w:p w14:paraId="46803845">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多年平均雷暴日数（d）</w:t>
            </w:r>
          </w:p>
        </w:tc>
        <w:tc>
          <w:tcPr>
            <w:tcW w:w="2136" w:type="pct"/>
            <w:tcBorders>
              <w:tl2br w:val="nil"/>
              <w:tr2bl w:val="nil"/>
            </w:tcBorders>
            <w:vAlign w:val="center"/>
          </w:tcPr>
          <w:p w14:paraId="4A0AA4C7">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8.2</w:t>
            </w:r>
          </w:p>
        </w:tc>
      </w:tr>
      <w:tr w14:paraId="02555A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863" w:type="pct"/>
            <w:tcBorders>
              <w:tl2br w:val="nil"/>
              <w:tr2bl w:val="nil"/>
            </w:tcBorders>
            <w:vAlign w:val="center"/>
          </w:tcPr>
          <w:p w14:paraId="51F1270D">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多年最多年雷暴日数（d）</w:t>
            </w:r>
          </w:p>
        </w:tc>
        <w:tc>
          <w:tcPr>
            <w:tcW w:w="2136" w:type="pct"/>
            <w:tcBorders>
              <w:tl2br w:val="nil"/>
              <w:tr2bl w:val="nil"/>
            </w:tcBorders>
            <w:vAlign w:val="center"/>
          </w:tcPr>
          <w:p w14:paraId="3A23A8CD">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8"/>
                <w:sz w:val="21"/>
                <w:szCs w:val="21"/>
              </w:rPr>
              <w:t>15</w:t>
            </w:r>
          </w:p>
        </w:tc>
      </w:tr>
      <w:tr w14:paraId="6263C1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863" w:type="pct"/>
            <w:tcBorders>
              <w:tl2br w:val="nil"/>
              <w:tr2bl w:val="nil"/>
            </w:tcBorders>
            <w:vAlign w:val="center"/>
          </w:tcPr>
          <w:p w14:paraId="7FE1B227">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大风同时气温(℃)</w:t>
            </w:r>
          </w:p>
          <w:p w14:paraId="3A9F680B">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（大风出现月的月平均气温）</w:t>
            </w:r>
          </w:p>
        </w:tc>
        <w:tc>
          <w:tcPr>
            <w:tcW w:w="2136" w:type="pct"/>
            <w:tcBorders>
              <w:tl2br w:val="nil"/>
              <w:tr2bl w:val="nil"/>
            </w:tcBorders>
            <w:vAlign w:val="center"/>
          </w:tcPr>
          <w:p w14:paraId="1F6744E3">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3"/>
                <w:sz w:val="21"/>
                <w:szCs w:val="21"/>
              </w:rPr>
              <w:t>10.4</w:t>
            </w:r>
          </w:p>
        </w:tc>
      </w:tr>
      <w:tr w14:paraId="767137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863" w:type="pct"/>
            <w:tcBorders>
              <w:tl2br w:val="nil"/>
              <w:tr2bl w:val="nil"/>
            </w:tcBorders>
            <w:vAlign w:val="center"/>
          </w:tcPr>
          <w:p w14:paraId="08C97E28">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覆冰同时气温</w:t>
            </w:r>
            <w:r>
              <w:rPr>
                <w:rFonts w:hint="default" w:ascii="Times New Roman" w:hAnsi="Times New Roman" w:eastAsia="宋体" w:cs="Times New Roman"/>
                <w:spacing w:val="25"/>
                <w:sz w:val="21"/>
                <w:szCs w:val="21"/>
              </w:rPr>
              <w:t xml:space="preserve"> </w:t>
            </w:r>
            <w:r>
              <w:rPr>
                <w:rFonts w:hint="default" w:ascii="Times New Roman" w:hAnsi="Times New Roman" w:eastAsia="宋体" w:cs="Times New Roman"/>
                <w:spacing w:val="5"/>
                <w:sz w:val="21"/>
                <w:szCs w:val="21"/>
              </w:rPr>
              <w:t>(℃)</w:t>
            </w:r>
          </w:p>
        </w:tc>
        <w:tc>
          <w:tcPr>
            <w:tcW w:w="2136" w:type="pct"/>
            <w:tcBorders>
              <w:tl2br w:val="nil"/>
              <w:tr2bl w:val="nil"/>
            </w:tcBorders>
            <w:vAlign w:val="center"/>
          </w:tcPr>
          <w:p w14:paraId="2A8069DD">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2"/>
                <w:sz w:val="21"/>
                <w:szCs w:val="21"/>
              </w:rPr>
              <w:t>-5</w:t>
            </w:r>
          </w:p>
        </w:tc>
      </w:tr>
      <w:tr w14:paraId="7B8998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863" w:type="pct"/>
            <w:tcBorders>
              <w:tl2br w:val="nil"/>
              <w:tr2bl w:val="nil"/>
            </w:tcBorders>
            <w:vAlign w:val="center"/>
          </w:tcPr>
          <w:p w14:paraId="55A13C02">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多年平均降雨量（</w:t>
            </w:r>
            <w:r>
              <w:rPr>
                <w:rFonts w:hint="default" w:ascii="Times New Roman" w:hAnsi="Times New Roman" w:eastAsia="宋体" w:cs="Times New Roman"/>
                <w:sz w:val="21"/>
                <w:szCs w:val="21"/>
              </w:rPr>
              <w:t>mm</w:t>
            </w:r>
            <w:r>
              <w:rPr>
                <w:rFonts w:hint="default" w:ascii="Times New Roman" w:hAnsi="Times New Roman" w:eastAsia="宋体" w:cs="Times New Roman"/>
                <w:spacing w:val="8"/>
                <w:sz w:val="21"/>
                <w:szCs w:val="21"/>
              </w:rPr>
              <w:t>）</w:t>
            </w:r>
          </w:p>
        </w:tc>
        <w:tc>
          <w:tcPr>
            <w:tcW w:w="2136" w:type="pct"/>
            <w:tcBorders>
              <w:tl2br w:val="nil"/>
              <w:tr2bl w:val="nil"/>
            </w:tcBorders>
            <w:vAlign w:val="center"/>
          </w:tcPr>
          <w:p w14:paraId="42D1BD87">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
                <w:sz w:val="21"/>
                <w:szCs w:val="21"/>
              </w:rPr>
              <w:t>193.2</w:t>
            </w:r>
          </w:p>
        </w:tc>
      </w:tr>
      <w:tr w14:paraId="4346C6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863" w:type="pct"/>
            <w:tcBorders>
              <w:tl2br w:val="nil"/>
              <w:tr2bl w:val="nil"/>
            </w:tcBorders>
            <w:vAlign w:val="center"/>
          </w:tcPr>
          <w:p w14:paraId="7ACAF49E">
            <w:pPr>
              <w:pStyle w:val="646"/>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多年平均降水日数（d）</w:t>
            </w:r>
          </w:p>
        </w:tc>
        <w:tc>
          <w:tcPr>
            <w:tcW w:w="2136" w:type="pct"/>
            <w:tcBorders>
              <w:tl2br w:val="nil"/>
              <w:tr2bl w:val="nil"/>
            </w:tcBorders>
            <w:vAlign w:val="center"/>
          </w:tcPr>
          <w:p w14:paraId="7F15A2A9">
            <w:pPr>
              <w:keepNext w:val="0"/>
              <w:keepLines w:val="0"/>
              <w:pageBreakBefore w:val="0"/>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2"/>
                <w:sz w:val="21"/>
                <w:szCs w:val="21"/>
              </w:rPr>
              <w:t>73.2</w:t>
            </w:r>
          </w:p>
        </w:tc>
      </w:tr>
    </w:tbl>
    <w:p w14:paraId="7FE8357C">
      <w:pPr>
        <w:overflowPunct w:val="0"/>
        <w:adjustRightInd w:val="0"/>
        <w:snapToGrid w:val="0"/>
        <w:spacing w:line="360" w:lineRule="auto"/>
        <w:ind w:firstLine="480" w:firstLineChars="200"/>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 xml:space="preserve">  </w:t>
      </w:r>
    </w:p>
    <w:p w14:paraId="37E767D7">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440" w:name="_Toc140478685"/>
      <w:bookmarkStart w:id="441" w:name="_Toc17769_WPSOffice_Level2"/>
      <w:bookmarkStart w:id="442" w:name="_Toc19991_WPSOffice_Level2"/>
      <w:bookmarkStart w:id="443" w:name="_Toc2139"/>
      <w:bookmarkStart w:id="444" w:name="_Toc18464"/>
      <w:r>
        <w:rPr>
          <w:rFonts w:hint="default" w:ascii="Times New Roman" w:hAnsi="Times New Roman" w:eastAsia="宋体" w:cs="Times New Roman"/>
          <w:color w:val="auto"/>
          <w:sz w:val="30"/>
        </w:rPr>
        <w:t>电磁环境现状评价</w:t>
      </w:r>
      <w:bookmarkEnd w:id="440"/>
      <w:bookmarkEnd w:id="441"/>
      <w:bookmarkEnd w:id="442"/>
      <w:bookmarkEnd w:id="443"/>
      <w:bookmarkEnd w:id="444"/>
    </w:p>
    <w:p w14:paraId="00E04271">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4.2.1监测因子</w:t>
      </w:r>
    </w:p>
    <w:p w14:paraId="1DFA0F7D">
      <w:pPr>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各监测点距离地面1.5m高度处的工频电场强度和工频磁感应强度。</w:t>
      </w:r>
    </w:p>
    <w:p w14:paraId="321DF944">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4.2.2监测点位及布点方法</w:t>
      </w:r>
    </w:p>
    <w:p w14:paraId="122268B2">
      <w:pPr>
        <w:pStyle w:val="566"/>
        <w:rPr>
          <w:rFonts w:hint="default" w:ascii="Times New Roman" w:hAnsi="Times New Roman" w:eastAsia="宋体" w:cs="Times New Roman"/>
          <w:color w:val="FF0000"/>
          <w:sz w:val="24"/>
        </w:rPr>
      </w:pPr>
      <w:r>
        <w:rPr>
          <w:rFonts w:hint="default" w:ascii="Times New Roman" w:hAnsi="Times New Roman" w:eastAsia="宋体" w:cs="Times New Roman"/>
          <w:color w:val="auto"/>
          <w:sz w:val="24"/>
        </w:rPr>
        <w:t>根据</w:t>
      </w:r>
      <w:r>
        <w:rPr>
          <w:rFonts w:hint="default" w:ascii="Times New Roman" w:hAnsi="Times New Roman" w:eastAsia="宋体" w:cs="Times New Roman"/>
          <w:snapToGrid w:val="0"/>
          <w:color w:val="auto"/>
          <w:sz w:val="24"/>
        </w:rPr>
        <w:t>《环境影响评价技术导则 输变电》(HJ24-2020)</w:t>
      </w:r>
      <w:r>
        <w:rPr>
          <w:rFonts w:hint="eastAsia" w:eastAsia="宋体" w:cs="Times New Roman"/>
          <w:snapToGrid w:val="0"/>
          <w:color w:val="auto"/>
          <w:sz w:val="24"/>
          <w:lang w:val="en-US" w:eastAsia="zh-CN"/>
        </w:rPr>
        <w:t>“</w:t>
      </w:r>
      <w:r>
        <w:rPr>
          <w:rFonts w:hint="default" w:ascii="Times New Roman" w:hAnsi="Times New Roman" w:eastAsia="宋体" w:cs="Times New Roman"/>
          <w:color w:val="auto"/>
          <w:sz w:val="24"/>
        </w:rPr>
        <w:t>6.3.2监测点位及布点方法</w:t>
      </w:r>
      <w:r>
        <w:rPr>
          <w:rFonts w:hint="eastAsia" w:eastAsia="宋体" w:cs="Times New Roman"/>
          <w:color w:val="auto"/>
          <w:sz w:val="24"/>
          <w:lang w:eastAsia="zh-CN"/>
        </w:rPr>
        <w:t>”</w:t>
      </w:r>
      <w:r>
        <w:rPr>
          <w:rFonts w:hint="default" w:ascii="Times New Roman" w:hAnsi="Times New Roman" w:eastAsia="宋体" w:cs="Times New Roman"/>
          <w:color w:val="auto"/>
          <w:sz w:val="24"/>
        </w:rPr>
        <w:t>的要求：</w:t>
      </w:r>
      <w:r>
        <w:rPr>
          <w:rFonts w:hint="default" w:ascii="Times New Roman" w:hAnsi="Times New Roman" w:eastAsia="宋体" w:cs="Times New Roman"/>
          <w:color w:val="auto"/>
          <w:sz w:val="24"/>
          <w:lang w:val="en-US" w:eastAsia="zh-CN"/>
        </w:rPr>
        <w:t>有竣工环境保护验收资料的变电站、换流站、开关站、串补站进行改扩建，可仅在扩建端补充测点；如竣工验收中扩建端已进行监测，则可不再设测点；若运行后尚未进行竣工环境保护验收，则应以围墙四周均匀布点监测为主，并在高压侧或距带电构架较近的围墙外侧以及间隔改扩建工程出线端适当增加监测点位，并给出已有工程的运行工况。</w:t>
      </w:r>
      <w:r>
        <w:rPr>
          <w:rFonts w:hint="default" w:ascii="Times New Roman" w:hAnsi="Times New Roman" w:eastAsia="宋体" w:cs="Times New Roman"/>
          <w:color w:val="auto"/>
          <w:sz w:val="24"/>
        </w:rPr>
        <w:t>线路沿线无电磁敏感目标时，当线路路径长度＜100km时，至少应布置2个监测点位。为满足以上要求，</w:t>
      </w:r>
      <w:r>
        <w:rPr>
          <w:rFonts w:hint="default" w:ascii="Times New Roman" w:hAnsi="Times New Roman" w:eastAsia="宋体" w:cs="Times New Roman"/>
          <w:snapToGrid w:val="0"/>
          <w:color w:val="auto"/>
          <w:sz w:val="24"/>
          <w:szCs w:val="24"/>
        </w:rPr>
        <w:t>本次环境现状监测主要是在现场踏勘及对输电线路沿线环境调查的基础上进行选点监测</w:t>
      </w:r>
      <w:r>
        <w:rPr>
          <w:rFonts w:hint="default" w:ascii="Times New Roman" w:hAnsi="Times New Roman" w:eastAsia="宋体" w:cs="Times New Roman"/>
          <w:snapToGrid w:val="0"/>
          <w:color w:val="auto"/>
          <w:sz w:val="24"/>
          <w:szCs w:val="24"/>
          <w:lang w:eastAsia="zh-CN"/>
        </w:rPr>
        <w:t>。</w:t>
      </w:r>
      <w:r>
        <w:rPr>
          <w:rFonts w:hint="default" w:ascii="Times New Roman" w:hAnsi="Times New Roman" w:eastAsia="宋体" w:cs="Times New Roman"/>
          <w:snapToGrid w:val="0"/>
          <w:color w:val="auto"/>
          <w:sz w:val="24"/>
          <w:szCs w:val="24"/>
        </w:rPr>
        <w:t>根据现场踏勘，</w:t>
      </w:r>
      <w:r>
        <w:rPr>
          <w:rFonts w:hint="default" w:ascii="Times New Roman" w:hAnsi="Times New Roman" w:eastAsia="宋体" w:cs="Times New Roman"/>
          <w:color w:val="auto"/>
          <w:sz w:val="24"/>
          <w:lang w:val="en-US" w:eastAsia="zh-CN"/>
        </w:rPr>
        <w:t>本项目将军庙750</w:t>
      </w:r>
      <w:r>
        <w:rPr>
          <w:rFonts w:hint="eastAsia" w:eastAsia="宋体" w:cs="Times New Roman"/>
          <w:color w:val="auto"/>
          <w:sz w:val="24"/>
          <w:lang w:val="en-US" w:eastAsia="zh-CN"/>
        </w:rPr>
        <w:t>kV</w:t>
      </w:r>
      <w:r>
        <w:rPr>
          <w:rFonts w:hint="default" w:ascii="Times New Roman" w:hAnsi="Times New Roman" w:eastAsia="宋体" w:cs="Times New Roman"/>
          <w:color w:val="auto"/>
          <w:sz w:val="24"/>
          <w:lang w:val="en-US" w:eastAsia="zh-CN"/>
        </w:rPr>
        <w:t>变电站和将军庙～木垒750kV Ⅰ、Ⅱ回线路均在建，尚未投运。</w:t>
      </w:r>
      <w:r>
        <w:rPr>
          <w:rFonts w:hint="eastAsia" w:eastAsia="宋体" w:cs="Times New Roman"/>
          <w:color w:val="auto"/>
          <w:sz w:val="24"/>
          <w:lang w:val="en-US" w:eastAsia="zh-CN"/>
        </w:rPr>
        <w:t>因此</w:t>
      </w:r>
      <w:r>
        <w:rPr>
          <w:rFonts w:hint="default" w:ascii="Times New Roman" w:hAnsi="Times New Roman" w:eastAsia="宋体" w:cs="Times New Roman"/>
          <w:color w:val="auto"/>
          <w:sz w:val="24"/>
          <w:lang w:val="en-US" w:eastAsia="zh-CN"/>
        </w:rPr>
        <w:t>本次环评</w:t>
      </w:r>
      <w:r>
        <w:rPr>
          <w:rFonts w:hint="default" w:ascii="Times New Roman" w:hAnsi="Times New Roman" w:eastAsia="宋体" w:cs="Times New Roman"/>
          <w:snapToGrid w:val="0"/>
          <w:color w:val="auto"/>
          <w:sz w:val="24"/>
          <w:szCs w:val="24"/>
        </w:rPr>
        <w:t>现状监测点布设</w:t>
      </w:r>
      <w:r>
        <w:rPr>
          <w:rFonts w:hint="eastAsia" w:eastAsia="宋体" w:cs="Times New Roman"/>
          <w:snapToGrid w:val="0"/>
          <w:color w:val="auto"/>
          <w:sz w:val="24"/>
          <w:szCs w:val="24"/>
          <w:lang w:val="en-US" w:eastAsia="zh-CN"/>
        </w:rPr>
        <w:t>在</w:t>
      </w:r>
      <w:r>
        <w:rPr>
          <w:rFonts w:hint="default" w:ascii="Times New Roman" w:hAnsi="Times New Roman" w:eastAsia="宋体" w:cs="Times New Roman"/>
          <w:snapToGrid w:val="0"/>
          <w:color w:val="auto"/>
          <w:sz w:val="24"/>
          <w:szCs w:val="24"/>
          <w:highlight w:val="none"/>
          <w:lang w:val="en-US" w:eastAsia="zh-CN"/>
        </w:rPr>
        <w:t>建</w:t>
      </w:r>
      <w:r>
        <w:rPr>
          <w:rFonts w:hint="default" w:ascii="Times New Roman" w:hAnsi="Times New Roman" w:eastAsia="宋体" w:cs="Times New Roman"/>
          <w:color w:val="auto"/>
          <w:sz w:val="24"/>
          <w:szCs w:val="24"/>
          <w:highlight w:val="none"/>
          <w:lang w:val="en-US" w:eastAsia="zh-CN"/>
        </w:rPr>
        <w:t>将军庙</w:t>
      </w:r>
      <w:r>
        <w:rPr>
          <w:rFonts w:hint="default" w:ascii="Times New Roman" w:hAnsi="Times New Roman" w:eastAsia="宋体" w:cs="Times New Roman"/>
          <w:color w:val="auto"/>
          <w:sz w:val="24"/>
          <w:szCs w:val="24"/>
          <w:highlight w:val="none"/>
        </w:rPr>
        <w:t>750</w:t>
      </w:r>
      <w:r>
        <w:rPr>
          <w:rFonts w:hint="eastAsia" w:eastAsia="宋体" w:cs="Times New Roman"/>
          <w:color w:val="auto"/>
          <w:sz w:val="24"/>
          <w:szCs w:val="24"/>
          <w:highlight w:val="none"/>
          <w:lang w:eastAsia="zh-CN"/>
        </w:rPr>
        <w:t>kV</w:t>
      </w:r>
      <w:r>
        <w:rPr>
          <w:rFonts w:hint="default" w:ascii="Times New Roman" w:hAnsi="Times New Roman" w:eastAsia="宋体" w:cs="Times New Roman"/>
          <w:color w:val="auto"/>
          <w:sz w:val="24"/>
          <w:szCs w:val="24"/>
          <w:highlight w:val="none"/>
        </w:rPr>
        <w:t>变电站</w:t>
      </w:r>
      <w:r>
        <w:rPr>
          <w:rFonts w:hint="default" w:ascii="Times New Roman" w:hAnsi="Times New Roman" w:eastAsia="宋体" w:cs="Times New Roman"/>
          <w:color w:val="auto"/>
          <w:sz w:val="24"/>
          <w:szCs w:val="24"/>
          <w:highlight w:val="none"/>
          <w:lang w:val="en-US" w:eastAsia="zh-CN"/>
        </w:rPr>
        <w:t>750</w:t>
      </w:r>
      <w:r>
        <w:rPr>
          <w:rFonts w:hint="default" w:ascii="Times New Roman" w:hAnsi="Times New Roman" w:eastAsia="宋体" w:cs="Times New Roman"/>
          <w:color w:val="auto"/>
          <w:sz w:val="24"/>
          <w:szCs w:val="24"/>
          <w:lang w:val="en-US" w:eastAsia="zh-CN"/>
        </w:rPr>
        <w:t>kV</w:t>
      </w:r>
      <w:r>
        <w:rPr>
          <w:rFonts w:hint="default" w:ascii="Times New Roman" w:hAnsi="Times New Roman" w:eastAsia="宋体" w:cs="Times New Roman"/>
          <w:color w:val="auto"/>
          <w:sz w:val="24"/>
          <w:szCs w:val="24"/>
          <w:highlight w:val="none"/>
          <w:lang w:val="en-US" w:eastAsia="zh-CN"/>
        </w:rPr>
        <w:t>出线侧3个扩建间隔</w:t>
      </w:r>
      <w:r>
        <w:rPr>
          <w:rFonts w:hint="eastAsia" w:eastAsia="宋体" w:cs="Times New Roman"/>
          <w:color w:val="auto"/>
          <w:sz w:val="24"/>
          <w:szCs w:val="24"/>
          <w:highlight w:val="none"/>
          <w:lang w:val="en-US" w:eastAsia="zh-CN"/>
        </w:rPr>
        <w:t>围墙外5m处、</w:t>
      </w:r>
      <w:r>
        <w:rPr>
          <w:rFonts w:hint="default" w:ascii="Times New Roman" w:hAnsi="Times New Roman" w:eastAsia="宋体" w:cs="Times New Roman"/>
          <w:color w:val="auto"/>
          <w:sz w:val="24"/>
          <w:szCs w:val="24"/>
          <w:highlight w:val="none"/>
          <w:lang w:val="en-US" w:eastAsia="zh-CN"/>
        </w:rPr>
        <w:t>3条拟建</w:t>
      </w:r>
      <w:r>
        <w:rPr>
          <w:rFonts w:hint="default" w:ascii="Times New Roman" w:hAnsi="Times New Roman" w:eastAsia="宋体" w:cs="Times New Roman"/>
          <w:snapToGrid w:val="0"/>
          <w:color w:val="auto"/>
          <w:sz w:val="24"/>
          <w:szCs w:val="24"/>
          <w:highlight w:val="none"/>
        </w:rPr>
        <w:t>输电线路</w:t>
      </w:r>
      <w:r>
        <w:rPr>
          <w:rFonts w:hint="default" w:ascii="Times New Roman" w:hAnsi="Times New Roman" w:eastAsia="宋体" w:cs="Times New Roman"/>
          <w:color w:val="auto"/>
          <w:sz w:val="24"/>
          <w:szCs w:val="24"/>
          <w:highlight w:val="none"/>
        </w:rPr>
        <w:t>沿线</w:t>
      </w:r>
      <w:r>
        <w:rPr>
          <w:rFonts w:hint="eastAsia" w:eastAsia="宋体" w:cs="Times New Roman"/>
          <w:color w:val="auto"/>
          <w:sz w:val="24"/>
          <w:szCs w:val="24"/>
          <w:highlight w:val="none"/>
          <w:lang w:val="en-US" w:eastAsia="zh-CN"/>
        </w:rPr>
        <w:t>线下及在建将军庙～木垒750kVⅠ、Ⅱ回线路改线段线下</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监测点距地面高度均为1.5m；</w:t>
      </w:r>
      <w:r>
        <w:rPr>
          <w:rFonts w:hint="default" w:ascii="Times New Roman" w:hAnsi="Times New Roman" w:eastAsia="宋体" w:cs="Times New Roman"/>
          <w:snapToGrid w:val="0"/>
          <w:color w:val="auto"/>
          <w:sz w:val="24"/>
          <w:szCs w:val="24"/>
        </w:rPr>
        <w:t>监测点布设情况见表4.2-1，监测点分布，见附图</w:t>
      </w:r>
      <w:r>
        <w:rPr>
          <w:rFonts w:hint="default" w:ascii="Times New Roman" w:hAnsi="Times New Roman" w:eastAsia="宋体" w:cs="Times New Roman"/>
          <w:snapToGrid w:val="0"/>
          <w:color w:val="auto"/>
          <w:sz w:val="24"/>
          <w:szCs w:val="24"/>
          <w:highlight w:val="none"/>
          <w:lang w:val="en-US" w:eastAsia="zh-CN"/>
        </w:rPr>
        <w:t>4-1</w:t>
      </w:r>
      <w:r>
        <w:rPr>
          <w:rFonts w:hint="default" w:ascii="Times New Roman" w:hAnsi="Times New Roman" w:eastAsia="宋体" w:cs="Times New Roman"/>
          <w:snapToGrid w:val="0"/>
          <w:color w:val="auto"/>
          <w:sz w:val="24"/>
          <w:szCs w:val="24"/>
          <w:highlight w:val="none"/>
        </w:rPr>
        <w:t>。</w:t>
      </w:r>
    </w:p>
    <w:p w14:paraId="2871206A">
      <w:pPr>
        <w:pStyle w:val="566"/>
        <w:ind w:left="0" w:leftChars="0" w:firstLine="0" w:firstLineChars="0"/>
        <w:rPr>
          <w:rFonts w:hint="default" w:ascii="Times New Roman" w:hAnsi="Times New Roman" w:eastAsia="宋体" w:cs="Times New Roman"/>
          <w:b/>
          <w:snapToGrid w:val="0"/>
          <w:color w:val="auto"/>
          <w:sz w:val="24"/>
        </w:rPr>
      </w:pPr>
      <w:r>
        <w:rPr>
          <w:rFonts w:hint="default" w:ascii="Times New Roman" w:hAnsi="Times New Roman" w:eastAsia="宋体" w:cs="Times New Roman"/>
          <w:b/>
          <w:snapToGrid w:val="0"/>
          <w:color w:val="auto"/>
          <w:sz w:val="24"/>
        </w:rPr>
        <w:t xml:space="preserve">表4.2-1         </w:t>
      </w:r>
      <w:r>
        <w:rPr>
          <w:rFonts w:hint="default" w:ascii="Times New Roman" w:hAnsi="Times New Roman" w:eastAsia="宋体" w:cs="Times New Roman"/>
          <w:b/>
          <w:snapToGrid w:val="0"/>
          <w:color w:val="auto"/>
          <w:sz w:val="24"/>
          <w:lang w:val="en-US" w:eastAsia="zh-CN"/>
        </w:rPr>
        <w:t xml:space="preserve">   </w:t>
      </w:r>
      <w:r>
        <w:rPr>
          <w:rFonts w:hint="default" w:ascii="Times New Roman" w:hAnsi="Times New Roman" w:eastAsia="宋体" w:cs="Times New Roman"/>
          <w:b/>
          <w:snapToGrid w:val="0"/>
          <w:color w:val="auto"/>
          <w:sz w:val="24"/>
        </w:rPr>
        <w:t xml:space="preserve">      电磁环境现状监测点位设置</w:t>
      </w:r>
    </w:p>
    <w:tbl>
      <w:tblPr>
        <w:tblStyle w:val="38"/>
        <w:tblW w:w="0" w:type="auto"/>
        <w:tblInd w:w="-8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250"/>
        <w:gridCol w:w="3680"/>
        <w:gridCol w:w="3495"/>
      </w:tblGrid>
      <w:tr w14:paraId="0FBE86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01" w:type="dxa"/>
            <w:tcMar>
              <w:left w:w="28" w:type="dxa"/>
              <w:right w:w="28" w:type="dxa"/>
            </w:tcMar>
            <w:vAlign w:val="center"/>
          </w:tcPr>
          <w:p w14:paraId="0CE9A75A">
            <w:pPr>
              <w:pStyle w:val="566"/>
              <w:adjustRightInd w:val="0"/>
              <w:snapToGrid w:val="0"/>
              <w:spacing w:line="240" w:lineRule="auto"/>
              <w:ind w:firstLine="0" w:firstLineChars="0"/>
              <w:jc w:val="center"/>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序号</w:t>
            </w:r>
          </w:p>
        </w:tc>
        <w:tc>
          <w:tcPr>
            <w:tcW w:w="1250" w:type="dxa"/>
            <w:tcMar>
              <w:left w:w="28" w:type="dxa"/>
              <w:right w:w="28" w:type="dxa"/>
            </w:tcMar>
            <w:vAlign w:val="center"/>
          </w:tcPr>
          <w:p w14:paraId="2EFD3BD6">
            <w:pPr>
              <w:pStyle w:val="566"/>
              <w:adjustRightInd w:val="0"/>
              <w:snapToGrid w:val="0"/>
              <w:spacing w:line="240" w:lineRule="auto"/>
              <w:ind w:firstLine="0" w:firstLineChars="0"/>
              <w:jc w:val="center"/>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行政区</w:t>
            </w:r>
          </w:p>
        </w:tc>
        <w:tc>
          <w:tcPr>
            <w:tcW w:w="3680" w:type="dxa"/>
            <w:tcMar>
              <w:left w:w="28" w:type="dxa"/>
              <w:right w:w="28" w:type="dxa"/>
            </w:tcMar>
            <w:vAlign w:val="center"/>
          </w:tcPr>
          <w:p w14:paraId="501A0284">
            <w:pPr>
              <w:pStyle w:val="566"/>
              <w:adjustRightInd w:val="0"/>
              <w:snapToGrid w:val="0"/>
              <w:spacing w:line="240" w:lineRule="auto"/>
              <w:ind w:firstLine="0" w:firstLineChars="0"/>
              <w:jc w:val="center"/>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监测点名称</w:t>
            </w:r>
          </w:p>
        </w:tc>
        <w:tc>
          <w:tcPr>
            <w:tcW w:w="3495" w:type="dxa"/>
            <w:tcMar>
              <w:left w:w="28" w:type="dxa"/>
              <w:right w:w="28" w:type="dxa"/>
            </w:tcMar>
            <w:vAlign w:val="center"/>
          </w:tcPr>
          <w:p w14:paraId="56962A88">
            <w:pPr>
              <w:pStyle w:val="566"/>
              <w:adjustRightInd w:val="0"/>
              <w:snapToGrid w:val="0"/>
              <w:spacing w:line="240" w:lineRule="auto"/>
              <w:ind w:firstLine="0" w:firstLineChars="0"/>
              <w:jc w:val="center"/>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与本项目的相对位置</w:t>
            </w:r>
          </w:p>
        </w:tc>
      </w:tr>
      <w:tr w14:paraId="4EA9D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126" w:type="dxa"/>
            <w:gridSpan w:val="4"/>
            <w:tcMar>
              <w:left w:w="28" w:type="dxa"/>
              <w:right w:w="28" w:type="dxa"/>
            </w:tcMar>
            <w:vAlign w:val="center"/>
          </w:tcPr>
          <w:p w14:paraId="31487D13">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一、</w:t>
            </w:r>
            <w:r>
              <w:rPr>
                <w:rFonts w:hint="default" w:ascii="Times New Roman" w:hAnsi="Times New Roman" w:eastAsia="宋体" w:cs="Times New Roman"/>
                <w:snapToGrid w:val="0"/>
                <w:color w:val="auto"/>
                <w:sz w:val="21"/>
                <w:szCs w:val="21"/>
                <w:lang w:val="en-US" w:eastAsia="zh-CN"/>
              </w:rPr>
              <w:t>将军庙</w:t>
            </w:r>
            <w:r>
              <w:rPr>
                <w:rFonts w:hint="default" w:ascii="Times New Roman" w:hAnsi="Times New Roman" w:eastAsia="宋体" w:cs="Times New Roman"/>
                <w:snapToGrid w:val="0"/>
                <w:color w:val="auto"/>
                <w:sz w:val="21"/>
                <w:szCs w:val="21"/>
              </w:rPr>
              <w:t>750</w:t>
            </w:r>
            <w:r>
              <w:rPr>
                <w:rFonts w:hint="eastAsia" w:eastAsia="宋体" w:cs="Times New Roman"/>
                <w:snapToGrid w:val="0"/>
                <w:color w:val="auto"/>
                <w:sz w:val="21"/>
                <w:szCs w:val="21"/>
                <w:lang w:eastAsia="zh-CN"/>
              </w:rPr>
              <w:t>kV</w:t>
            </w:r>
            <w:r>
              <w:rPr>
                <w:rFonts w:hint="default" w:ascii="Times New Roman" w:hAnsi="Times New Roman" w:eastAsia="宋体" w:cs="Times New Roman"/>
                <w:snapToGrid w:val="0"/>
                <w:color w:val="auto"/>
                <w:sz w:val="21"/>
                <w:szCs w:val="21"/>
              </w:rPr>
              <w:t>变电站</w:t>
            </w:r>
          </w:p>
        </w:tc>
      </w:tr>
      <w:tr w14:paraId="04EE7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01" w:type="dxa"/>
            <w:tcMar>
              <w:left w:w="28" w:type="dxa"/>
              <w:right w:w="28" w:type="dxa"/>
            </w:tcMar>
            <w:vAlign w:val="center"/>
          </w:tcPr>
          <w:p w14:paraId="161A0F61">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1</w:t>
            </w:r>
          </w:p>
        </w:tc>
        <w:tc>
          <w:tcPr>
            <w:tcW w:w="1250" w:type="dxa"/>
            <w:vMerge w:val="restart"/>
            <w:tcMar>
              <w:left w:w="28" w:type="dxa"/>
              <w:right w:w="28" w:type="dxa"/>
            </w:tcMar>
            <w:vAlign w:val="center"/>
          </w:tcPr>
          <w:p w14:paraId="0B4081F3">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昌吉回族自治州奇台县</w:t>
            </w:r>
          </w:p>
        </w:tc>
        <w:tc>
          <w:tcPr>
            <w:tcW w:w="3680" w:type="dxa"/>
            <w:tcMar>
              <w:left w:w="28" w:type="dxa"/>
              <w:right w:w="28" w:type="dxa"/>
            </w:tcMar>
            <w:vAlign w:val="center"/>
          </w:tcPr>
          <w:p w14:paraId="00515E59">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lang w:val="en-US" w:eastAsia="zh-CN"/>
              </w:rPr>
              <w:t>在建将军庙</w:t>
            </w:r>
            <w:r>
              <w:rPr>
                <w:rFonts w:hint="default" w:ascii="Times New Roman" w:hAnsi="Times New Roman" w:eastAsia="宋体" w:cs="Times New Roman"/>
                <w:snapToGrid w:val="0"/>
                <w:color w:val="auto"/>
                <w:sz w:val="21"/>
                <w:szCs w:val="21"/>
              </w:rPr>
              <w:t>750</w:t>
            </w:r>
            <w:r>
              <w:rPr>
                <w:rFonts w:hint="eastAsia" w:eastAsia="宋体" w:cs="Times New Roman"/>
                <w:snapToGrid w:val="0"/>
                <w:color w:val="auto"/>
                <w:sz w:val="21"/>
                <w:szCs w:val="21"/>
                <w:lang w:eastAsia="zh-CN"/>
              </w:rPr>
              <w:t>kV</w:t>
            </w:r>
            <w:r>
              <w:rPr>
                <w:rFonts w:hint="default" w:ascii="Times New Roman" w:hAnsi="Times New Roman" w:eastAsia="宋体" w:cs="Times New Roman"/>
                <w:snapToGrid w:val="0"/>
                <w:color w:val="auto"/>
                <w:sz w:val="21"/>
                <w:szCs w:val="21"/>
              </w:rPr>
              <w:t>变电站</w:t>
            </w:r>
          </w:p>
        </w:tc>
        <w:tc>
          <w:tcPr>
            <w:tcW w:w="3495" w:type="dxa"/>
            <w:tcMar>
              <w:left w:w="28" w:type="dxa"/>
              <w:right w:w="28" w:type="dxa"/>
            </w:tcMar>
            <w:vAlign w:val="center"/>
          </w:tcPr>
          <w:p w14:paraId="18A69F98">
            <w:pPr>
              <w:jc w:val="center"/>
              <w:rPr>
                <w:rFonts w:hint="default" w:ascii="Times New Roman" w:hAnsi="Times New Roman" w:eastAsia="宋体" w:cs="Times New Roman"/>
                <w:snapToGrid w:val="0"/>
                <w:color w:val="FF0000"/>
                <w:sz w:val="21"/>
                <w:szCs w:val="21"/>
                <w:lang w:val="en-US"/>
              </w:rPr>
            </w:pPr>
            <w:r>
              <w:rPr>
                <w:rFonts w:hint="default" w:ascii="Times New Roman" w:hAnsi="Times New Roman" w:eastAsia="宋体" w:cs="Times New Roman"/>
                <w:color w:val="auto"/>
                <w:kern w:val="2"/>
                <w:sz w:val="21"/>
                <w:szCs w:val="21"/>
                <w:highlight w:val="none"/>
                <w:lang w:val="en-US" w:eastAsia="zh-CN" w:bidi="ar-SA"/>
              </w:rPr>
              <w:t>扩建750</w:t>
            </w:r>
            <w:r>
              <w:rPr>
                <w:rFonts w:hint="eastAsia" w:eastAsia="宋体" w:cs="Times New Roman"/>
                <w:color w:val="auto"/>
                <w:kern w:val="2"/>
                <w:sz w:val="21"/>
                <w:szCs w:val="21"/>
                <w:highlight w:val="none"/>
                <w:lang w:val="en-US" w:eastAsia="zh-CN" w:bidi="ar-SA"/>
              </w:rPr>
              <w:t>kV</w:t>
            </w:r>
            <w:r>
              <w:rPr>
                <w:rFonts w:hint="default" w:ascii="Times New Roman" w:hAnsi="Times New Roman" w:eastAsia="宋体" w:cs="Times New Roman"/>
                <w:color w:val="auto"/>
                <w:kern w:val="2"/>
                <w:sz w:val="21"/>
                <w:szCs w:val="21"/>
                <w:highlight w:val="none"/>
                <w:lang w:val="en-US" w:eastAsia="zh-CN" w:bidi="ar-SA"/>
              </w:rPr>
              <w:t>出线间隔1</w:t>
            </w:r>
          </w:p>
        </w:tc>
      </w:tr>
      <w:tr w14:paraId="2D9F8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01" w:type="dxa"/>
            <w:tcMar>
              <w:left w:w="28" w:type="dxa"/>
              <w:right w:w="28" w:type="dxa"/>
            </w:tcMar>
            <w:vAlign w:val="center"/>
          </w:tcPr>
          <w:p w14:paraId="37BF7782">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2</w:t>
            </w:r>
          </w:p>
        </w:tc>
        <w:tc>
          <w:tcPr>
            <w:tcW w:w="1250" w:type="dxa"/>
            <w:vMerge w:val="continue"/>
            <w:tcMar>
              <w:left w:w="28" w:type="dxa"/>
              <w:right w:w="28" w:type="dxa"/>
            </w:tcMar>
            <w:vAlign w:val="center"/>
          </w:tcPr>
          <w:p w14:paraId="7B271968">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rPr>
            </w:pPr>
          </w:p>
        </w:tc>
        <w:tc>
          <w:tcPr>
            <w:tcW w:w="3680" w:type="dxa"/>
            <w:tcMar>
              <w:left w:w="28" w:type="dxa"/>
              <w:right w:w="28" w:type="dxa"/>
            </w:tcMar>
            <w:vAlign w:val="center"/>
          </w:tcPr>
          <w:p w14:paraId="115DBFCD">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lang w:val="en-US" w:eastAsia="zh-CN"/>
              </w:rPr>
              <w:t>在建将军庙</w:t>
            </w:r>
            <w:r>
              <w:rPr>
                <w:rFonts w:hint="default" w:ascii="Times New Roman" w:hAnsi="Times New Roman" w:eastAsia="宋体" w:cs="Times New Roman"/>
                <w:snapToGrid w:val="0"/>
                <w:color w:val="auto"/>
                <w:sz w:val="21"/>
                <w:szCs w:val="21"/>
              </w:rPr>
              <w:t>750</w:t>
            </w:r>
            <w:r>
              <w:rPr>
                <w:rFonts w:hint="eastAsia" w:eastAsia="宋体" w:cs="Times New Roman"/>
                <w:snapToGrid w:val="0"/>
                <w:color w:val="auto"/>
                <w:sz w:val="21"/>
                <w:szCs w:val="21"/>
                <w:lang w:eastAsia="zh-CN"/>
              </w:rPr>
              <w:t>kV</w:t>
            </w:r>
            <w:r>
              <w:rPr>
                <w:rFonts w:hint="default" w:ascii="Times New Roman" w:hAnsi="Times New Roman" w:eastAsia="宋体" w:cs="Times New Roman"/>
                <w:snapToGrid w:val="0"/>
                <w:color w:val="auto"/>
                <w:sz w:val="21"/>
                <w:szCs w:val="21"/>
              </w:rPr>
              <w:t>变电站</w:t>
            </w:r>
          </w:p>
        </w:tc>
        <w:tc>
          <w:tcPr>
            <w:tcW w:w="3495" w:type="dxa"/>
            <w:tcMar>
              <w:left w:w="28" w:type="dxa"/>
              <w:right w:w="28" w:type="dxa"/>
            </w:tcMar>
            <w:vAlign w:val="center"/>
          </w:tcPr>
          <w:p w14:paraId="035815ED">
            <w:pPr>
              <w:jc w:val="center"/>
              <w:rPr>
                <w:rFonts w:hint="default" w:ascii="Times New Roman" w:hAnsi="Times New Roman" w:eastAsia="宋体" w:cs="Times New Roman"/>
                <w:snapToGrid w:val="0"/>
                <w:color w:val="FF0000"/>
                <w:sz w:val="21"/>
                <w:szCs w:val="21"/>
              </w:rPr>
            </w:pPr>
            <w:r>
              <w:rPr>
                <w:rFonts w:hint="default" w:ascii="Times New Roman" w:hAnsi="Times New Roman" w:eastAsia="宋体" w:cs="Times New Roman"/>
                <w:color w:val="auto"/>
                <w:kern w:val="2"/>
                <w:sz w:val="21"/>
                <w:szCs w:val="21"/>
                <w:highlight w:val="none"/>
                <w:lang w:val="en-US" w:eastAsia="zh-CN" w:bidi="ar-SA"/>
              </w:rPr>
              <w:t>扩建750</w:t>
            </w:r>
            <w:r>
              <w:rPr>
                <w:rFonts w:hint="eastAsia" w:eastAsia="宋体" w:cs="Times New Roman"/>
                <w:color w:val="auto"/>
                <w:kern w:val="2"/>
                <w:sz w:val="21"/>
                <w:szCs w:val="21"/>
                <w:highlight w:val="none"/>
                <w:lang w:val="en-US" w:eastAsia="zh-CN" w:bidi="ar-SA"/>
              </w:rPr>
              <w:t>kV</w:t>
            </w:r>
            <w:r>
              <w:rPr>
                <w:rFonts w:hint="default" w:ascii="Times New Roman" w:hAnsi="Times New Roman" w:eastAsia="宋体" w:cs="Times New Roman"/>
                <w:color w:val="auto"/>
                <w:kern w:val="2"/>
                <w:sz w:val="21"/>
                <w:szCs w:val="21"/>
                <w:highlight w:val="none"/>
                <w:lang w:val="en-US" w:eastAsia="zh-CN" w:bidi="ar-SA"/>
              </w:rPr>
              <w:t>出线间隔2</w:t>
            </w:r>
          </w:p>
        </w:tc>
      </w:tr>
      <w:tr w14:paraId="0DE4C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01" w:type="dxa"/>
            <w:tcMar>
              <w:left w:w="28" w:type="dxa"/>
              <w:right w:w="28" w:type="dxa"/>
            </w:tcMar>
            <w:vAlign w:val="center"/>
          </w:tcPr>
          <w:p w14:paraId="6EF07EF4">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3</w:t>
            </w:r>
          </w:p>
        </w:tc>
        <w:tc>
          <w:tcPr>
            <w:tcW w:w="1250" w:type="dxa"/>
            <w:vMerge w:val="continue"/>
            <w:tcMar>
              <w:left w:w="28" w:type="dxa"/>
              <w:right w:w="28" w:type="dxa"/>
            </w:tcMar>
            <w:vAlign w:val="center"/>
          </w:tcPr>
          <w:p w14:paraId="07038D5F">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rPr>
            </w:pPr>
          </w:p>
        </w:tc>
        <w:tc>
          <w:tcPr>
            <w:tcW w:w="3680" w:type="dxa"/>
            <w:tcMar>
              <w:left w:w="28" w:type="dxa"/>
              <w:right w:w="28" w:type="dxa"/>
            </w:tcMar>
            <w:vAlign w:val="center"/>
          </w:tcPr>
          <w:p w14:paraId="2976CAE9">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lang w:val="en-US" w:eastAsia="zh-CN"/>
              </w:rPr>
              <w:t>在建将军庙</w:t>
            </w:r>
            <w:r>
              <w:rPr>
                <w:rFonts w:hint="default" w:ascii="Times New Roman" w:hAnsi="Times New Roman" w:eastAsia="宋体" w:cs="Times New Roman"/>
                <w:snapToGrid w:val="0"/>
                <w:color w:val="auto"/>
                <w:sz w:val="21"/>
                <w:szCs w:val="21"/>
              </w:rPr>
              <w:t>750</w:t>
            </w:r>
            <w:r>
              <w:rPr>
                <w:rFonts w:hint="eastAsia" w:eastAsia="宋体" w:cs="Times New Roman"/>
                <w:snapToGrid w:val="0"/>
                <w:color w:val="auto"/>
                <w:sz w:val="21"/>
                <w:szCs w:val="21"/>
                <w:lang w:eastAsia="zh-CN"/>
              </w:rPr>
              <w:t>kV</w:t>
            </w:r>
            <w:r>
              <w:rPr>
                <w:rFonts w:hint="default" w:ascii="Times New Roman" w:hAnsi="Times New Roman" w:eastAsia="宋体" w:cs="Times New Roman"/>
                <w:snapToGrid w:val="0"/>
                <w:color w:val="auto"/>
                <w:sz w:val="21"/>
                <w:szCs w:val="21"/>
              </w:rPr>
              <w:t>变电站</w:t>
            </w:r>
          </w:p>
        </w:tc>
        <w:tc>
          <w:tcPr>
            <w:tcW w:w="3495" w:type="dxa"/>
            <w:tcMar>
              <w:left w:w="28" w:type="dxa"/>
              <w:right w:w="28" w:type="dxa"/>
            </w:tcMar>
            <w:vAlign w:val="center"/>
          </w:tcPr>
          <w:p w14:paraId="6557DA4A">
            <w:pPr>
              <w:jc w:val="center"/>
              <w:rPr>
                <w:rFonts w:hint="default" w:ascii="Times New Roman" w:hAnsi="Times New Roman" w:eastAsia="宋体" w:cs="Times New Roman"/>
                <w:snapToGrid w:val="0"/>
                <w:color w:val="FF0000"/>
                <w:sz w:val="21"/>
                <w:szCs w:val="21"/>
              </w:rPr>
            </w:pPr>
            <w:r>
              <w:rPr>
                <w:rFonts w:hint="default" w:ascii="Times New Roman" w:hAnsi="Times New Roman" w:eastAsia="宋体" w:cs="Times New Roman"/>
                <w:color w:val="auto"/>
                <w:kern w:val="2"/>
                <w:sz w:val="21"/>
                <w:szCs w:val="21"/>
                <w:highlight w:val="none"/>
                <w:lang w:val="en-US" w:eastAsia="zh-CN" w:bidi="ar-SA"/>
              </w:rPr>
              <w:t>扩建750</w:t>
            </w:r>
            <w:r>
              <w:rPr>
                <w:rFonts w:hint="eastAsia" w:eastAsia="宋体" w:cs="Times New Roman"/>
                <w:color w:val="auto"/>
                <w:kern w:val="2"/>
                <w:sz w:val="21"/>
                <w:szCs w:val="21"/>
                <w:highlight w:val="none"/>
                <w:lang w:val="en-US" w:eastAsia="zh-CN" w:bidi="ar-SA"/>
              </w:rPr>
              <w:t>kV</w:t>
            </w:r>
            <w:r>
              <w:rPr>
                <w:rFonts w:hint="default" w:ascii="Times New Roman" w:hAnsi="Times New Roman" w:eastAsia="宋体" w:cs="Times New Roman"/>
                <w:color w:val="auto"/>
                <w:kern w:val="2"/>
                <w:sz w:val="21"/>
                <w:szCs w:val="21"/>
                <w:highlight w:val="none"/>
                <w:lang w:val="en-US" w:eastAsia="zh-CN" w:bidi="ar-SA"/>
              </w:rPr>
              <w:t>出线间隔3</w:t>
            </w:r>
          </w:p>
        </w:tc>
      </w:tr>
      <w:tr w14:paraId="4E20C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126" w:type="dxa"/>
            <w:gridSpan w:val="4"/>
            <w:tcMar>
              <w:left w:w="28" w:type="dxa"/>
              <w:right w:w="28" w:type="dxa"/>
            </w:tcMar>
            <w:vAlign w:val="center"/>
          </w:tcPr>
          <w:p w14:paraId="45C431F1">
            <w:pPr>
              <w:pStyle w:val="566"/>
              <w:adjustRightInd w:val="0"/>
              <w:snapToGrid w:val="0"/>
              <w:spacing w:line="240" w:lineRule="auto"/>
              <w:ind w:firstLine="0" w:firstLineChars="0"/>
              <w:jc w:val="center"/>
              <w:rPr>
                <w:rFonts w:hint="default" w:ascii="Times New Roman" w:hAnsi="Times New Roman" w:eastAsia="宋体" w:cs="Times New Roman"/>
                <w:snapToGrid w:val="0"/>
                <w:color w:val="FF0000"/>
                <w:sz w:val="21"/>
                <w:szCs w:val="21"/>
              </w:rPr>
            </w:pPr>
            <w:r>
              <w:rPr>
                <w:rFonts w:hint="default" w:ascii="Times New Roman" w:hAnsi="Times New Roman" w:eastAsia="宋体" w:cs="Times New Roman"/>
                <w:snapToGrid w:val="0"/>
                <w:color w:val="auto"/>
                <w:sz w:val="21"/>
                <w:szCs w:val="21"/>
              </w:rPr>
              <w:t>二、</w:t>
            </w:r>
            <w:r>
              <w:rPr>
                <w:rFonts w:hint="default" w:ascii="Times New Roman" w:hAnsi="Times New Roman" w:eastAsia="宋体" w:cs="Times New Roman"/>
                <w:color w:val="auto"/>
                <w:kern w:val="0"/>
                <w:sz w:val="21"/>
                <w:szCs w:val="21"/>
                <w:highlight w:val="none"/>
                <w:vertAlign w:val="baseline"/>
                <w:lang w:val="en-US" w:eastAsia="zh-CN" w:bidi="ar"/>
              </w:rPr>
              <w:t>兵准园</w:t>
            </w:r>
            <w:r>
              <w:rPr>
                <w:rFonts w:hint="default" w:ascii="Times New Roman" w:hAnsi="Times New Roman" w:eastAsia="宋体" w:cs="Times New Roman"/>
                <w:color w:val="000000"/>
                <w:kern w:val="0"/>
                <w:sz w:val="21"/>
                <w:szCs w:val="21"/>
                <w:highlight w:val="none"/>
                <w:vertAlign w:val="baseline"/>
                <w:lang w:val="en-US" w:eastAsia="zh-CN" w:bidi="ar"/>
              </w:rPr>
              <w:t>区电厂～将军庙750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输电线路</w:t>
            </w:r>
          </w:p>
        </w:tc>
      </w:tr>
      <w:tr w14:paraId="7023F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01" w:type="dxa"/>
            <w:tcMar>
              <w:left w:w="28" w:type="dxa"/>
              <w:right w:w="28" w:type="dxa"/>
            </w:tcMar>
            <w:vAlign w:val="center"/>
          </w:tcPr>
          <w:p w14:paraId="726535BE">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1</w:t>
            </w:r>
          </w:p>
        </w:tc>
        <w:tc>
          <w:tcPr>
            <w:tcW w:w="1250" w:type="dxa"/>
            <w:vMerge w:val="restart"/>
            <w:tcMar>
              <w:left w:w="28" w:type="dxa"/>
              <w:right w:w="28" w:type="dxa"/>
            </w:tcMar>
            <w:vAlign w:val="center"/>
          </w:tcPr>
          <w:p w14:paraId="403FEE7C">
            <w:pPr>
              <w:pStyle w:val="566"/>
              <w:adjustRightInd w:val="0"/>
              <w:snapToGrid w:val="0"/>
              <w:spacing w:line="240" w:lineRule="auto"/>
              <w:ind w:firstLine="0" w:firstLineChars="0"/>
              <w:jc w:val="center"/>
              <w:rPr>
                <w:rFonts w:hint="default" w:ascii="Times New Roman" w:hAnsi="Times New Roman" w:eastAsia="宋体" w:cs="Times New Roman"/>
                <w:snapToGrid w:val="0"/>
                <w:color w:val="FF0000"/>
                <w:sz w:val="21"/>
                <w:szCs w:val="21"/>
              </w:rPr>
            </w:pPr>
            <w:r>
              <w:rPr>
                <w:rFonts w:hint="default" w:ascii="Times New Roman" w:hAnsi="Times New Roman" w:eastAsia="宋体" w:cs="Times New Roman"/>
                <w:snapToGrid w:val="0"/>
                <w:color w:val="auto"/>
                <w:sz w:val="21"/>
                <w:szCs w:val="21"/>
                <w:lang w:val="en-US" w:eastAsia="zh-CN"/>
              </w:rPr>
              <w:t>昌吉回族自治州奇台县</w:t>
            </w:r>
          </w:p>
        </w:tc>
        <w:tc>
          <w:tcPr>
            <w:tcW w:w="3680" w:type="dxa"/>
            <w:tcMar>
              <w:left w:w="28" w:type="dxa"/>
              <w:right w:w="28" w:type="dxa"/>
            </w:tcMar>
            <w:vAlign w:val="center"/>
          </w:tcPr>
          <w:p w14:paraId="4DB1AAC2">
            <w:pPr>
              <w:jc w:val="center"/>
              <w:rPr>
                <w:rFonts w:hint="default" w:ascii="Times New Roman" w:hAnsi="Times New Roman" w:eastAsia="宋体" w:cs="Times New Roman"/>
                <w:snapToGrid w:val="0"/>
                <w:color w:val="FF0000"/>
                <w:sz w:val="21"/>
                <w:szCs w:val="21"/>
              </w:rPr>
            </w:pPr>
            <w:r>
              <w:rPr>
                <w:rFonts w:hint="default" w:ascii="Times New Roman" w:hAnsi="Times New Roman" w:eastAsia="宋体" w:cs="Times New Roman"/>
                <w:color w:val="000000"/>
                <w:kern w:val="0"/>
                <w:sz w:val="21"/>
                <w:szCs w:val="21"/>
                <w:highlight w:val="none"/>
                <w:vertAlign w:val="baseline"/>
                <w:lang w:val="en-US" w:eastAsia="zh-CN" w:bidi="ar"/>
              </w:rPr>
              <w:t>兵准园区电厂～将军庙750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线路Ⅰ回</w:t>
            </w:r>
          </w:p>
        </w:tc>
        <w:tc>
          <w:tcPr>
            <w:tcW w:w="3495" w:type="dxa"/>
            <w:tcMar>
              <w:left w:w="28" w:type="dxa"/>
              <w:right w:w="28" w:type="dxa"/>
            </w:tcMar>
            <w:vAlign w:val="center"/>
          </w:tcPr>
          <w:p w14:paraId="707A8B1C">
            <w:pPr>
              <w:jc w:val="center"/>
              <w:rPr>
                <w:rFonts w:hint="default" w:ascii="Times New Roman" w:hAnsi="Times New Roman" w:eastAsia="宋体" w:cs="Times New Roman"/>
                <w:snapToGrid w:val="0"/>
                <w:color w:val="FF0000"/>
                <w:sz w:val="21"/>
                <w:szCs w:val="21"/>
              </w:rPr>
            </w:pPr>
            <w:r>
              <w:rPr>
                <w:rFonts w:hint="default" w:ascii="Times New Roman" w:hAnsi="Times New Roman" w:eastAsia="宋体" w:cs="Times New Roman"/>
                <w:color w:val="auto"/>
                <w:kern w:val="2"/>
                <w:sz w:val="21"/>
                <w:szCs w:val="21"/>
                <w:highlight w:val="none"/>
                <w:lang w:val="en-US" w:eastAsia="zh-CN" w:bidi="ar-SA"/>
              </w:rPr>
              <w:t>输电线路沿线1</w:t>
            </w:r>
          </w:p>
        </w:tc>
      </w:tr>
      <w:tr w14:paraId="64C6F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01" w:type="dxa"/>
            <w:tcMar>
              <w:left w:w="28" w:type="dxa"/>
              <w:right w:w="28" w:type="dxa"/>
            </w:tcMar>
            <w:vAlign w:val="center"/>
          </w:tcPr>
          <w:p w14:paraId="4DC8BDB3">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2</w:t>
            </w:r>
          </w:p>
        </w:tc>
        <w:tc>
          <w:tcPr>
            <w:tcW w:w="1250" w:type="dxa"/>
            <w:vMerge w:val="continue"/>
            <w:tcMar>
              <w:left w:w="28" w:type="dxa"/>
              <w:right w:w="28" w:type="dxa"/>
            </w:tcMar>
            <w:vAlign w:val="center"/>
          </w:tcPr>
          <w:p w14:paraId="20B84031">
            <w:pPr>
              <w:pStyle w:val="566"/>
              <w:adjustRightInd w:val="0"/>
              <w:snapToGrid w:val="0"/>
              <w:spacing w:line="240" w:lineRule="auto"/>
              <w:ind w:firstLine="0" w:firstLineChars="0"/>
              <w:jc w:val="center"/>
              <w:rPr>
                <w:rFonts w:hint="default" w:ascii="Times New Roman" w:hAnsi="Times New Roman" w:eastAsia="宋体" w:cs="Times New Roman"/>
                <w:snapToGrid w:val="0"/>
                <w:color w:val="FF0000"/>
                <w:sz w:val="21"/>
                <w:szCs w:val="21"/>
              </w:rPr>
            </w:pPr>
          </w:p>
        </w:tc>
        <w:tc>
          <w:tcPr>
            <w:tcW w:w="3680" w:type="dxa"/>
            <w:tcMar>
              <w:left w:w="28" w:type="dxa"/>
              <w:right w:w="28" w:type="dxa"/>
            </w:tcMar>
            <w:vAlign w:val="center"/>
          </w:tcPr>
          <w:p w14:paraId="7519DA2C">
            <w:pPr>
              <w:jc w:val="center"/>
              <w:rPr>
                <w:rFonts w:hint="default" w:ascii="Times New Roman" w:hAnsi="Times New Roman" w:eastAsia="宋体" w:cs="Times New Roman"/>
                <w:snapToGrid w:val="0"/>
                <w:color w:val="FF0000"/>
                <w:sz w:val="21"/>
                <w:szCs w:val="21"/>
              </w:rPr>
            </w:pPr>
            <w:r>
              <w:rPr>
                <w:rFonts w:hint="default" w:ascii="Times New Roman" w:hAnsi="Times New Roman" w:eastAsia="宋体" w:cs="Times New Roman"/>
                <w:color w:val="000000"/>
                <w:kern w:val="0"/>
                <w:sz w:val="21"/>
                <w:szCs w:val="21"/>
                <w:highlight w:val="none"/>
                <w:vertAlign w:val="baseline"/>
                <w:lang w:val="en-US" w:eastAsia="zh-CN" w:bidi="ar"/>
              </w:rPr>
              <w:t>兵准园区电厂～将军庙750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线路Ⅰ回Ⅱ回同塔双回</w:t>
            </w:r>
          </w:p>
        </w:tc>
        <w:tc>
          <w:tcPr>
            <w:tcW w:w="3495" w:type="dxa"/>
            <w:tcMar>
              <w:left w:w="28" w:type="dxa"/>
              <w:right w:w="28" w:type="dxa"/>
            </w:tcMar>
            <w:vAlign w:val="center"/>
          </w:tcPr>
          <w:p w14:paraId="4D8D49A7">
            <w:pPr>
              <w:jc w:val="center"/>
              <w:rPr>
                <w:rFonts w:hint="default" w:ascii="Times New Roman" w:hAnsi="Times New Roman" w:eastAsia="宋体" w:cs="Times New Roman"/>
                <w:snapToGrid w:val="0"/>
                <w:color w:val="FF0000"/>
                <w:sz w:val="21"/>
                <w:szCs w:val="21"/>
              </w:rPr>
            </w:pPr>
            <w:r>
              <w:rPr>
                <w:rFonts w:hint="default" w:ascii="Times New Roman" w:hAnsi="Times New Roman" w:eastAsia="宋体" w:cs="Times New Roman"/>
                <w:color w:val="auto"/>
                <w:kern w:val="2"/>
                <w:sz w:val="21"/>
                <w:szCs w:val="21"/>
                <w:highlight w:val="none"/>
                <w:lang w:val="en-US" w:eastAsia="zh-CN" w:bidi="ar-SA"/>
              </w:rPr>
              <w:t>输电线路沿线1-2</w:t>
            </w:r>
          </w:p>
        </w:tc>
      </w:tr>
      <w:tr w14:paraId="491E96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01" w:type="dxa"/>
            <w:tcMar>
              <w:left w:w="28" w:type="dxa"/>
              <w:right w:w="28" w:type="dxa"/>
            </w:tcMar>
            <w:vAlign w:val="center"/>
          </w:tcPr>
          <w:p w14:paraId="4D819EAA">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3</w:t>
            </w:r>
          </w:p>
        </w:tc>
        <w:tc>
          <w:tcPr>
            <w:tcW w:w="1250" w:type="dxa"/>
            <w:vMerge w:val="continue"/>
            <w:tcMar>
              <w:left w:w="28" w:type="dxa"/>
              <w:right w:w="28" w:type="dxa"/>
            </w:tcMar>
            <w:vAlign w:val="center"/>
          </w:tcPr>
          <w:p w14:paraId="70C91D53">
            <w:pPr>
              <w:pStyle w:val="566"/>
              <w:adjustRightInd w:val="0"/>
              <w:snapToGrid w:val="0"/>
              <w:spacing w:line="240" w:lineRule="auto"/>
              <w:ind w:firstLine="0" w:firstLineChars="0"/>
              <w:jc w:val="center"/>
              <w:rPr>
                <w:rFonts w:hint="default" w:ascii="Times New Roman" w:hAnsi="Times New Roman" w:eastAsia="宋体" w:cs="Times New Roman"/>
                <w:snapToGrid w:val="0"/>
                <w:color w:val="FF0000"/>
                <w:sz w:val="21"/>
                <w:szCs w:val="21"/>
              </w:rPr>
            </w:pPr>
          </w:p>
        </w:tc>
        <w:tc>
          <w:tcPr>
            <w:tcW w:w="3680" w:type="dxa"/>
            <w:tcMar>
              <w:left w:w="28" w:type="dxa"/>
              <w:right w:w="28" w:type="dxa"/>
            </w:tcMar>
            <w:vAlign w:val="center"/>
          </w:tcPr>
          <w:p w14:paraId="2598E2E1">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kern w:val="0"/>
                <w:sz w:val="21"/>
                <w:szCs w:val="21"/>
                <w:highlight w:val="none"/>
                <w:vertAlign w:val="baseline"/>
                <w:lang w:val="en-US" w:eastAsia="zh-CN" w:bidi="ar"/>
              </w:rPr>
              <w:t>兵准园区电厂～将军庙750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线路Ⅱ回</w:t>
            </w:r>
          </w:p>
        </w:tc>
        <w:tc>
          <w:tcPr>
            <w:tcW w:w="3495" w:type="dxa"/>
            <w:tcMar>
              <w:left w:w="28" w:type="dxa"/>
              <w:right w:w="28" w:type="dxa"/>
            </w:tcMar>
            <w:vAlign w:val="center"/>
          </w:tcPr>
          <w:p w14:paraId="783241C3">
            <w:pPr>
              <w:jc w:val="center"/>
              <w:rPr>
                <w:rFonts w:hint="default" w:ascii="Times New Roman" w:hAnsi="Times New Roman" w:eastAsia="宋体" w:cs="Times New Roman"/>
                <w:snapToGrid w:val="0"/>
                <w:color w:val="FF0000"/>
                <w:sz w:val="21"/>
                <w:szCs w:val="21"/>
              </w:rPr>
            </w:pPr>
            <w:r>
              <w:rPr>
                <w:rFonts w:hint="default" w:ascii="Times New Roman" w:hAnsi="Times New Roman" w:eastAsia="宋体" w:cs="Times New Roman"/>
                <w:color w:val="auto"/>
                <w:kern w:val="2"/>
                <w:sz w:val="21"/>
                <w:szCs w:val="21"/>
                <w:highlight w:val="none"/>
                <w:lang w:val="en-US" w:eastAsia="zh-CN" w:bidi="ar-SA"/>
              </w:rPr>
              <w:t>输电线路沿线2</w:t>
            </w:r>
          </w:p>
        </w:tc>
      </w:tr>
      <w:tr w14:paraId="51F27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01" w:type="dxa"/>
            <w:tcMar>
              <w:left w:w="28" w:type="dxa"/>
              <w:right w:w="28" w:type="dxa"/>
            </w:tcMar>
            <w:vAlign w:val="center"/>
          </w:tcPr>
          <w:p w14:paraId="447563F9">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4</w:t>
            </w:r>
          </w:p>
        </w:tc>
        <w:tc>
          <w:tcPr>
            <w:tcW w:w="1250" w:type="dxa"/>
            <w:vMerge w:val="continue"/>
            <w:tcMar>
              <w:left w:w="28" w:type="dxa"/>
              <w:right w:w="28" w:type="dxa"/>
            </w:tcMar>
            <w:vAlign w:val="center"/>
          </w:tcPr>
          <w:p w14:paraId="4EC29B54">
            <w:pPr>
              <w:pStyle w:val="566"/>
              <w:adjustRightInd w:val="0"/>
              <w:snapToGrid w:val="0"/>
              <w:spacing w:line="240" w:lineRule="auto"/>
              <w:ind w:firstLine="0" w:firstLineChars="0"/>
              <w:jc w:val="center"/>
              <w:rPr>
                <w:rFonts w:hint="default" w:ascii="Times New Roman" w:hAnsi="Times New Roman" w:eastAsia="宋体" w:cs="Times New Roman"/>
                <w:snapToGrid w:val="0"/>
                <w:color w:val="FF0000"/>
                <w:sz w:val="21"/>
                <w:szCs w:val="21"/>
              </w:rPr>
            </w:pPr>
          </w:p>
        </w:tc>
        <w:tc>
          <w:tcPr>
            <w:tcW w:w="3680" w:type="dxa"/>
            <w:tcMar>
              <w:left w:w="28" w:type="dxa"/>
              <w:right w:w="28" w:type="dxa"/>
            </w:tcMar>
            <w:vAlign w:val="center"/>
          </w:tcPr>
          <w:p w14:paraId="27D47868">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kern w:val="0"/>
                <w:sz w:val="21"/>
                <w:szCs w:val="21"/>
                <w:highlight w:val="none"/>
                <w:vertAlign w:val="baseline"/>
                <w:lang w:val="en-US" w:eastAsia="zh-CN" w:bidi="ar"/>
              </w:rPr>
              <w:t>兵准园区电厂～将军庙750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线路Ⅱ回Ⅲ回同塔双回</w:t>
            </w:r>
          </w:p>
        </w:tc>
        <w:tc>
          <w:tcPr>
            <w:tcW w:w="3495" w:type="dxa"/>
            <w:tcMar>
              <w:left w:w="28" w:type="dxa"/>
              <w:right w:w="28" w:type="dxa"/>
            </w:tcMar>
            <w:vAlign w:val="center"/>
          </w:tcPr>
          <w:p w14:paraId="74F1479D">
            <w:pPr>
              <w:jc w:val="center"/>
              <w:rPr>
                <w:rFonts w:hint="default" w:ascii="Times New Roman" w:hAnsi="Times New Roman" w:eastAsia="宋体" w:cs="Times New Roman"/>
                <w:snapToGrid w:val="0"/>
                <w:color w:val="FF0000"/>
                <w:sz w:val="21"/>
                <w:szCs w:val="21"/>
              </w:rPr>
            </w:pPr>
            <w:r>
              <w:rPr>
                <w:rFonts w:hint="default" w:ascii="Times New Roman" w:hAnsi="Times New Roman" w:eastAsia="宋体" w:cs="Times New Roman"/>
                <w:color w:val="auto"/>
                <w:kern w:val="2"/>
                <w:sz w:val="21"/>
                <w:szCs w:val="21"/>
                <w:highlight w:val="none"/>
                <w:lang w:val="en-US" w:eastAsia="zh-CN" w:bidi="ar-SA"/>
              </w:rPr>
              <w:t>输电线路沿线2-3</w:t>
            </w:r>
          </w:p>
        </w:tc>
      </w:tr>
      <w:tr w14:paraId="0449C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01" w:type="dxa"/>
            <w:tcMar>
              <w:left w:w="28" w:type="dxa"/>
              <w:right w:w="28" w:type="dxa"/>
            </w:tcMar>
            <w:vAlign w:val="center"/>
          </w:tcPr>
          <w:p w14:paraId="3373F469">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5</w:t>
            </w:r>
          </w:p>
        </w:tc>
        <w:tc>
          <w:tcPr>
            <w:tcW w:w="1250" w:type="dxa"/>
            <w:vMerge w:val="continue"/>
            <w:tcMar>
              <w:left w:w="28" w:type="dxa"/>
              <w:right w:w="28" w:type="dxa"/>
            </w:tcMar>
            <w:vAlign w:val="center"/>
          </w:tcPr>
          <w:p w14:paraId="1EFF2924">
            <w:pPr>
              <w:pStyle w:val="566"/>
              <w:adjustRightInd w:val="0"/>
              <w:snapToGrid w:val="0"/>
              <w:spacing w:line="240" w:lineRule="auto"/>
              <w:ind w:firstLine="0" w:firstLineChars="0"/>
              <w:jc w:val="center"/>
              <w:rPr>
                <w:rFonts w:hint="default" w:ascii="Times New Roman" w:hAnsi="Times New Roman" w:eastAsia="宋体" w:cs="Times New Roman"/>
                <w:snapToGrid w:val="0"/>
                <w:color w:val="FF0000"/>
                <w:sz w:val="21"/>
                <w:szCs w:val="21"/>
              </w:rPr>
            </w:pPr>
          </w:p>
        </w:tc>
        <w:tc>
          <w:tcPr>
            <w:tcW w:w="3680" w:type="dxa"/>
            <w:tcMar>
              <w:left w:w="28" w:type="dxa"/>
              <w:right w:w="28" w:type="dxa"/>
            </w:tcMar>
            <w:vAlign w:val="center"/>
          </w:tcPr>
          <w:p w14:paraId="3F93DC8D">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kern w:val="0"/>
                <w:sz w:val="21"/>
                <w:szCs w:val="21"/>
                <w:highlight w:val="none"/>
                <w:vertAlign w:val="baseline"/>
                <w:lang w:val="en-US" w:eastAsia="zh-CN" w:bidi="ar"/>
              </w:rPr>
              <w:t>兵准园区电厂～将军庙750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线路Ⅲ回</w:t>
            </w:r>
          </w:p>
        </w:tc>
        <w:tc>
          <w:tcPr>
            <w:tcW w:w="3495" w:type="dxa"/>
            <w:tcMar>
              <w:left w:w="28" w:type="dxa"/>
              <w:right w:w="28" w:type="dxa"/>
            </w:tcMar>
            <w:vAlign w:val="center"/>
          </w:tcPr>
          <w:p w14:paraId="01601072">
            <w:pPr>
              <w:jc w:val="center"/>
              <w:rPr>
                <w:rFonts w:hint="default" w:ascii="Times New Roman" w:hAnsi="Times New Roman" w:eastAsia="宋体" w:cs="Times New Roman"/>
                <w:snapToGrid w:val="0"/>
                <w:color w:val="FF0000"/>
                <w:sz w:val="21"/>
                <w:szCs w:val="21"/>
              </w:rPr>
            </w:pPr>
            <w:r>
              <w:rPr>
                <w:rFonts w:hint="default" w:ascii="Times New Roman" w:hAnsi="Times New Roman" w:eastAsia="宋体" w:cs="Times New Roman"/>
                <w:color w:val="auto"/>
                <w:kern w:val="2"/>
                <w:sz w:val="21"/>
                <w:szCs w:val="21"/>
                <w:highlight w:val="none"/>
                <w:lang w:val="en-US" w:eastAsia="zh-CN" w:bidi="ar-SA"/>
              </w:rPr>
              <w:t>输电线路沿线3</w:t>
            </w:r>
          </w:p>
        </w:tc>
      </w:tr>
      <w:tr w14:paraId="36A9B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01" w:type="dxa"/>
            <w:tcMar>
              <w:left w:w="28" w:type="dxa"/>
              <w:right w:w="28" w:type="dxa"/>
            </w:tcMar>
            <w:vAlign w:val="center"/>
          </w:tcPr>
          <w:p w14:paraId="6DE8997E">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6</w:t>
            </w:r>
          </w:p>
        </w:tc>
        <w:tc>
          <w:tcPr>
            <w:tcW w:w="1250" w:type="dxa"/>
            <w:vMerge w:val="continue"/>
            <w:tcMar>
              <w:left w:w="28" w:type="dxa"/>
              <w:right w:w="28" w:type="dxa"/>
            </w:tcMar>
            <w:vAlign w:val="center"/>
          </w:tcPr>
          <w:p w14:paraId="2703B08B">
            <w:pPr>
              <w:pStyle w:val="566"/>
              <w:adjustRightInd w:val="0"/>
              <w:snapToGrid w:val="0"/>
              <w:spacing w:line="240" w:lineRule="auto"/>
              <w:ind w:firstLine="0" w:firstLineChars="0"/>
              <w:jc w:val="center"/>
              <w:rPr>
                <w:rFonts w:hint="default" w:ascii="Times New Roman" w:hAnsi="Times New Roman" w:eastAsia="宋体" w:cs="Times New Roman"/>
                <w:snapToGrid w:val="0"/>
                <w:color w:val="FF0000"/>
                <w:sz w:val="21"/>
                <w:szCs w:val="21"/>
              </w:rPr>
            </w:pPr>
          </w:p>
        </w:tc>
        <w:tc>
          <w:tcPr>
            <w:tcW w:w="3680" w:type="dxa"/>
            <w:tcMar>
              <w:left w:w="28" w:type="dxa"/>
              <w:right w:w="28" w:type="dxa"/>
            </w:tcMar>
            <w:vAlign w:val="center"/>
          </w:tcPr>
          <w:p w14:paraId="42AA8AD9">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kern w:val="0"/>
                <w:sz w:val="21"/>
                <w:szCs w:val="21"/>
                <w:highlight w:val="none"/>
                <w:vertAlign w:val="baseline"/>
                <w:lang w:val="en-US" w:eastAsia="zh-CN" w:bidi="ar"/>
              </w:rPr>
              <w:t>将军庙～木垒750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Ⅰ回线路改线段</w:t>
            </w:r>
          </w:p>
        </w:tc>
        <w:tc>
          <w:tcPr>
            <w:tcW w:w="3495" w:type="dxa"/>
            <w:tcMar>
              <w:left w:w="28" w:type="dxa"/>
              <w:right w:w="28" w:type="dxa"/>
            </w:tcMar>
            <w:vAlign w:val="center"/>
          </w:tcPr>
          <w:p w14:paraId="5EE25480">
            <w:pPr>
              <w:jc w:val="center"/>
              <w:rPr>
                <w:rFonts w:hint="default" w:ascii="Times New Roman" w:hAnsi="Times New Roman" w:eastAsia="宋体" w:cs="Times New Roman"/>
                <w:snapToGrid w:val="0"/>
                <w:color w:val="FF0000"/>
                <w:sz w:val="21"/>
                <w:szCs w:val="21"/>
              </w:rPr>
            </w:pPr>
            <w:r>
              <w:rPr>
                <w:rFonts w:hint="default" w:ascii="Times New Roman" w:hAnsi="Times New Roman" w:eastAsia="宋体" w:cs="Times New Roman"/>
                <w:color w:val="auto"/>
                <w:kern w:val="2"/>
                <w:sz w:val="21"/>
                <w:szCs w:val="21"/>
                <w:highlight w:val="none"/>
                <w:lang w:val="en-US" w:eastAsia="zh-CN" w:bidi="ar-SA"/>
              </w:rPr>
              <w:t>输电线路沿线</w:t>
            </w:r>
          </w:p>
        </w:tc>
      </w:tr>
      <w:tr w14:paraId="59F73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01" w:type="dxa"/>
            <w:tcMar>
              <w:left w:w="28" w:type="dxa"/>
              <w:right w:w="28" w:type="dxa"/>
            </w:tcMar>
            <w:vAlign w:val="center"/>
          </w:tcPr>
          <w:p w14:paraId="19200A54">
            <w:pPr>
              <w:pStyle w:val="566"/>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7</w:t>
            </w:r>
          </w:p>
        </w:tc>
        <w:tc>
          <w:tcPr>
            <w:tcW w:w="1250" w:type="dxa"/>
            <w:vMerge w:val="continue"/>
            <w:tcMar>
              <w:left w:w="28" w:type="dxa"/>
              <w:right w:w="28" w:type="dxa"/>
            </w:tcMar>
            <w:vAlign w:val="center"/>
          </w:tcPr>
          <w:p w14:paraId="58301B21">
            <w:pPr>
              <w:pStyle w:val="566"/>
              <w:adjustRightInd w:val="0"/>
              <w:snapToGrid w:val="0"/>
              <w:spacing w:line="240" w:lineRule="auto"/>
              <w:ind w:firstLine="0" w:firstLineChars="0"/>
              <w:jc w:val="center"/>
              <w:rPr>
                <w:rFonts w:hint="default" w:ascii="Times New Roman" w:hAnsi="Times New Roman" w:eastAsia="宋体" w:cs="Times New Roman"/>
                <w:snapToGrid w:val="0"/>
                <w:color w:val="FF0000"/>
                <w:sz w:val="21"/>
                <w:szCs w:val="21"/>
              </w:rPr>
            </w:pPr>
          </w:p>
        </w:tc>
        <w:tc>
          <w:tcPr>
            <w:tcW w:w="3680" w:type="dxa"/>
            <w:tcMar>
              <w:left w:w="28" w:type="dxa"/>
              <w:right w:w="28" w:type="dxa"/>
            </w:tcMar>
            <w:vAlign w:val="center"/>
          </w:tcPr>
          <w:p w14:paraId="29A6D2A1">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kern w:val="0"/>
                <w:sz w:val="21"/>
                <w:szCs w:val="21"/>
                <w:highlight w:val="none"/>
                <w:vertAlign w:val="baseline"/>
                <w:lang w:val="en-US" w:eastAsia="zh-CN" w:bidi="ar"/>
              </w:rPr>
              <w:t>将军庙～木垒750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Ⅱ回线路改线段</w:t>
            </w:r>
          </w:p>
        </w:tc>
        <w:tc>
          <w:tcPr>
            <w:tcW w:w="3495" w:type="dxa"/>
            <w:tcMar>
              <w:left w:w="28" w:type="dxa"/>
              <w:right w:w="28" w:type="dxa"/>
            </w:tcMar>
            <w:vAlign w:val="center"/>
          </w:tcPr>
          <w:p w14:paraId="2C9B0E8F">
            <w:pPr>
              <w:jc w:val="center"/>
              <w:rPr>
                <w:rFonts w:hint="default" w:ascii="Times New Roman" w:hAnsi="Times New Roman" w:eastAsia="宋体" w:cs="Times New Roman"/>
                <w:snapToGrid w:val="0"/>
                <w:color w:val="FF0000"/>
                <w:sz w:val="21"/>
                <w:szCs w:val="21"/>
              </w:rPr>
            </w:pPr>
            <w:r>
              <w:rPr>
                <w:rFonts w:hint="default" w:ascii="Times New Roman" w:hAnsi="Times New Roman" w:eastAsia="宋体" w:cs="Times New Roman"/>
                <w:color w:val="auto"/>
                <w:kern w:val="2"/>
                <w:sz w:val="21"/>
                <w:szCs w:val="21"/>
                <w:highlight w:val="none"/>
                <w:lang w:val="en-US" w:eastAsia="zh-CN" w:bidi="ar-SA"/>
              </w:rPr>
              <w:t>输电线路沿线</w:t>
            </w:r>
          </w:p>
        </w:tc>
      </w:tr>
    </w:tbl>
    <w:p w14:paraId="42BCAB8C">
      <w:pPr>
        <w:pStyle w:val="566"/>
        <w:ind w:firstLine="482"/>
        <w:rPr>
          <w:rFonts w:hint="default" w:ascii="Times New Roman" w:hAnsi="Times New Roman" w:eastAsia="宋体" w:cs="Times New Roman"/>
          <w:b/>
          <w:snapToGrid w:val="0"/>
          <w:color w:val="FF0000"/>
          <w:sz w:val="24"/>
        </w:rPr>
      </w:pPr>
    </w:p>
    <w:p w14:paraId="6C4DC30D">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4.2.3监测频次</w:t>
      </w:r>
    </w:p>
    <w:p w14:paraId="3204E4CF">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各监测点位监测一次。</w:t>
      </w:r>
    </w:p>
    <w:p w14:paraId="23765DF8">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4.2.4监测方法、仪器及工况</w:t>
      </w:r>
    </w:p>
    <w:p w14:paraId="5325B9F5">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（1）监测方法</w:t>
      </w:r>
    </w:p>
    <w:p w14:paraId="2B45C0A9">
      <w:pPr>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《交流输变电工程电磁环境监测方法(试行)》(HJ681-2013)。</w:t>
      </w:r>
    </w:p>
    <w:p w14:paraId="4777E43D">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（2）监测仪器</w:t>
      </w:r>
    </w:p>
    <w:p w14:paraId="2DC495C5">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监测仪器参见表4.2-2。</w:t>
      </w:r>
    </w:p>
    <w:p w14:paraId="4D7B1DB7">
      <w:pPr>
        <w:spacing w:line="480" w:lineRule="exact"/>
        <w:ind w:left="478" w:leftChars="171" w:firstLine="240" w:firstLineChars="100"/>
        <w:rPr>
          <w:rFonts w:hint="default" w:ascii="Times New Roman" w:hAnsi="Times New Roman" w:eastAsia="宋体" w:cs="Times New Roman"/>
          <w:b/>
          <w:color w:val="auto"/>
          <w:sz w:val="24"/>
        </w:rPr>
      </w:pPr>
    </w:p>
    <w:p w14:paraId="36EACC3C">
      <w:pPr>
        <w:spacing w:line="480" w:lineRule="exact"/>
        <w:ind w:left="478" w:leftChars="171" w:firstLine="240" w:firstLineChars="100"/>
        <w:rPr>
          <w:rFonts w:hint="default" w:ascii="Times New Roman" w:hAnsi="Times New Roman" w:eastAsia="宋体" w:cs="Times New Roman"/>
          <w:b/>
          <w:color w:val="auto"/>
          <w:sz w:val="24"/>
        </w:rPr>
      </w:pPr>
    </w:p>
    <w:p w14:paraId="31F50DEB">
      <w:pPr>
        <w:spacing w:line="480" w:lineRule="exact"/>
        <w:ind w:left="478" w:leftChars="171" w:firstLine="240" w:firstLineChars="100"/>
        <w:rPr>
          <w:rFonts w:hint="default" w:ascii="Times New Roman" w:hAnsi="Times New Roman" w:eastAsia="宋体" w:cs="Times New Roman"/>
          <w:b/>
          <w:color w:val="auto"/>
          <w:sz w:val="24"/>
        </w:rPr>
      </w:pPr>
    </w:p>
    <w:p w14:paraId="06058434">
      <w:pPr>
        <w:spacing w:line="480" w:lineRule="exact"/>
        <w:rPr>
          <w:rFonts w:hint="default" w:ascii="Times New Roman" w:hAnsi="Times New Roman" w:eastAsia="宋体" w:cs="Times New Roman"/>
          <w:b/>
          <w:color w:val="auto"/>
          <w:szCs w:val="21"/>
        </w:rPr>
      </w:pPr>
      <w:r>
        <w:rPr>
          <w:rFonts w:hint="default" w:ascii="Times New Roman" w:hAnsi="Times New Roman" w:eastAsia="宋体" w:cs="Times New Roman"/>
          <w:b/>
          <w:color w:val="auto"/>
          <w:sz w:val="24"/>
        </w:rPr>
        <w:t xml:space="preserve">表4.2-2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监测仪器一览表</w:t>
      </w:r>
    </w:p>
    <w:tbl>
      <w:tblPr>
        <w:tblStyle w:val="3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95"/>
        <w:gridCol w:w="1807"/>
        <w:gridCol w:w="1411"/>
        <w:gridCol w:w="2226"/>
        <w:gridCol w:w="1591"/>
        <w:gridCol w:w="1466"/>
      </w:tblGrid>
      <w:tr w14:paraId="7A48B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0" w:hRule="atLeast"/>
          <w:tblHeader/>
          <w:jc w:val="center"/>
        </w:trPr>
        <w:tc>
          <w:tcPr>
            <w:tcW w:w="329" w:type="pct"/>
            <w:tcBorders>
              <w:top w:val="single" w:color="auto" w:sz="12" w:space="0"/>
              <w:left w:val="single" w:color="auto" w:sz="12" w:space="0"/>
              <w:bottom w:val="single" w:color="auto" w:sz="4" w:space="0"/>
              <w:right w:val="single" w:color="auto" w:sz="4" w:space="0"/>
            </w:tcBorders>
            <w:tcMar>
              <w:top w:w="0" w:type="dxa"/>
              <w:left w:w="0" w:type="dxa"/>
              <w:bottom w:w="0" w:type="dxa"/>
              <w:right w:w="0" w:type="dxa"/>
            </w:tcMar>
            <w:vAlign w:val="center"/>
          </w:tcPr>
          <w:p w14:paraId="0682D2FF">
            <w:pPr>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序号</w:t>
            </w:r>
          </w:p>
        </w:tc>
        <w:tc>
          <w:tcPr>
            <w:tcW w:w="995" w:type="pct"/>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28FEE344">
            <w:pPr>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监测项目</w:t>
            </w:r>
          </w:p>
        </w:tc>
        <w:tc>
          <w:tcPr>
            <w:tcW w:w="765" w:type="pct"/>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33D21C26">
            <w:pPr>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设备名称</w:t>
            </w:r>
          </w:p>
        </w:tc>
        <w:tc>
          <w:tcPr>
            <w:tcW w:w="1225" w:type="pct"/>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16D19EED">
            <w:pPr>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设备编号、检定证书编号</w:t>
            </w:r>
          </w:p>
        </w:tc>
        <w:tc>
          <w:tcPr>
            <w:tcW w:w="876" w:type="pct"/>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711E83A6">
            <w:pPr>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检定/校准机构</w:t>
            </w:r>
          </w:p>
        </w:tc>
        <w:tc>
          <w:tcPr>
            <w:tcW w:w="807" w:type="pct"/>
            <w:tcBorders>
              <w:top w:val="single" w:color="auto" w:sz="12" w:space="0"/>
              <w:left w:val="single" w:color="auto" w:sz="4" w:space="0"/>
              <w:bottom w:val="single" w:color="auto" w:sz="4" w:space="0"/>
              <w:right w:val="single" w:color="auto" w:sz="12" w:space="0"/>
            </w:tcBorders>
            <w:tcMar>
              <w:top w:w="0" w:type="dxa"/>
              <w:left w:w="0" w:type="dxa"/>
              <w:bottom w:w="0" w:type="dxa"/>
              <w:right w:w="0" w:type="dxa"/>
            </w:tcMar>
            <w:vAlign w:val="center"/>
          </w:tcPr>
          <w:p w14:paraId="1DDA27D3">
            <w:pPr>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有效日期</w:t>
            </w:r>
          </w:p>
        </w:tc>
      </w:tr>
      <w:tr w14:paraId="65399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90" w:hRule="atLeast"/>
          <w:jc w:val="center"/>
        </w:trPr>
        <w:tc>
          <w:tcPr>
            <w:tcW w:w="329" w:type="pct"/>
            <w:vMerge w:val="restart"/>
            <w:tcBorders>
              <w:top w:val="single" w:color="auto" w:sz="4" w:space="0"/>
              <w:left w:val="single" w:color="auto" w:sz="12" w:space="0"/>
              <w:bottom w:val="single" w:color="auto" w:sz="4" w:space="0"/>
              <w:right w:val="single" w:color="auto" w:sz="4" w:space="0"/>
            </w:tcBorders>
            <w:tcMar>
              <w:top w:w="0" w:type="dxa"/>
              <w:left w:w="0" w:type="dxa"/>
              <w:bottom w:w="0" w:type="dxa"/>
              <w:right w:w="0" w:type="dxa"/>
            </w:tcMar>
            <w:vAlign w:val="center"/>
          </w:tcPr>
          <w:p w14:paraId="55282EB4">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1</w:t>
            </w:r>
          </w:p>
        </w:tc>
        <w:tc>
          <w:tcPr>
            <w:tcW w:w="9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F90F75F">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工频电场强度</w:t>
            </w:r>
          </w:p>
        </w:tc>
        <w:tc>
          <w:tcPr>
            <w:tcW w:w="765"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F67886B">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LF-01/SEM-600电磁场探头和读出装置</w:t>
            </w:r>
          </w:p>
        </w:tc>
        <w:tc>
          <w:tcPr>
            <w:tcW w:w="1225"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ECF836B">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G-0720/ M-1007、J202502254805-0001</w:t>
            </w:r>
          </w:p>
        </w:tc>
        <w:tc>
          <w:tcPr>
            <w:tcW w:w="876"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433B3DD">
            <w:pPr>
              <w:pStyle w:val="34"/>
              <w:spacing w:line="240" w:lineRule="auto"/>
              <w:ind w:lef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广电计量检测集团股份有限公司</w:t>
            </w:r>
          </w:p>
        </w:tc>
        <w:tc>
          <w:tcPr>
            <w:tcW w:w="807" w:type="pct"/>
            <w:vMerge w:val="restart"/>
            <w:tcBorders>
              <w:top w:val="single" w:color="auto" w:sz="4" w:space="0"/>
              <w:left w:val="single" w:color="auto" w:sz="4" w:space="0"/>
              <w:bottom w:val="single" w:color="auto" w:sz="4" w:space="0"/>
              <w:right w:val="single" w:color="auto" w:sz="12" w:space="0"/>
            </w:tcBorders>
            <w:tcMar>
              <w:top w:w="0" w:type="dxa"/>
              <w:left w:w="0" w:type="dxa"/>
              <w:bottom w:w="0" w:type="dxa"/>
              <w:right w:w="0" w:type="dxa"/>
            </w:tcMar>
            <w:vAlign w:val="center"/>
          </w:tcPr>
          <w:p w14:paraId="5CB11F7A">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2025年3月6日～2026年3月5日</w:t>
            </w:r>
          </w:p>
        </w:tc>
      </w:tr>
      <w:tr w14:paraId="320FB0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329" w:type="pct"/>
            <w:vMerge w:val="continue"/>
            <w:tcBorders>
              <w:top w:val="single" w:color="auto" w:sz="4" w:space="0"/>
              <w:left w:val="single" w:color="auto" w:sz="12" w:space="0"/>
              <w:bottom w:val="single" w:color="auto" w:sz="4" w:space="0"/>
              <w:right w:val="single" w:color="auto" w:sz="4" w:space="0"/>
            </w:tcBorders>
            <w:vAlign w:val="center"/>
          </w:tcPr>
          <w:p w14:paraId="37BA5242">
            <w:pPr>
              <w:widowControl/>
              <w:jc w:val="left"/>
              <w:rPr>
                <w:rFonts w:hint="default" w:ascii="Times New Roman" w:hAnsi="Times New Roman" w:eastAsia="宋体" w:cs="Times New Roman"/>
                <w:color w:val="auto"/>
                <w:kern w:val="2"/>
                <w:sz w:val="21"/>
                <w:szCs w:val="21"/>
              </w:rPr>
            </w:pPr>
          </w:p>
        </w:tc>
        <w:tc>
          <w:tcPr>
            <w:tcW w:w="9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15D2DE3">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工频磁感应强度</w:t>
            </w:r>
          </w:p>
        </w:tc>
        <w:tc>
          <w:tcPr>
            <w:tcW w:w="765" w:type="pct"/>
            <w:vMerge w:val="continue"/>
            <w:tcBorders>
              <w:top w:val="single" w:color="auto" w:sz="4" w:space="0"/>
              <w:left w:val="single" w:color="auto" w:sz="4" w:space="0"/>
              <w:bottom w:val="single" w:color="auto" w:sz="4" w:space="0"/>
              <w:right w:val="single" w:color="auto" w:sz="4" w:space="0"/>
            </w:tcBorders>
            <w:vAlign w:val="center"/>
          </w:tcPr>
          <w:p w14:paraId="259438B8">
            <w:pPr>
              <w:widowControl/>
              <w:jc w:val="left"/>
              <w:rPr>
                <w:rFonts w:hint="default" w:ascii="Times New Roman" w:hAnsi="Times New Roman" w:eastAsia="宋体" w:cs="Times New Roman"/>
                <w:color w:val="FF0000"/>
                <w:kern w:val="2"/>
                <w:sz w:val="21"/>
                <w:szCs w:val="21"/>
              </w:rPr>
            </w:pPr>
          </w:p>
        </w:tc>
        <w:tc>
          <w:tcPr>
            <w:tcW w:w="1225" w:type="pct"/>
            <w:vMerge w:val="continue"/>
            <w:tcBorders>
              <w:top w:val="single" w:color="auto" w:sz="4" w:space="0"/>
              <w:left w:val="single" w:color="auto" w:sz="4" w:space="0"/>
              <w:bottom w:val="single" w:color="auto" w:sz="4" w:space="0"/>
              <w:right w:val="single" w:color="auto" w:sz="4" w:space="0"/>
            </w:tcBorders>
            <w:vAlign w:val="center"/>
          </w:tcPr>
          <w:p w14:paraId="62CE379D">
            <w:pPr>
              <w:widowControl/>
              <w:jc w:val="left"/>
              <w:rPr>
                <w:rFonts w:hint="default" w:ascii="Times New Roman" w:hAnsi="Times New Roman" w:eastAsia="宋体" w:cs="Times New Roman"/>
                <w:color w:val="FF0000"/>
                <w:kern w:val="2"/>
                <w:sz w:val="21"/>
                <w:szCs w:val="21"/>
              </w:rPr>
            </w:pPr>
          </w:p>
        </w:tc>
        <w:tc>
          <w:tcPr>
            <w:tcW w:w="876" w:type="pct"/>
            <w:vMerge w:val="continue"/>
            <w:tcBorders>
              <w:top w:val="single" w:color="auto" w:sz="4" w:space="0"/>
              <w:left w:val="single" w:color="auto" w:sz="4" w:space="0"/>
              <w:bottom w:val="single" w:color="auto" w:sz="4" w:space="0"/>
              <w:right w:val="single" w:color="auto" w:sz="4" w:space="0"/>
            </w:tcBorders>
            <w:vAlign w:val="center"/>
          </w:tcPr>
          <w:p w14:paraId="407BDCEE">
            <w:pPr>
              <w:widowControl/>
              <w:jc w:val="left"/>
              <w:rPr>
                <w:rFonts w:hint="default" w:ascii="Times New Roman" w:hAnsi="Times New Roman" w:eastAsia="宋体" w:cs="Times New Roman"/>
                <w:color w:val="FF0000"/>
                <w:kern w:val="2"/>
                <w:sz w:val="21"/>
                <w:szCs w:val="21"/>
              </w:rPr>
            </w:pPr>
          </w:p>
        </w:tc>
        <w:tc>
          <w:tcPr>
            <w:tcW w:w="807" w:type="pct"/>
            <w:vMerge w:val="continue"/>
            <w:tcBorders>
              <w:top w:val="single" w:color="auto" w:sz="4" w:space="0"/>
              <w:left w:val="single" w:color="auto" w:sz="4" w:space="0"/>
              <w:bottom w:val="single" w:color="auto" w:sz="4" w:space="0"/>
              <w:right w:val="single" w:color="auto" w:sz="12" w:space="0"/>
            </w:tcBorders>
            <w:vAlign w:val="center"/>
          </w:tcPr>
          <w:p w14:paraId="48982167">
            <w:pPr>
              <w:widowControl/>
              <w:jc w:val="left"/>
              <w:rPr>
                <w:rFonts w:hint="default" w:ascii="Times New Roman" w:hAnsi="Times New Roman" w:eastAsia="宋体" w:cs="Times New Roman"/>
                <w:color w:val="FF0000"/>
                <w:kern w:val="2"/>
                <w:sz w:val="21"/>
                <w:szCs w:val="21"/>
              </w:rPr>
            </w:pPr>
          </w:p>
        </w:tc>
      </w:tr>
      <w:tr w14:paraId="0A1CA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329" w:type="pct"/>
            <w:tcBorders>
              <w:top w:val="single" w:color="auto" w:sz="4" w:space="0"/>
              <w:left w:val="single" w:color="auto" w:sz="12" w:space="0"/>
              <w:bottom w:val="single" w:color="auto" w:sz="4" w:space="0"/>
              <w:right w:val="single" w:color="auto" w:sz="4" w:space="0"/>
            </w:tcBorders>
            <w:vAlign w:val="center"/>
          </w:tcPr>
          <w:p w14:paraId="1A6BD8A8">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2</w:t>
            </w:r>
          </w:p>
        </w:tc>
        <w:tc>
          <w:tcPr>
            <w:tcW w:w="9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3130C5C">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湿度、温度</w:t>
            </w:r>
          </w:p>
        </w:tc>
        <w:tc>
          <w:tcPr>
            <w:tcW w:w="765" w:type="pct"/>
            <w:tcBorders>
              <w:top w:val="single" w:color="auto" w:sz="4" w:space="0"/>
              <w:left w:val="single" w:color="auto" w:sz="4" w:space="0"/>
              <w:bottom w:val="single" w:color="auto" w:sz="4" w:space="0"/>
              <w:right w:val="single" w:color="auto" w:sz="4" w:space="0"/>
            </w:tcBorders>
            <w:vAlign w:val="center"/>
          </w:tcPr>
          <w:p w14:paraId="54A3CF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TY-2060</w:t>
            </w:r>
          </w:p>
          <w:p w14:paraId="61F18921">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数字温湿度计</w:t>
            </w:r>
          </w:p>
        </w:tc>
        <w:tc>
          <w:tcPr>
            <w:tcW w:w="1225" w:type="pct"/>
            <w:tcBorders>
              <w:top w:val="single" w:color="auto" w:sz="4" w:space="0"/>
              <w:left w:val="single" w:color="auto" w:sz="4" w:space="0"/>
              <w:bottom w:val="single" w:color="auto" w:sz="4" w:space="0"/>
              <w:right w:val="single" w:color="auto" w:sz="4" w:space="0"/>
            </w:tcBorders>
            <w:vAlign w:val="center"/>
          </w:tcPr>
          <w:p w14:paraId="0B69E6A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702167、</w:t>
            </w:r>
          </w:p>
          <w:p w14:paraId="4A2F5AD9">
            <w:pPr>
              <w:pStyle w:val="383"/>
              <w:rPr>
                <w:rFonts w:hint="default" w:ascii="Times New Roman" w:hAnsi="Times New Roman" w:eastAsia="宋体" w:cs="Times New Roman"/>
                <w:b w:val="0"/>
                <w:color w:val="auto"/>
                <w:kern w:val="2"/>
                <w:sz w:val="21"/>
                <w:szCs w:val="21"/>
              </w:rPr>
            </w:pPr>
            <w:r>
              <w:rPr>
                <w:rFonts w:hint="default" w:ascii="Times New Roman" w:hAnsi="Times New Roman" w:eastAsia="宋体" w:cs="Times New Roman"/>
                <w:b w:val="0"/>
                <w:color w:val="auto"/>
                <w:kern w:val="2"/>
                <w:sz w:val="21"/>
                <w:szCs w:val="21"/>
                <w:lang w:val="en-US" w:eastAsia="zh-CN"/>
              </w:rPr>
              <w:t>J202504094484-01-0004</w:t>
            </w:r>
          </w:p>
        </w:tc>
        <w:tc>
          <w:tcPr>
            <w:tcW w:w="876" w:type="pct"/>
            <w:tcBorders>
              <w:top w:val="single" w:color="auto" w:sz="4" w:space="0"/>
              <w:left w:val="single" w:color="auto" w:sz="4" w:space="0"/>
              <w:bottom w:val="single" w:color="auto" w:sz="4" w:space="0"/>
              <w:right w:val="single" w:color="auto" w:sz="4" w:space="0"/>
            </w:tcBorders>
            <w:vAlign w:val="center"/>
          </w:tcPr>
          <w:p w14:paraId="639F29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广电计量检测集团股份有限公司</w:t>
            </w:r>
          </w:p>
        </w:tc>
        <w:tc>
          <w:tcPr>
            <w:tcW w:w="807" w:type="pct"/>
            <w:tcBorders>
              <w:top w:val="single" w:color="auto" w:sz="4" w:space="0"/>
              <w:left w:val="single" w:color="auto" w:sz="4" w:space="0"/>
              <w:bottom w:val="single" w:color="auto" w:sz="4" w:space="0"/>
              <w:right w:val="single" w:color="auto" w:sz="12" w:space="0"/>
            </w:tcBorders>
            <w:vAlign w:val="center"/>
          </w:tcPr>
          <w:p w14:paraId="677496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2025年4月14日～2026年4月13日</w:t>
            </w:r>
          </w:p>
        </w:tc>
      </w:tr>
      <w:tr w14:paraId="3DA62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329" w:type="pct"/>
            <w:tcBorders>
              <w:top w:val="single" w:color="auto" w:sz="4" w:space="0"/>
              <w:left w:val="single" w:color="auto" w:sz="12" w:space="0"/>
              <w:bottom w:val="single" w:color="auto" w:sz="12" w:space="0"/>
              <w:right w:val="single" w:color="auto" w:sz="4" w:space="0"/>
            </w:tcBorders>
            <w:vAlign w:val="center"/>
          </w:tcPr>
          <w:p w14:paraId="785497E8">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3</w:t>
            </w:r>
          </w:p>
        </w:tc>
        <w:tc>
          <w:tcPr>
            <w:tcW w:w="995"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4FF44755">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风速</w:t>
            </w:r>
          </w:p>
        </w:tc>
        <w:tc>
          <w:tcPr>
            <w:tcW w:w="765" w:type="pct"/>
            <w:tcBorders>
              <w:top w:val="single" w:color="auto" w:sz="4" w:space="0"/>
              <w:left w:val="single" w:color="auto" w:sz="4" w:space="0"/>
              <w:bottom w:val="single" w:color="auto" w:sz="12" w:space="0"/>
              <w:right w:val="single" w:color="auto" w:sz="4" w:space="0"/>
            </w:tcBorders>
            <w:vAlign w:val="center"/>
          </w:tcPr>
          <w:p w14:paraId="71760E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HT-91</w:t>
            </w:r>
          </w:p>
          <w:p w14:paraId="3F28A966">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风速仪</w:t>
            </w:r>
          </w:p>
        </w:tc>
        <w:tc>
          <w:tcPr>
            <w:tcW w:w="1225" w:type="pct"/>
            <w:tcBorders>
              <w:top w:val="single" w:color="auto" w:sz="4" w:space="0"/>
              <w:left w:val="single" w:color="auto" w:sz="4" w:space="0"/>
              <w:bottom w:val="single" w:color="auto" w:sz="12" w:space="0"/>
              <w:right w:val="single" w:color="auto" w:sz="4" w:space="0"/>
            </w:tcBorders>
            <w:vAlign w:val="center"/>
          </w:tcPr>
          <w:p w14:paraId="5363D4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201904021223、</w:t>
            </w:r>
          </w:p>
          <w:p w14:paraId="421A9269">
            <w:pPr>
              <w:pStyle w:val="383"/>
              <w:rPr>
                <w:rFonts w:hint="default" w:ascii="Times New Roman" w:hAnsi="Times New Roman" w:eastAsia="宋体" w:cs="Times New Roman"/>
                <w:b w:val="0"/>
                <w:color w:val="auto"/>
                <w:kern w:val="2"/>
                <w:sz w:val="21"/>
                <w:szCs w:val="21"/>
              </w:rPr>
            </w:pPr>
            <w:r>
              <w:rPr>
                <w:rFonts w:hint="default" w:ascii="Times New Roman" w:hAnsi="Times New Roman" w:eastAsia="宋体" w:cs="Times New Roman"/>
                <w:b w:val="0"/>
                <w:color w:val="auto"/>
                <w:kern w:val="2"/>
                <w:sz w:val="21"/>
                <w:szCs w:val="21"/>
                <w:lang w:val="en-US" w:eastAsia="zh-CN"/>
              </w:rPr>
              <w:t>J202505052210-0006</w:t>
            </w:r>
          </w:p>
        </w:tc>
        <w:tc>
          <w:tcPr>
            <w:tcW w:w="876" w:type="pct"/>
            <w:tcBorders>
              <w:top w:val="single" w:color="auto" w:sz="4" w:space="0"/>
              <w:left w:val="single" w:color="auto" w:sz="4" w:space="0"/>
              <w:bottom w:val="single" w:color="auto" w:sz="12" w:space="0"/>
              <w:right w:val="single" w:color="auto" w:sz="4" w:space="0"/>
            </w:tcBorders>
            <w:vAlign w:val="center"/>
          </w:tcPr>
          <w:p w14:paraId="4E2C972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广电计量检测集团股份有限公司</w:t>
            </w:r>
          </w:p>
        </w:tc>
        <w:tc>
          <w:tcPr>
            <w:tcW w:w="807" w:type="pct"/>
            <w:tcBorders>
              <w:top w:val="single" w:color="auto" w:sz="4" w:space="0"/>
              <w:left w:val="single" w:color="auto" w:sz="4" w:space="0"/>
              <w:bottom w:val="single" w:color="auto" w:sz="12" w:space="0"/>
              <w:right w:val="single" w:color="auto" w:sz="12" w:space="0"/>
            </w:tcBorders>
            <w:vAlign w:val="center"/>
          </w:tcPr>
          <w:p w14:paraId="46E95D4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2025年5月10日～2026年5月9日</w:t>
            </w:r>
          </w:p>
        </w:tc>
      </w:tr>
    </w:tbl>
    <w:p w14:paraId="3BF384EE">
      <w:pPr>
        <w:autoSpaceDE w:val="0"/>
        <w:autoSpaceDN w:val="0"/>
        <w:adjustRightInd w:val="0"/>
        <w:snapToGrid w:val="0"/>
        <w:spacing w:line="36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注：测量范围：电场强度：0.01V/m～100kV/m；磁感应强度：1nT～10mT</w:t>
      </w:r>
    </w:p>
    <w:p w14:paraId="526F0093">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4.2.5监测单位、监测时间及监测环境</w:t>
      </w:r>
    </w:p>
    <w:p w14:paraId="28E00C97">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新疆鼎耀工程咨询有限公司</w:t>
      </w:r>
      <w:r>
        <w:rPr>
          <w:rFonts w:hint="default" w:ascii="Times New Roman" w:hAnsi="Times New Roman" w:eastAsia="宋体" w:cs="Times New Roman"/>
          <w:color w:val="auto"/>
          <w:sz w:val="24"/>
          <w:szCs w:val="24"/>
        </w:rPr>
        <w:t>（CMA24311205006</w:t>
      </w: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highlight w:val="none"/>
        </w:rPr>
        <w:t>于202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日对</w:t>
      </w:r>
      <w:r>
        <w:rPr>
          <w:rFonts w:hint="default" w:ascii="Times New Roman" w:hAnsi="Times New Roman" w:eastAsia="宋体" w:cs="Times New Roman"/>
          <w:color w:val="auto"/>
          <w:sz w:val="24"/>
        </w:rPr>
        <w:t>本项目进行监测。监测时的环境状况见表4.2-3。</w:t>
      </w:r>
    </w:p>
    <w:p w14:paraId="4188951A">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表4.2-3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本项目各测点监测时环境状况一览表</w:t>
      </w:r>
    </w:p>
    <w:tbl>
      <w:tblPr>
        <w:tblStyle w:val="3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2782"/>
        <w:gridCol w:w="1683"/>
        <w:gridCol w:w="763"/>
        <w:gridCol w:w="918"/>
        <w:gridCol w:w="1223"/>
        <w:gridCol w:w="1101"/>
      </w:tblGrid>
      <w:tr w14:paraId="253E5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57" w:type="pct"/>
            <w:vMerge w:val="restart"/>
            <w:tcMar>
              <w:left w:w="28" w:type="dxa"/>
              <w:right w:w="28" w:type="dxa"/>
            </w:tcMar>
            <w:vAlign w:val="center"/>
          </w:tcPr>
          <w:p w14:paraId="61C38E18">
            <w:pPr>
              <w:adjustRightInd w:val="0"/>
              <w:snapToGrid w:val="0"/>
              <w:jc w:val="center"/>
              <w:textAlignment w:val="baseline"/>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序号</w:t>
            </w:r>
          </w:p>
        </w:tc>
        <w:tc>
          <w:tcPr>
            <w:tcW w:w="1524" w:type="pct"/>
            <w:vMerge w:val="restart"/>
            <w:tcMar>
              <w:left w:w="28" w:type="dxa"/>
              <w:right w:w="28" w:type="dxa"/>
            </w:tcMar>
            <w:vAlign w:val="center"/>
          </w:tcPr>
          <w:p w14:paraId="62A45C35">
            <w:pPr>
              <w:adjustRightInd w:val="0"/>
              <w:snapToGrid w:val="0"/>
              <w:jc w:val="center"/>
              <w:textAlignment w:val="baseline"/>
              <w:rPr>
                <w:rFonts w:hint="default" w:ascii="Times New Roman" w:hAnsi="Times New Roman" w:eastAsia="宋体" w:cs="Times New Roman"/>
                <w:b/>
                <w:color w:val="auto"/>
                <w:sz w:val="21"/>
              </w:rPr>
            </w:pPr>
            <w:r>
              <w:rPr>
                <w:rFonts w:hint="default" w:ascii="Times New Roman" w:hAnsi="Times New Roman" w:eastAsia="宋体" w:cs="Times New Roman"/>
                <w:b/>
                <w:snapToGrid w:val="0"/>
                <w:color w:val="auto"/>
                <w:sz w:val="21"/>
              </w:rPr>
              <w:t>项目名称</w:t>
            </w:r>
          </w:p>
        </w:tc>
        <w:tc>
          <w:tcPr>
            <w:tcW w:w="922" w:type="pct"/>
            <w:vMerge w:val="restart"/>
            <w:tcMar>
              <w:left w:w="28" w:type="dxa"/>
              <w:right w:w="28" w:type="dxa"/>
            </w:tcMar>
            <w:vAlign w:val="center"/>
          </w:tcPr>
          <w:p w14:paraId="1EFA0BD7">
            <w:pPr>
              <w:adjustRightInd w:val="0"/>
              <w:snapToGrid w:val="0"/>
              <w:jc w:val="center"/>
              <w:textAlignment w:val="baseline"/>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监测时间</w:t>
            </w:r>
          </w:p>
        </w:tc>
        <w:tc>
          <w:tcPr>
            <w:tcW w:w="2194" w:type="pct"/>
            <w:gridSpan w:val="4"/>
            <w:tcMar>
              <w:left w:w="28" w:type="dxa"/>
              <w:right w:w="28" w:type="dxa"/>
            </w:tcMar>
            <w:vAlign w:val="center"/>
          </w:tcPr>
          <w:p w14:paraId="714702ED">
            <w:pPr>
              <w:adjustRightInd w:val="0"/>
              <w:snapToGrid w:val="0"/>
              <w:jc w:val="center"/>
              <w:textAlignment w:val="baseline"/>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气象参数</w:t>
            </w:r>
          </w:p>
        </w:tc>
      </w:tr>
      <w:tr w14:paraId="7BA17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57" w:type="pct"/>
            <w:vMerge w:val="continue"/>
            <w:tcMar>
              <w:left w:w="28" w:type="dxa"/>
              <w:right w:w="28" w:type="dxa"/>
            </w:tcMar>
            <w:vAlign w:val="center"/>
          </w:tcPr>
          <w:p w14:paraId="6236F91C">
            <w:pPr>
              <w:adjustRightInd w:val="0"/>
              <w:snapToGrid w:val="0"/>
              <w:jc w:val="center"/>
              <w:textAlignment w:val="baseline"/>
              <w:rPr>
                <w:rFonts w:hint="default" w:ascii="Times New Roman" w:hAnsi="Times New Roman" w:eastAsia="宋体" w:cs="Times New Roman"/>
                <w:b/>
                <w:color w:val="auto"/>
                <w:sz w:val="21"/>
              </w:rPr>
            </w:pPr>
          </w:p>
        </w:tc>
        <w:tc>
          <w:tcPr>
            <w:tcW w:w="1524" w:type="pct"/>
            <w:vMerge w:val="continue"/>
            <w:tcMar>
              <w:left w:w="28" w:type="dxa"/>
              <w:right w:w="28" w:type="dxa"/>
            </w:tcMar>
            <w:vAlign w:val="center"/>
          </w:tcPr>
          <w:p w14:paraId="518F94B7">
            <w:pPr>
              <w:adjustRightInd w:val="0"/>
              <w:snapToGrid w:val="0"/>
              <w:jc w:val="center"/>
              <w:textAlignment w:val="baseline"/>
              <w:rPr>
                <w:rFonts w:hint="default" w:ascii="Times New Roman" w:hAnsi="Times New Roman" w:eastAsia="宋体" w:cs="Times New Roman"/>
                <w:b/>
                <w:color w:val="auto"/>
                <w:sz w:val="21"/>
              </w:rPr>
            </w:pPr>
          </w:p>
        </w:tc>
        <w:tc>
          <w:tcPr>
            <w:tcW w:w="922" w:type="pct"/>
            <w:vMerge w:val="continue"/>
            <w:tcMar>
              <w:left w:w="28" w:type="dxa"/>
              <w:right w:w="28" w:type="dxa"/>
            </w:tcMar>
            <w:vAlign w:val="center"/>
          </w:tcPr>
          <w:p w14:paraId="4DE16727">
            <w:pPr>
              <w:adjustRightInd w:val="0"/>
              <w:snapToGrid w:val="0"/>
              <w:jc w:val="center"/>
              <w:textAlignment w:val="baseline"/>
              <w:rPr>
                <w:rFonts w:hint="default" w:ascii="Times New Roman" w:hAnsi="Times New Roman" w:eastAsia="宋体" w:cs="Times New Roman"/>
                <w:b/>
                <w:color w:val="auto"/>
                <w:sz w:val="21"/>
              </w:rPr>
            </w:pPr>
          </w:p>
        </w:tc>
        <w:tc>
          <w:tcPr>
            <w:tcW w:w="418" w:type="pct"/>
            <w:tcMar>
              <w:left w:w="28" w:type="dxa"/>
              <w:right w:w="28" w:type="dxa"/>
            </w:tcMar>
            <w:vAlign w:val="center"/>
          </w:tcPr>
          <w:p w14:paraId="5F2529AC">
            <w:pPr>
              <w:pStyle w:val="257"/>
              <w:rPr>
                <w:rFonts w:hint="default" w:ascii="Times New Roman" w:hAnsi="Times New Roman" w:eastAsia="宋体" w:cs="Times New Roman"/>
                <w:b/>
                <w:color w:val="auto"/>
              </w:rPr>
            </w:pPr>
            <w:r>
              <w:rPr>
                <w:rFonts w:hint="default" w:ascii="Times New Roman" w:hAnsi="Times New Roman" w:eastAsia="宋体" w:cs="Times New Roman"/>
                <w:b/>
                <w:color w:val="auto"/>
              </w:rPr>
              <w:t>天气</w:t>
            </w:r>
          </w:p>
        </w:tc>
        <w:tc>
          <w:tcPr>
            <w:tcW w:w="503" w:type="pct"/>
            <w:tcMar>
              <w:left w:w="28" w:type="dxa"/>
              <w:right w:w="28" w:type="dxa"/>
            </w:tcMar>
            <w:vAlign w:val="center"/>
          </w:tcPr>
          <w:p w14:paraId="2E4B23DB">
            <w:pPr>
              <w:pStyle w:val="257"/>
              <w:rPr>
                <w:rFonts w:hint="default" w:ascii="Times New Roman" w:hAnsi="Times New Roman" w:eastAsia="宋体" w:cs="Times New Roman"/>
                <w:b/>
                <w:color w:val="auto"/>
              </w:rPr>
            </w:pPr>
            <w:r>
              <w:rPr>
                <w:rFonts w:hint="default" w:ascii="Times New Roman" w:hAnsi="Times New Roman" w:eastAsia="宋体" w:cs="Times New Roman"/>
                <w:b/>
                <w:color w:val="auto"/>
              </w:rPr>
              <w:t>气温(℃)</w:t>
            </w:r>
          </w:p>
        </w:tc>
        <w:tc>
          <w:tcPr>
            <w:tcW w:w="670" w:type="pct"/>
            <w:tcMar>
              <w:left w:w="28" w:type="dxa"/>
              <w:right w:w="28" w:type="dxa"/>
            </w:tcMar>
            <w:vAlign w:val="center"/>
          </w:tcPr>
          <w:p w14:paraId="76D88341">
            <w:pPr>
              <w:pStyle w:val="257"/>
              <w:rPr>
                <w:rFonts w:hint="default" w:ascii="Times New Roman" w:hAnsi="Times New Roman" w:eastAsia="宋体" w:cs="Times New Roman"/>
                <w:b/>
                <w:color w:val="auto"/>
              </w:rPr>
            </w:pPr>
            <w:r>
              <w:rPr>
                <w:rFonts w:hint="default" w:ascii="Times New Roman" w:hAnsi="Times New Roman" w:eastAsia="宋体" w:cs="Times New Roman"/>
                <w:b/>
                <w:color w:val="auto"/>
              </w:rPr>
              <w:t>相对湿度(%)</w:t>
            </w:r>
          </w:p>
        </w:tc>
        <w:tc>
          <w:tcPr>
            <w:tcW w:w="602" w:type="pct"/>
            <w:tcMar>
              <w:left w:w="28" w:type="dxa"/>
              <w:right w:w="28" w:type="dxa"/>
            </w:tcMar>
            <w:vAlign w:val="center"/>
          </w:tcPr>
          <w:p w14:paraId="2BB48936">
            <w:pPr>
              <w:pStyle w:val="257"/>
              <w:rPr>
                <w:rFonts w:hint="default" w:ascii="Times New Roman" w:hAnsi="Times New Roman" w:eastAsia="宋体" w:cs="Times New Roman"/>
                <w:b/>
                <w:color w:val="auto"/>
              </w:rPr>
            </w:pPr>
            <w:r>
              <w:rPr>
                <w:rFonts w:hint="default" w:ascii="Times New Roman" w:hAnsi="Times New Roman" w:eastAsia="宋体" w:cs="Times New Roman"/>
                <w:b/>
                <w:color w:val="auto"/>
              </w:rPr>
              <w:t>风速(m/s)</w:t>
            </w:r>
          </w:p>
        </w:tc>
      </w:tr>
      <w:tr w14:paraId="6006C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pct"/>
            <w:tcMar>
              <w:left w:w="28" w:type="dxa"/>
              <w:right w:w="28" w:type="dxa"/>
            </w:tcMar>
            <w:vAlign w:val="center"/>
          </w:tcPr>
          <w:p w14:paraId="405F55A4">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524" w:type="pct"/>
            <w:tcMar>
              <w:left w:w="28" w:type="dxa"/>
              <w:right w:w="28" w:type="dxa"/>
            </w:tcMar>
            <w:vAlign w:val="center"/>
          </w:tcPr>
          <w:p w14:paraId="60E0CE06">
            <w:pPr>
              <w:adjustRightInd w:val="0"/>
              <w:snapToGrid w:val="0"/>
              <w:jc w:val="center"/>
              <w:textAlignment w:val="baseline"/>
              <w:rPr>
                <w:rFonts w:hint="default" w:ascii="Times New Roman" w:hAnsi="Times New Roman" w:eastAsia="宋体" w:cs="Times New Roman"/>
                <w:snapToGrid w:val="0"/>
                <w:color w:val="auto"/>
                <w:sz w:val="21"/>
                <w:lang w:eastAsia="zh-CN"/>
              </w:rPr>
            </w:pPr>
            <w:r>
              <w:rPr>
                <w:rFonts w:hint="default" w:ascii="Times New Roman" w:hAnsi="Times New Roman" w:eastAsia="宋体" w:cs="Times New Roman"/>
                <w:snapToGrid w:val="0"/>
                <w:color w:val="auto"/>
                <w:sz w:val="21"/>
                <w:lang w:eastAsia="zh-CN"/>
              </w:rPr>
              <w:t>中新建电力兵准园区6×66万千瓦煤电项目配套750千伏送出工程</w:t>
            </w:r>
          </w:p>
        </w:tc>
        <w:tc>
          <w:tcPr>
            <w:tcW w:w="922" w:type="pct"/>
            <w:tcMar>
              <w:left w:w="28" w:type="dxa"/>
              <w:right w:w="28" w:type="dxa"/>
            </w:tcMar>
            <w:vAlign w:val="center"/>
          </w:tcPr>
          <w:p w14:paraId="73F545C1">
            <w:pPr>
              <w:adjustRightInd w:val="0"/>
              <w:snapToGrid w:val="0"/>
              <w:jc w:val="center"/>
              <w:textAlignment w:val="baseline"/>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202</w:t>
            </w:r>
            <w:r>
              <w:rPr>
                <w:rFonts w:hint="default" w:ascii="Times New Roman" w:hAnsi="Times New Roman" w:eastAsia="宋体" w:cs="Times New Roman"/>
                <w:snapToGrid w:val="0"/>
                <w:color w:val="auto"/>
                <w:sz w:val="21"/>
                <w:lang w:val="en-US" w:eastAsia="zh-CN"/>
              </w:rPr>
              <w:t>6</w:t>
            </w:r>
            <w:r>
              <w:rPr>
                <w:rFonts w:hint="default" w:ascii="Times New Roman" w:hAnsi="Times New Roman" w:eastAsia="宋体" w:cs="Times New Roman"/>
                <w:snapToGrid w:val="0"/>
                <w:color w:val="auto"/>
                <w:sz w:val="21"/>
              </w:rPr>
              <w:t>年</w:t>
            </w:r>
            <w:r>
              <w:rPr>
                <w:rFonts w:hint="default" w:ascii="Times New Roman" w:hAnsi="Times New Roman" w:eastAsia="宋体" w:cs="Times New Roman"/>
                <w:snapToGrid w:val="0"/>
                <w:color w:val="auto"/>
                <w:sz w:val="21"/>
                <w:lang w:val="en-US" w:eastAsia="zh-CN"/>
              </w:rPr>
              <w:t>1</w:t>
            </w:r>
            <w:r>
              <w:rPr>
                <w:rFonts w:hint="default" w:ascii="Times New Roman" w:hAnsi="Times New Roman" w:eastAsia="宋体" w:cs="Times New Roman"/>
                <w:snapToGrid w:val="0"/>
                <w:color w:val="auto"/>
                <w:sz w:val="21"/>
              </w:rPr>
              <w:t>月</w:t>
            </w:r>
            <w:r>
              <w:rPr>
                <w:rFonts w:hint="default" w:ascii="Times New Roman" w:hAnsi="Times New Roman" w:eastAsia="宋体" w:cs="Times New Roman"/>
                <w:snapToGrid w:val="0"/>
                <w:color w:val="auto"/>
                <w:sz w:val="21"/>
                <w:lang w:val="en-US" w:eastAsia="zh-CN"/>
              </w:rPr>
              <w:t>8</w:t>
            </w:r>
            <w:r>
              <w:rPr>
                <w:rFonts w:hint="default" w:ascii="Times New Roman" w:hAnsi="Times New Roman" w:eastAsia="宋体" w:cs="Times New Roman"/>
                <w:snapToGrid w:val="0"/>
                <w:color w:val="auto"/>
                <w:sz w:val="21"/>
              </w:rPr>
              <w:t>日</w:t>
            </w:r>
          </w:p>
          <w:p w14:paraId="44DA0691">
            <w:pPr>
              <w:adjustRightInd w:val="0"/>
              <w:snapToGrid w:val="0"/>
              <w:jc w:val="center"/>
              <w:textAlignment w:val="baseline"/>
              <w:rPr>
                <w:rFonts w:hint="eastAsia" w:ascii="Times New Roman" w:hAnsi="Times New Roman" w:eastAsia="宋体" w:cs="Times New Roman"/>
                <w:snapToGrid w:val="0"/>
                <w:color w:val="auto"/>
                <w:sz w:val="21"/>
                <w:lang w:val="en-US" w:eastAsia="zh-CN"/>
              </w:rPr>
            </w:pPr>
            <w:r>
              <w:rPr>
                <w:rFonts w:hint="eastAsia" w:eastAsia="宋体" w:cs="Times New Roman"/>
                <w:snapToGrid w:val="0"/>
                <w:color w:val="auto"/>
                <w:sz w:val="21"/>
                <w:lang w:val="en-US" w:eastAsia="zh-CN"/>
              </w:rPr>
              <w:t>昼间</w:t>
            </w:r>
          </w:p>
        </w:tc>
        <w:tc>
          <w:tcPr>
            <w:tcW w:w="418" w:type="pct"/>
            <w:tcMar>
              <w:left w:w="28" w:type="dxa"/>
              <w:right w:w="28" w:type="dxa"/>
            </w:tcMar>
            <w:vAlign w:val="center"/>
          </w:tcPr>
          <w:p w14:paraId="1BD7C217">
            <w:pPr>
              <w:adjustRightInd w:val="0"/>
              <w:snapToGrid w:val="0"/>
              <w:jc w:val="center"/>
              <w:textAlignment w:val="baseline"/>
              <w:rPr>
                <w:rFonts w:hint="default" w:ascii="Times New Roman" w:hAnsi="Times New Roman" w:eastAsia="宋体" w:cs="Times New Roman"/>
                <w:snapToGrid w:val="0"/>
                <w:color w:val="auto"/>
                <w:sz w:val="21"/>
                <w:lang w:eastAsia="zh-CN"/>
              </w:rPr>
            </w:pPr>
            <w:r>
              <w:rPr>
                <w:rFonts w:hint="default" w:ascii="Times New Roman" w:hAnsi="Times New Roman" w:eastAsia="宋体" w:cs="Times New Roman"/>
                <w:snapToGrid w:val="0"/>
                <w:color w:val="auto"/>
                <w:sz w:val="21"/>
                <w:lang w:val="en-US" w:eastAsia="zh-CN"/>
              </w:rPr>
              <w:t>阴</w:t>
            </w:r>
          </w:p>
        </w:tc>
        <w:tc>
          <w:tcPr>
            <w:tcW w:w="503" w:type="pct"/>
            <w:tcMar>
              <w:left w:w="28" w:type="dxa"/>
              <w:right w:w="28" w:type="dxa"/>
            </w:tcMar>
            <w:vAlign w:val="center"/>
          </w:tcPr>
          <w:p w14:paraId="4455EB44">
            <w:pPr>
              <w:adjustRightInd w:val="0"/>
              <w:snapToGrid w:val="0"/>
              <w:jc w:val="center"/>
              <w:textAlignment w:val="baseline"/>
              <w:rPr>
                <w:rFonts w:hint="default" w:ascii="Times New Roman" w:hAnsi="Times New Roman" w:eastAsia="宋体" w:cs="Times New Roman"/>
                <w:snapToGrid w:val="0"/>
                <w:color w:val="auto"/>
                <w:sz w:val="21"/>
                <w:lang w:val="en-US"/>
              </w:rPr>
            </w:pPr>
            <w:r>
              <w:rPr>
                <w:rFonts w:hint="default" w:ascii="Times New Roman" w:hAnsi="Times New Roman" w:eastAsia="宋体" w:cs="Times New Roman"/>
                <w:snapToGrid w:val="0"/>
                <w:color w:val="auto"/>
                <w:sz w:val="21"/>
                <w:lang w:val="en-US" w:eastAsia="zh-CN"/>
              </w:rPr>
              <w:t>-8～-6</w:t>
            </w:r>
          </w:p>
        </w:tc>
        <w:tc>
          <w:tcPr>
            <w:tcW w:w="670" w:type="pct"/>
            <w:tcMar>
              <w:left w:w="28" w:type="dxa"/>
              <w:right w:w="28" w:type="dxa"/>
            </w:tcMar>
            <w:vAlign w:val="center"/>
          </w:tcPr>
          <w:p w14:paraId="5E826D5E">
            <w:pPr>
              <w:adjustRightInd w:val="0"/>
              <w:snapToGrid w:val="0"/>
              <w:jc w:val="center"/>
              <w:textAlignment w:val="baseline"/>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lang w:val="en-US" w:eastAsia="zh-CN"/>
              </w:rPr>
              <w:t>36～40</w:t>
            </w:r>
          </w:p>
        </w:tc>
        <w:tc>
          <w:tcPr>
            <w:tcW w:w="602" w:type="pct"/>
            <w:tcMar>
              <w:left w:w="28" w:type="dxa"/>
              <w:right w:w="28" w:type="dxa"/>
            </w:tcMar>
            <w:vAlign w:val="center"/>
          </w:tcPr>
          <w:p w14:paraId="416FE76D">
            <w:pPr>
              <w:adjustRightInd w:val="0"/>
              <w:snapToGrid w:val="0"/>
              <w:jc w:val="center"/>
              <w:textAlignment w:val="baseline"/>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lang w:val="en-US" w:eastAsia="zh-CN"/>
              </w:rPr>
              <w:t>0.7</w:t>
            </w:r>
            <w:r>
              <w:rPr>
                <w:rFonts w:hint="default" w:ascii="Times New Roman" w:hAnsi="Times New Roman" w:eastAsia="宋体" w:cs="Times New Roman"/>
                <w:snapToGrid w:val="0"/>
                <w:color w:val="auto"/>
                <w:sz w:val="21"/>
              </w:rPr>
              <w:t>～</w:t>
            </w:r>
            <w:r>
              <w:rPr>
                <w:rFonts w:hint="default" w:ascii="Times New Roman" w:hAnsi="Times New Roman" w:eastAsia="宋体" w:cs="Times New Roman"/>
                <w:snapToGrid w:val="0"/>
                <w:color w:val="auto"/>
                <w:sz w:val="21"/>
                <w:lang w:val="en-US" w:eastAsia="zh-CN"/>
              </w:rPr>
              <w:t>0.9</w:t>
            </w:r>
          </w:p>
        </w:tc>
      </w:tr>
    </w:tbl>
    <w:p w14:paraId="725EB1E5">
      <w:pPr>
        <w:snapToGrid w:val="0"/>
        <w:rPr>
          <w:rFonts w:hint="default" w:ascii="Times New Roman" w:hAnsi="Times New Roman" w:eastAsia="宋体" w:cs="Times New Roman"/>
          <w:b/>
          <w:color w:val="FF0000"/>
          <w:sz w:val="24"/>
        </w:rPr>
      </w:pPr>
    </w:p>
    <w:p w14:paraId="5F20F532">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4.2.6监测结果</w:t>
      </w:r>
    </w:p>
    <w:p w14:paraId="348D705C">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各测点处工频电场强度、工频磁感应强度监测结果见表4.2-4。</w:t>
      </w:r>
    </w:p>
    <w:p w14:paraId="0C3FF242">
      <w:pPr>
        <w:snapToGrid w:val="0"/>
        <w:rPr>
          <w:rFonts w:hint="default" w:ascii="Times New Roman" w:hAnsi="Times New Roman" w:eastAsia="宋体" w:cs="Times New Roman"/>
          <w:b/>
          <w:color w:val="FF0000"/>
          <w:sz w:val="24"/>
        </w:rPr>
      </w:pPr>
      <w:r>
        <w:rPr>
          <w:rFonts w:hint="default" w:ascii="Times New Roman" w:hAnsi="Times New Roman" w:eastAsia="宋体" w:cs="Times New Roman"/>
          <w:b/>
          <w:color w:val="auto"/>
          <w:sz w:val="24"/>
        </w:rPr>
        <w:t xml:space="preserve">表4.2-4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工频电场强度、工频磁感应强度监测结果</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2"/>
        <w:gridCol w:w="4394"/>
        <w:gridCol w:w="1134"/>
        <w:gridCol w:w="1276"/>
        <w:gridCol w:w="1456"/>
      </w:tblGrid>
      <w:tr w14:paraId="29147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blHeader/>
          <w:jc w:val="center"/>
        </w:trPr>
        <w:tc>
          <w:tcPr>
            <w:tcW w:w="892" w:type="dxa"/>
            <w:vAlign w:val="center"/>
          </w:tcPr>
          <w:p w14:paraId="50CF22C4">
            <w:pPr>
              <w:autoSpaceDE w:val="0"/>
              <w:autoSpaceDN w:val="0"/>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w:t>
            </w:r>
          </w:p>
          <w:p w14:paraId="11CF8548">
            <w:pPr>
              <w:tabs>
                <w:tab w:val="left" w:pos="6300"/>
              </w:tabs>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位编号</w:t>
            </w:r>
          </w:p>
        </w:tc>
        <w:tc>
          <w:tcPr>
            <w:tcW w:w="4394" w:type="dxa"/>
            <w:vAlign w:val="center"/>
          </w:tcPr>
          <w:p w14:paraId="701FA2C4">
            <w:pPr>
              <w:autoSpaceDN w:val="0"/>
              <w:jc w:val="center"/>
              <w:textAlignment w:val="bottom"/>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监测点位描述</w:t>
            </w:r>
          </w:p>
        </w:tc>
        <w:tc>
          <w:tcPr>
            <w:tcW w:w="1134" w:type="dxa"/>
            <w:vAlign w:val="center"/>
          </w:tcPr>
          <w:p w14:paraId="4DB29B0A">
            <w:pPr>
              <w:autoSpaceDN w:val="0"/>
              <w:jc w:val="center"/>
              <w:textAlignment w:val="bottom"/>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距地高度</w:t>
            </w:r>
          </w:p>
          <w:p w14:paraId="2B7ED7EE">
            <w:pPr>
              <w:autoSpaceDN w:val="0"/>
              <w:jc w:val="center"/>
              <w:textAlignment w:val="bottom"/>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w:t>
            </w:r>
          </w:p>
        </w:tc>
        <w:tc>
          <w:tcPr>
            <w:tcW w:w="1276" w:type="dxa"/>
            <w:vAlign w:val="center"/>
          </w:tcPr>
          <w:p w14:paraId="361C5CE0">
            <w:pPr>
              <w:autoSpaceDN w:val="0"/>
              <w:jc w:val="center"/>
              <w:textAlignment w:val="bottom"/>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电场强度</w:t>
            </w:r>
          </w:p>
          <w:p w14:paraId="5449396B">
            <w:pPr>
              <w:autoSpaceDN w:val="0"/>
              <w:jc w:val="center"/>
              <w:textAlignment w:val="bottom"/>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（V/m）</w:t>
            </w:r>
          </w:p>
        </w:tc>
        <w:tc>
          <w:tcPr>
            <w:tcW w:w="1456" w:type="dxa"/>
            <w:vAlign w:val="center"/>
          </w:tcPr>
          <w:p w14:paraId="6F173897">
            <w:pPr>
              <w:autoSpaceDN w:val="0"/>
              <w:jc w:val="center"/>
              <w:textAlignment w:val="bottom"/>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磁感应强度</w:t>
            </w:r>
          </w:p>
          <w:p w14:paraId="19D97AE6">
            <w:pPr>
              <w:autoSpaceDN w:val="0"/>
              <w:jc w:val="center"/>
              <w:textAlignment w:val="bottom"/>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（μT）</w:t>
            </w:r>
          </w:p>
        </w:tc>
      </w:tr>
      <w:tr w14:paraId="69D25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2" w:type="dxa"/>
            <w:vAlign w:val="center"/>
          </w:tcPr>
          <w:p w14:paraId="485BC653">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394" w:type="dxa"/>
            <w:vAlign w:val="center"/>
          </w:tcPr>
          <w:p w14:paraId="324DFCEA">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val="0"/>
                <w:color w:val="auto"/>
                <w:sz w:val="21"/>
                <w:szCs w:val="21"/>
                <w:lang w:val="en-US" w:eastAsia="zh-CN"/>
              </w:rPr>
              <w:t>将军庙</w:t>
            </w:r>
            <w:r>
              <w:rPr>
                <w:rFonts w:hint="default" w:ascii="Times New Roman" w:hAnsi="Times New Roman" w:eastAsia="宋体" w:cs="Times New Roman"/>
                <w:snapToGrid w:val="0"/>
                <w:color w:val="auto"/>
                <w:sz w:val="21"/>
                <w:szCs w:val="21"/>
              </w:rPr>
              <w:t>750</w:t>
            </w:r>
            <w:r>
              <w:rPr>
                <w:rFonts w:hint="eastAsia" w:eastAsia="宋体" w:cs="Times New Roman"/>
                <w:snapToGrid w:val="0"/>
                <w:color w:val="auto"/>
                <w:sz w:val="21"/>
                <w:szCs w:val="21"/>
                <w:lang w:eastAsia="zh-CN"/>
              </w:rPr>
              <w:t>kV</w:t>
            </w:r>
            <w:r>
              <w:rPr>
                <w:rFonts w:hint="default" w:ascii="Times New Roman" w:hAnsi="Times New Roman" w:eastAsia="宋体" w:cs="Times New Roman"/>
                <w:snapToGrid w:val="0"/>
                <w:color w:val="auto"/>
                <w:sz w:val="21"/>
                <w:szCs w:val="21"/>
              </w:rPr>
              <w:t>变电站</w:t>
            </w:r>
            <w:r>
              <w:rPr>
                <w:rFonts w:hint="default" w:ascii="Times New Roman" w:hAnsi="Times New Roman" w:eastAsia="宋体" w:cs="Times New Roman"/>
                <w:color w:val="auto"/>
                <w:kern w:val="2"/>
                <w:sz w:val="21"/>
                <w:szCs w:val="21"/>
                <w:highlight w:val="none"/>
                <w:lang w:val="en-US" w:eastAsia="zh-CN" w:bidi="ar-SA"/>
              </w:rPr>
              <w:t>扩建750</w:t>
            </w:r>
            <w:r>
              <w:rPr>
                <w:rFonts w:hint="eastAsia" w:eastAsia="宋体" w:cs="Times New Roman"/>
                <w:color w:val="auto"/>
                <w:kern w:val="2"/>
                <w:sz w:val="21"/>
                <w:szCs w:val="21"/>
                <w:highlight w:val="none"/>
                <w:lang w:val="en-US" w:eastAsia="zh-CN" w:bidi="ar-SA"/>
              </w:rPr>
              <w:t>kV</w:t>
            </w:r>
            <w:r>
              <w:rPr>
                <w:rFonts w:hint="default" w:ascii="Times New Roman" w:hAnsi="Times New Roman" w:eastAsia="宋体" w:cs="Times New Roman"/>
                <w:color w:val="auto"/>
                <w:kern w:val="2"/>
                <w:sz w:val="21"/>
                <w:szCs w:val="21"/>
                <w:highlight w:val="none"/>
                <w:lang w:val="en-US" w:eastAsia="zh-CN" w:bidi="ar-SA"/>
              </w:rPr>
              <w:t>出线间隔1</w:t>
            </w:r>
          </w:p>
        </w:tc>
        <w:tc>
          <w:tcPr>
            <w:tcW w:w="1134" w:type="dxa"/>
            <w:vAlign w:val="center"/>
          </w:tcPr>
          <w:p w14:paraId="3C52E2BB">
            <w:pPr>
              <w:autoSpaceDN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76" w:type="dxa"/>
            <w:vAlign w:val="center"/>
          </w:tcPr>
          <w:p w14:paraId="71925613">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8.50</w:t>
            </w:r>
          </w:p>
        </w:tc>
        <w:tc>
          <w:tcPr>
            <w:tcW w:w="1456" w:type="dxa"/>
            <w:vAlign w:val="center"/>
          </w:tcPr>
          <w:p w14:paraId="5BBC4167">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0.1108</w:t>
            </w:r>
          </w:p>
        </w:tc>
      </w:tr>
      <w:tr w14:paraId="7C604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2" w:type="dxa"/>
            <w:vAlign w:val="center"/>
          </w:tcPr>
          <w:p w14:paraId="2ED5C872">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2</w:t>
            </w:r>
          </w:p>
        </w:tc>
        <w:tc>
          <w:tcPr>
            <w:tcW w:w="4394" w:type="dxa"/>
            <w:vAlign w:val="center"/>
          </w:tcPr>
          <w:p w14:paraId="22BB2EEF">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val="0"/>
                <w:color w:val="auto"/>
                <w:sz w:val="21"/>
                <w:szCs w:val="21"/>
                <w:lang w:val="en-US" w:eastAsia="zh-CN"/>
              </w:rPr>
              <w:t>将军庙</w:t>
            </w:r>
            <w:r>
              <w:rPr>
                <w:rFonts w:hint="default" w:ascii="Times New Roman" w:hAnsi="Times New Roman" w:eastAsia="宋体" w:cs="Times New Roman"/>
                <w:snapToGrid w:val="0"/>
                <w:color w:val="auto"/>
                <w:sz w:val="21"/>
                <w:szCs w:val="21"/>
              </w:rPr>
              <w:t>750</w:t>
            </w:r>
            <w:r>
              <w:rPr>
                <w:rFonts w:hint="eastAsia" w:eastAsia="宋体" w:cs="Times New Roman"/>
                <w:snapToGrid w:val="0"/>
                <w:color w:val="auto"/>
                <w:sz w:val="21"/>
                <w:szCs w:val="21"/>
                <w:lang w:eastAsia="zh-CN"/>
              </w:rPr>
              <w:t>kV</w:t>
            </w:r>
            <w:r>
              <w:rPr>
                <w:rFonts w:hint="default" w:ascii="Times New Roman" w:hAnsi="Times New Roman" w:eastAsia="宋体" w:cs="Times New Roman"/>
                <w:snapToGrid w:val="0"/>
                <w:color w:val="auto"/>
                <w:sz w:val="21"/>
                <w:szCs w:val="21"/>
              </w:rPr>
              <w:t>变电站</w:t>
            </w:r>
            <w:r>
              <w:rPr>
                <w:rFonts w:hint="default" w:ascii="Times New Roman" w:hAnsi="Times New Roman" w:eastAsia="宋体" w:cs="Times New Roman"/>
                <w:color w:val="auto"/>
                <w:kern w:val="2"/>
                <w:sz w:val="21"/>
                <w:szCs w:val="21"/>
                <w:highlight w:val="none"/>
                <w:lang w:val="en-US" w:eastAsia="zh-CN" w:bidi="ar-SA"/>
              </w:rPr>
              <w:t>扩建750</w:t>
            </w:r>
            <w:r>
              <w:rPr>
                <w:rFonts w:hint="eastAsia" w:eastAsia="宋体" w:cs="Times New Roman"/>
                <w:color w:val="auto"/>
                <w:kern w:val="2"/>
                <w:sz w:val="21"/>
                <w:szCs w:val="21"/>
                <w:highlight w:val="none"/>
                <w:lang w:val="en-US" w:eastAsia="zh-CN" w:bidi="ar-SA"/>
              </w:rPr>
              <w:t>kV</w:t>
            </w:r>
            <w:r>
              <w:rPr>
                <w:rFonts w:hint="default" w:ascii="Times New Roman" w:hAnsi="Times New Roman" w:eastAsia="宋体" w:cs="Times New Roman"/>
                <w:color w:val="auto"/>
                <w:kern w:val="2"/>
                <w:sz w:val="21"/>
                <w:szCs w:val="21"/>
                <w:highlight w:val="none"/>
                <w:lang w:val="en-US" w:eastAsia="zh-CN" w:bidi="ar-SA"/>
              </w:rPr>
              <w:t>出线间隔2</w:t>
            </w:r>
          </w:p>
        </w:tc>
        <w:tc>
          <w:tcPr>
            <w:tcW w:w="1134" w:type="dxa"/>
            <w:vAlign w:val="center"/>
          </w:tcPr>
          <w:p w14:paraId="78916992">
            <w:pPr>
              <w:autoSpaceDN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76" w:type="dxa"/>
            <w:vAlign w:val="center"/>
          </w:tcPr>
          <w:p w14:paraId="73FAFAE0">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7.93</w:t>
            </w:r>
          </w:p>
        </w:tc>
        <w:tc>
          <w:tcPr>
            <w:tcW w:w="1456" w:type="dxa"/>
            <w:vAlign w:val="center"/>
          </w:tcPr>
          <w:p w14:paraId="66729551">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0.0785</w:t>
            </w:r>
          </w:p>
        </w:tc>
      </w:tr>
      <w:tr w14:paraId="6D1D0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2" w:type="dxa"/>
            <w:vAlign w:val="center"/>
          </w:tcPr>
          <w:p w14:paraId="79225487">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3</w:t>
            </w:r>
          </w:p>
        </w:tc>
        <w:tc>
          <w:tcPr>
            <w:tcW w:w="4394" w:type="dxa"/>
            <w:vAlign w:val="center"/>
          </w:tcPr>
          <w:p w14:paraId="260446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val="en-US" w:eastAsia="zh-CN"/>
              </w:rPr>
              <w:t>将军庙</w:t>
            </w:r>
            <w:r>
              <w:rPr>
                <w:rFonts w:hint="default" w:ascii="Times New Roman" w:hAnsi="Times New Roman" w:eastAsia="宋体" w:cs="Times New Roman"/>
                <w:snapToGrid w:val="0"/>
                <w:color w:val="auto"/>
                <w:sz w:val="21"/>
                <w:szCs w:val="21"/>
              </w:rPr>
              <w:t>750</w:t>
            </w:r>
            <w:r>
              <w:rPr>
                <w:rFonts w:hint="eastAsia" w:eastAsia="宋体" w:cs="Times New Roman"/>
                <w:snapToGrid w:val="0"/>
                <w:color w:val="auto"/>
                <w:sz w:val="21"/>
                <w:szCs w:val="21"/>
                <w:lang w:eastAsia="zh-CN"/>
              </w:rPr>
              <w:t>kV</w:t>
            </w:r>
            <w:r>
              <w:rPr>
                <w:rFonts w:hint="default" w:ascii="Times New Roman" w:hAnsi="Times New Roman" w:eastAsia="宋体" w:cs="Times New Roman"/>
                <w:snapToGrid w:val="0"/>
                <w:color w:val="auto"/>
                <w:sz w:val="21"/>
                <w:szCs w:val="21"/>
              </w:rPr>
              <w:t>变电站</w:t>
            </w:r>
            <w:r>
              <w:rPr>
                <w:rFonts w:hint="default" w:ascii="Times New Roman" w:hAnsi="Times New Roman" w:eastAsia="宋体" w:cs="Times New Roman"/>
                <w:color w:val="auto"/>
                <w:kern w:val="2"/>
                <w:sz w:val="21"/>
                <w:szCs w:val="21"/>
                <w:highlight w:val="none"/>
                <w:lang w:val="en-US" w:eastAsia="zh-CN" w:bidi="ar-SA"/>
              </w:rPr>
              <w:t>扩建750</w:t>
            </w:r>
            <w:r>
              <w:rPr>
                <w:rFonts w:hint="eastAsia" w:eastAsia="宋体" w:cs="Times New Roman"/>
                <w:color w:val="auto"/>
                <w:kern w:val="2"/>
                <w:sz w:val="21"/>
                <w:szCs w:val="21"/>
                <w:highlight w:val="none"/>
                <w:lang w:val="en-US" w:eastAsia="zh-CN" w:bidi="ar-SA"/>
              </w:rPr>
              <w:t>kV</w:t>
            </w:r>
            <w:r>
              <w:rPr>
                <w:rFonts w:hint="default" w:ascii="Times New Roman" w:hAnsi="Times New Roman" w:eastAsia="宋体" w:cs="Times New Roman"/>
                <w:color w:val="auto"/>
                <w:kern w:val="2"/>
                <w:sz w:val="21"/>
                <w:szCs w:val="21"/>
                <w:highlight w:val="none"/>
                <w:lang w:val="en-US" w:eastAsia="zh-CN" w:bidi="ar-SA"/>
              </w:rPr>
              <w:t>出线间隔3</w:t>
            </w:r>
          </w:p>
        </w:tc>
        <w:tc>
          <w:tcPr>
            <w:tcW w:w="1134" w:type="dxa"/>
            <w:vAlign w:val="center"/>
          </w:tcPr>
          <w:p w14:paraId="46ED7723">
            <w:pPr>
              <w:autoSpaceDN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76" w:type="dxa"/>
            <w:vAlign w:val="center"/>
          </w:tcPr>
          <w:p w14:paraId="5EB6D02D">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10.68</w:t>
            </w:r>
          </w:p>
        </w:tc>
        <w:tc>
          <w:tcPr>
            <w:tcW w:w="1456" w:type="dxa"/>
            <w:vAlign w:val="center"/>
          </w:tcPr>
          <w:p w14:paraId="0F20FE8C">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0.0723</w:t>
            </w:r>
          </w:p>
        </w:tc>
      </w:tr>
      <w:tr w14:paraId="5AE8C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2" w:type="dxa"/>
            <w:vAlign w:val="center"/>
          </w:tcPr>
          <w:p w14:paraId="174285C7">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4</w:t>
            </w:r>
          </w:p>
        </w:tc>
        <w:tc>
          <w:tcPr>
            <w:tcW w:w="4394" w:type="dxa"/>
            <w:vAlign w:val="center"/>
          </w:tcPr>
          <w:p w14:paraId="5B8DD44A">
            <w:pPr>
              <w:jc w:val="center"/>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000000"/>
                <w:kern w:val="0"/>
                <w:sz w:val="21"/>
                <w:szCs w:val="21"/>
                <w:highlight w:val="none"/>
                <w:vertAlign w:val="baseline"/>
                <w:lang w:val="en-US" w:eastAsia="zh-CN" w:bidi="ar"/>
              </w:rPr>
              <w:t>兵准园区电厂～将军庙750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线路Ⅰ回</w:t>
            </w:r>
            <w:r>
              <w:rPr>
                <w:rFonts w:hint="default" w:ascii="Times New Roman" w:hAnsi="Times New Roman" w:eastAsia="宋体" w:cs="Times New Roman"/>
                <w:color w:val="auto"/>
                <w:kern w:val="2"/>
                <w:sz w:val="21"/>
                <w:szCs w:val="21"/>
                <w:highlight w:val="none"/>
                <w:lang w:val="en-US" w:eastAsia="zh-CN" w:bidi="ar-SA"/>
              </w:rPr>
              <w:t>输电线路沿线，线下</w:t>
            </w:r>
          </w:p>
        </w:tc>
        <w:tc>
          <w:tcPr>
            <w:tcW w:w="1134" w:type="dxa"/>
            <w:vAlign w:val="center"/>
          </w:tcPr>
          <w:p w14:paraId="79022658">
            <w:pPr>
              <w:autoSpaceDN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76" w:type="dxa"/>
            <w:vAlign w:val="center"/>
          </w:tcPr>
          <w:p w14:paraId="3F24314C">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2.17</w:t>
            </w:r>
          </w:p>
        </w:tc>
        <w:tc>
          <w:tcPr>
            <w:tcW w:w="1456" w:type="dxa"/>
            <w:vAlign w:val="center"/>
          </w:tcPr>
          <w:p w14:paraId="2AE376D8">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0.0715</w:t>
            </w:r>
          </w:p>
        </w:tc>
      </w:tr>
      <w:tr w14:paraId="0A10A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2" w:type="dxa"/>
            <w:vAlign w:val="center"/>
          </w:tcPr>
          <w:p w14:paraId="1F64F43B">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5</w:t>
            </w:r>
          </w:p>
        </w:tc>
        <w:tc>
          <w:tcPr>
            <w:tcW w:w="4394" w:type="dxa"/>
            <w:vAlign w:val="center"/>
          </w:tcPr>
          <w:p w14:paraId="18F7A518">
            <w:pPr>
              <w:jc w:val="center"/>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color w:val="000000"/>
                <w:kern w:val="0"/>
                <w:sz w:val="21"/>
                <w:szCs w:val="21"/>
                <w:highlight w:val="none"/>
                <w:vertAlign w:val="baseline"/>
                <w:lang w:val="en-US" w:eastAsia="zh-CN" w:bidi="ar"/>
              </w:rPr>
              <w:t>兵准园区电厂～将军庙750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线路Ⅰ回Ⅱ回同塔双回线下</w:t>
            </w:r>
          </w:p>
        </w:tc>
        <w:tc>
          <w:tcPr>
            <w:tcW w:w="1134" w:type="dxa"/>
            <w:vAlign w:val="center"/>
          </w:tcPr>
          <w:p w14:paraId="1F2F7D2F">
            <w:pPr>
              <w:autoSpaceDN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76" w:type="dxa"/>
            <w:vAlign w:val="center"/>
          </w:tcPr>
          <w:p w14:paraId="3D9523DC">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12.13</w:t>
            </w:r>
          </w:p>
        </w:tc>
        <w:tc>
          <w:tcPr>
            <w:tcW w:w="1456" w:type="dxa"/>
            <w:vAlign w:val="center"/>
          </w:tcPr>
          <w:p w14:paraId="7DF27139">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0.0716</w:t>
            </w:r>
          </w:p>
        </w:tc>
      </w:tr>
      <w:tr w14:paraId="7106D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2" w:type="dxa"/>
            <w:vAlign w:val="center"/>
          </w:tcPr>
          <w:p w14:paraId="2AFC9E74">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6</w:t>
            </w:r>
          </w:p>
        </w:tc>
        <w:tc>
          <w:tcPr>
            <w:tcW w:w="4394" w:type="dxa"/>
            <w:vAlign w:val="center"/>
          </w:tcPr>
          <w:p w14:paraId="162F98CC">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kern w:val="0"/>
                <w:sz w:val="21"/>
                <w:szCs w:val="21"/>
                <w:highlight w:val="none"/>
                <w:vertAlign w:val="baseline"/>
                <w:lang w:val="en-US" w:eastAsia="zh-CN" w:bidi="ar"/>
              </w:rPr>
              <w:t>兵准园区电厂～将军庙750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线路Ⅱ回</w:t>
            </w:r>
            <w:r>
              <w:rPr>
                <w:rFonts w:hint="default" w:ascii="Times New Roman" w:hAnsi="Times New Roman" w:eastAsia="宋体" w:cs="Times New Roman"/>
                <w:color w:val="auto"/>
                <w:kern w:val="2"/>
                <w:sz w:val="21"/>
                <w:szCs w:val="21"/>
                <w:highlight w:val="none"/>
                <w:lang w:val="en-US" w:eastAsia="zh-CN" w:bidi="ar-SA"/>
              </w:rPr>
              <w:t>输电线路沿线，线下</w:t>
            </w:r>
          </w:p>
        </w:tc>
        <w:tc>
          <w:tcPr>
            <w:tcW w:w="1134" w:type="dxa"/>
            <w:vAlign w:val="center"/>
          </w:tcPr>
          <w:p w14:paraId="66A66330">
            <w:pPr>
              <w:autoSpaceDN w:val="0"/>
              <w:jc w:val="center"/>
              <w:textAlignment w:val="bottom"/>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1.5</w:t>
            </w:r>
          </w:p>
        </w:tc>
        <w:tc>
          <w:tcPr>
            <w:tcW w:w="1276" w:type="dxa"/>
            <w:vAlign w:val="center"/>
          </w:tcPr>
          <w:p w14:paraId="2AE3DBA3">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1.75</w:t>
            </w:r>
          </w:p>
        </w:tc>
        <w:tc>
          <w:tcPr>
            <w:tcW w:w="1456" w:type="dxa"/>
            <w:vAlign w:val="center"/>
          </w:tcPr>
          <w:p w14:paraId="19D68EC6">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0.0709</w:t>
            </w:r>
          </w:p>
        </w:tc>
      </w:tr>
      <w:tr w14:paraId="7A894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2" w:type="dxa"/>
            <w:vAlign w:val="center"/>
          </w:tcPr>
          <w:p w14:paraId="09D71584">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7</w:t>
            </w:r>
          </w:p>
        </w:tc>
        <w:tc>
          <w:tcPr>
            <w:tcW w:w="4394" w:type="dxa"/>
            <w:vAlign w:val="center"/>
          </w:tcPr>
          <w:p w14:paraId="219A391B">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kern w:val="0"/>
                <w:sz w:val="21"/>
                <w:szCs w:val="21"/>
                <w:highlight w:val="none"/>
                <w:vertAlign w:val="baseline"/>
                <w:lang w:val="en-US" w:eastAsia="zh-CN" w:bidi="ar"/>
              </w:rPr>
              <w:t>兵准园区电厂～将军庙750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线路Ⅱ回Ⅲ回同塔双回线下</w:t>
            </w:r>
          </w:p>
        </w:tc>
        <w:tc>
          <w:tcPr>
            <w:tcW w:w="1134" w:type="dxa"/>
            <w:vAlign w:val="center"/>
          </w:tcPr>
          <w:p w14:paraId="382F7C90">
            <w:pPr>
              <w:autoSpaceDN w:val="0"/>
              <w:jc w:val="center"/>
              <w:textAlignment w:val="bottom"/>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1.5</w:t>
            </w:r>
          </w:p>
        </w:tc>
        <w:tc>
          <w:tcPr>
            <w:tcW w:w="1276" w:type="dxa"/>
            <w:vAlign w:val="center"/>
          </w:tcPr>
          <w:p w14:paraId="2FED4E17">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15.29</w:t>
            </w:r>
          </w:p>
        </w:tc>
        <w:tc>
          <w:tcPr>
            <w:tcW w:w="1456" w:type="dxa"/>
            <w:vAlign w:val="center"/>
          </w:tcPr>
          <w:p w14:paraId="36819F99">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0.0992</w:t>
            </w:r>
          </w:p>
        </w:tc>
      </w:tr>
      <w:tr w14:paraId="06503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2" w:type="dxa"/>
            <w:vAlign w:val="center"/>
          </w:tcPr>
          <w:p w14:paraId="4DAB0DD8">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4394" w:type="dxa"/>
            <w:vAlign w:val="center"/>
          </w:tcPr>
          <w:p w14:paraId="1836D858">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kern w:val="0"/>
                <w:sz w:val="21"/>
                <w:szCs w:val="21"/>
                <w:highlight w:val="none"/>
                <w:vertAlign w:val="baseline"/>
                <w:lang w:val="en-US" w:eastAsia="zh-CN" w:bidi="ar"/>
              </w:rPr>
              <w:t>兵准园区电厂～将军庙750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线路Ⅲ回</w:t>
            </w:r>
            <w:r>
              <w:rPr>
                <w:rFonts w:hint="default" w:ascii="Times New Roman" w:hAnsi="Times New Roman" w:eastAsia="宋体" w:cs="Times New Roman"/>
                <w:color w:val="auto"/>
                <w:kern w:val="2"/>
                <w:sz w:val="21"/>
                <w:szCs w:val="21"/>
                <w:highlight w:val="none"/>
                <w:lang w:val="en-US" w:eastAsia="zh-CN" w:bidi="ar-SA"/>
              </w:rPr>
              <w:t>输电线路沿线，线下</w:t>
            </w:r>
          </w:p>
        </w:tc>
        <w:tc>
          <w:tcPr>
            <w:tcW w:w="1134" w:type="dxa"/>
            <w:vAlign w:val="center"/>
          </w:tcPr>
          <w:p w14:paraId="48395896">
            <w:pPr>
              <w:autoSpaceDN w:val="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76" w:type="dxa"/>
            <w:vAlign w:val="center"/>
          </w:tcPr>
          <w:p w14:paraId="0563EC6C">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1.28</w:t>
            </w:r>
          </w:p>
        </w:tc>
        <w:tc>
          <w:tcPr>
            <w:tcW w:w="1456" w:type="dxa"/>
            <w:vAlign w:val="center"/>
          </w:tcPr>
          <w:p w14:paraId="4F11326A">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0.0625</w:t>
            </w:r>
          </w:p>
        </w:tc>
      </w:tr>
      <w:tr w14:paraId="59BFC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2" w:type="dxa"/>
            <w:vAlign w:val="center"/>
          </w:tcPr>
          <w:p w14:paraId="5BE00650">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9</w:t>
            </w:r>
          </w:p>
        </w:tc>
        <w:tc>
          <w:tcPr>
            <w:tcW w:w="4394" w:type="dxa"/>
            <w:vAlign w:val="center"/>
          </w:tcPr>
          <w:p w14:paraId="0EEA8106">
            <w:pPr>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000000"/>
                <w:kern w:val="0"/>
                <w:sz w:val="21"/>
                <w:szCs w:val="21"/>
                <w:highlight w:val="none"/>
                <w:vertAlign w:val="baseline"/>
                <w:lang w:val="en-US" w:eastAsia="zh-CN" w:bidi="ar"/>
              </w:rPr>
              <w:t>将军庙～木垒750</w:t>
            </w:r>
            <w:r>
              <w:rPr>
                <w:rFonts w:hint="eastAsia" w:eastAsia="宋体" w:cs="Times New Roman"/>
                <w:color w:val="000000"/>
                <w:kern w:val="0"/>
                <w:sz w:val="21"/>
                <w:szCs w:val="21"/>
                <w:highlight w:val="none"/>
                <w:vertAlign w:val="baseline"/>
                <w:lang w:val="en-US" w:eastAsia="zh-CN" w:bidi="ar"/>
              </w:rPr>
              <w:t>kV</w:t>
            </w:r>
            <w:r>
              <w:rPr>
                <w:rFonts w:hint="default" w:ascii="Times New Roman" w:hAnsi="Times New Roman" w:eastAsia="宋体" w:cs="Times New Roman"/>
                <w:color w:val="000000"/>
                <w:kern w:val="0"/>
                <w:sz w:val="21"/>
                <w:szCs w:val="21"/>
                <w:highlight w:val="none"/>
                <w:vertAlign w:val="baseline"/>
                <w:lang w:val="en-US" w:eastAsia="zh-CN" w:bidi="ar"/>
              </w:rPr>
              <w:t>Ⅰ回线路改线段，线下</w:t>
            </w:r>
          </w:p>
        </w:tc>
        <w:tc>
          <w:tcPr>
            <w:tcW w:w="1134" w:type="dxa"/>
            <w:vAlign w:val="center"/>
          </w:tcPr>
          <w:p w14:paraId="30D37E99">
            <w:pPr>
              <w:autoSpaceDN w:val="0"/>
              <w:jc w:val="center"/>
              <w:textAlignment w:val="bottom"/>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1.5</w:t>
            </w:r>
          </w:p>
        </w:tc>
        <w:tc>
          <w:tcPr>
            <w:tcW w:w="1276" w:type="dxa"/>
            <w:vAlign w:val="center"/>
          </w:tcPr>
          <w:p w14:paraId="04FA6E17">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1.82</w:t>
            </w:r>
          </w:p>
        </w:tc>
        <w:tc>
          <w:tcPr>
            <w:tcW w:w="1456" w:type="dxa"/>
            <w:vAlign w:val="center"/>
          </w:tcPr>
          <w:p w14:paraId="306D540E">
            <w:pPr>
              <w:adjustRightInd w:val="0"/>
              <w:snapToGrid w:val="0"/>
              <w:jc w:val="center"/>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SA"/>
              </w:rPr>
              <w:t>0.0638</w:t>
            </w:r>
          </w:p>
        </w:tc>
      </w:tr>
      <w:tr w14:paraId="3A517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2" w:type="dxa"/>
            <w:vAlign w:val="center"/>
          </w:tcPr>
          <w:p w14:paraId="159EC295">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394" w:type="dxa"/>
            <w:vAlign w:val="center"/>
          </w:tcPr>
          <w:p w14:paraId="09FD02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vertAlign w:val="baseline"/>
                <w:lang w:val="en-US" w:eastAsia="zh-CN" w:bidi="ar"/>
              </w:rPr>
              <w:t>将军庙～木垒750</w:t>
            </w:r>
            <w:r>
              <w:rPr>
                <w:rFonts w:hint="eastAsia" w:eastAsia="宋体" w:cs="Times New Roman"/>
                <w:color w:val="auto"/>
                <w:kern w:val="0"/>
                <w:sz w:val="21"/>
                <w:szCs w:val="21"/>
                <w:highlight w:val="none"/>
                <w:vertAlign w:val="baseline"/>
                <w:lang w:val="en-US" w:eastAsia="zh-CN" w:bidi="ar"/>
              </w:rPr>
              <w:t>kV</w:t>
            </w:r>
            <w:r>
              <w:rPr>
                <w:rFonts w:hint="default" w:ascii="Times New Roman" w:hAnsi="Times New Roman" w:eastAsia="宋体" w:cs="Times New Roman"/>
                <w:color w:val="auto"/>
                <w:kern w:val="0"/>
                <w:sz w:val="21"/>
                <w:szCs w:val="21"/>
                <w:highlight w:val="none"/>
                <w:vertAlign w:val="baseline"/>
                <w:lang w:val="en-US" w:eastAsia="zh-CN" w:bidi="ar"/>
              </w:rPr>
              <w:t>Ⅱ回线路改线段，线下</w:t>
            </w:r>
          </w:p>
        </w:tc>
        <w:tc>
          <w:tcPr>
            <w:tcW w:w="1134" w:type="dxa"/>
            <w:vAlign w:val="center"/>
          </w:tcPr>
          <w:p w14:paraId="406E63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76" w:type="dxa"/>
            <w:vAlign w:val="center"/>
          </w:tcPr>
          <w:p w14:paraId="65732E9B">
            <w:pPr>
              <w:adjustRightInd w:val="0"/>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SA"/>
              </w:rPr>
              <w:t>2.17</w:t>
            </w:r>
          </w:p>
        </w:tc>
        <w:tc>
          <w:tcPr>
            <w:tcW w:w="1456" w:type="dxa"/>
            <w:vAlign w:val="center"/>
          </w:tcPr>
          <w:p w14:paraId="647BFF9C">
            <w:pPr>
              <w:adjustRightInd w:val="0"/>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SA"/>
              </w:rPr>
              <w:t>0.0655</w:t>
            </w:r>
          </w:p>
        </w:tc>
      </w:tr>
      <w:tr w14:paraId="4A8B2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152" w:type="dxa"/>
            <w:gridSpan w:val="5"/>
            <w:vAlign w:val="center"/>
          </w:tcPr>
          <w:p w14:paraId="4D0142CC">
            <w:pPr>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备注：</w:t>
            </w:r>
            <w:r>
              <w:rPr>
                <w:rFonts w:hint="default" w:ascii="Times New Roman" w:hAnsi="Times New Roman" w:eastAsia="宋体" w:cs="Times New Roman"/>
                <w:snapToGrid w:val="0"/>
                <w:color w:val="auto"/>
                <w:sz w:val="21"/>
                <w:szCs w:val="21"/>
                <w:lang w:val="en-US" w:eastAsia="zh-CN"/>
              </w:rPr>
              <w:t>将军庙</w:t>
            </w:r>
            <w:r>
              <w:rPr>
                <w:rFonts w:hint="default" w:ascii="Times New Roman" w:hAnsi="Times New Roman" w:eastAsia="宋体" w:cs="Times New Roman"/>
                <w:snapToGrid w:val="0"/>
                <w:color w:val="auto"/>
                <w:sz w:val="21"/>
                <w:szCs w:val="21"/>
              </w:rPr>
              <w:t>750</w:t>
            </w:r>
            <w:r>
              <w:rPr>
                <w:rFonts w:hint="eastAsia" w:eastAsia="宋体" w:cs="Times New Roman"/>
                <w:snapToGrid w:val="0"/>
                <w:color w:val="auto"/>
                <w:sz w:val="21"/>
                <w:szCs w:val="21"/>
                <w:lang w:eastAsia="zh-CN"/>
              </w:rPr>
              <w:t>kV</w:t>
            </w:r>
            <w:r>
              <w:rPr>
                <w:rFonts w:hint="default" w:ascii="Times New Roman" w:hAnsi="Times New Roman" w:eastAsia="宋体" w:cs="Times New Roman"/>
                <w:snapToGrid w:val="0"/>
                <w:color w:val="auto"/>
                <w:sz w:val="21"/>
                <w:szCs w:val="21"/>
              </w:rPr>
              <w:t>变电站</w:t>
            </w:r>
            <w:r>
              <w:rPr>
                <w:rFonts w:hint="eastAsia" w:eastAsia="宋体" w:cs="Times New Roman"/>
                <w:snapToGrid w:val="0"/>
                <w:color w:val="auto"/>
                <w:sz w:val="21"/>
                <w:szCs w:val="21"/>
                <w:lang w:val="en-US" w:eastAsia="zh-CN"/>
              </w:rPr>
              <w:t>和</w:t>
            </w:r>
            <w:r>
              <w:rPr>
                <w:rFonts w:hint="default" w:ascii="Times New Roman" w:hAnsi="Times New Roman" w:eastAsia="宋体" w:cs="Times New Roman"/>
                <w:color w:val="auto"/>
                <w:kern w:val="0"/>
                <w:sz w:val="21"/>
                <w:szCs w:val="21"/>
                <w:highlight w:val="none"/>
                <w:vertAlign w:val="baseline"/>
                <w:lang w:val="en-US" w:eastAsia="zh-CN" w:bidi="ar"/>
              </w:rPr>
              <w:t>将军庙～木垒750</w:t>
            </w:r>
            <w:r>
              <w:rPr>
                <w:rFonts w:hint="eastAsia" w:eastAsia="宋体" w:cs="Times New Roman"/>
                <w:color w:val="auto"/>
                <w:kern w:val="0"/>
                <w:sz w:val="21"/>
                <w:szCs w:val="21"/>
                <w:highlight w:val="none"/>
                <w:vertAlign w:val="baseline"/>
                <w:lang w:val="en-US" w:eastAsia="zh-CN" w:bidi="ar"/>
              </w:rPr>
              <w:t xml:space="preserve">kV </w:t>
            </w:r>
            <w:r>
              <w:rPr>
                <w:rFonts w:hint="default" w:ascii="Times New Roman" w:hAnsi="Times New Roman" w:eastAsia="宋体" w:cs="Times New Roman"/>
                <w:color w:val="auto"/>
                <w:kern w:val="0"/>
                <w:sz w:val="21"/>
                <w:szCs w:val="21"/>
                <w:highlight w:val="none"/>
                <w:vertAlign w:val="baseline"/>
                <w:lang w:val="en-US" w:eastAsia="zh-CN" w:bidi="ar"/>
              </w:rPr>
              <w:t>Ⅰ</w:t>
            </w:r>
            <w:r>
              <w:rPr>
                <w:rFonts w:hint="eastAsia" w:eastAsia="宋体"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Ⅱ回线路</w:t>
            </w:r>
            <w:r>
              <w:rPr>
                <w:rFonts w:hint="eastAsia" w:eastAsia="宋体" w:cs="Times New Roman"/>
                <w:color w:val="auto"/>
                <w:kern w:val="0"/>
                <w:sz w:val="21"/>
                <w:szCs w:val="21"/>
                <w:highlight w:val="none"/>
                <w:vertAlign w:val="baseline"/>
                <w:lang w:val="en-US" w:eastAsia="zh-CN" w:bidi="ar"/>
              </w:rPr>
              <w:t>均在建，尚未投运。</w:t>
            </w:r>
          </w:p>
        </w:tc>
      </w:tr>
    </w:tbl>
    <w:p w14:paraId="78B1C443">
      <w:pPr>
        <w:rPr>
          <w:rFonts w:hint="default" w:ascii="Times New Roman" w:hAnsi="Times New Roman" w:eastAsia="宋体" w:cs="Times New Roman"/>
          <w:color w:val="FF0000"/>
          <w:sz w:val="21"/>
          <w:szCs w:val="21"/>
        </w:rPr>
      </w:pPr>
    </w:p>
    <w:p w14:paraId="5E48045F">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4.2.7电磁环境现状评价及结论</w:t>
      </w:r>
    </w:p>
    <w:p w14:paraId="4FAD02D7">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(1)工频电场</w:t>
      </w:r>
    </w:p>
    <w:p w14:paraId="78C627EF">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rPr>
        <w:t>1)</w:t>
      </w:r>
      <w:r>
        <w:rPr>
          <w:rFonts w:hint="default" w:ascii="Times New Roman" w:hAnsi="Times New Roman" w:eastAsia="宋体" w:cs="Times New Roman"/>
          <w:snapToGrid w:val="0"/>
          <w:color w:val="auto"/>
          <w:sz w:val="24"/>
          <w:lang w:val="en-US" w:eastAsia="zh-CN"/>
        </w:rPr>
        <w:t>将军庙</w:t>
      </w:r>
      <w:r>
        <w:rPr>
          <w:rFonts w:hint="default" w:ascii="Times New Roman" w:hAnsi="Times New Roman" w:eastAsia="宋体" w:cs="Times New Roman"/>
          <w:color w:val="auto"/>
          <w:sz w:val="24"/>
          <w:szCs w:val="24"/>
        </w:rPr>
        <w:t>750</w:t>
      </w:r>
      <w:r>
        <w:rPr>
          <w:rFonts w:hint="eastAsia" w:eastAsia="宋体" w:cs="Times New Roman"/>
          <w:color w:val="auto"/>
          <w:sz w:val="24"/>
          <w:szCs w:val="24"/>
          <w:lang w:eastAsia="zh-CN"/>
        </w:rPr>
        <w:t>kV</w:t>
      </w:r>
      <w:r>
        <w:rPr>
          <w:rFonts w:hint="default" w:ascii="Times New Roman" w:hAnsi="Times New Roman" w:eastAsia="宋体" w:cs="Times New Roman"/>
          <w:color w:val="auto"/>
          <w:sz w:val="24"/>
          <w:szCs w:val="24"/>
        </w:rPr>
        <w:t>变电站</w:t>
      </w:r>
    </w:p>
    <w:p w14:paraId="57C29E75">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在建将军庙</w:t>
      </w:r>
      <w:r>
        <w:rPr>
          <w:rFonts w:hint="default" w:ascii="Times New Roman" w:hAnsi="Times New Roman" w:eastAsia="宋体" w:cs="Times New Roman"/>
          <w:color w:val="auto"/>
          <w:sz w:val="24"/>
          <w:szCs w:val="24"/>
        </w:rPr>
        <w:t>750</w:t>
      </w:r>
      <w:r>
        <w:rPr>
          <w:rFonts w:hint="eastAsia" w:eastAsia="宋体" w:cs="Times New Roman"/>
          <w:color w:val="auto"/>
          <w:sz w:val="24"/>
          <w:szCs w:val="24"/>
          <w:lang w:eastAsia="zh-CN"/>
        </w:rPr>
        <w:t>kV</w:t>
      </w:r>
      <w:r>
        <w:rPr>
          <w:rFonts w:hint="default" w:ascii="Times New Roman" w:hAnsi="Times New Roman" w:eastAsia="宋体" w:cs="Times New Roman"/>
          <w:color w:val="auto"/>
          <w:sz w:val="24"/>
          <w:szCs w:val="24"/>
        </w:rPr>
        <w:t>变电站</w:t>
      </w:r>
      <w:r>
        <w:rPr>
          <w:rFonts w:hint="default" w:ascii="Times New Roman" w:hAnsi="Times New Roman" w:eastAsia="宋体" w:cs="Times New Roman"/>
          <w:color w:val="auto"/>
          <w:sz w:val="24"/>
          <w:szCs w:val="24"/>
          <w:lang w:val="en-US" w:eastAsia="zh-CN"/>
        </w:rPr>
        <w:t>间隔扩建侧</w:t>
      </w:r>
      <w:r>
        <w:rPr>
          <w:rFonts w:hint="default" w:ascii="Times New Roman" w:hAnsi="Times New Roman" w:eastAsia="宋体" w:cs="Times New Roman"/>
          <w:color w:val="auto"/>
          <w:sz w:val="24"/>
          <w:szCs w:val="24"/>
        </w:rPr>
        <w:t>工频电场强度监测结果为</w:t>
      </w:r>
      <w:r>
        <w:rPr>
          <w:rFonts w:hint="default" w:ascii="Times New Roman" w:hAnsi="Times New Roman" w:eastAsia="宋体" w:cs="Times New Roman"/>
          <w:color w:val="auto"/>
          <w:sz w:val="24"/>
          <w:szCs w:val="24"/>
          <w:lang w:val="en-US" w:eastAsia="zh-CN"/>
        </w:rPr>
        <w:t>7.93</w:t>
      </w:r>
      <w:r>
        <w:rPr>
          <w:rFonts w:hint="default" w:ascii="Times New Roman" w:hAnsi="Times New Roman" w:eastAsia="宋体" w:cs="Times New Roman"/>
          <w:color w:val="auto"/>
          <w:sz w:val="24"/>
          <w:szCs w:val="24"/>
        </w:rPr>
        <w:t>V/m</w:t>
      </w:r>
      <w:r>
        <w:rPr>
          <w:rFonts w:hint="default" w:ascii="Times New Roman" w:hAnsi="Times New Roman" w:eastAsia="宋体" w:cs="Times New Roman"/>
          <w:color w:val="auto"/>
          <w:sz w:val="24"/>
          <w:szCs w:val="24"/>
          <w:lang w:val="en-US" w:eastAsia="zh-CN"/>
        </w:rPr>
        <w:t>~10.68</w:t>
      </w:r>
      <w:r>
        <w:rPr>
          <w:rFonts w:hint="default" w:ascii="Times New Roman" w:hAnsi="Times New Roman" w:eastAsia="宋体" w:cs="Times New Roman"/>
          <w:color w:val="auto"/>
          <w:sz w:val="24"/>
          <w:szCs w:val="24"/>
        </w:rPr>
        <w:t>V/m，满足4kV/m公众曝露控制限值。</w:t>
      </w:r>
    </w:p>
    <w:p w14:paraId="03E38BDC">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rPr>
        <w:t>2)</w:t>
      </w:r>
      <w:r>
        <w:rPr>
          <w:rFonts w:hint="default" w:ascii="Times New Roman" w:hAnsi="Times New Roman" w:eastAsia="宋体" w:cs="Times New Roman"/>
          <w:color w:val="auto"/>
          <w:sz w:val="24"/>
          <w:szCs w:val="24"/>
        </w:rPr>
        <w:t>输电线路</w:t>
      </w:r>
    </w:p>
    <w:p w14:paraId="1F3F6292">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沿线监测点的工频电场强度监测结果为1.</w:t>
      </w:r>
      <w:r>
        <w:rPr>
          <w:rFonts w:hint="default" w:ascii="Times New Roman" w:hAnsi="Times New Roman" w:eastAsia="宋体" w:cs="Times New Roman"/>
          <w:color w:val="auto"/>
          <w:sz w:val="24"/>
          <w:szCs w:val="24"/>
          <w:lang w:val="en-US" w:eastAsia="zh-CN"/>
        </w:rPr>
        <w:t>28</w:t>
      </w:r>
      <w:r>
        <w:rPr>
          <w:rFonts w:hint="default" w:ascii="Times New Roman" w:hAnsi="Times New Roman" w:eastAsia="宋体" w:cs="Times New Roman"/>
          <w:color w:val="auto"/>
          <w:sz w:val="24"/>
          <w:szCs w:val="24"/>
        </w:rPr>
        <w:t>V/m～</w:t>
      </w:r>
      <w:r>
        <w:rPr>
          <w:rFonts w:hint="default" w:ascii="Times New Roman" w:hAnsi="Times New Roman" w:eastAsia="宋体" w:cs="Times New Roman"/>
          <w:color w:val="auto"/>
          <w:sz w:val="24"/>
          <w:szCs w:val="24"/>
          <w:lang w:val="en-US" w:eastAsia="zh-CN"/>
        </w:rPr>
        <w:t>15.29</w:t>
      </w:r>
      <w:r>
        <w:rPr>
          <w:rFonts w:hint="default" w:ascii="Times New Roman" w:hAnsi="Times New Roman" w:eastAsia="宋体" w:cs="Times New Roman"/>
          <w:color w:val="auto"/>
          <w:sz w:val="24"/>
          <w:szCs w:val="24"/>
        </w:rPr>
        <w:t>V/m，满足</w:t>
      </w:r>
      <w:r>
        <w:rPr>
          <w:rFonts w:hint="default" w:ascii="Times New Roman" w:hAnsi="Times New Roman" w:eastAsia="宋体" w:cs="Times New Roman"/>
          <w:snapToGrid w:val="0"/>
          <w:color w:val="auto"/>
          <w:spacing w:val="-6"/>
          <w:sz w:val="24"/>
          <w:szCs w:val="24"/>
        </w:rPr>
        <w:t>10kV/m的电磁环境限值要求</w:t>
      </w:r>
      <w:r>
        <w:rPr>
          <w:rFonts w:hint="default" w:ascii="Times New Roman" w:hAnsi="Times New Roman" w:eastAsia="宋体" w:cs="Times New Roman"/>
          <w:color w:val="auto"/>
          <w:sz w:val="24"/>
          <w:szCs w:val="24"/>
        </w:rPr>
        <w:t>。</w:t>
      </w:r>
    </w:p>
    <w:p w14:paraId="33D89461">
      <w:pPr>
        <w:adjustRightInd w:val="0"/>
        <w:snapToGrid w:val="0"/>
        <w:spacing w:line="360" w:lineRule="auto"/>
        <w:ind w:firstLine="482"/>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(2)工频磁感应强度</w:t>
      </w:r>
    </w:p>
    <w:p w14:paraId="2695EC36">
      <w:pPr>
        <w:adjustRightInd w:val="0"/>
        <w:snapToGrid w:val="0"/>
        <w:spacing w:line="360" w:lineRule="auto"/>
        <w:ind w:firstLine="482"/>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snapToGrid w:val="0"/>
          <w:color w:val="000000" w:themeColor="text1"/>
          <w:sz w:val="24"/>
        </w:rPr>
        <w:t>1)</w:t>
      </w:r>
      <w:r>
        <w:rPr>
          <w:rFonts w:hint="default" w:ascii="Times New Roman" w:hAnsi="Times New Roman" w:eastAsia="宋体" w:cs="Times New Roman"/>
          <w:color w:val="000000" w:themeColor="text1"/>
          <w:sz w:val="24"/>
          <w:szCs w:val="24"/>
        </w:rPr>
        <w:t xml:space="preserve"> </w:t>
      </w:r>
      <w:r>
        <w:rPr>
          <w:rFonts w:hint="default" w:ascii="Times New Roman" w:hAnsi="Times New Roman" w:eastAsia="宋体" w:cs="Times New Roman"/>
          <w:snapToGrid w:val="0"/>
          <w:color w:val="000000" w:themeColor="text1"/>
          <w:sz w:val="24"/>
          <w:lang w:val="en-US" w:eastAsia="zh-CN"/>
        </w:rPr>
        <w:t>将军庙</w:t>
      </w:r>
      <w:r>
        <w:rPr>
          <w:rFonts w:hint="default" w:ascii="Times New Roman" w:hAnsi="Times New Roman" w:eastAsia="宋体" w:cs="Times New Roman"/>
          <w:color w:val="000000" w:themeColor="text1"/>
          <w:sz w:val="24"/>
          <w:szCs w:val="24"/>
        </w:rPr>
        <w:t>750</w:t>
      </w:r>
      <w:r>
        <w:rPr>
          <w:rFonts w:hint="eastAsia" w:eastAsia="宋体" w:cs="Times New Roman"/>
          <w:color w:val="000000" w:themeColor="text1"/>
          <w:sz w:val="24"/>
          <w:szCs w:val="24"/>
          <w:lang w:eastAsia="zh-CN"/>
        </w:rPr>
        <w:t>kV</w:t>
      </w:r>
      <w:r>
        <w:rPr>
          <w:rFonts w:hint="default" w:ascii="Times New Roman" w:hAnsi="Times New Roman" w:eastAsia="宋体" w:cs="Times New Roman"/>
          <w:color w:val="000000" w:themeColor="text1"/>
          <w:sz w:val="24"/>
          <w:szCs w:val="24"/>
        </w:rPr>
        <w:t>变电站</w:t>
      </w:r>
    </w:p>
    <w:p w14:paraId="545F22F7">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themeColor="text1"/>
          <w:sz w:val="24"/>
          <w:szCs w:val="24"/>
          <w:lang w:val="en-US" w:eastAsia="zh-CN"/>
        </w:rPr>
        <w:t>在建将军庙</w:t>
      </w:r>
      <w:r>
        <w:rPr>
          <w:rFonts w:hint="default" w:ascii="Times New Roman" w:hAnsi="Times New Roman" w:eastAsia="宋体" w:cs="Times New Roman"/>
          <w:color w:val="auto"/>
          <w:sz w:val="24"/>
          <w:szCs w:val="24"/>
        </w:rPr>
        <w:t>750</w:t>
      </w:r>
      <w:r>
        <w:rPr>
          <w:rFonts w:hint="eastAsia" w:eastAsia="宋体" w:cs="Times New Roman"/>
          <w:color w:val="auto"/>
          <w:sz w:val="24"/>
          <w:szCs w:val="24"/>
          <w:lang w:eastAsia="zh-CN"/>
        </w:rPr>
        <w:t>kV</w:t>
      </w:r>
      <w:r>
        <w:rPr>
          <w:rFonts w:hint="default" w:ascii="Times New Roman" w:hAnsi="Times New Roman" w:eastAsia="宋体" w:cs="Times New Roman"/>
          <w:color w:val="auto"/>
          <w:sz w:val="24"/>
          <w:szCs w:val="24"/>
        </w:rPr>
        <w:t>变电站</w:t>
      </w:r>
      <w:r>
        <w:rPr>
          <w:rFonts w:hint="default" w:ascii="Times New Roman" w:hAnsi="Times New Roman" w:eastAsia="宋体" w:cs="Times New Roman"/>
          <w:color w:val="auto"/>
          <w:sz w:val="24"/>
          <w:szCs w:val="24"/>
          <w:lang w:val="en-US" w:eastAsia="zh-CN"/>
        </w:rPr>
        <w:t>间隔扩建侧</w:t>
      </w:r>
      <w:r>
        <w:rPr>
          <w:rFonts w:hint="default" w:ascii="Times New Roman" w:hAnsi="Times New Roman" w:eastAsia="宋体" w:cs="Times New Roman"/>
          <w:color w:val="auto"/>
          <w:sz w:val="24"/>
          <w:szCs w:val="24"/>
        </w:rPr>
        <w:t>工频磁感应强度监测结果为</w:t>
      </w:r>
      <w:r>
        <w:rPr>
          <w:rFonts w:hint="default" w:ascii="Times New Roman" w:hAnsi="Times New Roman" w:eastAsia="宋体" w:cs="Times New Roman"/>
          <w:color w:val="auto"/>
          <w:sz w:val="24"/>
        </w:rPr>
        <w:t>0.0</w:t>
      </w:r>
      <w:r>
        <w:rPr>
          <w:rFonts w:hint="default" w:ascii="Times New Roman" w:hAnsi="Times New Roman" w:eastAsia="宋体" w:cs="Times New Roman"/>
          <w:color w:val="auto"/>
          <w:sz w:val="24"/>
          <w:lang w:val="en-US" w:eastAsia="zh-CN"/>
        </w:rPr>
        <w:t>723</w:t>
      </w:r>
      <w:r>
        <w:rPr>
          <w:rFonts w:hint="default" w:ascii="Times New Roman" w:hAnsi="Times New Roman" w:eastAsia="宋体" w:cs="Times New Roman"/>
          <w:color w:val="auto"/>
          <w:sz w:val="24"/>
          <w:szCs w:val="24"/>
        </w:rPr>
        <w:t>μT</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rPr>
        <w:t>0.</w:t>
      </w:r>
      <w:r>
        <w:rPr>
          <w:rFonts w:hint="default" w:ascii="Times New Roman" w:hAnsi="Times New Roman" w:eastAsia="宋体" w:cs="Times New Roman"/>
          <w:color w:val="auto"/>
          <w:sz w:val="24"/>
          <w:lang w:val="en-US" w:eastAsia="zh-CN"/>
        </w:rPr>
        <w:t>1108</w:t>
      </w:r>
      <w:r>
        <w:rPr>
          <w:rFonts w:hint="default" w:ascii="Times New Roman" w:hAnsi="Times New Roman" w:eastAsia="宋体" w:cs="Times New Roman"/>
          <w:color w:val="auto"/>
          <w:sz w:val="24"/>
          <w:szCs w:val="24"/>
        </w:rPr>
        <w:t>μT，满</w:t>
      </w:r>
      <w:r>
        <w:rPr>
          <w:rFonts w:hint="default" w:ascii="Times New Roman" w:hAnsi="Times New Roman" w:eastAsia="宋体" w:cs="Times New Roman"/>
          <w:color w:val="000000" w:themeColor="text1"/>
          <w:sz w:val="24"/>
          <w:szCs w:val="24"/>
        </w:rPr>
        <w:t>足100μT</w:t>
      </w:r>
      <w:r>
        <w:rPr>
          <w:rFonts w:hint="default" w:ascii="Times New Roman" w:hAnsi="Times New Roman" w:eastAsia="宋体" w:cs="Times New Roman"/>
          <w:color w:val="auto"/>
          <w:sz w:val="24"/>
          <w:szCs w:val="24"/>
        </w:rPr>
        <w:t>公众曝露控制限值。</w:t>
      </w:r>
    </w:p>
    <w:p w14:paraId="46DA772A">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rPr>
        <w:t>2)</w:t>
      </w:r>
      <w:r>
        <w:rPr>
          <w:rFonts w:hint="default" w:ascii="Times New Roman" w:hAnsi="Times New Roman" w:eastAsia="宋体" w:cs="Times New Roman"/>
          <w:color w:val="auto"/>
          <w:sz w:val="24"/>
          <w:szCs w:val="24"/>
        </w:rPr>
        <w:t>输电线路</w:t>
      </w:r>
    </w:p>
    <w:p w14:paraId="61A7C29B">
      <w:pPr>
        <w:adjustRightInd w:val="0"/>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沿线监测点的工频磁感应强度为</w:t>
      </w:r>
      <w:r>
        <w:rPr>
          <w:rFonts w:hint="default" w:ascii="Times New Roman" w:hAnsi="Times New Roman" w:eastAsia="宋体" w:cs="Times New Roman"/>
          <w:color w:val="auto"/>
          <w:sz w:val="24"/>
        </w:rPr>
        <w:t>0.0</w:t>
      </w:r>
      <w:r>
        <w:rPr>
          <w:rFonts w:hint="default" w:ascii="Times New Roman" w:hAnsi="Times New Roman" w:eastAsia="宋体" w:cs="Times New Roman"/>
          <w:color w:val="auto"/>
          <w:sz w:val="24"/>
          <w:lang w:val="en-US" w:eastAsia="zh-CN"/>
        </w:rPr>
        <w:t>625</w:t>
      </w:r>
      <w:r>
        <w:rPr>
          <w:rFonts w:hint="default" w:ascii="Times New Roman" w:hAnsi="Times New Roman" w:eastAsia="宋体" w:cs="Times New Roman"/>
          <w:color w:val="auto"/>
          <w:sz w:val="24"/>
          <w:szCs w:val="24"/>
        </w:rPr>
        <w:t>μT～</w:t>
      </w:r>
      <w:r>
        <w:rPr>
          <w:rFonts w:hint="default" w:ascii="Times New Roman" w:hAnsi="Times New Roman" w:eastAsia="宋体" w:cs="Times New Roman"/>
          <w:color w:val="auto"/>
          <w:sz w:val="24"/>
          <w:lang w:val="en-US" w:eastAsia="zh-CN"/>
        </w:rPr>
        <w:t>0.0992</w:t>
      </w:r>
      <w:r>
        <w:rPr>
          <w:rFonts w:hint="default" w:ascii="Times New Roman" w:hAnsi="Times New Roman" w:eastAsia="宋体" w:cs="Times New Roman"/>
          <w:color w:val="auto"/>
          <w:sz w:val="24"/>
          <w:szCs w:val="24"/>
        </w:rPr>
        <w:t>μT，满足100μT公众曝露控制限值。</w:t>
      </w:r>
    </w:p>
    <w:p w14:paraId="4FB229A0">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445" w:name="_Toc140478686"/>
      <w:bookmarkStart w:id="446" w:name="_Toc14378"/>
      <w:bookmarkStart w:id="447" w:name="_Toc4601"/>
      <w:bookmarkStart w:id="448" w:name="_Toc20245_WPSOffice_Level2"/>
      <w:bookmarkStart w:id="449" w:name="_Toc20306_WPSOffice_Level2"/>
      <w:r>
        <w:rPr>
          <w:rFonts w:hint="default" w:ascii="Times New Roman" w:hAnsi="Times New Roman" w:eastAsia="宋体" w:cs="Times New Roman"/>
          <w:color w:val="auto"/>
          <w:sz w:val="30"/>
        </w:rPr>
        <w:t>声环境现状评价</w:t>
      </w:r>
      <w:bookmarkEnd w:id="445"/>
      <w:bookmarkEnd w:id="446"/>
      <w:bookmarkEnd w:id="447"/>
      <w:bookmarkEnd w:id="448"/>
      <w:bookmarkEnd w:id="449"/>
    </w:p>
    <w:p w14:paraId="05178530">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4.3.1监测因子</w:t>
      </w:r>
    </w:p>
    <w:p w14:paraId="16411D90">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噪声，监测指标为昼间、夜间等效声级，dB（A）</w:t>
      </w:r>
    </w:p>
    <w:p w14:paraId="55F6EA76">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4.3.2监测点位</w:t>
      </w:r>
    </w:p>
    <w:p w14:paraId="03B770F1">
      <w:pPr>
        <w:adjustRightInd w:val="0"/>
        <w:snapToGrid w:val="0"/>
        <w:spacing w:line="360" w:lineRule="auto"/>
        <w:ind w:firstLine="482"/>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根据</w:t>
      </w:r>
      <w:r>
        <w:rPr>
          <w:rFonts w:hint="default" w:ascii="Times New Roman" w:hAnsi="Times New Roman" w:eastAsia="宋体" w:cs="Times New Roman"/>
          <w:snapToGrid w:val="0"/>
          <w:color w:val="auto"/>
          <w:sz w:val="24"/>
        </w:rPr>
        <w:t>《环境影响评价技术导则 输变电》(HJ24-2020)</w:t>
      </w:r>
      <w:r>
        <w:rPr>
          <w:rFonts w:hint="eastAsia" w:eastAsia="宋体" w:cs="Times New Roman"/>
          <w:snapToGrid w:val="0"/>
          <w:color w:val="auto"/>
          <w:sz w:val="24"/>
          <w:lang w:val="en-US" w:eastAsia="zh-CN"/>
        </w:rPr>
        <w:t>“</w:t>
      </w:r>
      <w:r>
        <w:rPr>
          <w:rFonts w:hint="default" w:ascii="Times New Roman" w:hAnsi="Times New Roman" w:eastAsia="宋体" w:cs="Times New Roman"/>
          <w:color w:val="auto"/>
          <w:sz w:val="24"/>
        </w:rPr>
        <w:t>6.</w:t>
      </w:r>
      <w:r>
        <w:rPr>
          <w:rFonts w:hint="eastAsia" w:ascii="Times New Roman" w:hAnsi="Times New Roman" w:eastAsia="宋体" w:cs="Times New Roman"/>
          <w:color w:val="auto"/>
          <w:sz w:val="24"/>
          <w:lang w:val="en-US" w:eastAsia="zh-CN"/>
        </w:rPr>
        <w:t>4声环境现状评价</w:t>
      </w:r>
      <w:r>
        <w:rPr>
          <w:rFonts w:hint="eastAsia" w:eastAsia="宋体" w:cs="Times New Roman"/>
          <w:color w:val="auto"/>
          <w:sz w:val="24"/>
          <w:lang w:eastAsia="zh-CN"/>
        </w:rPr>
        <w:t>”</w:t>
      </w:r>
      <w:r>
        <w:rPr>
          <w:rFonts w:hint="default" w:ascii="Times New Roman" w:hAnsi="Times New Roman" w:eastAsia="宋体" w:cs="Times New Roman"/>
          <w:color w:val="auto"/>
          <w:sz w:val="24"/>
        </w:rPr>
        <w:t>的要求：</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声环境现状调查和评价的内容、方法、监测布点参照 HJ 2.4 中声环境现状调查和评价工作要求执行。</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根据《环境影响评价技术导则 声环境》（HJ2.4-2021）“7.3.3.1监测布点原则。布点应覆盖整个评价范围，包括（场界、厂界）和声环境保护目标。”</w:t>
      </w:r>
    </w:p>
    <w:p w14:paraId="2263140D">
      <w:pPr>
        <w:adjustRightInd w:val="0"/>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为满足以上要求，</w:t>
      </w:r>
      <w:r>
        <w:rPr>
          <w:rFonts w:hint="default" w:ascii="Times New Roman" w:hAnsi="Times New Roman" w:eastAsia="宋体" w:cs="Times New Roman"/>
          <w:snapToGrid w:val="0"/>
          <w:color w:val="auto"/>
          <w:sz w:val="24"/>
          <w:szCs w:val="24"/>
        </w:rPr>
        <w:t>本次环境现状监测主要是在现场踏勘及对输电线路沿线环境调查的基础上进行选点监测</w:t>
      </w:r>
      <w:r>
        <w:rPr>
          <w:rFonts w:hint="default" w:ascii="Times New Roman" w:hAnsi="Times New Roman" w:eastAsia="宋体" w:cs="Times New Roman"/>
          <w:snapToGrid w:val="0"/>
          <w:color w:val="auto"/>
          <w:sz w:val="24"/>
          <w:szCs w:val="24"/>
          <w:lang w:eastAsia="zh-CN"/>
        </w:rPr>
        <w:t>。</w:t>
      </w:r>
      <w:r>
        <w:rPr>
          <w:rFonts w:hint="default" w:ascii="Times New Roman" w:hAnsi="Times New Roman" w:eastAsia="宋体" w:cs="Times New Roman"/>
          <w:snapToGrid w:val="0"/>
          <w:color w:val="auto"/>
          <w:sz w:val="24"/>
          <w:szCs w:val="24"/>
        </w:rPr>
        <w:t>根据现场踏勘，</w:t>
      </w:r>
      <w:r>
        <w:rPr>
          <w:rFonts w:hint="default" w:ascii="Times New Roman" w:hAnsi="Times New Roman" w:eastAsia="宋体" w:cs="Times New Roman"/>
          <w:color w:val="auto"/>
          <w:sz w:val="24"/>
          <w:lang w:val="en-US" w:eastAsia="zh-CN"/>
        </w:rPr>
        <w:t>本项目</w:t>
      </w:r>
      <w:r>
        <w:rPr>
          <w:rFonts w:hint="eastAsia" w:ascii="Times New Roman" w:hAnsi="Times New Roman" w:eastAsia="宋体" w:cs="Times New Roman"/>
          <w:color w:val="auto"/>
          <w:sz w:val="24"/>
          <w:lang w:val="en-US" w:eastAsia="zh-CN"/>
        </w:rPr>
        <w:t>评价范围内不涉及声环境保护目标，</w:t>
      </w:r>
      <w:r>
        <w:rPr>
          <w:rFonts w:hint="default" w:ascii="Times New Roman" w:hAnsi="Times New Roman" w:eastAsia="宋体" w:cs="Times New Roman"/>
          <w:color w:val="auto"/>
          <w:sz w:val="24"/>
          <w:lang w:val="en-US" w:eastAsia="zh-CN"/>
        </w:rPr>
        <w:t>将军庙750</w:t>
      </w:r>
      <w:r>
        <w:rPr>
          <w:rFonts w:hint="eastAsia" w:eastAsia="宋体" w:cs="Times New Roman"/>
          <w:color w:val="auto"/>
          <w:sz w:val="24"/>
          <w:lang w:val="en-US" w:eastAsia="zh-CN"/>
        </w:rPr>
        <w:t>kV</w:t>
      </w:r>
      <w:r>
        <w:rPr>
          <w:rFonts w:hint="default" w:ascii="Times New Roman" w:hAnsi="Times New Roman" w:eastAsia="宋体" w:cs="Times New Roman"/>
          <w:color w:val="auto"/>
          <w:sz w:val="24"/>
          <w:lang w:val="en-US" w:eastAsia="zh-CN"/>
        </w:rPr>
        <w:t>变电站正在建设中，预计2026年5月投运。</w:t>
      </w:r>
      <w:r>
        <w:rPr>
          <w:rFonts w:hint="eastAsia" w:ascii="Times New Roman" w:hAnsi="Times New Roman" w:eastAsia="宋体" w:cs="Times New Roman"/>
          <w:color w:val="auto"/>
          <w:sz w:val="24"/>
          <w:lang w:val="en-US" w:eastAsia="zh-CN"/>
        </w:rPr>
        <w:t>考虑到将军庙</w:t>
      </w:r>
      <w:r>
        <w:rPr>
          <w:rFonts w:hint="default" w:ascii="Times New Roman" w:hAnsi="Times New Roman" w:eastAsia="宋体" w:cs="Times New Roman"/>
          <w:color w:val="auto"/>
          <w:sz w:val="24"/>
          <w:szCs w:val="24"/>
          <w:highlight w:val="none"/>
        </w:rPr>
        <w:t>750</w:t>
      </w:r>
      <w:r>
        <w:rPr>
          <w:rFonts w:hint="eastAsia" w:eastAsia="宋体" w:cs="Times New Roman"/>
          <w:color w:val="auto"/>
          <w:sz w:val="24"/>
          <w:szCs w:val="24"/>
          <w:highlight w:val="none"/>
          <w:lang w:eastAsia="zh-CN"/>
        </w:rPr>
        <w:t>kV</w:t>
      </w:r>
      <w:r>
        <w:rPr>
          <w:rFonts w:hint="default" w:ascii="Times New Roman" w:hAnsi="Times New Roman" w:eastAsia="宋体" w:cs="Times New Roman"/>
          <w:color w:val="auto"/>
          <w:sz w:val="24"/>
          <w:szCs w:val="24"/>
          <w:highlight w:val="none"/>
        </w:rPr>
        <w:t>变电站</w:t>
      </w:r>
      <w:r>
        <w:rPr>
          <w:rFonts w:hint="eastAsia" w:ascii="Times New Roman" w:hAnsi="Times New Roman" w:eastAsia="宋体" w:cs="Times New Roman"/>
          <w:color w:val="auto"/>
          <w:sz w:val="24"/>
          <w:szCs w:val="24"/>
          <w:highlight w:val="none"/>
          <w:lang w:val="en-US" w:eastAsia="zh-CN"/>
        </w:rPr>
        <w:t>本期仅扩建3个750kV出线间隔，因此</w:t>
      </w:r>
      <w:r>
        <w:rPr>
          <w:rFonts w:hint="default" w:ascii="Times New Roman" w:hAnsi="Times New Roman" w:eastAsia="宋体" w:cs="Times New Roman"/>
          <w:color w:val="auto"/>
          <w:sz w:val="24"/>
          <w:lang w:val="en-US" w:eastAsia="zh-CN"/>
        </w:rPr>
        <w:t>本次环评</w:t>
      </w:r>
      <w:r>
        <w:rPr>
          <w:rFonts w:hint="default" w:ascii="Times New Roman" w:hAnsi="Times New Roman" w:eastAsia="宋体" w:cs="Times New Roman"/>
          <w:snapToGrid w:val="0"/>
          <w:color w:val="auto"/>
          <w:sz w:val="24"/>
          <w:szCs w:val="24"/>
        </w:rPr>
        <w:t>现状监测点布设在</w:t>
      </w:r>
      <w:r>
        <w:rPr>
          <w:rFonts w:hint="default" w:ascii="Times New Roman" w:hAnsi="Times New Roman" w:eastAsia="宋体" w:cs="Times New Roman"/>
          <w:snapToGrid w:val="0"/>
          <w:color w:val="auto"/>
          <w:sz w:val="24"/>
          <w:szCs w:val="24"/>
          <w:highlight w:val="none"/>
          <w:lang w:val="en-US" w:eastAsia="zh-CN"/>
        </w:rPr>
        <w:t>建</w:t>
      </w:r>
      <w:r>
        <w:rPr>
          <w:rFonts w:hint="default" w:ascii="Times New Roman" w:hAnsi="Times New Roman" w:eastAsia="宋体" w:cs="Times New Roman"/>
          <w:color w:val="auto"/>
          <w:sz w:val="24"/>
          <w:szCs w:val="24"/>
          <w:highlight w:val="none"/>
          <w:lang w:val="en-US" w:eastAsia="zh-CN"/>
        </w:rPr>
        <w:t>将军庙</w:t>
      </w:r>
      <w:r>
        <w:rPr>
          <w:rFonts w:hint="default" w:ascii="Times New Roman" w:hAnsi="Times New Roman" w:eastAsia="宋体" w:cs="Times New Roman"/>
          <w:color w:val="auto"/>
          <w:sz w:val="24"/>
          <w:szCs w:val="24"/>
          <w:highlight w:val="none"/>
        </w:rPr>
        <w:t>750</w:t>
      </w:r>
      <w:r>
        <w:rPr>
          <w:rFonts w:hint="eastAsia" w:eastAsia="宋体" w:cs="Times New Roman"/>
          <w:color w:val="auto"/>
          <w:sz w:val="24"/>
          <w:szCs w:val="24"/>
          <w:highlight w:val="none"/>
          <w:lang w:eastAsia="zh-CN"/>
        </w:rPr>
        <w:t>kV</w:t>
      </w:r>
      <w:r>
        <w:rPr>
          <w:rFonts w:hint="default" w:ascii="Times New Roman" w:hAnsi="Times New Roman" w:eastAsia="宋体" w:cs="Times New Roman"/>
          <w:color w:val="auto"/>
          <w:sz w:val="24"/>
          <w:szCs w:val="24"/>
          <w:highlight w:val="none"/>
        </w:rPr>
        <w:t>变电站</w:t>
      </w:r>
      <w:r>
        <w:rPr>
          <w:rFonts w:hint="default" w:ascii="Times New Roman" w:hAnsi="Times New Roman" w:eastAsia="宋体" w:cs="Times New Roman"/>
          <w:color w:val="auto"/>
          <w:sz w:val="24"/>
          <w:szCs w:val="24"/>
          <w:highlight w:val="none"/>
          <w:lang w:val="en-US" w:eastAsia="zh-CN"/>
        </w:rPr>
        <w:t>750</w:t>
      </w:r>
      <w:r>
        <w:rPr>
          <w:rFonts w:hint="default" w:ascii="Times New Roman" w:hAnsi="Times New Roman" w:eastAsia="宋体" w:cs="Times New Roman"/>
          <w:color w:val="auto"/>
          <w:sz w:val="24"/>
          <w:szCs w:val="24"/>
          <w:lang w:val="en-US" w:eastAsia="zh-CN"/>
        </w:rPr>
        <w:t>kV</w:t>
      </w:r>
      <w:r>
        <w:rPr>
          <w:rFonts w:hint="default" w:ascii="Times New Roman" w:hAnsi="Times New Roman" w:eastAsia="宋体" w:cs="Times New Roman"/>
          <w:color w:val="auto"/>
          <w:sz w:val="24"/>
          <w:szCs w:val="24"/>
          <w:highlight w:val="none"/>
          <w:lang w:val="en-US" w:eastAsia="zh-CN"/>
        </w:rPr>
        <w:t>出线侧3个扩建间隔</w:t>
      </w:r>
      <w:r>
        <w:rPr>
          <w:rFonts w:hint="eastAsia" w:eastAsia="宋体" w:cs="Times New Roman"/>
          <w:color w:val="auto"/>
          <w:sz w:val="24"/>
          <w:szCs w:val="24"/>
          <w:highlight w:val="none"/>
          <w:lang w:val="en-US" w:eastAsia="zh-CN"/>
        </w:rPr>
        <w:t>围墙外1m处、</w:t>
      </w:r>
      <w:r>
        <w:rPr>
          <w:rFonts w:hint="default" w:ascii="Times New Roman" w:hAnsi="Times New Roman" w:eastAsia="宋体" w:cs="Times New Roman"/>
          <w:color w:val="auto"/>
          <w:sz w:val="24"/>
          <w:szCs w:val="24"/>
          <w:highlight w:val="none"/>
          <w:lang w:val="en-US" w:eastAsia="zh-CN"/>
        </w:rPr>
        <w:t>3条拟建</w:t>
      </w:r>
      <w:r>
        <w:rPr>
          <w:rFonts w:hint="default" w:ascii="Times New Roman" w:hAnsi="Times New Roman" w:eastAsia="宋体" w:cs="Times New Roman"/>
          <w:snapToGrid w:val="0"/>
          <w:color w:val="auto"/>
          <w:sz w:val="24"/>
          <w:szCs w:val="24"/>
          <w:highlight w:val="none"/>
        </w:rPr>
        <w:t>输电线路</w:t>
      </w:r>
      <w:r>
        <w:rPr>
          <w:rFonts w:hint="default" w:ascii="Times New Roman" w:hAnsi="Times New Roman" w:eastAsia="宋体" w:cs="Times New Roman"/>
          <w:color w:val="auto"/>
          <w:sz w:val="24"/>
          <w:szCs w:val="24"/>
          <w:highlight w:val="none"/>
        </w:rPr>
        <w:t>沿线</w:t>
      </w:r>
      <w:r>
        <w:rPr>
          <w:rFonts w:hint="eastAsia" w:eastAsia="宋体" w:cs="Times New Roman"/>
          <w:color w:val="auto"/>
          <w:sz w:val="24"/>
          <w:szCs w:val="24"/>
          <w:highlight w:val="none"/>
          <w:lang w:val="en-US" w:eastAsia="zh-CN"/>
        </w:rPr>
        <w:t>线下及在建将军庙～木垒750kVⅠ、Ⅱ回线路改线段线下</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监测点距地面高度均为1.</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rPr>
        <w:t>，详见表4.2-1</w:t>
      </w:r>
      <w:r>
        <w:rPr>
          <w:rFonts w:hint="default" w:ascii="Times New Roman" w:hAnsi="Times New Roman" w:eastAsia="宋体" w:cs="Times New Roman"/>
          <w:color w:val="auto"/>
          <w:sz w:val="24"/>
          <w:szCs w:val="24"/>
        </w:rPr>
        <w:t>。</w:t>
      </w:r>
    </w:p>
    <w:p w14:paraId="73CA6562">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4.3.3监测频次</w:t>
      </w:r>
    </w:p>
    <w:p w14:paraId="2A8ED7AF">
      <w:pPr>
        <w:adjustRightInd w:val="0"/>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每个监测点昼、夜间各监测一次。</w:t>
      </w:r>
    </w:p>
    <w:p w14:paraId="408C48F4">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4.3.4监测方法及仪器及工况</w:t>
      </w:r>
    </w:p>
    <w:p w14:paraId="25181F9E">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rPr>
        <w:t>(1)</w:t>
      </w:r>
      <w:r>
        <w:rPr>
          <w:rFonts w:hint="default" w:ascii="Times New Roman" w:hAnsi="Times New Roman" w:eastAsia="宋体" w:cs="Times New Roman"/>
          <w:snapToGrid w:val="0"/>
          <w:color w:val="auto"/>
          <w:sz w:val="24"/>
        </w:rPr>
        <w:t>监测方法</w:t>
      </w:r>
    </w:p>
    <w:p w14:paraId="3188A75A">
      <w:pPr>
        <w:adjustRightInd w:val="0"/>
        <w:snapToGrid w:val="0"/>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在建将军庙750</w:t>
      </w:r>
      <w:r>
        <w:rPr>
          <w:rFonts w:hint="eastAsia" w:eastAsia="宋体" w:cs="Times New Roman"/>
          <w:color w:val="auto"/>
          <w:sz w:val="24"/>
          <w:highlight w:val="none"/>
          <w:lang w:val="en-US" w:eastAsia="zh-CN"/>
        </w:rPr>
        <w:t>kV</w:t>
      </w:r>
      <w:r>
        <w:rPr>
          <w:rFonts w:hint="default" w:ascii="Times New Roman" w:hAnsi="Times New Roman" w:eastAsia="宋体" w:cs="Times New Roman"/>
          <w:color w:val="auto"/>
          <w:sz w:val="24"/>
          <w:highlight w:val="none"/>
          <w:lang w:val="en-US" w:eastAsia="zh-CN"/>
        </w:rPr>
        <w:t>变电站及</w:t>
      </w:r>
      <w:r>
        <w:rPr>
          <w:rFonts w:hint="default" w:ascii="Times New Roman" w:hAnsi="Times New Roman" w:eastAsia="宋体" w:cs="Times New Roman"/>
          <w:color w:val="auto"/>
          <w:sz w:val="24"/>
          <w:lang w:val="en-US" w:eastAsia="zh-CN"/>
        </w:rPr>
        <w:t>输电线路沿线声环境现</w:t>
      </w:r>
      <w:r>
        <w:rPr>
          <w:rFonts w:hint="default" w:ascii="Times New Roman" w:hAnsi="Times New Roman" w:eastAsia="宋体" w:cs="Times New Roman"/>
          <w:color w:val="auto"/>
          <w:sz w:val="24"/>
          <w:highlight w:val="none"/>
          <w:lang w:val="en-US" w:eastAsia="zh-CN"/>
        </w:rPr>
        <w:t>状监测执行</w:t>
      </w:r>
      <w:r>
        <w:rPr>
          <w:rFonts w:hint="default" w:ascii="Times New Roman" w:hAnsi="Times New Roman" w:eastAsia="宋体" w:cs="Times New Roman"/>
          <w:color w:val="auto"/>
          <w:sz w:val="24"/>
          <w:highlight w:val="none"/>
        </w:rPr>
        <w:t>《声环境质量标准》(GB3096-2008)中的监测方法。</w:t>
      </w:r>
    </w:p>
    <w:p w14:paraId="25390B5C">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rPr>
        <w:t>(2)</w:t>
      </w:r>
      <w:r>
        <w:rPr>
          <w:rFonts w:hint="default" w:ascii="Times New Roman" w:hAnsi="Times New Roman" w:eastAsia="宋体" w:cs="Times New Roman"/>
          <w:snapToGrid w:val="0"/>
          <w:color w:val="auto"/>
          <w:sz w:val="24"/>
        </w:rPr>
        <w:t>监测仪器</w:t>
      </w:r>
    </w:p>
    <w:p w14:paraId="0A90AA59">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监测仪器参见表4.3-1。</w:t>
      </w:r>
    </w:p>
    <w:p w14:paraId="456AAC32">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表4.3-1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监测仪器一览表</w:t>
      </w:r>
    </w:p>
    <w:tbl>
      <w:tblPr>
        <w:tblStyle w:val="38"/>
        <w:tblW w:w="501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66"/>
        <w:gridCol w:w="935"/>
        <w:gridCol w:w="2063"/>
        <w:gridCol w:w="2224"/>
        <w:gridCol w:w="1895"/>
        <w:gridCol w:w="1442"/>
      </w:tblGrid>
      <w:tr w14:paraId="4ECFF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92" w:hRule="atLeast"/>
          <w:jc w:val="center"/>
        </w:trPr>
        <w:tc>
          <w:tcPr>
            <w:tcW w:w="310" w:type="pct"/>
            <w:tcBorders>
              <w:top w:val="single" w:color="auto" w:sz="12" w:space="0"/>
              <w:left w:val="single" w:color="auto" w:sz="12" w:space="0"/>
              <w:bottom w:val="single" w:color="auto" w:sz="4" w:space="0"/>
              <w:right w:val="single" w:color="auto" w:sz="4" w:space="0"/>
            </w:tcBorders>
            <w:tcMar>
              <w:top w:w="0" w:type="dxa"/>
              <w:left w:w="0" w:type="dxa"/>
              <w:bottom w:w="0" w:type="dxa"/>
              <w:right w:w="0" w:type="dxa"/>
            </w:tcMar>
            <w:vAlign w:val="center"/>
          </w:tcPr>
          <w:p w14:paraId="11CCB551">
            <w:pPr>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序号</w:t>
            </w:r>
          </w:p>
        </w:tc>
        <w:tc>
          <w:tcPr>
            <w:tcW w:w="512" w:type="pct"/>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61AD997E">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w:t>
            </w:r>
          </w:p>
          <w:p w14:paraId="570AA2ED">
            <w:pPr>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项目</w:t>
            </w:r>
          </w:p>
        </w:tc>
        <w:tc>
          <w:tcPr>
            <w:tcW w:w="1130" w:type="pct"/>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72279785">
            <w:pPr>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设备名称</w:t>
            </w:r>
          </w:p>
        </w:tc>
        <w:tc>
          <w:tcPr>
            <w:tcW w:w="1218" w:type="pct"/>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77ADAB3E">
            <w:pPr>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设备编号、检定证书编号</w:t>
            </w:r>
          </w:p>
        </w:tc>
        <w:tc>
          <w:tcPr>
            <w:tcW w:w="1038" w:type="pct"/>
            <w:tcBorders>
              <w:top w:val="single" w:color="auto" w:sz="12" w:space="0"/>
              <w:left w:val="single" w:color="auto" w:sz="4" w:space="0"/>
              <w:bottom w:val="single" w:color="auto" w:sz="4" w:space="0"/>
              <w:right w:val="single" w:color="auto" w:sz="4" w:space="0"/>
            </w:tcBorders>
            <w:tcMar>
              <w:top w:w="0" w:type="dxa"/>
              <w:left w:w="0" w:type="dxa"/>
              <w:bottom w:w="0" w:type="dxa"/>
              <w:right w:w="0" w:type="dxa"/>
            </w:tcMar>
            <w:vAlign w:val="center"/>
          </w:tcPr>
          <w:p w14:paraId="57B3FD06">
            <w:pPr>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检定/校准机构</w:t>
            </w:r>
          </w:p>
        </w:tc>
        <w:tc>
          <w:tcPr>
            <w:tcW w:w="789" w:type="pct"/>
            <w:tcBorders>
              <w:top w:val="single" w:color="auto" w:sz="12" w:space="0"/>
              <w:left w:val="single" w:color="auto" w:sz="4" w:space="0"/>
              <w:bottom w:val="single" w:color="auto" w:sz="4" w:space="0"/>
              <w:right w:val="single" w:color="auto" w:sz="12" w:space="0"/>
            </w:tcBorders>
            <w:tcMar>
              <w:top w:w="0" w:type="dxa"/>
              <w:left w:w="0" w:type="dxa"/>
              <w:bottom w:w="0" w:type="dxa"/>
              <w:right w:w="0" w:type="dxa"/>
            </w:tcMar>
            <w:vAlign w:val="center"/>
          </w:tcPr>
          <w:p w14:paraId="6FEBC2F7">
            <w:pPr>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sz w:val="21"/>
                <w:szCs w:val="21"/>
              </w:rPr>
              <w:t>有效日期</w:t>
            </w:r>
          </w:p>
        </w:tc>
      </w:tr>
      <w:tr w14:paraId="0E5FE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76" w:hRule="atLeast"/>
          <w:jc w:val="center"/>
        </w:trPr>
        <w:tc>
          <w:tcPr>
            <w:tcW w:w="310" w:type="pct"/>
            <w:tcBorders>
              <w:top w:val="single" w:color="auto" w:sz="4" w:space="0"/>
              <w:left w:val="single" w:color="auto" w:sz="12" w:space="0"/>
              <w:bottom w:val="single" w:color="auto" w:sz="4" w:space="0"/>
              <w:right w:val="single" w:color="auto" w:sz="4" w:space="0"/>
            </w:tcBorders>
            <w:tcMar>
              <w:top w:w="0" w:type="dxa"/>
              <w:left w:w="0" w:type="dxa"/>
              <w:bottom w:w="0" w:type="dxa"/>
              <w:right w:w="0" w:type="dxa"/>
            </w:tcMar>
            <w:vAlign w:val="center"/>
          </w:tcPr>
          <w:p w14:paraId="09974BCF">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1</w:t>
            </w:r>
          </w:p>
        </w:tc>
        <w:tc>
          <w:tcPr>
            <w:tcW w:w="512" w:type="pct"/>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C2D7244">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噪声</w:t>
            </w:r>
          </w:p>
        </w:tc>
        <w:tc>
          <w:tcPr>
            <w:tcW w:w="113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9358C6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AWA</w:t>
            </w:r>
            <w:r>
              <w:rPr>
                <w:rFonts w:hint="default" w:ascii="Times New Roman" w:hAnsi="Times New Roman" w:eastAsia="宋体" w:cs="Times New Roman"/>
                <w:color w:val="auto"/>
                <w:sz w:val="21"/>
                <w:szCs w:val="21"/>
                <w:lang w:val="en-US" w:eastAsia="zh-CN"/>
              </w:rPr>
              <w:t>5688</w:t>
            </w:r>
          </w:p>
          <w:p w14:paraId="744913B5">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多功能声级计</w:t>
            </w:r>
          </w:p>
        </w:tc>
        <w:tc>
          <w:tcPr>
            <w:tcW w:w="121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5481B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10346620</w:t>
            </w:r>
            <w:r>
              <w:rPr>
                <w:rFonts w:hint="default" w:ascii="Times New Roman" w:hAnsi="Times New Roman" w:eastAsia="宋体" w:cs="Times New Roman"/>
                <w:color w:val="auto"/>
                <w:sz w:val="21"/>
                <w:szCs w:val="21"/>
              </w:rPr>
              <w:t>、</w:t>
            </w:r>
          </w:p>
          <w:p w14:paraId="591768C6">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LSsx2025-10964</w:t>
            </w:r>
          </w:p>
        </w:tc>
        <w:tc>
          <w:tcPr>
            <w:tcW w:w="103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7DD0D8F">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中国计量科学研究院</w:t>
            </w:r>
          </w:p>
        </w:tc>
        <w:tc>
          <w:tcPr>
            <w:tcW w:w="789" w:type="pct"/>
            <w:tcBorders>
              <w:top w:val="single" w:color="auto" w:sz="4" w:space="0"/>
              <w:left w:val="single" w:color="auto" w:sz="4" w:space="0"/>
              <w:bottom w:val="single" w:color="auto" w:sz="4" w:space="0"/>
              <w:right w:val="single" w:color="auto" w:sz="12" w:space="0"/>
            </w:tcBorders>
            <w:tcMar>
              <w:top w:w="0" w:type="dxa"/>
              <w:left w:w="0" w:type="dxa"/>
              <w:bottom w:w="0" w:type="dxa"/>
              <w:right w:w="0" w:type="dxa"/>
            </w:tcMar>
            <w:vAlign w:val="center"/>
          </w:tcPr>
          <w:p w14:paraId="2A14C1B0">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2025年8月11日～2026年8月10日</w:t>
            </w:r>
          </w:p>
        </w:tc>
      </w:tr>
      <w:tr w14:paraId="59316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6" w:hRule="atLeast"/>
          <w:jc w:val="center"/>
        </w:trPr>
        <w:tc>
          <w:tcPr>
            <w:tcW w:w="310" w:type="pct"/>
            <w:tcBorders>
              <w:top w:val="single" w:color="auto" w:sz="4" w:space="0"/>
              <w:left w:val="single" w:color="auto" w:sz="12" w:space="0"/>
              <w:bottom w:val="single" w:color="auto" w:sz="4" w:space="0"/>
              <w:right w:val="single" w:color="auto" w:sz="4" w:space="0"/>
            </w:tcBorders>
            <w:tcMar>
              <w:top w:w="0" w:type="dxa"/>
              <w:left w:w="0" w:type="dxa"/>
              <w:bottom w:w="0" w:type="dxa"/>
              <w:right w:w="0" w:type="dxa"/>
            </w:tcMar>
            <w:vAlign w:val="center"/>
          </w:tcPr>
          <w:p w14:paraId="0CCF17E6">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2</w:t>
            </w:r>
          </w:p>
        </w:tc>
        <w:tc>
          <w:tcPr>
            <w:tcW w:w="512"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D4053E8">
            <w:pPr>
              <w:widowControl/>
              <w:jc w:val="left"/>
              <w:rPr>
                <w:rFonts w:hint="default" w:ascii="Times New Roman" w:hAnsi="Times New Roman" w:eastAsia="宋体" w:cs="Times New Roman"/>
                <w:color w:val="auto"/>
                <w:kern w:val="2"/>
                <w:sz w:val="21"/>
                <w:szCs w:val="21"/>
              </w:rPr>
            </w:pPr>
          </w:p>
        </w:tc>
        <w:tc>
          <w:tcPr>
            <w:tcW w:w="113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1CA231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eastAsia="zh-CN"/>
              </w:rPr>
              <w:t>ND9A</w:t>
            </w:r>
          </w:p>
          <w:p w14:paraId="571A89E3">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声校准器</w:t>
            </w:r>
          </w:p>
        </w:tc>
        <w:tc>
          <w:tcPr>
            <w:tcW w:w="121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4EBEA7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N840027</w:t>
            </w:r>
            <w:r>
              <w:rPr>
                <w:rFonts w:hint="default" w:ascii="Times New Roman" w:hAnsi="Times New Roman" w:eastAsia="宋体" w:cs="Times New Roman"/>
                <w:color w:val="auto"/>
                <w:sz w:val="21"/>
                <w:szCs w:val="21"/>
              </w:rPr>
              <w:t>、</w:t>
            </w:r>
          </w:p>
          <w:p w14:paraId="01A00CD7">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LSsx2025-05527</w:t>
            </w:r>
          </w:p>
        </w:tc>
        <w:tc>
          <w:tcPr>
            <w:tcW w:w="103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6DE50CF">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中国计量科学研究院</w:t>
            </w:r>
          </w:p>
        </w:tc>
        <w:tc>
          <w:tcPr>
            <w:tcW w:w="789" w:type="pct"/>
            <w:tcBorders>
              <w:top w:val="single" w:color="auto" w:sz="4" w:space="0"/>
              <w:left w:val="single" w:color="auto" w:sz="4" w:space="0"/>
              <w:bottom w:val="single" w:color="auto" w:sz="4" w:space="0"/>
              <w:right w:val="single" w:color="auto" w:sz="12" w:space="0"/>
            </w:tcBorders>
            <w:tcMar>
              <w:top w:w="0" w:type="dxa"/>
              <w:left w:w="0" w:type="dxa"/>
              <w:bottom w:w="0" w:type="dxa"/>
              <w:right w:w="0" w:type="dxa"/>
            </w:tcMar>
            <w:vAlign w:val="center"/>
          </w:tcPr>
          <w:p w14:paraId="3EB42D43">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2025年5月6日～2026年5月5日</w:t>
            </w:r>
          </w:p>
        </w:tc>
      </w:tr>
      <w:tr w14:paraId="19E9D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310" w:type="pct"/>
            <w:tcBorders>
              <w:top w:val="single" w:color="auto" w:sz="4" w:space="0"/>
              <w:left w:val="single" w:color="auto" w:sz="12" w:space="0"/>
              <w:bottom w:val="single" w:color="auto" w:sz="4" w:space="0"/>
              <w:right w:val="single" w:color="auto" w:sz="4" w:space="0"/>
            </w:tcBorders>
            <w:tcMar>
              <w:top w:w="0" w:type="dxa"/>
              <w:left w:w="0" w:type="dxa"/>
              <w:bottom w:w="0" w:type="dxa"/>
              <w:right w:w="0" w:type="dxa"/>
            </w:tcMar>
            <w:vAlign w:val="center"/>
          </w:tcPr>
          <w:p w14:paraId="36D952E4">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3</w:t>
            </w:r>
          </w:p>
        </w:tc>
        <w:tc>
          <w:tcPr>
            <w:tcW w:w="51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68FF6E3">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湿度、温度</w:t>
            </w:r>
          </w:p>
        </w:tc>
        <w:tc>
          <w:tcPr>
            <w:tcW w:w="1130"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890BE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TY-2060</w:t>
            </w:r>
          </w:p>
          <w:p w14:paraId="1C459852">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数字温湿度计</w:t>
            </w:r>
          </w:p>
        </w:tc>
        <w:tc>
          <w:tcPr>
            <w:tcW w:w="121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AA899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702167、</w:t>
            </w:r>
          </w:p>
          <w:p w14:paraId="17516E92">
            <w:pPr>
              <w:pStyle w:val="383"/>
              <w:rPr>
                <w:rFonts w:hint="default" w:ascii="Times New Roman" w:hAnsi="Times New Roman" w:eastAsia="宋体" w:cs="Times New Roman"/>
                <w:b w:val="0"/>
                <w:color w:val="auto"/>
                <w:kern w:val="2"/>
                <w:sz w:val="21"/>
                <w:szCs w:val="21"/>
              </w:rPr>
            </w:pPr>
            <w:r>
              <w:rPr>
                <w:rFonts w:hint="default" w:ascii="Times New Roman" w:hAnsi="Times New Roman" w:eastAsia="宋体" w:cs="Times New Roman"/>
                <w:b w:val="0"/>
                <w:color w:val="auto"/>
                <w:kern w:val="2"/>
                <w:sz w:val="21"/>
                <w:szCs w:val="21"/>
                <w:lang w:val="en-US" w:eastAsia="zh-CN"/>
              </w:rPr>
              <w:t>J202504094484-01-0004</w:t>
            </w:r>
          </w:p>
        </w:tc>
        <w:tc>
          <w:tcPr>
            <w:tcW w:w="103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BDF3CC0">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广电计量检测集团股份有限公司</w:t>
            </w:r>
          </w:p>
        </w:tc>
        <w:tc>
          <w:tcPr>
            <w:tcW w:w="789" w:type="pct"/>
            <w:tcBorders>
              <w:top w:val="single" w:color="auto" w:sz="4" w:space="0"/>
              <w:left w:val="single" w:color="auto" w:sz="4" w:space="0"/>
              <w:bottom w:val="single" w:color="auto" w:sz="4" w:space="0"/>
              <w:right w:val="single" w:color="auto" w:sz="12" w:space="0"/>
            </w:tcBorders>
            <w:tcMar>
              <w:top w:w="0" w:type="dxa"/>
              <w:left w:w="0" w:type="dxa"/>
              <w:bottom w:w="0" w:type="dxa"/>
              <w:right w:w="0" w:type="dxa"/>
            </w:tcMar>
            <w:vAlign w:val="center"/>
          </w:tcPr>
          <w:p w14:paraId="1E56E64D">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2025年4月14日～2026年4月13日</w:t>
            </w:r>
          </w:p>
        </w:tc>
      </w:tr>
      <w:tr w14:paraId="365AA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58" w:hRule="atLeast"/>
          <w:jc w:val="center"/>
        </w:trPr>
        <w:tc>
          <w:tcPr>
            <w:tcW w:w="310" w:type="pct"/>
            <w:tcBorders>
              <w:top w:val="single" w:color="auto" w:sz="4" w:space="0"/>
              <w:left w:val="single" w:color="auto" w:sz="12" w:space="0"/>
              <w:bottom w:val="single" w:color="auto" w:sz="12" w:space="0"/>
              <w:right w:val="single" w:color="auto" w:sz="4" w:space="0"/>
            </w:tcBorders>
            <w:tcMar>
              <w:top w:w="0" w:type="dxa"/>
              <w:left w:w="0" w:type="dxa"/>
              <w:bottom w:w="0" w:type="dxa"/>
              <w:right w:w="0" w:type="dxa"/>
            </w:tcMar>
            <w:vAlign w:val="center"/>
          </w:tcPr>
          <w:p w14:paraId="76E5DA94">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4</w:t>
            </w:r>
          </w:p>
        </w:tc>
        <w:tc>
          <w:tcPr>
            <w:tcW w:w="512"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7C649469">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风速</w:t>
            </w:r>
          </w:p>
        </w:tc>
        <w:tc>
          <w:tcPr>
            <w:tcW w:w="1130"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62372A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HT-91</w:t>
            </w:r>
          </w:p>
          <w:p w14:paraId="6DCC4B3F">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风速仪</w:t>
            </w:r>
          </w:p>
        </w:tc>
        <w:tc>
          <w:tcPr>
            <w:tcW w:w="1218"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291A96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201904021223、</w:t>
            </w:r>
          </w:p>
          <w:p w14:paraId="39C962BA">
            <w:pPr>
              <w:pStyle w:val="383"/>
              <w:rPr>
                <w:rFonts w:hint="default" w:ascii="Times New Roman" w:hAnsi="Times New Roman" w:eastAsia="宋体" w:cs="Times New Roman"/>
                <w:b w:val="0"/>
                <w:color w:val="auto"/>
                <w:kern w:val="2"/>
                <w:sz w:val="21"/>
                <w:szCs w:val="21"/>
              </w:rPr>
            </w:pPr>
            <w:r>
              <w:rPr>
                <w:rFonts w:hint="default" w:ascii="Times New Roman" w:hAnsi="Times New Roman" w:eastAsia="宋体" w:cs="Times New Roman"/>
                <w:b w:val="0"/>
                <w:color w:val="auto"/>
                <w:kern w:val="2"/>
                <w:sz w:val="21"/>
                <w:szCs w:val="21"/>
                <w:lang w:val="en-US" w:eastAsia="zh-CN"/>
              </w:rPr>
              <w:t>J202505052210-0006</w:t>
            </w:r>
          </w:p>
        </w:tc>
        <w:tc>
          <w:tcPr>
            <w:tcW w:w="1038" w:type="pct"/>
            <w:tcBorders>
              <w:top w:val="single" w:color="auto" w:sz="4" w:space="0"/>
              <w:left w:val="single" w:color="auto" w:sz="4" w:space="0"/>
              <w:bottom w:val="single" w:color="auto" w:sz="12" w:space="0"/>
              <w:right w:val="single" w:color="auto" w:sz="4" w:space="0"/>
            </w:tcBorders>
            <w:tcMar>
              <w:top w:w="0" w:type="dxa"/>
              <w:left w:w="0" w:type="dxa"/>
              <w:bottom w:w="0" w:type="dxa"/>
              <w:right w:w="0" w:type="dxa"/>
            </w:tcMar>
            <w:vAlign w:val="center"/>
          </w:tcPr>
          <w:p w14:paraId="30399D43">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广电计量检测集团股份有限公司</w:t>
            </w:r>
          </w:p>
        </w:tc>
        <w:tc>
          <w:tcPr>
            <w:tcW w:w="789" w:type="pct"/>
            <w:tcBorders>
              <w:top w:val="single" w:color="auto" w:sz="4" w:space="0"/>
              <w:left w:val="single" w:color="auto" w:sz="4" w:space="0"/>
              <w:bottom w:val="single" w:color="auto" w:sz="12" w:space="0"/>
              <w:right w:val="single" w:color="auto" w:sz="12" w:space="0"/>
            </w:tcBorders>
            <w:tcMar>
              <w:top w:w="0" w:type="dxa"/>
              <w:left w:w="0" w:type="dxa"/>
              <w:bottom w:w="0" w:type="dxa"/>
              <w:right w:w="0" w:type="dxa"/>
            </w:tcMar>
            <w:vAlign w:val="center"/>
          </w:tcPr>
          <w:p w14:paraId="05BD06CC">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2025年5月10日～2026年5月9日</w:t>
            </w:r>
          </w:p>
        </w:tc>
      </w:tr>
    </w:tbl>
    <w:p w14:paraId="4DFE50EB">
      <w:pPr>
        <w:ind w:firstLine="105" w:firstLineChars="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注：AWA</w:t>
      </w:r>
      <w:r>
        <w:rPr>
          <w:rFonts w:hint="default" w:ascii="Times New Roman" w:hAnsi="Times New Roman" w:eastAsia="宋体" w:cs="Times New Roman"/>
          <w:color w:val="auto"/>
          <w:sz w:val="21"/>
          <w:szCs w:val="21"/>
          <w:lang w:val="en-US" w:eastAsia="zh-CN"/>
        </w:rPr>
        <w:t>5688</w:t>
      </w:r>
      <w:r>
        <w:rPr>
          <w:rFonts w:hint="default" w:ascii="Times New Roman" w:hAnsi="Times New Roman" w:eastAsia="宋体" w:cs="Times New Roman"/>
          <w:color w:val="auto"/>
          <w:sz w:val="21"/>
          <w:szCs w:val="21"/>
        </w:rPr>
        <w:t>多功能声级计测量范围：2</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dB（A）～13</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dB（A）</w:t>
      </w:r>
    </w:p>
    <w:p w14:paraId="209AC27B">
      <w:pPr>
        <w:spacing w:line="360" w:lineRule="auto"/>
        <w:rPr>
          <w:rFonts w:hint="default" w:ascii="Times New Roman" w:hAnsi="Times New Roman" w:eastAsia="宋体" w:cs="Times New Roman"/>
          <w:snapToGrid w:val="0"/>
          <w:color w:val="auto"/>
          <w:sz w:val="24"/>
          <w:szCs w:val="24"/>
        </w:rPr>
      </w:pPr>
    </w:p>
    <w:p w14:paraId="557605D3">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4.3.5监测单位、监测时间、监测环境</w:t>
      </w:r>
    </w:p>
    <w:p w14:paraId="7544DC1F">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新疆鼎耀工程咨询有限公司</w:t>
      </w:r>
      <w:r>
        <w:rPr>
          <w:rFonts w:hint="default" w:ascii="Times New Roman" w:hAnsi="Times New Roman" w:eastAsia="宋体" w:cs="Times New Roman"/>
          <w:color w:val="auto"/>
          <w:sz w:val="24"/>
          <w:szCs w:val="24"/>
        </w:rPr>
        <w:t>（CMA243</w:t>
      </w:r>
      <w:r>
        <w:rPr>
          <w:rFonts w:hint="default" w:ascii="Times New Roman" w:hAnsi="Times New Roman" w:eastAsia="宋体" w:cs="Times New Roman"/>
          <w:color w:val="auto"/>
          <w:sz w:val="24"/>
          <w:szCs w:val="24"/>
          <w:highlight w:val="none"/>
        </w:rPr>
        <w:t>112050062）</w:t>
      </w:r>
      <w:r>
        <w:rPr>
          <w:rFonts w:hint="default" w:ascii="Times New Roman" w:hAnsi="Times New Roman" w:eastAsia="宋体" w:cs="Times New Roman"/>
          <w:color w:val="auto"/>
          <w:sz w:val="24"/>
          <w:highlight w:val="none"/>
        </w:rPr>
        <w:t>于202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日～</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日对</w:t>
      </w:r>
      <w:r>
        <w:rPr>
          <w:rFonts w:hint="default" w:ascii="Times New Roman" w:hAnsi="Times New Roman" w:eastAsia="宋体" w:cs="Times New Roman"/>
          <w:color w:val="auto"/>
          <w:sz w:val="24"/>
        </w:rPr>
        <w:t>本项目进行监测。监测时的环境状况见表4.3-2。</w:t>
      </w:r>
    </w:p>
    <w:p w14:paraId="6689EBED">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表4.3-2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本项目各测点监测时环境状况一览表</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5"/>
        <w:gridCol w:w="2736"/>
        <w:gridCol w:w="1716"/>
        <w:gridCol w:w="779"/>
        <w:gridCol w:w="936"/>
        <w:gridCol w:w="1247"/>
        <w:gridCol w:w="1117"/>
      </w:tblGrid>
      <w:tr w14:paraId="4B110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95" w:type="dxa"/>
            <w:vMerge w:val="restart"/>
            <w:tcMar>
              <w:left w:w="28" w:type="dxa"/>
              <w:right w:w="28" w:type="dxa"/>
            </w:tcMar>
            <w:vAlign w:val="center"/>
          </w:tcPr>
          <w:p w14:paraId="270CB5EA">
            <w:pPr>
              <w:adjustRightInd w:val="0"/>
              <w:snapToGrid w:val="0"/>
              <w:jc w:val="center"/>
              <w:textAlignment w:val="baseline"/>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序号</w:t>
            </w:r>
          </w:p>
        </w:tc>
        <w:tc>
          <w:tcPr>
            <w:tcW w:w="2736" w:type="dxa"/>
            <w:vMerge w:val="restart"/>
            <w:tcMar>
              <w:left w:w="28" w:type="dxa"/>
              <w:right w:w="28" w:type="dxa"/>
            </w:tcMar>
            <w:vAlign w:val="center"/>
          </w:tcPr>
          <w:p w14:paraId="7EE8CDEF">
            <w:pPr>
              <w:adjustRightInd w:val="0"/>
              <w:snapToGrid w:val="0"/>
              <w:jc w:val="center"/>
              <w:textAlignment w:val="baseline"/>
              <w:rPr>
                <w:rFonts w:hint="default" w:ascii="Times New Roman" w:hAnsi="Times New Roman" w:eastAsia="宋体" w:cs="Times New Roman"/>
                <w:b/>
                <w:color w:val="auto"/>
                <w:sz w:val="21"/>
              </w:rPr>
            </w:pPr>
            <w:r>
              <w:rPr>
                <w:rFonts w:hint="default" w:ascii="Times New Roman" w:hAnsi="Times New Roman" w:eastAsia="宋体" w:cs="Times New Roman"/>
                <w:b/>
                <w:snapToGrid w:val="0"/>
                <w:color w:val="auto"/>
                <w:sz w:val="21"/>
              </w:rPr>
              <w:t>项目名称</w:t>
            </w:r>
          </w:p>
        </w:tc>
        <w:tc>
          <w:tcPr>
            <w:tcW w:w="1716" w:type="dxa"/>
            <w:vMerge w:val="restart"/>
            <w:tcMar>
              <w:left w:w="28" w:type="dxa"/>
              <w:right w:w="28" w:type="dxa"/>
            </w:tcMar>
            <w:vAlign w:val="center"/>
          </w:tcPr>
          <w:p w14:paraId="5924645E">
            <w:pPr>
              <w:adjustRightInd w:val="0"/>
              <w:snapToGrid w:val="0"/>
              <w:jc w:val="center"/>
              <w:textAlignment w:val="baseline"/>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监测时间</w:t>
            </w:r>
          </w:p>
        </w:tc>
        <w:tc>
          <w:tcPr>
            <w:tcW w:w="4079" w:type="dxa"/>
            <w:gridSpan w:val="4"/>
            <w:tcMar>
              <w:left w:w="28" w:type="dxa"/>
              <w:right w:w="28" w:type="dxa"/>
            </w:tcMar>
            <w:vAlign w:val="center"/>
          </w:tcPr>
          <w:p w14:paraId="26480F0A">
            <w:pPr>
              <w:adjustRightInd w:val="0"/>
              <w:snapToGrid w:val="0"/>
              <w:jc w:val="center"/>
              <w:textAlignment w:val="baseline"/>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气象参数</w:t>
            </w:r>
          </w:p>
        </w:tc>
      </w:tr>
      <w:tr w14:paraId="44060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95" w:type="dxa"/>
            <w:vMerge w:val="continue"/>
            <w:tcMar>
              <w:left w:w="28" w:type="dxa"/>
              <w:right w:w="28" w:type="dxa"/>
            </w:tcMar>
            <w:vAlign w:val="center"/>
          </w:tcPr>
          <w:p w14:paraId="5846DCEB">
            <w:pPr>
              <w:adjustRightInd w:val="0"/>
              <w:snapToGrid w:val="0"/>
              <w:jc w:val="center"/>
              <w:textAlignment w:val="baseline"/>
              <w:rPr>
                <w:rFonts w:hint="default" w:ascii="Times New Roman" w:hAnsi="Times New Roman" w:eastAsia="宋体" w:cs="Times New Roman"/>
                <w:b/>
                <w:color w:val="auto"/>
                <w:sz w:val="21"/>
              </w:rPr>
            </w:pPr>
          </w:p>
        </w:tc>
        <w:tc>
          <w:tcPr>
            <w:tcW w:w="2736" w:type="dxa"/>
            <w:vMerge w:val="continue"/>
            <w:tcMar>
              <w:left w:w="28" w:type="dxa"/>
              <w:right w:w="28" w:type="dxa"/>
            </w:tcMar>
            <w:vAlign w:val="center"/>
          </w:tcPr>
          <w:p w14:paraId="5F705784">
            <w:pPr>
              <w:adjustRightInd w:val="0"/>
              <w:snapToGrid w:val="0"/>
              <w:jc w:val="center"/>
              <w:textAlignment w:val="baseline"/>
              <w:rPr>
                <w:rFonts w:hint="default" w:ascii="Times New Roman" w:hAnsi="Times New Roman" w:eastAsia="宋体" w:cs="Times New Roman"/>
                <w:b/>
                <w:color w:val="auto"/>
                <w:sz w:val="21"/>
              </w:rPr>
            </w:pPr>
          </w:p>
        </w:tc>
        <w:tc>
          <w:tcPr>
            <w:tcW w:w="1716" w:type="dxa"/>
            <w:vMerge w:val="continue"/>
            <w:tcMar>
              <w:left w:w="28" w:type="dxa"/>
              <w:right w:w="28" w:type="dxa"/>
            </w:tcMar>
            <w:vAlign w:val="center"/>
          </w:tcPr>
          <w:p w14:paraId="50E113F1">
            <w:pPr>
              <w:adjustRightInd w:val="0"/>
              <w:snapToGrid w:val="0"/>
              <w:jc w:val="center"/>
              <w:textAlignment w:val="baseline"/>
              <w:rPr>
                <w:rFonts w:hint="default" w:ascii="Times New Roman" w:hAnsi="Times New Roman" w:eastAsia="宋体" w:cs="Times New Roman"/>
                <w:b/>
                <w:color w:val="auto"/>
                <w:sz w:val="21"/>
              </w:rPr>
            </w:pPr>
          </w:p>
        </w:tc>
        <w:tc>
          <w:tcPr>
            <w:tcW w:w="779" w:type="dxa"/>
            <w:tcMar>
              <w:left w:w="28" w:type="dxa"/>
              <w:right w:w="28" w:type="dxa"/>
            </w:tcMar>
            <w:vAlign w:val="center"/>
          </w:tcPr>
          <w:p w14:paraId="3F8AB20C">
            <w:pPr>
              <w:pStyle w:val="257"/>
              <w:rPr>
                <w:rFonts w:hint="default" w:ascii="Times New Roman" w:hAnsi="Times New Roman" w:eastAsia="宋体" w:cs="Times New Roman"/>
                <w:b/>
                <w:color w:val="auto"/>
              </w:rPr>
            </w:pPr>
            <w:r>
              <w:rPr>
                <w:rFonts w:hint="default" w:ascii="Times New Roman" w:hAnsi="Times New Roman" w:eastAsia="宋体" w:cs="Times New Roman"/>
                <w:b/>
                <w:color w:val="auto"/>
              </w:rPr>
              <w:t>天气</w:t>
            </w:r>
          </w:p>
        </w:tc>
        <w:tc>
          <w:tcPr>
            <w:tcW w:w="936" w:type="dxa"/>
            <w:tcMar>
              <w:left w:w="28" w:type="dxa"/>
              <w:right w:w="28" w:type="dxa"/>
            </w:tcMar>
            <w:vAlign w:val="center"/>
          </w:tcPr>
          <w:p w14:paraId="687D1C77">
            <w:pPr>
              <w:pStyle w:val="257"/>
              <w:rPr>
                <w:rFonts w:hint="default" w:ascii="Times New Roman" w:hAnsi="Times New Roman" w:eastAsia="宋体" w:cs="Times New Roman"/>
                <w:b/>
                <w:color w:val="auto"/>
              </w:rPr>
            </w:pPr>
            <w:r>
              <w:rPr>
                <w:rFonts w:hint="default" w:ascii="Times New Roman" w:hAnsi="Times New Roman" w:eastAsia="宋体" w:cs="Times New Roman"/>
                <w:b/>
                <w:color w:val="auto"/>
              </w:rPr>
              <w:t>气温(℃)</w:t>
            </w:r>
          </w:p>
        </w:tc>
        <w:tc>
          <w:tcPr>
            <w:tcW w:w="1247" w:type="dxa"/>
            <w:tcMar>
              <w:left w:w="28" w:type="dxa"/>
              <w:right w:w="28" w:type="dxa"/>
            </w:tcMar>
            <w:vAlign w:val="center"/>
          </w:tcPr>
          <w:p w14:paraId="20191303">
            <w:pPr>
              <w:pStyle w:val="257"/>
              <w:rPr>
                <w:rFonts w:hint="default" w:ascii="Times New Roman" w:hAnsi="Times New Roman" w:eastAsia="宋体" w:cs="Times New Roman"/>
                <w:b/>
                <w:color w:val="auto"/>
              </w:rPr>
            </w:pPr>
            <w:r>
              <w:rPr>
                <w:rFonts w:hint="default" w:ascii="Times New Roman" w:hAnsi="Times New Roman" w:eastAsia="宋体" w:cs="Times New Roman"/>
                <w:b/>
                <w:color w:val="auto"/>
              </w:rPr>
              <w:t>相对湿度(%)</w:t>
            </w:r>
          </w:p>
        </w:tc>
        <w:tc>
          <w:tcPr>
            <w:tcW w:w="1117" w:type="dxa"/>
            <w:tcMar>
              <w:left w:w="28" w:type="dxa"/>
              <w:right w:w="28" w:type="dxa"/>
            </w:tcMar>
            <w:vAlign w:val="center"/>
          </w:tcPr>
          <w:p w14:paraId="34AE2BBB">
            <w:pPr>
              <w:pStyle w:val="257"/>
              <w:rPr>
                <w:rFonts w:hint="default" w:ascii="Times New Roman" w:hAnsi="Times New Roman" w:eastAsia="宋体" w:cs="Times New Roman"/>
                <w:b/>
                <w:color w:val="auto"/>
              </w:rPr>
            </w:pPr>
            <w:r>
              <w:rPr>
                <w:rFonts w:hint="default" w:ascii="Times New Roman" w:hAnsi="Times New Roman" w:eastAsia="宋体" w:cs="Times New Roman"/>
                <w:b/>
                <w:color w:val="auto"/>
              </w:rPr>
              <w:t>风速(m/s)</w:t>
            </w:r>
          </w:p>
        </w:tc>
      </w:tr>
      <w:tr w14:paraId="494C2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tcMar>
              <w:left w:w="28" w:type="dxa"/>
              <w:right w:w="28" w:type="dxa"/>
            </w:tcMar>
            <w:vAlign w:val="center"/>
          </w:tcPr>
          <w:p w14:paraId="423A218F">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736" w:type="dxa"/>
            <w:vMerge w:val="restart"/>
            <w:tcMar>
              <w:left w:w="28" w:type="dxa"/>
              <w:right w:w="28" w:type="dxa"/>
            </w:tcMar>
            <w:vAlign w:val="center"/>
          </w:tcPr>
          <w:p w14:paraId="7E0F60E9">
            <w:pPr>
              <w:adjustRightInd w:val="0"/>
              <w:snapToGrid w:val="0"/>
              <w:jc w:val="center"/>
              <w:textAlignment w:val="baseline"/>
              <w:rPr>
                <w:rFonts w:hint="default" w:ascii="Times New Roman" w:hAnsi="Times New Roman" w:eastAsia="宋体" w:cs="Times New Roman"/>
                <w:snapToGrid w:val="0"/>
                <w:color w:val="auto"/>
                <w:sz w:val="21"/>
                <w:lang w:eastAsia="zh-CN"/>
              </w:rPr>
            </w:pPr>
            <w:r>
              <w:rPr>
                <w:rFonts w:hint="default" w:ascii="Times New Roman" w:hAnsi="Times New Roman" w:eastAsia="宋体" w:cs="Times New Roman"/>
                <w:snapToGrid w:val="0"/>
                <w:color w:val="auto"/>
                <w:sz w:val="21"/>
                <w:lang w:eastAsia="zh-CN"/>
              </w:rPr>
              <w:t>中新建电力兵准园区6×66万千瓦煤电项目配套750千伏送出工程</w:t>
            </w:r>
          </w:p>
        </w:tc>
        <w:tc>
          <w:tcPr>
            <w:tcW w:w="1716" w:type="dxa"/>
            <w:tcMar>
              <w:left w:w="28" w:type="dxa"/>
              <w:right w:w="28" w:type="dxa"/>
            </w:tcMar>
            <w:vAlign w:val="center"/>
          </w:tcPr>
          <w:p w14:paraId="214D7FFF">
            <w:pPr>
              <w:adjustRightInd w:val="0"/>
              <w:snapToGrid w:val="0"/>
              <w:jc w:val="center"/>
              <w:textAlignment w:val="baseline"/>
              <w:rPr>
                <w:rFonts w:hint="default" w:ascii="Times New Roman" w:hAnsi="Times New Roman" w:eastAsia="宋体" w:cs="Times New Roman"/>
                <w:snapToGrid w:val="0"/>
                <w:color w:val="auto"/>
                <w:sz w:val="21"/>
              </w:rPr>
            </w:pPr>
            <w:r>
              <w:rPr>
                <w:rFonts w:hint="eastAsia" w:eastAsia="宋体" w:cs="Times New Roman"/>
                <w:snapToGrid w:val="0"/>
                <w:color w:val="auto"/>
                <w:sz w:val="21"/>
                <w:lang w:val="en-US" w:eastAsia="zh-CN"/>
              </w:rPr>
              <w:t>昼间：</w:t>
            </w:r>
            <w:r>
              <w:rPr>
                <w:rFonts w:hint="default" w:ascii="Times New Roman" w:hAnsi="Times New Roman" w:eastAsia="宋体" w:cs="Times New Roman"/>
                <w:snapToGrid w:val="0"/>
                <w:color w:val="auto"/>
                <w:sz w:val="21"/>
              </w:rPr>
              <w:t>202</w:t>
            </w:r>
            <w:r>
              <w:rPr>
                <w:rFonts w:hint="default" w:ascii="Times New Roman" w:hAnsi="Times New Roman" w:eastAsia="宋体" w:cs="Times New Roman"/>
                <w:snapToGrid w:val="0"/>
                <w:color w:val="auto"/>
                <w:sz w:val="21"/>
                <w:lang w:val="en-US" w:eastAsia="zh-CN"/>
              </w:rPr>
              <w:t>6</w:t>
            </w:r>
            <w:r>
              <w:rPr>
                <w:rFonts w:hint="default" w:ascii="Times New Roman" w:hAnsi="Times New Roman" w:eastAsia="宋体" w:cs="Times New Roman"/>
                <w:snapToGrid w:val="0"/>
                <w:color w:val="auto"/>
                <w:sz w:val="21"/>
              </w:rPr>
              <w:t>年</w:t>
            </w:r>
            <w:r>
              <w:rPr>
                <w:rFonts w:hint="default" w:ascii="Times New Roman" w:hAnsi="Times New Roman" w:eastAsia="宋体" w:cs="Times New Roman"/>
                <w:snapToGrid w:val="0"/>
                <w:color w:val="auto"/>
                <w:sz w:val="21"/>
                <w:lang w:val="en-US" w:eastAsia="zh-CN"/>
              </w:rPr>
              <w:t>1</w:t>
            </w:r>
            <w:r>
              <w:rPr>
                <w:rFonts w:hint="default" w:ascii="Times New Roman" w:hAnsi="Times New Roman" w:eastAsia="宋体" w:cs="Times New Roman"/>
                <w:snapToGrid w:val="0"/>
                <w:color w:val="auto"/>
                <w:sz w:val="21"/>
              </w:rPr>
              <w:t>月</w:t>
            </w:r>
            <w:r>
              <w:rPr>
                <w:rFonts w:hint="default" w:ascii="Times New Roman" w:hAnsi="Times New Roman" w:eastAsia="宋体" w:cs="Times New Roman"/>
                <w:snapToGrid w:val="0"/>
                <w:color w:val="auto"/>
                <w:sz w:val="21"/>
                <w:lang w:val="en-US" w:eastAsia="zh-CN"/>
              </w:rPr>
              <w:t>8</w:t>
            </w:r>
            <w:r>
              <w:rPr>
                <w:rFonts w:hint="default" w:ascii="Times New Roman" w:hAnsi="Times New Roman" w:eastAsia="宋体" w:cs="Times New Roman"/>
                <w:snapToGrid w:val="0"/>
                <w:color w:val="auto"/>
                <w:sz w:val="21"/>
              </w:rPr>
              <w:t>日</w:t>
            </w:r>
          </w:p>
        </w:tc>
        <w:tc>
          <w:tcPr>
            <w:tcW w:w="779" w:type="dxa"/>
            <w:tcMar>
              <w:left w:w="28" w:type="dxa"/>
              <w:right w:w="28" w:type="dxa"/>
            </w:tcMar>
            <w:vAlign w:val="center"/>
          </w:tcPr>
          <w:p w14:paraId="67C132D6">
            <w:pPr>
              <w:adjustRightInd w:val="0"/>
              <w:snapToGrid w:val="0"/>
              <w:jc w:val="center"/>
              <w:textAlignment w:val="baseline"/>
              <w:rPr>
                <w:rFonts w:hint="default" w:ascii="Times New Roman" w:hAnsi="Times New Roman" w:eastAsia="宋体" w:cs="Times New Roman"/>
                <w:snapToGrid w:val="0"/>
                <w:color w:val="auto"/>
                <w:sz w:val="21"/>
                <w:lang w:eastAsia="zh-CN"/>
              </w:rPr>
            </w:pPr>
            <w:r>
              <w:rPr>
                <w:rFonts w:hint="default" w:ascii="Times New Roman" w:hAnsi="Times New Roman" w:eastAsia="宋体" w:cs="Times New Roman"/>
                <w:snapToGrid w:val="0"/>
                <w:color w:val="auto"/>
                <w:sz w:val="21"/>
                <w:lang w:val="en-US" w:eastAsia="zh-CN"/>
              </w:rPr>
              <w:t>阴</w:t>
            </w:r>
          </w:p>
        </w:tc>
        <w:tc>
          <w:tcPr>
            <w:tcW w:w="936" w:type="dxa"/>
            <w:tcMar>
              <w:left w:w="28" w:type="dxa"/>
              <w:right w:w="28" w:type="dxa"/>
            </w:tcMar>
            <w:vAlign w:val="center"/>
          </w:tcPr>
          <w:p w14:paraId="691BE8A9">
            <w:pPr>
              <w:adjustRightInd w:val="0"/>
              <w:snapToGrid w:val="0"/>
              <w:jc w:val="center"/>
              <w:textAlignment w:val="baseline"/>
              <w:rPr>
                <w:rFonts w:hint="default" w:ascii="Times New Roman" w:hAnsi="Times New Roman" w:eastAsia="宋体" w:cs="Times New Roman"/>
                <w:snapToGrid w:val="0"/>
                <w:color w:val="auto"/>
                <w:sz w:val="21"/>
                <w:highlight w:val="none"/>
                <w:lang w:val="en-US"/>
              </w:rPr>
            </w:pPr>
            <w:r>
              <w:rPr>
                <w:rFonts w:hint="default" w:ascii="Times New Roman" w:hAnsi="Times New Roman" w:eastAsia="宋体" w:cs="Times New Roman"/>
                <w:snapToGrid w:val="0"/>
                <w:color w:val="auto"/>
                <w:sz w:val="21"/>
                <w:highlight w:val="none"/>
                <w:lang w:val="en-US" w:eastAsia="zh-CN"/>
              </w:rPr>
              <w:t>-8～-6</w:t>
            </w:r>
          </w:p>
        </w:tc>
        <w:tc>
          <w:tcPr>
            <w:tcW w:w="1247" w:type="dxa"/>
            <w:tcMar>
              <w:left w:w="28" w:type="dxa"/>
              <w:right w:w="28" w:type="dxa"/>
            </w:tcMar>
            <w:vAlign w:val="center"/>
          </w:tcPr>
          <w:p w14:paraId="0E47ED60">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36</w:t>
            </w:r>
            <w:r>
              <w:rPr>
                <w:rFonts w:hint="default" w:ascii="Times New Roman" w:hAnsi="Times New Roman" w:eastAsia="宋体" w:cs="Times New Roman"/>
                <w:snapToGrid w:val="0"/>
                <w:color w:val="auto"/>
                <w:sz w:val="21"/>
              </w:rPr>
              <w:t>～</w:t>
            </w:r>
            <w:r>
              <w:rPr>
                <w:rFonts w:hint="default" w:ascii="Times New Roman" w:hAnsi="Times New Roman" w:eastAsia="宋体" w:cs="Times New Roman"/>
                <w:snapToGrid w:val="0"/>
                <w:color w:val="auto"/>
                <w:sz w:val="21"/>
                <w:lang w:val="en-US" w:eastAsia="zh-CN"/>
              </w:rPr>
              <w:t>40</w:t>
            </w:r>
          </w:p>
        </w:tc>
        <w:tc>
          <w:tcPr>
            <w:tcW w:w="1117" w:type="dxa"/>
            <w:tcMar>
              <w:left w:w="28" w:type="dxa"/>
              <w:right w:w="28" w:type="dxa"/>
            </w:tcMar>
            <w:vAlign w:val="center"/>
          </w:tcPr>
          <w:p w14:paraId="06205215">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0.7</w:t>
            </w:r>
            <w:r>
              <w:rPr>
                <w:rFonts w:hint="default" w:ascii="Times New Roman" w:hAnsi="Times New Roman" w:eastAsia="宋体" w:cs="Times New Roman"/>
                <w:snapToGrid w:val="0"/>
                <w:color w:val="auto"/>
                <w:sz w:val="21"/>
              </w:rPr>
              <w:t>～</w:t>
            </w:r>
            <w:r>
              <w:rPr>
                <w:rFonts w:hint="default" w:ascii="Times New Roman" w:hAnsi="Times New Roman" w:eastAsia="宋体" w:cs="Times New Roman"/>
                <w:snapToGrid w:val="0"/>
                <w:color w:val="auto"/>
                <w:sz w:val="21"/>
                <w:lang w:val="en-US" w:eastAsia="zh-CN"/>
              </w:rPr>
              <w:t>1.0</w:t>
            </w:r>
          </w:p>
        </w:tc>
      </w:tr>
      <w:tr w14:paraId="4E121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5" w:type="dxa"/>
            <w:tcMar>
              <w:left w:w="28" w:type="dxa"/>
              <w:right w:w="28" w:type="dxa"/>
            </w:tcMar>
            <w:vAlign w:val="center"/>
          </w:tcPr>
          <w:p w14:paraId="02A9F2CF">
            <w:pPr>
              <w:adjustRightInd w:val="0"/>
              <w:snapToGrid w:val="0"/>
              <w:jc w:val="center"/>
              <w:textAlignment w:val="baseline"/>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2736" w:type="dxa"/>
            <w:vMerge w:val="continue"/>
            <w:tcMar>
              <w:left w:w="28" w:type="dxa"/>
              <w:right w:w="28" w:type="dxa"/>
            </w:tcMar>
            <w:vAlign w:val="center"/>
          </w:tcPr>
          <w:p w14:paraId="64ECDBFB">
            <w:pPr>
              <w:adjustRightInd w:val="0"/>
              <w:snapToGrid w:val="0"/>
              <w:jc w:val="center"/>
              <w:textAlignment w:val="baseline"/>
              <w:rPr>
                <w:rFonts w:hint="default" w:ascii="Times New Roman" w:hAnsi="Times New Roman" w:eastAsia="宋体" w:cs="Times New Roman"/>
                <w:snapToGrid w:val="0"/>
                <w:color w:val="auto"/>
                <w:sz w:val="21"/>
              </w:rPr>
            </w:pPr>
          </w:p>
        </w:tc>
        <w:tc>
          <w:tcPr>
            <w:tcW w:w="1716" w:type="dxa"/>
            <w:tcMar>
              <w:left w:w="28" w:type="dxa"/>
              <w:right w:w="28" w:type="dxa"/>
            </w:tcMar>
            <w:vAlign w:val="center"/>
          </w:tcPr>
          <w:p w14:paraId="5790A986">
            <w:pPr>
              <w:adjustRightInd w:val="0"/>
              <w:snapToGrid w:val="0"/>
              <w:jc w:val="center"/>
              <w:textAlignment w:val="baseline"/>
              <w:rPr>
                <w:rFonts w:hint="default" w:ascii="Times New Roman" w:hAnsi="Times New Roman" w:eastAsia="宋体" w:cs="Times New Roman"/>
                <w:snapToGrid w:val="0"/>
                <w:color w:val="auto"/>
                <w:sz w:val="21"/>
              </w:rPr>
            </w:pPr>
            <w:r>
              <w:rPr>
                <w:rFonts w:hint="eastAsia" w:eastAsia="宋体" w:cs="Times New Roman"/>
                <w:snapToGrid w:val="0"/>
                <w:color w:val="auto"/>
                <w:sz w:val="21"/>
                <w:lang w:val="en-US" w:eastAsia="zh-CN"/>
              </w:rPr>
              <w:t>夜间：</w:t>
            </w:r>
            <w:r>
              <w:rPr>
                <w:rFonts w:hint="default" w:ascii="Times New Roman" w:hAnsi="Times New Roman" w:eastAsia="宋体" w:cs="Times New Roman"/>
                <w:snapToGrid w:val="0"/>
                <w:color w:val="auto"/>
                <w:sz w:val="21"/>
              </w:rPr>
              <w:t>202</w:t>
            </w:r>
            <w:r>
              <w:rPr>
                <w:rFonts w:hint="default" w:ascii="Times New Roman" w:hAnsi="Times New Roman" w:eastAsia="宋体" w:cs="Times New Roman"/>
                <w:snapToGrid w:val="0"/>
                <w:color w:val="auto"/>
                <w:sz w:val="21"/>
                <w:lang w:val="en-US" w:eastAsia="zh-CN"/>
              </w:rPr>
              <w:t>6</w:t>
            </w:r>
            <w:r>
              <w:rPr>
                <w:rFonts w:hint="default" w:ascii="Times New Roman" w:hAnsi="Times New Roman" w:eastAsia="宋体" w:cs="Times New Roman"/>
                <w:snapToGrid w:val="0"/>
                <w:color w:val="auto"/>
                <w:sz w:val="21"/>
              </w:rPr>
              <w:t>年</w:t>
            </w:r>
            <w:r>
              <w:rPr>
                <w:rFonts w:hint="default" w:ascii="Times New Roman" w:hAnsi="Times New Roman" w:eastAsia="宋体" w:cs="Times New Roman"/>
                <w:snapToGrid w:val="0"/>
                <w:color w:val="auto"/>
                <w:sz w:val="21"/>
                <w:lang w:val="en-US" w:eastAsia="zh-CN"/>
              </w:rPr>
              <w:t>1</w:t>
            </w:r>
            <w:r>
              <w:rPr>
                <w:rFonts w:hint="default" w:ascii="Times New Roman" w:hAnsi="Times New Roman" w:eastAsia="宋体" w:cs="Times New Roman"/>
                <w:snapToGrid w:val="0"/>
                <w:color w:val="auto"/>
                <w:sz w:val="21"/>
              </w:rPr>
              <w:t>月</w:t>
            </w:r>
            <w:r>
              <w:rPr>
                <w:rFonts w:hint="default" w:ascii="Times New Roman" w:hAnsi="Times New Roman" w:eastAsia="宋体" w:cs="Times New Roman"/>
                <w:snapToGrid w:val="0"/>
                <w:color w:val="auto"/>
                <w:sz w:val="21"/>
                <w:lang w:val="en-US" w:eastAsia="zh-CN"/>
              </w:rPr>
              <w:t>9</w:t>
            </w:r>
            <w:r>
              <w:rPr>
                <w:rFonts w:hint="default" w:ascii="Times New Roman" w:hAnsi="Times New Roman" w:eastAsia="宋体" w:cs="Times New Roman"/>
                <w:snapToGrid w:val="0"/>
                <w:color w:val="auto"/>
                <w:sz w:val="21"/>
              </w:rPr>
              <w:t>日</w:t>
            </w:r>
          </w:p>
        </w:tc>
        <w:tc>
          <w:tcPr>
            <w:tcW w:w="779" w:type="dxa"/>
            <w:tcMar>
              <w:left w:w="28" w:type="dxa"/>
              <w:right w:w="28" w:type="dxa"/>
            </w:tcMar>
            <w:vAlign w:val="center"/>
          </w:tcPr>
          <w:p w14:paraId="1CBF9C6E">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多云</w:t>
            </w:r>
          </w:p>
        </w:tc>
        <w:tc>
          <w:tcPr>
            <w:tcW w:w="936" w:type="dxa"/>
            <w:tcMar>
              <w:left w:w="28" w:type="dxa"/>
              <w:right w:w="28" w:type="dxa"/>
            </w:tcMar>
            <w:vAlign w:val="center"/>
          </w:tcPr>
          <w:p w14:paraId="07B7B60F">
            <w:pPr>
              <w:adjustRightInd w:val="0"/>
              <w:snapToGrid w:val="0"/>
              <w:jc w:val="center"/>
              <w:textAlignment w:val="baseline"/>
              <w:rPr>
                <w:rFonts w:hint="default" w:ascii="Times New Roman" w:hAnsi="Times New Roman" w:eastAsia="宋体" w:cs="Times New Roman"/>
                <w:snapToGrid w:val="0"/>
                <w:color w:val="auto"/>
                <w:sz w:val="21"/>
                <w:highlight w:val="none"/>
                <w:lang w:val="en-US"/>
              </w:rPr>
            </w:pPr>
            <w:r>
              <w:rPr>
                <w:rFonts w:hint="default" w:ascii="Times New Roman" w:hAnsi="Times New Roman" w:eastAsia="宋体" w:cs="Times New Roman"/>
                <w:snapToGrid w:val="0"/>
                <w:color w:val="auto"/>
                <w:sz w:val="21"/>
                <w:highlight w:val="none"/>
                <w:lang w:val="en-US" w:eastAsia="zh-CN"/>
              </w:rPr>
              <w:t>-10～-7</w:t>
            </w:r>
          </w:p>
        </w:tc>
        <w:tc>
          <w:tcPr>
            <w:tcW w:w="1247" w:type="dxa"/>
            <w:tcMar>
              <w:left w:w="28" w:type="dxa"/>
              <w:right w:w="28" w:type="dxa"/>
            </w:tcMar>
            <w:vAlign w:val="center"/>
          </w:tcPr>
          <w:p w14:paraId="3EBDB4B8">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40</w:t>
            </w:r>
            <w:r>
              <w:rPr>
                <w:rFonts w:hint="default" w:ascii="Times New Roman" w:hAnsi="Times New Roman" w:eastAsia="宋体" w:cs="Times New Roman"/>
                <w:snapToGrid w:val="0"/>
                <w:color w:val="auto"/>
                <w:sz w:val="21"/>
              </w:rPr>
              <w:t>～</w:t>
            </w:r>
            <w:r>
              <w:rPr>
                <w:rFonts w:hint="default" w:ascii="Times New Roman" w:hAnsi="Times New Roman" w:eastAsia="宋体" w:cs="Times New Roman"/>
                <w:snapToGrid w:val="0"/>
                <w:color w:val="auto"/>
                <w:sz w:val="21"/>
                <w:lang w:val="en-US" w:eastAsia="zh-CN"/>
              </w:rPr>
              <w:t>46</w:t>
            </w:r>
          </w:p>
        </w:tc>
        <w:tc>
          <w:tcPr>
            <w:tcW w:w="1117" w:type="dxa"/>
            <w:tcMar>
              <w:left w:w="28" w:type="dxa"/>
              <w:right w:w="28" w:type="dxa"/>
            </w:tcMar>
            <w:vAlign w:val="center"/>
          </w:tcPr>
          <w:p w14:paraId="4C6F381B">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0.6</w:t>
            </w:r>
            <w:r>
              <w:rPr>
                <w:rFonts w:hint="default" w:ascii="Times New Roman" w:hAnsi="Times New Roman" w:eastAsia="宋体" w:cs="Times New Roman"/>
                <w:snapToGrid w:val="0"/>
                <w:color w:val="auto"/>
                <w:sz w:val="21"/>
              </w:rPr>
              <w:t>～</w:t>
            </w:r>
            <w:r>
              <w:rPr>
                <w:rFonts w:hint="default" w:ascii="Times New Roman" w:hAnsi="Times New Roman" w:eastAsia="宋体" w:cs="Times New Roman"/>
                <w:snapToGrid w:val="0"/>
                <w:color w:val="auto"/>
                <w:sz w:val="21"/>
                <w:lang w:val="en-US" w:eastAsia="zh-CN"/>
              </w:rPr>
              <w:t>0.9</w:t>
            </w:r>
          </w:p>
        </w:tc>
      </w:tr>
    </w:tbl>
    <w:p w14:paraId="622D8A66">
      <w:pPr>
        <w:adjustRightInd w:val="0"/>
        <w:snapToGrid w:val="0"/>
        <w:spacing w:line="360" w:lineRule="auto"/>
        <w:ind w:firstLine="480" w:firstLineChars="200"/>
        <w:rPr>
          <w:rFonts w:hint="default" w:ascii="Times New Roman" w:hAnsi="Times New Roman" w:eastAsia="宋体" w:cs="Times New Roman"/>
          <w:color w:val="auto"/>
          <w:sz w:val="24"/>
        </w:rPr>
      </w:pPr>
    </w:p>
    <w:p w14:paraId="4271490E">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4.3.6监测结果</w:t>
      </w:r>
    </w:p>
    <w:p w14:paraId="214E95CE">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各测点声环境现状监测结果见表4.3-3。</w:t>
      </w:r>
    </w:p>
    <w:p w14:paraId="2F223119">
      <w:pPr>
        <w:snapToGrid w:val="0"/>
        <w:rPr>
          <w:rFonts w:hint="default" w:ascii="Times New Roman" w:hAnsi="Times New Roman" w:eastAsia="宋体" w:cs="Times New Roman"/>
          <w:color w:val="auto"/>
        </w:rPr>
      </w:pPr>
      <w:r>
        <w:rPr>
          <w:rFonts w:hint="default" w:ascii="Times New Roman" w:hAnsi="Times New Roman" w:eastAsia="宋体" w:cs="Times New Roman"/>
          <w:b/>
          <w:color w:val="auto"/>
          <w:sz w:val="24"/>
        </w:rPr>
        <w:t xml:space="preserve">表4.3-3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w:t>
      </w:r>
      <w:r>
        <w:rPr>
          <w:rFonts w:hint="eastAsia"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声环境现状监测结果       </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879"/>
        <w:gridCol w:w="1160"/>
        <w:gridCol w:w="1220"/>
      </w:tblGrid>
      <w:tr w14:paraId="1717C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91" w:type="dxa"/>
            <w:vAlign w:val="center"/>
          </w:tcPr>
          <w:p w14:paraId="139D7EF5">
            <w:pPr>
              <w:autoSpaceDE w:val="0"/>
              <w:autoSpaceDN w:val="0"/>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w:t>
            </w:r>
          </w:p>
          <w:p w14:paraId="590BEB46">
            <w:pPr>
              <w:tabs>
                <w:tab w:val="left" w:pos="6300"/>
              </w:tabs>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位编号</w:t>
            </w:r>
          </w:p>
        </w:tc>
        <w:tc>
          <w:tcPr>
            <w:tcW w:w="5879" w:type="dxa"/>
            <w:vAlign w:val="center"/>
          </w:tcPr>
          <w:p w14:paraId="3E2B3716">
            <w:pPr>
              <w:tabs>
                <w:tab w:val="left" w:pos="6300"/>
              </w:tabs>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监测点位描述</w:t>
            </w:r>
          </w:p>
        </w:tc>
        <w:tc>
          <w:tcPr>
            <w:tcW w:w="1160" w:type="dxa"/>
            <w:vAlign w:val="center"/>
          </w:tcPr>
          <w:p w14:paraId="6FAF6E78">
            <w:pPr>
              <w:tabs>
                <w:tab w:val="left" w:pos="6300"/>
              </w:tabs>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w:t>
            </w:r>
          </w:p>
          <w:p w14:paraId="4D8090B8">
            <w:pPr>
              <w:tabs>
                <w:tab w:val="left" w:pos="6300"/>
              </w:tabs>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dB（A）</w:t>
            </w:r>
          </w:p>
        </w:tc>
        <w:tc>
          <w:tcPr>
            <w:tcW w:w="1220" w:type="dxa"/>
            <w:vAlign w:val="center"/>
          </w:tcPr>
          <w:p w14:paraId="39049D92">
            <w:pPr>
              <w:tabs>
                <w:tab w:val="left" w:pos="6300"/>
              </w:tabs>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夜间</w:t>
            </w:r>
          </w:p>
          <w:p w14:paraId="1C73AFF6">
            <w:pPr>
              <w:tabs>
                <w:tab w:val="left" w:pos="6300"/>
              </w:tabs>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dB（A）</w:t>
            </w:r>
          </w:p>
        </w:tc>
      </w:tr>
      <w:tr w14:paraId="46609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14:paraId="1240EAFA">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879" w:type="dxa"/>
            <w:vAlign w:val="center"/>
          </w:tcPr>
          <w:p w14:paraId="7D2E6DAC">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val="0"/>
                <w:color w:val="auto"/>
                <w:sz w:val="21"/>
                <w:szCs w:val="21"/>
                <w:lang w:val="en-US" w:eastAsia="zh-CN"/>
              </w:rPr>
              <w:t>将军庙</w:t>
            </w:r>
            <w:r>
              <w:rPr>
                <w:rFonts w:hint="default" w:ascii="Times New Roman" w:hAnsi="Times New Roman" w:eastAsia="宋体" w:cs="Times New Roman"/>
                <w:snapToGrid w:val="0"/>
                <w:color w:val="auto"/>
                <w:sz w:val="21"/>
                <w:szCs w:val="21"/>
              </w:rPr>
              <w:t>750</w:t>
            </w:r>
            <w:r>
              <w:rPr>
                <w:rFonts w:hint="eastAsia" w:eastAsia="宋体" w:cs="Times New Roman"/>
                <w:snapToGrid w:val="0"/>
                <w:color w:val="auto"/>
                <w:sz w:val="21"/>
                <w:szCs w:val="21"/>
                <w:lang w:eastAsia="zh-CN"/>
              </w:rPr>
              <w:t>kV</w:t>
            </w:r>
            <w:r>
              <w:rPr>
                <w:rFonts w:hint="default" w:ascii="Times New Roman" w:hAnsi="Times New Roman" w:eastAsia="宋体" w:cs="Times New Roman"/>
                <w:snapToGrid w:val="0"/>
                <w:color w:val="auto"/>
                <w:sz w:val="21"/>
                <w:szCs w:val="21"/>
              </w:rPr>
              <w:t>变电站</w:t>
            </w:r>
            <w:r>
              <w:rPr>
                <w:rFonts w:hint="default" w:ascii="Times New Roman" w:hAnsi="Times New Roman" w:eastAsia="宋体" w:cs="Times New Roman"/>
                <w:color w:val="auto"/>
                <w:kern w:val="2"/>
                <w:sz w:val="21"/>
                <w:szCs w:val="21"/>
                <w:highlight w:val="none"/>
                <w:lang w:val="en-US" w:eastAsia="zh-CN" w:bidi="ar-SA"/>
              </w:rPr>
              <w:t>扩建750</w:t>
            </w:r>
            <w:r>
              <w:rPr>
                <w:rFonts w:hint="eastAsia" w:eastAsia="宋体" w:cs="Times New Roman"/>
                <w:color w:val="auto"/>
                <w:kern w:val="2"/>
                <w:sz w:val="21"/>
                <w:szCs w:val="21"/>
                <w:highlight w:val="none"/>
                <w:lang w:val="en-US" w:eastAsia="zh-CN" w:bidi="ar-SA"/>
              </w:rPr>
              <w:t>kV</w:t>
            </w:r>
            <w:r>
              <w:rPr>
                <w:rFonts w:hint="default" w:ascii="Times New Roman" w:hAnsi="Times New Roman" w:eastAsia="宋体" w:cs="Times New Roman"/>
                <w:color w:val="auto"/>
                <w:kern w:val="2"/>
                <w:sz w:val="21"/>
                <w:szCs w:val="21"/>
                <w:highlight w:val="none"/>
                <w:lang w:val="en-US" w:eastAsia="zh-CN" w:bidi="ar-SA"/>
              </w:rPr>
              <w:t>出线间隔1</w:t>
            </w:r>
          </w:p>
        </w:tc>
        <w:tc>
          <w:tcPr>
            <w:tcW w:w="1160" w:type="dxa"/>
            <w:vAlign w:val="center"/>
          </w:tcPr>
          <w:p w14:paraId="2219710C">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41</w:t>
            </w:r>
          </w:p>
        </w:tc>
        <w:tc>
          <w:tcPr>
            <w:tcW w:w="1220" w:type="dxa"/>
            <w:vAlign w:val="center"/>
          </w:tcPr>
          <w:p w14:paraId="78B6F059">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38</w:t>
            </w:r>
          </w:p>
        </w:tc>
      </w:tr>
      <w:tr w14:paraId="355BB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14:paraId="17014386">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2</w:t>
            </w:r>
          </w:p>
        </w:tc>
        <w:tc>
          <w:tcPr>
            <w:tcW w:w="5879" w:type="dxa"/>
            <w:vAlign w:val="center"/>
          </w:tcPr>
          <w:p w14:paraId="6F847EB8">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snapToGrid w:val="0"/>
                <w:color w:val="auto"/>
                <w:sz w:val="21"/>
                <w:szCs w:val="21"/>
                <w:lang w:val="en-US" w:eastAsia="zh-CN"/>
              </w:rPr>
              <w:t>将军庙</w:t>
            </w:r>
            <w:r>
              <w:rPr>
                <w:rFonts w:hint="default" w:ascii="Times New Roman" w:hAnsi="Times New Roman" w:eastAsia="宋体" w:cs="Times New Roman"/>
                <w:snapToGrid w:val="0"/>
                <w:color w:val="auto"/>
                <w:sz w:val="21"/>
                <w:szCs w:val="21"/>
              </w:rPr>
              <w:t>750</w:t>
            </w:r>
            <w:r>
              <w:rPr>
                <w:rFonts w:hint="eastAsia" w:eastAsia="宋体" w:cs="Times New Roman"/>
                <w:snapToGrid w:val="0"/>
                <w:color w:val="auto"/>
                <w:sz w:val="21"/>
                <w:szCs w:val="21"/>
                <w:lang w:eastAsia="zh-CN"/>
              </w:rPr>
              <w:t>kV</w:t>
            </w:r>
            <w:r>
              <w:rPr>
                <w:rFonts w:hint="default" w:ascii="Times New Roman" w:hAnsi="Times New Roman" w:eastAsia="宋体" w:cs="Times New Roman"/>
                <w:snapToGrid w:val="0"/>
                <w:color w:val="auto"/>
                <w:sz w:val="21"/>
                <w:szCs w:val="21"/>
              </w:rPr>
              <w:t>变电站</w:t>
            </w:r>
            <w:r>
              <w:rPr>
                <w:rFonts w:hint="default" w:ascii="Times New Roman" w:hAnsi="Times New Roman" w:eastAsia="宋体" w:cs="Times New Roman"/>
                <w:color w:val="auto"/>
                <w:kern w:val="2"/>
                <w:sz w:val="21"/>
                <w:szCs w:val="21"/>
                <w:highlight w:val="none"/>
                <w:lang w:val="en-US" w:eastAsia="zh-CN" w:bidi="ar-SA"/>
              </w:rPr>
              <w:t>扩建750</w:t>
            </w:r>
            <w:r>
              <w:rPr>
                <w:rFonts w:hint="eastAsia" w:eastAsia="宋体" w:cs="Times New Roman"/>
                <w:color w:val="auto"/>
                <w:kern w:val="2"/>
                <w:sz w:val="21"/>
                <w:szCs w:val="21"/>
                <w:highlight w:val="none"/>
                <w:lang w:val="en-US" w:eastAsia="zh-CN" w:bidi="ar-SA"/>
              </w:rPr>
              <w:t>kV</w:t>
            </w:r>
            <w:r>
              <w:rPr>
                <w:rFonts w:hint="default" w:ascii="Times New Roman" w:hAnsi="Times New Roman" w:eastAsia="宋体" w:cs="Times New Roman"/>
                <w:color w:val="auto"/>
                <w:kern w:val="2"/>
                <w:sz w:val="21"/>
                <w:szCs w:val="21"/>
                <w:highlight w:val="none"/>
                <w:lang w:val="en-US" w:eastAsia="zh-CN" w:bidi="ar-SA"/>
              </w:rPr>
              <w:t>出线间隔2</w:t>
            </w:r>
          </w:p>
        </w:tc>
        <w:tc>
          <w:tcPr>
            <w:tcW w:w="1160" w:type="dxa"/>
            <w:vAlign w:val="center"/>
          </w:tcPr>
          <w:p w14:paraId="47143C73">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40</w:t>
            </w:r>
          </w:p>
        </w:tc>
        <w:tc>
          <w:tcPr>
            <w:tcW w:w="1220" w:type="dxa"/>
            <w:vAlign w:val="center"/>
          </w:tcPr>
          <w:p w14:paraId="6E4BF8D4">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38</w:t>
            </w:r>
          </w:p>
        </w:tc>
      </w:tr>
      <w:tr w14:paraId="28AFF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14:paraId="7DFDD181">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3</w:t>
            </w:r>
          </w:p>
        </w:tc>
        <w:tc>
          <w:tcPr>
            <w:tcW w:w="5879" w:type="dxa"/>
            <w:vAlign w:val="center"/>
          </w:tcPr>
          <w:p w14:paraId="677EDA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lang w:val="en-US" w:eastAsia="zh-CN"/>
              </w:rPr>
              <w:t>将军庙</w:t>
            </w:r>
            <w:r>
              <w:rPr>
                <w:rFonts w:hint="default" w:ascii="Times New Roman" w:hAnsi="Times New Roman" w:eastAsia="宋体" w:cs="Times New Roman"/>
                <w:snapToGrid w:val="0"/>
                <w:color w:val="auto"/>
                <w:sz w:val="21"/>
                <w:szCs w:val="21"/>
              </w:rPr>
              <w:t>750</w:t>
            </w:r>
            <w:r>
              <w:rPr>
                <w:rFonts w:hint="eastAsia" w:eastAsia="宋体" w:cs="Times New Roman"/>
                <w:snapToGrid w:val="0"/>
                <w:color w:val="auto"/>
                <w:sz w:val="21"/>
                <w:szCs w:val="21"/>
                <w:lang w:eastAsia="zh-CN"/>
              </w:rPr>
              <w:t>kV</w:t>
            </w:r>
            <w:r>
              <w:rPr>
                <w:rFonts w:hint="default" w:ascii="Times New Roman" w:hAnsi="Times New Roman" w:eastAsia="宋体" w:cs="Times New Roman"/>
                <w:snapToGrid w:val="0"/>
                <w:color w:val="auto"/>
                <w:sz w:val="21"/>
                <w:szCs w:val="21"/>
              </w:rPr>
              <w:t>变电站</w:t>
            </w:r>
            <w:r>
              <w:rPr>
                <w:rFonts w:hint="default" w:ascii="Times New Roman" w:hAnsi="Times New Roman" w:eastAsia="宋体" w:cs="Times New Roman"/>
                <w:color w:val="auto"/>
                <w:kern w:val="2"/>
                <w:sz w:val="21"/>
                <w:szCs w:val="21"/>
                <w:highlight w:val="none"/>
                <w:lang w:val="en-US" w:eastAsia="zh-CN" w:bidi="ar-SA"/>
              </w:rPr>
              <w:t>扩建750</w:t>
            </w:r>
            <w:r>
              <w:rPr>
                <w:rFonts w:hint="eastAsia" w:eastAsia="宋体" w:cs="Times New Roman"/>
                <w:color w:val="auto"/>
                <w:kern w:val="2"/>
                <w:sz w:val="21"/>
                <w:szCs w:val="21"/>
                <w:highlight w:val="none"/>
                <w:lang w:val="en-US" w:eastAsia="zh-CN" w:bidi="ar-SA"/>
              </w:rPr>
              <w:t>kV</w:t>
            </w:r>
            <w:r>
              <w:rPr>
                <w:rFonts w:hint="default" w:ascii="Times New Roman" w:hAnsi="Times New Roman" w:eastAsia="宋体" w:cs="Times New Roman"/>
                <w:color w:val="auto"/>
                <w:kern w:val="2"/>
                <w:sz w:val="21"/>
                <w:szCs w:val="21"/>
                <w:highlight w:val="none"/>
                <w:lang w:val="en-US" w:eastAsia="zh-CN" w:bidi="ar-SA"/>
              </w:rPr>
              <w:t>出线间隔3</w:t>
            </w:r>
          </w:p>
        </w:tc>
        <w:tc>
          <w:tcPr>
            <w:tcW w:w="1160" w:type="dxa"/>
            <w:vAlign w:val="center"/>
          </w:tcPr>
          <w:p w14:paraId="0B243D87">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40</w:t>
            </w:r>
          </w:p>
        </w:tc>
        <w:tc>
          <w:tcPr>
            <w:tcW w:w="1220" w:type="dxa"/>
            <w:vAlign w:val="center"/>
          </w:tcPr>
          <w:p w14:paraId="67CE2B20">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37</w:t>
            </w:r>
          </w:p>
        </w:tc>
      </w:tr>
      <w:tr w14:paraId="50D6F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14:paraId="5986A544">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4</w:t>
            </w:r>
          </w:p>
        </w:tc>
        <w:tc>
          <w:tcPr>
            <w:tcW w:w="5879" w:type="dxa"/>
            <w:vAlign w:val="center"/>
          </w:tcPr>
          <w:p w14:paraId="626CA9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vertAlign w:val="baseline"/>
                <w:lang w:val="en-US" w:eastAsia="zh-CN" w:bidi="ar"/>
              </w:rPr>
              <w:t>兵准园区电厂～将军庙750</w:t>
            </w:r>
            <w:r>
              <w:rPr>
                <w:rFonts w:hint="eastAsia" w:eastAsia="宋体" w:cs="Times New Roman"/>
                <w:color w:val="auto"/>
                <w:kern w:val="0"/>
                <w:sz w:val="21"/>
                <w:szCs w:val="21"/>
                <w:highlight w:val="none"/>
                <w:vertAlign w:val="baseline"/>
                <w:lang w:val="en-US" w:eastAsia="zh-CN" w:bidi="ar"/>
              </w:rPr>
              <w:t>kV</w:t>
            </w:r>
            <w:r>
              <w:rPr>
                <w:rFonts w:hint="default" w:ascii="Times New Roman" w:hAnsi="Times New Roman" w:eastAsia="宋体" w:cs="Times New Roman"/>
                <w:color w:val="auto"/>
                <w:kern w:val="0"/>
                <w:sz w:val="21"/>
                <w:szCs w:val="21"/>
                <w:highlight w:val="none"/>
                <w:vertAlign w:val="baseline"/>
                <w:lang w:val="en-US" w:eastAsia="zh-CN" w:bidi="ar"/>
              </w:rPr>
              <w:t>线路Ⅰ回</w:t>
            </w:r>
            <w:r>
              <w:rPr>
                <w:rFonts w:hint="default" w:ascii="Times New Roman" w:hAnsi="Times New Roman" w:eastAsia="宋体" w:cs="Times New Roman"/>
                <w:color w:val="auto"/>
                <w:kern w:val="2"/>
                <w:sz w:val="21"/>
                <w:szCs w:val="21"/>
                <w:highlight w:val="none"/>
                <w:lang w:val="en-US" w:eastAsia="zh-CN" w:bidi="ar-SA"/>
              </w:rPr>
              <w:t>输电线路沿线，线下</w:t>
            </w:r>
          </w:p>
        </w:tc>
        <w:tc>
          <w:tcPr>
            <w:tcW w:w="1160" w:type="dxa"/>
            <w:vAlign w:val="center"/>
          </w:tcPr>
          <w:p w14:paraId="3306D353">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41</w:t>
            </w:r>
          </w:p>
        </w:tc>
        <w:tc>
          <w:tcPr>
            <w:tcW w:w="1220" w:type="dxa"/>
            <w:vAlign w:val="center"/>
          </w:tcPr>
          <w:p w14:paraId="6FED7B03">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39</w:t>
            </w:r>
          </w:p>
        </w:tc>
      </w:tr>
      <w:tr w14:paraId="672F5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14:paraId="4959F5BE">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5</w:t>
            </w:r>
          </w:p>
        </w:tc>
        <w:tc>
          <w:tcPr>
            <w:tcW w:w="5879" w:type="dxa"/>
            <w:vAlign w:val="center"/>
          </w:tcPr>
          <w:p w14:paraId="7B2AD1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vertAlign w:val="baseline"/>
                <w:lang w:val="en-US" w:eastAsia="zh-CN" w:bidi="ar"/>
              </w:rPr>
              <w:t>兵准园区电厂～将军庙750</w:t>
            </w:r>
            <w:r>
              <w:rPr>
                <w:rFonts w:hint="eastAsia" w:eastAsia="宋体" w:cs="Times New Roman"/>
                <w:color w:val="auto"/>
                <w:kern w:val="0"/>
                <w:sz w:val="21"/>
                <w:szCs w:val="21"/>
                <w:highlight w:val="none"/>
                <w:vertAlign w:val="baseline"/>
                <w:lang w:val="en-US" w:eastAsia="zh-CN" w:bidi="ar"/>
              </w:rPr>
              <w:t>kV</w:t>
            </w:r>
            <w:r>
              <w:rPr>
                <w:rFonts w:hint="default" w:ascii="Times New Roman" w:hAnsi="Times New Roman" w:eastAsia="宋体" w:cs="Times New Roman"/>
                <w:color w:val="auto"/>
                <w:kern w:val="0"/>
                <w:sz w:val="21"/>
                <w:szCs w:val="21"/>
                <w:highlight w:val="none"/>
                <w:vertAlign w:val="baseline"/>
                <w:lang w:val="en-US" w:eastAsia="zh-CN" w:bidi="ar"/>
              </w:rPr>
              <w:t>线路Ⅰ回Ⅱ回同塔双回线下</w:t>
            </w:r>
          </w:p>
        </w:tc>
        <w:tc>
          <w:tcPr>
            <w:tcW w:w="1160" w:type="dxa"/>
            <w:vAlign w:val="center"/>
          </w:tcPr>
          <w:p w14:paraId="366C822A">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40</w:t>
            </w:r>
          </w:p>
        </w:tc>
        <w:tc>
          <w:tcPr>
            <w:tcW w:w="1220" w:type="dxa"/>
            <w:vAlign w:val="center"/>
          </w:tcPr>
          <w:p w14:paraId="6C7F4698">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38</w:t>
            </w:r>
          </w:p>
        </w:tc>
      </w:tr>
      <w:tr w14:paraId="48149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14:paraId="65EC02D5">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6</w:t>
            </w:r>
          </w:p>
        </w:tc>
        <w:tc>
          <w:tcPr>
            <w:tcW w:w="5879" w:type="dxa"/>
            <w:vAlign w:val="center"/>
          </w:tcPr>
          <w:p w14:paraId="47928C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vertAlign w:val="baseline"/>
                <w:lang w:val="en-US" w:eastAsia="zh-CN" w:bidi="ar"/>
              </w:rPr>
              <w:t>兵准园区电厂～将军庙750</w:t>
            </w:r>
            <w:r>
              <w:rPr>
                <w:rFonts w:hint="eastAsia" w:eastAsia="宋体" w:cs="Times New Roman"/>
                <w:color w:val="auto"/>
                <w:kern w:val="0"/>
                <w:sz w:val="21"/>
                <w:szCs w:val="21"/>
                <w:highlight w:val="none"/>
                <w:vertAlign w:val="baseline"/>
                <w:lang w:val="en-US" w:eastAsia="zh-CN" w:bidi="ar"/>
              </w:rPr>
              <w:t>kV</w:t>
            </w:r>
            <w:r>
              <w:rPr>
                <w:rFonts w:hint="default" w:ascii="Times New Roman" w:hAnsi="Times New Roman" w:eastAsia="宋体" w:cs="Times New Roman"/>
                <w:color w:val="auto"/>
                <w:kern w:val="0"/>
                <w:sz w:val="21"/>
                <w:szCs w:val="21"/>
                <w:highlight w:val="none"/>
                <w:vertAlign w:val="baseline"/>
                <w:lang w:val="en-US" w:eastAsia="zh-CN" w:bidi="ar"/>
              </w:rPr>
              <w:t>线路Ⅱ回</w:t>
            </w:r>
            <w:r>
              <w:rPr>
                <w:rFonts w:hint="default" w:ascii="Times New Roman" w:hAnsi="Times New Roman" w:eastAsia="宋体" w:cs="Times New Roman"/>
                <w:color w:val="auto"/>
                <w:kern w:val="2"/>
                <w:sz w:val="21"/>
                <w:szCs w:val="21"/>
                <w:highlight w:val="none"/>
                <w:lang w:val="en-US" w:eastAsia="zh-CN" w:bidi="ar-SA"/>
              </w:rPr>
              <w:t>输电线路沿线，线下</w:t>
            </w:r>
          </w:p>
        </w:tc>
        <w:tc>
          <w:tcPr>
            <w:tcW w:w="1160" w:type="dxa"/>
            <w:vAlign w:val="center"/>
          </w:tcPr>
          <w:p w14:paraId="24B1C8CB">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43</w:t>
            </w:r>
          </w:p>
        </w:tc>
        <w:tc>
          <w:tcPr>
            <w:tcW w:w="1220" w:type="dxa"/>
            <w:vAlign w:val="center"/>
          </w:tcPr>
          <w:p w14:paraId="2DACDE4E">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40</w:t>
            </w:r>
          </w:p>
        </w:tc>
      </w:tr>
      <w:tr w14:paraId="26560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14:paraId="76BE5A1C">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7</w:t>
            </w:r>
          </w:p>
        </w:tc>
        <w:tc>
          <w:tcPr>
            <w:tcW w:w="5879" w:type="dxa"/>
            <w:vAlign w:val="center"/>
          </w:tcPr>
          <w:p w14:paraId="6BDB77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vertAlign w:val="baseline"/>
                <w:lang w:val="en-US" w:eastAsia="zh-CN" w:bidi="ar"/>
              </w:rPr>
              <w:t>兵准园区电厂～将军庙750</w:t>
            </w:r>
            <w:r>
              <w:rPr>
                <w:rFonts w:hint="eastAsia" w:eastAsia="宋体" w:cs="Times New Roman"/>
                <w:color w:val="auto"/>
                <w:kern w:val="0"/>
                <w:sz w:val="21"/>
                <w:szCs w:val="21"/>
                <w:highlight w:val="none"/>
                <w:vertAlign w:val="baseline"/>
                <w:lang w:val="en-US" w:eastAsia="zh-CN" w:bidi="ar"/>
              </w:rPr>
              <w:t>kV</w:t>
            </w:r>
            <w:r>
              <w:rPr>
                <w:rFonts w:hint="default" w:ascii="Times New Roman" w:hAnsi="Times New Roman" w:eastAsia="宋体" w:cs="Times New Roman"/>
                <w:color w:val="auto"/>
                <w:kern w:val="0"/>
                <w:sz w:val="21"/>
                <w:szCs w:val="21"/>
                <w:highlight w:val="none"/>
                <w:vertAlign w:val="baseline"/>
                <w:lang w:val="en-US" w:eastAsia="zh-CN" w:bidi="ar"/>
              </w:rPr>
              <w:t>线路Ⅱ回Ⅲ回同塔双回线下</w:t>
            </w:r>
          </w:p>
        </w:tc>
        <w:tc>
          <w:tcPr>
            <w:tcW w:w="1160" w:type="dxa"/>
            <w:vAlign w:val="center"/>
          </w:tcPr>
          <w:p w14:paraId="48A37113">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36</w:t>
            </w:r>
          </w:p>
        </w:tc>
        <w:tc>
          <w:tcPr>
            <w:tcW w:w="1220" w:type="dxa"/>
            <w:vAlign w:val="center"/>
          </w:tcPr>
          <w:p w14:paraId="6EAF6BCC">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35</w:t>
            </w:r>
          </w:p>
        </w:tc>
      </w:tr>
      <w:tr w14:paraId="383E8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14:paraId="340C8497">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5879" w:type="dxa"/>
            <w:vAlign w:val="center"/>
          </w:tcPr>
          <w:p w14:paraId="741F77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vertAlign w:val="baseline"/>
                <w:lang w:val="en-US" w:eastAsia="zh-CN" w:bidi="ar"/>
              </w:rPr>
              <w:t>兵准园区电厂～将军庙750</w:t>
            </w:r>
            <w:r>
              <w:rPr>
                <w:rFonts w:hint="eastAsia" w:eastAsia="宋体" w:cs="Times New Roman"/>
                <w:color w:val="auto"/>
                <w:kern w:val="0"/>
                <w:sz w:val="21"/>
                <w:szCs w:val="21"/>
                <w:highlight w:val="none"/>
                <w:vertAlign w:val="baseline"/>
                <w:lang w:val="en-US" w:eastAsia="zh-CN" w:bidi="ar"/>
              </w:rPr>
              <w:t>kV</w:t>
            </w:r>
            <w:r>
              <w:rPr>
                <w:rFonts w:hint="default" w:ascii="Times New Roman" w:hAnsi="Times New Roman" w:eastAsia="宋体" w:cs="Times New Roman"/>
                <w:color w:val="auto"/>
                <w:kern w:val="0"/>
                <w:sz w:val="21"/>
                <w:szCs w:val="21"/>
                <w:highlight w:val="none"/>
                <w:vertAlign w:val="baseline"/>
                <w:lang w:val="en-US" w:eastAsia="zh-CN" w:bidi="ar"/>
              </w:rPr>
              <w:t>线路Ⅲ回</w:t>
            </w:r>
            <w:r>
              <w:rPr>
                <w:rFonts w:hint="default" w:ascii="Times New Roman" w:hAnsi="Times New Roman" w:eastAsia="宋体" w:cs="Times New Roman"/>
                <w:color w:val="auto"/>
                <w:kern w:val="2"/>
                <w:sz w:val="21"/>
                <w:szCs w:val="21"/>
                <w:highlight w:val="none"/>
                <w:lang w:val="en-US" w:eastAsia="zh-CN" w:bidi="ar-SA"/>
              </w:rPr>
              <w:t>输电线路沿线，线下</w:t>
            </w:r>
          </w:p>
        </w:tc>
        <w:tc>
          <w:tcPr>
            <w:tcW w:w="1160" w:type="dxa"/>
            <w:vAlign w:val="center"/>
          </w:tcPr>
          <w:p w14:paraId="71FFFEF2">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42</w:t>
            </w:r>
          </w:p>
        </w:tc>
        <w:tc>
          <w:tcPr>
            <w:tcW w:w="1220" w:type="dxa"/>
            <w:vAlign w:val="center"/>
          </w:tcPr>
          <w:p w14:paraId="2444747D">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40</w:t>
            </w:r>
          </w:p>
        </w:tc>
      </w:tr>
      <w:tr w14:paraId="68D9BE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14:paraId="6B7A5B77">
            <w:pPr>
              <w:spacing w:line="0" w:lineRule="atLeast"/>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9</w:t>
            </w:r>
          </w:p>
        </w:tc>
        <w:tc>
          <w:tcPr>
            <w:tcW w:w="5879" w:type="dxa"/>
            <w:vAlign w:val="center"/>
          </w:tcPr>
          <w:p w14:paraId="66A7C7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vertAlign w:val="baseline"/>
                <w:lang w:val="en-US" w:eastAsia="zh-CN" w:bidi="ar"/>
              </w:rPr>
              <w:t>将军庙～木垒750</w:t>
            </w:r>
            <w:r>
              <w:rPr>
                <w:rFonts w:hint="eastAsia" w:eastAsia="宋体" w:cs="Times New Roman"/>
                <w:color w:val="auto"/>
                <w:kern w:val="0"/>
                <w:sz w:val="21"/>
                <w:szCs w:val="21"/>
                <w:highlight w:val="none"/>
                <w:vertAlign w:val="baseline"/>
                <w:lang w:val="en-US" w:eastAsia="zh-CN" w:bidi="ar"/>
              </w:rPr>
              <w:t>kV</w:t>
            </w:r>
            <w:r>
              <w:rPr>
                <w:rFonts w:hint="default" w:ascii="Times New Roman" w:hAnsi="Times New Roman" w:eastAsia="宋体" w:cs="Times New Roman"/>
                <w:color w:val="auto"/>
                <w:kern w:val="0"/>
                <w:sz w:val="21"/>
                <w:szCs w:val="21"/>
                <w:highlight w:val="none"/>
                <w:vertAlign w:val="baseline"/>
                <w:lang w:val="en-US" w:eastAsia="zh-CN" w:bidi="ar"/>
              </w:rPr>
              <w:t>Ⅰ回线路改线段，线下</w:t>
            </w:r>
          </w:p>
        </w:tc>
        <w:tc>
          <w:tcPr>
            <w:tcW w:w="1160" w:type="dxa"/>
            <w:vAlign w:val="center"/>
          </w:tcPr>
          <w:p w14:paraId="09ACFC9D">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37</w:t>
            </w:r>
          </w:p>
        </w:tc>
        <w:tc>
          <w:tcPr>
            <w:tcW w:w="1220" w:type="dxa"/>
            <w:vAlign w:val="center"/>
          </w:tcPr>
          <w:p w14:paraId="0F6501E5">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35</w:t>
            </w:r>
          </w:p>
        </w:tc>
      </w:tr>
      <w:tr w14:paraId="66178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Align w:val="center"/>
          </w:tcPr>
          <w:p w14:paraId="07AD5F63">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879" w:type="dxa"/>
            <w:vAlign w:val="center"/>
          </w:tcPr>
          <w:p w14:paraId="3C9B3A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vertAlign w:val="baseline"/>
                <w:lang w:val="en-US" w:eastAsia="zh-CN" w:bidi="ar"/>
              </w:rPr>
              <w:t>将军庙～木垒750</w:t>
            </w:r>
            <w:r>
              <w:rPr>
                <w:rFonts w:hint="eastAsia" w:eastAsia="宋体" w:cs="Times New Roman"/>
                <w:color w:val="auto"/>
                <w:kern w:val="0"/>
                <w:sz w:val="21"/>
                <w:szCs w:val="21"/>
                <w:highlight w:val="none"/>
                <w:vertAlign w:val="baseline"/>
                <w:lang w:val="en-US" w:eastAsia="zh-CN" w:bidi="ar"/>
              </w:rPr>
              <w:t>kV</w:t>
            </w:r>
            <w:r>
              <w:rPr>
                <w:rFonts w:hint="default" w:ascii="Times New Roman" w:hAnsi="Times New Roman" w:eastAsia="宋体" w:cs="Times New Roman"/>
                <w:color w:val="auto"/>
                <w:kern w:val="0"/>
                <w:sz w:val="21"/>
                <w:szCs w:val="21"/>
                <w:highlight w:val="none"/>
                <w:vertAlign w:val="baseline"/>
                <w:lang w:val="en-US" w:eastAsia="zh-CN" w:bidi="ar"/>
              </w:rPr>
              <w:t>Ⅱ回线路改线段，线下</w:t>
            </w:r>
          </w:p>
        </w:tc>
        <w:tc>
          <w:tcPr>
            <w:tcW w:w="1160" w:type="dxa"/>
            <w:vAlign w:val="center"/>
          </w:tcPr>
          <w:p w14:paraId="3AEBDCC3">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37</w:t>
            </w:r>
          </w:p>
        </w:tc>
        <w:tc>
          <w:tcPr>
            <w:tcW w:w="1220" w:type="dxa"/>
            <w:vAlign w:val="center"/>
          </w:tcPr>
          <w:p w14:paraId="56CD1DD2">
            <w:pPr>
              <w:adjustRightInd w:val="0"/>
              <w:snapToGrid w:val="0"/>
              <w:jc w:val="center"/>
              <w:textAlignment w:val="baseline"/>
              <w:rPr>
                <w:rFonts w:hint="default" w:ascii="Times New Roman" w:hAnsi="Times New Roman" w:eastAsia="宋体" w:cs="Times New Roman"/>
                <w:snapToGrid w:val="0"/>
                <w:color w:val="auto"/>
                <w:sz w:val="21"/>
                <w:lang w:val="en-US" w:eastAsia="zh-CN"/>
              </w:rPr>
            </w:pPr>
            <w:r>
              <w:rPr>
                <w:rFonts w:hint="default" w:ascii="Times New Roman" w:hAnsi="Times New Roman" w:eastAsia="宋体" w:cs="Times New Roman"/>
                <w:snapToGrid w:val="0"/>
                <w:color w:val="auto"/>
                <w:sz w:val="21"/>
                <w:lang w:val="en-US" w:eastAsia="zh-CN"/>
              </w:rPr>
              <w:t>36</w:t>
            </w:r>
          </w:p>
        </w:tc>
      </w:tr>
    </w:tbl>
    <w:p w14:paraId="0FB0264B">
      <w:pPr>
        <w:rPr>
          <w:rFonts w:hint="default" w:ascii="Times New Roman" w:hAnsi="Times New Roman" w:eastAsia="宋体" w:cs="Times New Roman"/>
          <w:color w:val="auto"/>
          <w:sz w:val="21"/>
          <w:szCs w:val="21"/>
        </w:rPr>
      </w:pPr>
    </w:p>
    <w:p w14:paraId="1E0B25CC">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4.3.7声环境现状评价</w:t>
      </w:r>
    </w:p>
    <w:p w14:paraId="42EDEEDA">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(1)750</w:t>
      </w:r>
      <w:r>
        <w:rPr>
          <w:rFonts w:hint="default" w:ascii="Times New Roman" w:hAnsi="Times New Roman" w:eastAsia="宋体" w:cs="Times New Roman"/>
          <w:color w:val="auto"/>
          <w:sz w:val="24"/>
          <w:lang w:val="en-US" w:eastAsia="zh-CN"/>
        </w:rPr>
        <w:t>kV</w:t>
      </w:r>
      <w:r>
        <w:rPr>
          <w:rFonts w:hint="default" w:ascii="Times New Roman" w:hAnsi="Times New Roman" w:eastAsia="宋体" w:cs="Times New Roman"/>
          <w:color w:val="auto"/>
          <w:sz w:val="24"/>
        </w:rPr>
        <w:t>变电站</w:t>
      </w:r>
    </w:p>
    <w:p w14:paraId="0508E494">
      <w:pPr>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在建将军庙</w:t>
      </w:r>
      <w:r>
        <w:rPr>
          <w:rFonts w:hint="default" w:ascii="Times New Roman" w:hAnsi="Times New Roman" w:eastAsia="宋体" w:cs="Times New Roman"/>
          <w:color w:val="auto"/>
          <w:sz w:val="24"/>
        </w:rPr>
        <w:t>750</w:t>
      </w:r>
      <w:r>
        <w:rPr>
          <w:rFonts w:hint="eastAsia" w:eastAsia="宋体" w:cs="Times New Roman"/>
          <w:color w:val="auto"/>
          <w:sz w:val="24"/>
          <w:lang w:eastAsia="zh-CN"/>
        </w:rPr>
        <w:t>kV</w:t>
      </w:r>
      <w:r>
        <w:rPr>
          <w:rFonts w:hint="default" w:ascii="Times New Roman" w:hAnsi="Times New Roman" w:eastAsia="宋体" w:cs="Times New Roman"/>
          <w:color w:val="auto"/>
          <w:sz w:val="24"/>
        </w:rPr>
        <w:t>变电站</w:t>
      </w:r>
      <w:r>
        <w:rPr>
          <w:rFonts w:hint="default" w:ascii="Times New Roman" w:hAnsi="Times New Roman" w:eastAsia="宋体" w:cs="Times New Roman"/>
          <w:color w:val="auto"/>
          <w:sz w:val="24"/>
          <w:lang w:val="en-US" w:eastAsia="zh-CN"/>
        </w:rPr>
        <w:t>间隔扩建侧厂界</w:t>
      </w:r>
      <w:r>
        <w:rPr>
          <w:rFonts w:hint="default" w:ascii="Times New Roman" w:hAnsi="Times New Roman" w:eastAsia="宋体" w:cs="Times New Roman"/>
          <w:color w:val="auto"/>
          <w:sz w:val="24"/>
        </w:rPr>
        <w:t>昼间噪声监测</w:t>
      </w:r>
      <w:r>
        <w:rPr>
          <w:rFonts w:hint="default" w:ascii="Times New Roman" w:hAnsi="Times New Roman" w:eastAsia="宋体" w:cs="Times New Roman"/>
          <w:color w:val="auto"/>
          <w:sz w:val="24"/>
          <w:highlight w:val="none"/>
        </w:rPr>
        <w:t>值为</w:t>
      </w:r>
      <w:r>
        <w:rPr>
          <w:rFonts w:hint="default" w:ascii="Times New Roman" w:hAnsi="Times New Roman" w:eastAsia="宋体" w:cs="Times New Roman"/>
          <w:color w:val="auto"/>
          <w:sz w:val="24"/>
          <w:highlight w:val="none"/>
          <w:lang w:val="en-US" w:eastAsia="zh-CN"/>
        </w:rPr>
        <w:t>40</w:t>
      </w:r>
      <w:r>
        <w:rPr>
          <w:rFonts w:hint="default" w:ascii="Times New Roman" w:hAnsi="Times New Roman" w:eastAsia="宋体" w:cs="Times New Roman"/>
          <w:color w:val="auto"/>
          <w:sz w:val="24"/>
          <w:highlight w:val="none"/>
        </w:rPr>
        <w:t>dB(A)</w:t>
      </w:r>
      <w:r>
        <w:rPr>
          <w:rFonts w:hint="default" w:ascii="Times New Roman" w:hAnsi="Times New Roman" w:eastAsia="宋体" w:cs="Times New Roman"/>
          <w:color w:val="auto"/>
          <w:sz w:val="24"/>
          <w:highlight w:val="none"/>
          <w:lang w:val="en-US" w:eastAsia="zh-CN"/>
        </w:rPr>
        <w:t>~41</w:t>
      </w:r>
      <w:r>
        <w:rPr>
          <w:rFonts w:hint="default" w:ascii="Times New Roman" w:hAnsi="Times New Roman" w:eastAsia="宋体" w:cs="Times New Roman"/>
          <w:color w:val="auto"/>
          <w:sz w:val="24"/>
          <w:highlight w:val="none"/>
        </w:rPr>
        <w:t>dB(A)，</w:t>
      </w:r>
      <w:r>
        <w:rPr>
          <w:rFonts w:hint="default" w:ascii="Times New Roman" w:hAnsi="Times New Roman" w:eastAsia="宋体" w:cs="Times New Roman"/>
          <w:color w:val="auto"/>
          <w:sz w:val="24"/>
        </w:rPr>
        <w:t>夜间噪声监测值为</w:t>
      </w:r>
      <w:r>
        <w:rPr>
          <w:rFonts w:hint="default" w:ascii="Times New Roman" w:hAnsi="Times New Roman" w:eastAsia="宋体" w:cs="Times New Roman"/>
          <w:color w:val="auto"/>
          <w:sz w:val="24"/>
          <w:highlight w:val="none"/>
          <w:lang w:val="en-US" w:eastAsia="zh-CN"/>
        </w:rPr>
        <w:t>37</w:t>
      </w:r>
      <w:r>
        <w:rPr>
          <w:rFonts w:hint="default" w:ascii="Times New Roman" w:hAnsi="Times New Roman" w:eastAsia="宋体" w:cs="Times New Roman"/>
          <w:color w:val="auto"/>
          <w:sz w:val="24"/>
          <w:highlight w:val="none"/>
        </w:rPr>
        <w:t>dB(A)</w:t>
      </w:r>
      <w:r>
        <w:rPr>
          <w:rFonts w:hint="default" w:ascii="Times New Roman" w:hAnsi="Times New Roman" w:eastAsia="宋体" w:cs="Times New Roman"/>
          <w:color w:val="auto"/>
          <w:sz w:val="24"/>
          <w:highlight w:val="none"/>
          <w:lang w:val="en-US" w:eastAsia="zh-CN"/>
        </w:rPr>
        <w:t>~38</w:t>
      </w:r>
      <w:r>
        <w:rPr>
          <w:rFonts w:hint="default" w:ascii="Times New Roman" w:hAnsi="Times New Roman" w:eastAsia="宋体" w:cs="Times New Roman"/>
          <w:color w:val="auto"/>
          <w:sz w:val="24"/>
          <w:highlight w:val="none"/>
        </w:rPr>
        <w:t>dB(A)</w:t>
      </w:r>
      <w:r>
        <w:rPr>
          <w:rFonts w:hint="default" w:ascii="Times New Roman" w:hAnsi="Times New Roman" w:eastAsia="宋体" w:cs="Times New Roman"/>
          <w:color w:val="auto"/>
          <w:sz w:val="24"/>
        </w:rPr>
        <w:t>，均能满足《声环境质量标准》(GB3096-2008)3类标准：昼间65dB(A)、夜间55dB(A)。</w:t>
      </w:r>
    </w:p>
    <w:p w14:paraId="0A2CE1FA">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(2)输电线路</w:t>
      </w:r>
    </w:p>
    <w:p w14:paraId="0538F7CA">
      <w:pPr>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沿线监测</w:t>
      </w:r>
      <w:r>
        <w:rPr>
          <w:rFonts w:hint="default" w:ascii="Times New Roman" w:hAnsi="Times New Roman" w:eastAsia="宋体" w:cs="Times New Roman"/>
          <w:color w:val="auto"/>
          <w:sz w:val="24"/>
          <w:highlight w:val="none"/>
        </w:rPr>
        <w:t>点昼间噪声监测值为3</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dB(A)～4</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dB(A)，夜间噪声监测值为3</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dB(A)～4</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dB(A)，满足</w:t>
      </w:r>
      <w:r>
        <w:rPr>
          <w:rFonts w:hint="default" w:ascii="Times New Roman" w:hAnsi="Times New Roman" w:eastAsia="宋体" w:cs="Times New Roman"/>
          <w:color w:val="auto"/>
          <w:sz w:val="24"/>
        </w:rPr>
        <w:t>《声环境质量标准》(GB3096-2008)中的2类标准：昼间60dB(A)、夜间50dB(A)。</w:t>
      </w:r>
    </w:p>
    <w:p w14:paraId="3B55056B">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450" w:name="_Toc10196_WPSOffice_Level2"/>
      <w:bookmarkStart w:id="451" w:name="_Toc10380"/>
      <w:bookmarkStart w:id="452" w:name="_Toc9867"/>
      <w:bookmarkStart w:id="453" w:name="_Toc140478687"/>
      <w:bookmarkStart w:id="454" w:name="_Toc9886_WPSOffice_Level2"/>
      <w:bookmarkStart w:id="455" w:name="_Toc294859126"/>
      <w:r>
        <w:rPr>
          <w:rFonts w:hint="default" w:ascii="Times New Roman" w:hAnsi="Times New Roman" w:eastAsia="宋体" w:cs="Times New Roman"/>
          <w:color w:val="auto"/>
          <w:sz w:val="30"/>
        </w:rPr>
        <w:t>地表水环境现状评价</w:t>
      </w:r>
      <w:bookmarkEnd w:id="450"/>
      <w:bookmarkEnd w:id="451"/>
      <w:bookmarkEnd w:id="452"/>
      <w:bookmarkEnd w:id="453"/>
      <w:bookmarkEnd w:id="454"/>
    </w:p>
    <w:p w14:paraId="5CA7620F">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本项目变电站站址及输电线路途经区域不涉及地表水体。</w:t>
      </w:r>
    </w:p>
    <w:p w14:paraId="23206862">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456" w:name="_Toc391020948"/>
      <w:bookmarkStart w:id="457" w:name="_Toc391021173"/>
      <w:bookmarkStart w:id="458" w:name="_Toc140478688"/>
      <w:bookmarkStart w:id="459" w:name="_Toc13962_WPSOffice_Level2"/>
      <w:bookmarkStart w:id="460" w:name="_Toc7199"/>
      <w:bookmarkStart w:id="461" w:name="_Toc340737547"/>
      <w:bookmarkStart w:id="462" w:name="_Toc6930_WPSOffice_Level2"/>
      <w:bookmarkStart w:id="463" w:name="_Toc391021354"/>
      <w:bookmarkStart w:id="464" w:name="_Toc32103"/>
      <w:bookmarkStart w:id="465" w:name="_Toc313005924"/>
      <w:r>
        <w:rPr>
          <w:rFonts w:hint="default" w:ascii="Times New Roman" w:hAnsi="Times New Roman" w:eastAsia="宋体" w:cs="Times New Roman"/>
          <w:color w:val="auto"/>
          <w:sz w:val="30"/>
        </w:rPr>
        <w:t>生态环境</w:t>
      </w:r>
      <w:bookmarkEnd w:id="456"/>
      <w:bookmarkEnd w:id="457"/>
      <w:bookmarkEnd w:id="458"/>
      <w:bookmarkEnd w:id="459"/>
      <w:bookmarkEnd w:id="460"/>
      <w:bookmarkEnd w:id="461"/>
      <w:bookmarkEnd w:id="462"/>
      <w:bookmarkEnd w:id="463"/>
      <w:r>
        <w:rPr>
          <w:rFonts w:hint="default" w:ascii="Times New Roman" w:hAnsi="Times New Roman" w:eastAsia="宋体" w:cs="Times New Roman"/>
          <w:color w:val="auto"/>
          <w:sz w:val="30"/>
        </w:rPr>
        <w:t>现状</w:t>
      </w:r>
      <w:bookmarkEnd w:id="464"/>
    </w:p>
    <w:p w14:paraId="52F0C5AE">
      <w:pPr>
        <w:pStyle w:val="425"/>
        <w:tabs>
          <w:tab w:val="left" w:pos="1050"/>
        </w:tabs>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rPr>
        <w:t>4.5.1</w:t>
      </w:r>
      <w:r>
        <w:rPr>
          <w:rFonts w:hint="eastAsia" w:ascii="Times New Roman" w:hAnsi="Times New Roman" w:eastAsia="宋体" w:cs="Times New Roman"/>
          <w:color w:val="auto"/>
          <w:szCs w:val="28"/>
          <w:lang w:val="en-US" w:eastAsia="zh-CN"/>
        </w:rPr>
        <w:t>生态环境敏感区调查</w:t>
      </w:r>
    </w:p>
    <w:p w14:paraId="2A8536D9">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根据本次评价收资调查及现场踏勘结果，本项目生态影响评价范围内不涉及国家公园、自然保护区、自然公园等环境敏感区域，不涉及生态保护红线，</w:t>
      </w:r>
      <w:r>
        <w:rPr>
          <w:rFonts w:hint="default" w:ascii="Times New Roman" w:hAnsi="Times New Roman" w:eastAsia="宋体" w:cs="Times New Roman"/>
          <w:color w:val="auto"/>
          <w:sz w:val="24"/>
          <w:szCs w:val="24"/>
          <w:lang w:val="en-US" w:eastAsia="zh-CN"/>
        </w:rPr>
        <w:t>不涉及</w:t>
      </w:r>
      <w:r>
        <w:rPr>
          <w:rFonts w:hint="default" w:ascii="Times New Roman" w:hAnsi="Times New Roman" w:eastAsia="宋体" w:cs="Times New Roman"/>
          <w:color w:val="auto"/>
          <w:sz w:val="24"/>
          <w:szCs w:val="24"/>
        </w:rPr>
        <w:t>重要物种的天然集中分布区、栖息地</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以及野生动物迁徙通道</w:t>
      </w:r>
      <w:r>
        <w:rPr>
          <w:rFonts w:hint="default" w:ascii="Times New Roman" w:hAnsi="Times New Roman" w:eastAsia="宋体" w:cs="Times New Roman"/>
          <w:color w:val="auto"/>
          <w:sz w:val="24"/>
          <w:szCs w:val="24"/>
          <w:lang w:val="en-US" w:eastAsia="zh-CN"/>
        </w:rPr>
        <w:t>等重要生境</w:t>
      </w:r>
      <w:r>
        <w:rPr>
          <w:rFonts w:hint="default" w:ascii="Times New Roman" w:hAnsi="Times New Roman" w:eastAsia="宋体" w:cs="Times New Roman"/>
          <w:color w:val="auto"/>
          <w:sz w:val="24"/>
          <w:szCs w:val="24"/>
        </w:rPr>
        <w:t>。</w:t>
      </w:r>
    </w:p>
    <w:p w14:paraId="0C6FD22F">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卡拉麦里山有蹄类野生动物自然保护区位于本项目西北侧27.8km，奇台硅化木-恐龙国家地质自然公园位于本项目西北21.3km，新疆奇台荒漠类草地自然保护区位于本项目东北13.5km处，</w:t>
      </w:r>
      <w:r>
        <w:rPr>
          <w:rFonts w:hint="default" w:ascii="Times New Roman" w:hAnsi="Times New Roman" w:eastAsia="宋体" w:cs="Times New Roman"/>
          <w:color w:val="auto"/>
          <w:sz w:val="24"/>
          <w:szCs w:val="24"/>
        </w:rPr>
        <w:t>本项目与生态保护红线位置关系见附图</w:t>
      </w:r>
      <w:r>
        <w:rPr>
          <w:rFonts w:hint="default"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w:t>
      </w:r>
    </w:p>
    <w:bookmarkEnd w:id="465"/>
    <w:p w14:paraId="5DDC5A7E">
      <w:pPr>
        <w:pStyle w:val="425"/>
        <w:tabs>
          <w:tab w:val="left" w:pos="1050"/>
        </w:tabs>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4.5.</w:t>
      </w:r>
      <w:r>
        <w:rPr>
          <w:rFonts w:hint="eastAsia" w:ascii="Times New Roman" w:hAnsi="Times New Roman" w:eastAsia="宋体" w:cs="Times New Roman"/>
          <w:color w:val="auto"/>
          <w:szCs w:val="28"/>
          <w:lang w:val="en-US" w:eastAsia="zh-CN"/>
        </w:rPr>
        <w:t>2</w:t>
      </w:r>
      <w:r>
        <w:rPr>
          <w:rFonts w:hint="default" w:ascii="Times New Roman" w:hAnsi="Times New Roman" w:eastAsia="宋体" w:cs="Times New Roman"/>
          <w:color w:val="auto"/>
          <w:szCs w:val="28"/>
        </w:rPr>
        <w:t>土地利用现状</w:t>
      </w:r>
    </w:p>
    <w:p w14:paraId="71D2ACEF">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本次环评收集了</w:t>
      </w:r>
      <w:r>
        <w:rPr>
          <w:rFonts w:hint="default" w:ascii="Times New Roman" w:hAnsi="Times New Roman" w:eastAsia="宋体" w:cs="Times New Roman"/>
          <w:color w:val="auto"/>
          <w:sz w:val="24"/>
          <w:szCs w:val="24"/>
          <w:lang w:val="en-US" w:eastAsia="zh-CN"/>
        </w:rPr>
        <w:t>项目区域</w:t>
      </w:r>
      <w:r>
        <w:rPr>
          <w:rFonts w:hint="default" w:ascii="Times New Roman" w:hAnsi="Times New Roman" w:eastAsia="宋体" w:cs="Times New Roman"/>
          <w:color w:val="auto"/>
          <w:sz w:val="24"/>
          <w:szCs w:val="24"/>
        </w:rPr>
        <w:t>土地利用的相关资料。参照《土地利用现状分类》（GB/T 21010-2017），并进行了野外实地踏勘，开展本项目评价范围内的土地利用现状调查；本项目位于</w:t>
      </w:r>
      <w:r>
        <w:rPr>
          <w:rFonts w:hint="default" w:ascii="Times New Roman" w:hAnsi="Times New Roman" w:eastAsia="宋体" w:cs="Times New Roman"/>
          <w:color w:val="auto"/>
          <w:sz w:val="24"/>
          <w:szCs w:val="24"/>
          <w:lang w:val="en-US" w:eastAsia="zh-CN"/>
        </w:rPr>
        <w:t>新疆维吾尔自治区昌吉回族自治州奇台县</w:t>
      </w:r>
      <w:r>
        <w:rPr>
          <w:rFonts w:hint="eastAsia" w:eastAsia="宋体" w:cs="Times New Roman"/>
          <w:color w:val="auto"/>
          <w:sz w:val="24"/>
          <w:szCs w:val="24"/>
          <w:lang w:val="en-US" w:eastAsia="zh-CN"/>
        </w:rPr>
        <w:t>东北97km处的将军戈壁</w:t>
      </w:r>
      <w:r>
        <w:rPr>
          <w:rFonts w:hint="default" w:ascii="Times New Roman" w:hAnsi="Times New Roman" w:eastAsia="宋体" w:cs="Times New Roman"/>
          <w:color w:val="auto"/>
          <w:sz w:val="24"/>
          <w:szCs w:val="24"/>
        </w:rPr>
        <w:t>，项目所经区域为</w:t>
      </w:r>
      <w:r>
        <w:rPr>
          <w:rFonts w:hint="default" w:ascii="Times New Roman" w:hAnsi="Times New Roman" w:eastAsia="宋体" w:cs="Times New Roman"/>
          <w:color w:val="auto"/>
          <w:sz w:val="24"/>
          <w:szCs w:val="24"/>
          <w:lang w:val="en-US" w:eastAsia="zh-CN"/>
        </w:rPr>
        <w:t>裸岩石砾地</w:t>
      </w:r>
      <w:r>
        <w:rPr>
          <w:rFonts w:hint="default" w:ascii="Times New Roman" w:hAnsi="Times New Roman" w:eastAsia="宋体" w:cs="Times New Roman"/>
          <w:color w:val="auto"/>
          <w:sz w:val="24"/>
          <w:szCs w:val="24"/>
        </w:rPr>
        <w:t>。</w:t>
      </w:r>
    </w:p>
    <w:p w14:paraId="79FB520A">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评价区内土地利用现状见附图</w:t>
      </w:r>
      <w:r>
        <w:rPr>
          <w:rFonts w:hint="default" w:ascii="Times New Roman" w:hAnsi="Times New Roman" w:eastAsia="宋体" w:cs="Times New Roman"/>
          <w:color w:val="auto"/>
          <w:sz w:val="24"/>
          <w:szCs w:val="24"/>
          <w:lang w:val="en-US" w:eastAsia="zh-CN"/>
        </w:rPr>
        <w:t>4-2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rPr>
        <w:t>　</w:t>
      </w:r>
    </w:p>
    <w:p w14:paraId="57202CAC">
      <w:pPr>
        <w:pStyle w:val="425"/>
        <w:tabs>
          <w:tab w:val="left" w:pos="1050"/>
        </w:tabs>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4.5.</w:t>
      </w:r>
      <w:r>
        <w:rPr>
          <w:rFonts w:hint="eastAsia" w:ascii="Times New Roman" w:hAnsi="Times New Roman" w:eastAsia="宋体" w:cs="Times New Roman"/>
          <w:color w:val="auto"/>
          <w:szCs w:val="28"/>
          <w:lang w:val="en-US" w:eastAsia="zh-CN"/>
        </w:rPr>
        <w:t>3</w:t>
      </w:r>
      <w:r>
        <w:rPr>
          <w:rFonts w:hint="default" w:ascii="Times New Roman" w:hAnsi="Times New Roman" w:eastAsia="宋体" w:cs="Times New Roman"/>
          <w:color w:val="auto"/>
          <w:szCs w:val="28"/>
        </w:rPr>
        <w:t>土壤</w:t>
      </w:r>
    </w:p>
    <w:p w14:paraId="48A33778">
      <w:pPr>
        <w:pStyle w:val="321"/>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本项目输电线路</w:t>
      </w:r>
      <w:r>
        <w:rPr>
          <w:rFonts w:hint="default" w:ascii="Times New Roman" w:hAnsi="Times New Roman" w:eastAsia="宋体" w:cs="Times New Roman"/>
          <w:color w:val="auto"/>
          <w:sz w:val="24"/>
          <w:szCs w:val="24"/>
          <w:lang w:val="zh-CN"/>
        </w:rPr>
        <w:t>沿线土壤</w:t>
      </w:r>
      <w:r>
        <w:rPr>
          <w:rFonts w:hint="default" w:ascii="Times New Roman" w:hAnsi="Times New Roman" w:eastAsia="宋体" w:cs="Times New Roman"/>
          <w:color w:val="auto"/>
          <w:sz w:val="24"/>
          <w:szCs w:val="24"/>
          <w:highlight w:val="none"/>
          <w:lang w:val="zh-CN"/>
        </w:rPr>
        <w:t>类型主要为</w:t>
      </w:r>
      <w:r>
        <w:rPr>
          <w:rFonts w:hint="default" w:ascii="Times New Roman" w:hAnsi="Times New Roman" w:eastAsia="宋体" w:cs="Times New Roman"/>
          <w:color w:val="auto"/>
          <w:sz w:val="24"/>
          <w:szCs w:val="24"/>
          <w:highlight w:val="none"/>
          <w:lang w:val="en-US" w:eastAsia="zh-CN"/>
        </w:rPr>
        <w:t>灰棕漠</w:t>
      </w:r>
      <w:r>
        <w:rPr>
          <w:rFonts w:hint="default" w:ascii="Times New Roman" w:hAnsi="Times New Roman" w:eastAsia="宋体" w:cs="Times New Roman"/>
          <w:color w:val="auto"/>
          <w:sz w:val="24"/>
          <w:highlight w:val="none"/>
        </w:rPr>
        <w:t>土</w:t>
      </w:r>
      <w:r>
        <w:rPr>
          <w:rFonts w:hint="eastAsia" w:ascii="Times New Roman" w:eastAsia="宋体" w:cs="Times New Roman"/>
          <w:color w:val="auto"/>
          <w:sz w:val="24"/>
          <w:highlight w:val="none"/>
          <w:lang w:eastAsia="zh-CN"/>
        </w:rPr>
        <w:t>，土层厚度随地形变化而异，常夹有小砾石，基层是砂砾层或粗沙层，表面是因风蚀形成的薄层砾幕，厚度不足5cm，不具备砾幕剥离条件，土壤有机质含量低，局部盐渍化，现状植被稀疏，不具备表土剥离条件。</w:t>
      </w:r>
      <w:r>
        <w:rPr>
          <w:rFonts w:hint="default" w:ascii="Times New Roman" w:hAnsi="Times New Roman" w:eastAsia="宋体" w:cs="Times New Roman"/>
          <w:color w:val="auto"/>
          <w:sz w:val="24"/>
          <w:szCs w:val="24"/>
        </w:rPr>
        <w:t>本项目区域土壤分布图见附图</w:t>
      </w:r>
      <w:r>
        <w:rPr>
          <w:rFonts w:hint="default" w:ascii="Times New Roman" w:hAnsi="Times New Roman" w:eastAsia="宋体" w:cs="Times New Roman"/>
          <w:color w:val="auto"/>
          <w:sz w:val="24"/>
          <w:szCs w:val="24"/>
          <w:lang w:val="en-US" w:eastAsia="zh-CN"/>
        </w:rPr>
        <w:t>4-3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zh-CN"/>
        </w:rPr>
        <w:t>　　</w:t>
      </w:r>
    </w:p>
    <w:p w14:paraId="02147618">
      <w:pPr>
        <w:pStyle w:val="425"/>
        <w:tabs>
          <w:tab w:val="left" w:pos="1050"/>
        </w:tabs>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4.5.</w:t>
      </w:r>
      <w:r>
        <w:rPr>
          <w:rFonts w:hint="eastAsia" w:ascii="Times New Roman" w:hAnsi="Times New Roman" w:eastAsia="宋体" w:cs="Times New Roman"/>
          <w:color w:val="auto"/>
          <w:szCs w:val="28"/>
          <w:lang w:val="en-US" w:eastAsia="zh-CN"/>
        </w:rPr>
        <w:t>4</w:t>
      </w:r>
      <w:r>
        <w:rPr>
          <w:rFonts w:hint="default" w:ascii="Times New Roman" w:hAnsi="Times New Roman" w:eastAsia="宋体" w:cs="Times New Roman"/>
          <w:color w:val="auto"/>
          <w:szCs w:val="28"/>
        </w:rPr>
        <w:t>植被</w:t>
      </w:r>
    </w:p>
    <w:p w14:paraId="5E997CC7">
      <w:pPr>
        <w:pStyle w:val="321"/>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根据</w:t>
      </w:r>
      <w:r>
        <w:rPr>
          <w:rFonts w:hint="eastAsia" w:ascii="Times New Roman" w:eastAsia="宋体" w:cs="Times New Roman"/>
          <w:color w:val="auto"/>
          <w:sz w:val="24"/>
          <w:szCs w:val="24"/>
          <w:lang w:val="en-US" w:eastAsia="zh-CN"/>
        </w:rPr>
        <w:t>资料收集及</w:t>
      </w:r>
      <w:r>
        <w:rPr>
          <w:rFonts w:hint="default" w:ascii="Times New Roman" w:hAnsi="Times New Roman" w:eastAsia="宋体" w:cs="Times New Roman"/>
          <w:color w:val="auto"/>
          <w:sz w:val="24"/>
          <w:szCs w:val="24"/>
        </w:rPr>
        <w:t>现场调查，本项目所在区域属于荒漠生态系统，</w:t>
      </w:r>
      <w:r>
        <w:rPr>
          <w:rFonts w:hint="default" w:ascii="Times New Roman" w:hAnsi="Times New Roman" w:eastAsia="宋体" w:cs="Times New Roman"/>
          <w:color w:val="auto"/>
          <w:sz w:val="24"/>
          <w:szCs w:val="24"/>
          <w:highlight w:val="none"/>
        </w:rPr>
        <w:t>植被类型为梭梭</w:t>
      </w:r>
      <w:r>
        <w:rPr>
          <w:rFonts w:hint="default" w:ascii="Times New Roman" w:hAnsi="Times New Roman" w:eastAsia="宋体" w:cs="Times New Roman"/>
          <w:color w:val="auto"/>
          <w:sz w:val="24"/>
          <w:szCs w:val="24"/>
          <w:highlight w:val="none"/>
          <w:lang w:val="en-US" w:eastAsia="zh-CN"/>
        </w:rPr>
        <w:t>沙</w:t>
      </w:r>
      <w:r>
        <w:rPr>
          <w:rFonts w:hint="default" w:ascii="Times New Roman" w:hAnsi="Times New Roman" w:eastAsia="宋体" w:cs="Times New Roman"/>
          <w:color w:val="auto"/>
          <w:sz w:val="24"/>
          <w:szCs w:val="24"/>
          <w:highlight w:val="none"/>
        </w:rPr>
        <w:t>漠，地表植被</w:t>
      </w:r>
      <w:r>
        <w:rPr>
          <w:rFonts w:hint="default" w:ascii="Times New Roman" w:hAnsi="Times New Roman" w:eastAsia="宋体" w:cs="Times New Roman"/>
          <w:color w:val="auto"/>
          <w:sz w:val="24"/>
          <w:szCs w:val="24"/>
          <w:highlight w:val="none"/>
          <w:lang w:val="en-US" w:eastAsia="zh-CN"/>
        </w:rPr>
        <w:t>稀疏</w:t>
      </w:r>
      <w:r>
        <w:rPr>
          <w:rFonts w:hint="default" w:ascii="Times New Roman" w:hAnsi="Times New Roman" w:eastAsia="宋体" w:cs="Times New Roman"/>
          <w:color w:val="auto"/>
          <w:sz w:val="24"/>
          <w:szCs w:val="24"/>
          <w:highlight w:val="none"/>
        </w:rPr>
        <w:t>，植被覆盖度</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建</w:t>
      </w:r>
      <w:r>
        <w:rPr>
          <w:rFonts w:hint="default" w:ascii="Times New Roman" w:hAnsi="Times New Roman" w:eastAsia="宋体" w:cs="Times New Roman"/>
          <w:color w:val="auto"/>
          <w:sz w:val="24"/>
          <w:szCs w:val="24"/>
          <w:highlight w:val="none"/>
        </w:rPr>
        <w:t>群种为梭梭，伴生植物主要有骆驼刺、沙拐枣、琵琶柴、猪毛菜等耐旱</w:t>
      </w:r>
      <w:r>
        <w:rPr>
          <w:rFonts w:hint="default" w:ascii="Times New Roman" w:hAnsi="Times New Roman" w:eastAsia="宋体" w:cs="Times New Roman"/>
          <w:color w:val="auto"/>
          <w:sz w:val="24"/>
          <w:szCs w:val="24"/>
          <w:highlight w:val="none"/>
          <w:lang w:val="en-US" w:eastAsia="zh-CN"/>
        </w:rPr>
        <w:t>植物</w:t>
      </w:r>
      <w:r>
        <w:rPr>
          <w:rFonts w:hint="default" w:ascii="Times New Roman" w:hAnsi="Times New Roman" w:eastAsia="宋体" w:cs="Times New Roman"/>
          <w:color w:val="auto"/>
          <w:sz w:val="24"/>
          <w:szCs w:val="24"/>
          <w:highlight w:val="none"/>
        </w:rPr>
        <w:t>。本项目输电线路沿线涉及的植被名录见表4</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5-1。植被类型图详见</w:t>
      </w:r>
      <w:r>
        <w:rPr>
          <w:rFonts w:hint="default" w:ascii="Times New Roman" w:hAnsi="Times New Roman" w:eastAsia="宋体" w:cs="Times New Roman"/>
          <w:color w:val="auto"/>
          <w:sz w:val="24"/>
          <w:szCs w:val="24"/>
          <w:highlight w:val="none"/>
          <w:lang w:val="en-US" w:eastAsia="zh-CN"/>
        </w:rPr>
        <w:t>附</w:t>
      </w:r>
      <w:r>
        <w:rPr>
          <w:rFonts w:hint="default" w:ascii="Times New Roman" w:hAnsi="Times New Roman" w:eastAsia="宋体" w:cs="Times New Roman"/>
          <w:color w:val="auto"/>
          <w:sz w:val="24"/>
          <w:szCs w:val="24"/>
          <w:highlight w:val="none"/>
        </w:rPr>
        <w:t>图</w:t>
      </w:r>
      <w:r>
        <w:rPr>
          <w:rFonts w:hint="default" w:ascii="Times New Roman" w:hAnsi="Times New Roman" w:eastAsia="宋体" w:cs="Times New Roman"/>
          <w:color w:val="auto"/>
          <w:sz w:val="24"/>
          <w:szCs w:val="24"/>
          <w:highlight w:val="none"/>
          <w:lang w:val="en-US" w:eastAsia="zh-CN"/>
        </w:rPr>
        <w:t>4-4</w:t>
      </w:r>
      <w:r>
        <w:rPr>
          <w:rFonts w:hint="default" w:ascii="Times New Roman" w:hAnsi="Times New Roman" w:eastAsia="宋体" w:cs="Times New Roman"/>
          <w:color w:val="auto"/>
          <w:sz w:val="24"/>
          <w:szCs w:val="24"/>
          <w:highlight w:val="none"/>
        </w:rPr>
        <w:t>。</w:t>
      </w:r>
    </w:p>
    <w:p w14:paraId="55F66525">
      <w:pPr>
        <w:pStyle w:val="321"/>
        <w:spacing w:line="360" w:lineRule="auto"/>
        <w:ind w:firstLine="480"/>
        <w:rPr>
          <w:rFonts w:hint="default" w:ascii="Times New Roman" w:hAnsi="Times New Roman" w:eastAsia="宋体" w:cs="Times New Roman"/>
          <w:color w:val="auto"/>
          <w:sz w:val="24"/>
          <w:szCs w:val="24"/>
          <w:highlight w:val="none"/>
        </w:rPr>
      </w:pPr>
    </w:p>
    <w:p w14:paraId="33A8D179">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1"/>
          <w:sz w:val="24"/>
          <w:szCs w:val="24"/>
          <w:highlight w:val="none"/>
        </w:rPr>
        <w:t>表</w:t>
      </w:r>
      <w:r>
        <w:rPr>
          <w:rFonts w:hint="default" w:ascii="Times New Roman" w:hAnsi="Times New Roman" w:eastAsia="宋体" w:cs="Times New Roman"/>
          <w:color w:val="auto"/>
          <w:spacing w:val="-51"/>
          <w:sz w:val="24"/>
          <w:szCs w:val="24"/>
          <w:highlight w:val="none"/>
        </w:rPr>
        <w:t xml:space="preserve"> </w:t>
      </w:r>
      <w:r>
        <w:rPr>
          <w:rFonts w:hint="default" w:ascii="Times New Roman" w:hAnsi="Times New Roman" w:eastAsia="宋体" w:cs="Times New Roman"/>
          <w:b/>
          <w:bCs/>
          <w:color w:val="auto"/>
          <w:spacing w:val="-1"/>
          <w:sz w:val="24"/>
          <w:szCs w:val="24"/>
          <w:highlight w:val="none"/>
        </w:rPr>
        <w:t>4</w:t>
      </w:r>
      <w:r>
        <w:rPr>
          <w:rFonts w:hint="eastAsia" w:eastAsia="宋体" w:cs="Times New Roman"/>
          <w:b/>
          <w:bCs/>
          <w:color w:val="auto"/>
          <w:spacing w:val="-1"/>
          <w:sz w:val="24"/>
          <w:szCs w:val="24"/>
          <w:highlight w:val="none"/>
          <w:lang w:val="en-US" w:eastAsia="zh-CN"/>
        </w:rPr>
        <w:t>.</w:t>
      </w:r>
      <w:r>
        <w:rPr>
          <w:rFonts w:hint="default" w:ascii="Times New Roman" w:hAnsi="Times New Roman" w:eastAsia="宋体" w:cs="Times New Roman"/>
          <w:b/>
          <w:bCs/>
          <w:color w:val="auto"/>
          <w:spacing w:val="-1"/>
          <w:sz w:val="24"/>
          <w:szCs w:val="24"/>
          <w:highlight w:val="none"/>
        </w:rPr>
        <w:t>5-1</w:t>
      </w:r>
      <w:r>
        <w:rPr>
          <w:rFonts w:hint="default" w:ascii="Times New Roman" w:hAnsi="Times New Roman" w:eastAsia="宋体" w:cs="Times New Roman"/>
          <w:color w:val="auto"/>
          <w:spacing w:val="-1"/>
          <w:sz w:val="24"/>
          <w:szCs w:val="24"/>
          <w:highlight w:val="none"/>
        </w:rPr>
        <w:t xml:space="preserve">             </w:t>
      </w:r>
      <w:r>
        <w:rPr>
          <w:rFonts w:hint="eastAsia" w:eastAsia="宋体" w:cs="Times New Roman"/>
          <w:color w:val="auto"/>
          <w:spacing w:val="-1"/>
          <w:sz w:val="24"/>
          <w:szCs w:val="24"/>
          <w:highlight w:val="none"/>
          <w:lang w:val="en-US" w:eastAsia="zh-CN"/>
        </w:rPr>
        <w:t xml:space="preserve">      </w:t>
      </w:r>
      <w:r>
        <w:rPr>
          <w:rFonts w:hint="default" w:ascii="Times New Roman" w:hAnsi="Times New Roman" w:eastAsia="宋体" w:cs="Times New Roman"/>
          <w:color w:val="auto"/>
          <w:spacing w:val="-1"/>
          <w:sz w:val="24"/>
          <w:szCs w:val="24"/>
          <w:highlight w:val="none"/>
        </w:rPr>
        <w:t xml:space="preserve">  </w:t>
      </w:r>
      <w:r>
        <w:rPr>
          <w:rFonts w:hint="default" w:ascii="Times New Roman" w:hAnsi="Times New Roman" w:eastAsia="宋体" w:cs="Times New Roman"/>
          <w:color w:val="auto"/>
          <w:spacing w:val="-1"/>
          <w:sz w:val="24"/>
          <w:szCs w:val="24"/>
          <w:highlight w:val="none"/>
          <w:lang w:val="en-US" w:eastAsia="zh-CN"/>
        </w:rPr>
        <w:t xml:space="preserve"> </w:t>
      </w:r>
      <w:r>
        <w:rPr>
          <w:rFonts w:hint="default" w:ascii="Times New Roman" w:hAnsi="Times New Roman" w:eastAsia="宋体" w:cs="Times New Roman"/>
          <w:b/>
          <w:bCs/>
          <w:color w:val="auto"/>
          <w:spacing w:val="-1"/>
          <w:sz w:val="24"/>
          <w:szCs w:val="24"/>
          <w:highlight w:val="none"/>
        </w:rPr>
        <w:t>输电线</w:t>
      </w:r>
      <w:r>
        <w:rPr>
          <w:rFonts w:hint="default" w:ascii="Times New Roman" w:hAnsi="Times New Roman" w:eastAsia="宋体" w:cs="Times New Roman"/>
          <w:b/>
          <w:bCs/>
          <w:color w:val="auto"/>
          <w:spacing w:val="-2"/>
          <w:sz w:val="24"/>
          <w:szCs w:val="24"/>
          <w:highlight w:val="none"/>
        </w:rPr>
        <w:t>路沿线植物名录表</w:t>
      </w:r>
    </w:p>
    <w:tbl>
      <w:tblPr>
        <w:tblStyle w:val="64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83"/>
        <w:gridCol w:w="2408"/>
        <w:gridCol w:w="3587"/>
        <w:gridCol w:w="1718"/>
      </w:tblGrid>
      <w:tr w14:paraId="5C8C42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0" w:type="pct"/>
            <w:tcBorders>
              <w:tl2br w:val="nil"/>
              <w:tr2bl w:val="nil"/>
            </w:tcBorders>
            <w:vAlign w:val="center"/>
          </w:tcPr>
          <w:p w14:paraId="0AE5ED28">
            <w:pPr>
              <w:pStyle w:val="646"/>
              <w:spacing w:before="36" w:line="216" w:lineRule="auto"/>
              <w:ind w:left="478"/>
              <w:jc w:val="both"/>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5"/>
                <w:sz w:val="21"/>
                <w:szCs w:val="21"/>
                <w:highlight w:val="none"/>
              </w:rPr>
              <w:t>序号</w:t>
            </w:r>
          </w:p>
        </w:tc>
        <w:tc>
          <w:tcPr>
            <w:tcW w:w="3294" w:type="pct"/>
            <w:gridSpan w:val="2"/>
            <w:tcBorders>
              <w:tl2br w:val="nil"/>
              <w:tr2bl w:val="nil"/>
            </w:tcBorders>
            <w:vAlign w:val="center"/>
          </w:tcPr>
          <w:p w14:paraId="2F2E4961">
            <w:pPr>
              <w:pStyle w:val="646"/>
              <w:spacing w:before="36" w:line="216" w:lineRule="auto"/>
              <w:ind w:left="2815"/>
              <w:jc w:val="both"/>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rPr>
              <w:t>种类</w:t>
            </w:r>
          </w:p>
        </w:tc>
        <w:tc>
          <w:tcPr>
            <w:tcW w:w="944" w:type="pct"/>
            <w:tcBorders>
              <w:tl2br w:val="nil"/>
              <w:tr2bl w:val="nil"/>
            </w:tcBorders>
            <w:vAlign w:val="center"/>
          </w:tcPr>
          <w:p w14:paraId="07B7EC63">
            <w:pPr>
              <w:pStyle w:val="646"/>
              <w:spacing w:before="36" w:line="216" w:lineRule="auto"/>
              <w:ind w:left="457"/>
              <w:jc w:val="both"/>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保护级别</w:t>
            </w:r>
          </w:p>
        </w:tc>
      </w:tr>
      <w:tr w14:paraId="1BCB80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0" w:type="pct"/>
            <w:tcBorders>
              <w:tl2br w:val="nil"/>
              <w:tr2bl w:val="nil"/>
            </w:tcBorders>
            <w:vAlign w:val="top"/>
          </w:tcPr>
          <w:p w14:paraId="5396C3FD">
            <w:pPr>
              <w:pStyle w:val="646"/>
              <w:spacing w:before="34" w:line="214" w:lineRule="auto"/>
              <w:ind w:left="516"/>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pacing w:val="-10"/>
                <w:szCs w:val="21"/>
                <w:highlight w:val="none"/>
              </w:rPr>
              <w:t>(一)</w:t>
            </w:r>
          </w:p>
        </w:tc>
        <w:tc>
          <w:tcPr>
            <w:tcW w:w="1323" w:type="pct"/>
            <w:tcBorders>
              <w:tl2br w:val="nil"/>
              <w:tr2bl w:val="nil"/>
            </w:tcBorders>
            <w:vAlign w:val="top"/>
          </w:tcPr>
          <w:p w14:paraId="020186EB">
            <w:pPr>
              <w:pStyle w:val="646"/>
              <w:spacing w:before="34" w:line="214" w:lineRule="auto"/>
              <w:ind w:left="896"/>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pacing w:val="6"/>
                <w:szCs w:val="21"/>
                <w:highlight w:val="none"/>
              </w:rPr>
              <w:t>梭梭属</w:t>
            </w:r>
          </w:p>
        </w:tc>
        <w:tc>
          <w:tcPr>
            <w:tcW w:w="1970" w:type="pct"/>
            <w:tcBorders>
              <w:tl2br w:val="nil"/>
              <w:tr2bl w:val="nil"/>
            </w:tcBorders>
            <w:vAlign w:val="top"/>
          </w:tcPr>
          <w:p w14:paraId="3D58E295">
            <w:pPr>
              <w:pStyle w:val="646"/>
              <w:spacing w:before="33" w:line="204" w:lineRule="auto"/>
              <w:ind w:left="135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i/>
                <w:iCs/>
                <w:color w:val="auto"/>
                <w:spacing w:val="-5"/>
                <w:sz w:val="21"/>
                <w:szCs w:val="21"/>
                <w:highlight w:val="none"/>
              </w:rPr>
              <w:t>Haloxy</w:t>
            </w:r>
            <w:r>
              <w:rPr>
                <w:rFonts w:hint="default" w:ascii="Times New Roman" w:hAnsi="Times New Roman" w:eastAsia="宋体" w:cs="Times New Roman"/>
                <w:color w:val="auto"/>
                <w:spacing w:val="-73"/>
                <w:sz w:val="21"/>
                <w:szCs w:val="21"/>
                <w:highlight w:val="none"/>
              </w:rPr>
              <w:t xml:space="preserve"> </w:t>
            </w:r>
            <w:r>
              <w:rPr>
                <w:rFonts w:hint="default" w:ascii="Times New Roman" w:hAnsi="Times New Roman" w:eastAsia="宋体" w:cs="Times New Roman"/>
                <w:b/>
                <w:bCs/>
                <w:i/>
                <w:iCs/>
                <w:color w:val="auto"/>
                <w:spacing w:val="-5"/>
                <w:sz w:val="21"/>
                <w:szCs w:val="21"/>
                <w:highlight w:val="none"/>
              </w:rPr>
              <w:t>lon</w:t>
            </w:r>
          </w:p>
        </w:tc>
        <w:tc>
          <w:tcPr>
            <w:tcW w:w="944" w:type="pct"/>
            <w:tcBorders>
              <w:tl2br w:val="nil"/>
              <w:tr2bl w:val="nil"/>
            </w:tcBorders>
            <w:vAlign w:val="top"/>
          </w:tcPr>
          <w:p w14:paraId="454A1D57">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E2FD0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0" w:type="pct"/>
            <w:tcBorders>
              <w:tl2br w:val="nil"/>
              <w:tr2bl w:val="nil"/>
            </w:tcBorders>
            <w:vAlign w:val="top"/>
          </w:tcPr>
          <w:p w14:paraId="5BF5FC99">
            <w:pPr>
              <w:pStyle w:val="646"/>
              <w:spacing w:before="33" w:line="214" w:lineRule="auto"/>
              <w:ind w:left="65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323" w:type="pct"/>
            <w:tcBorders>
              <w:tl2br w:val="nil"/>
              <w:tr2bl w:val="nil"/>
            </w:tcBorders>
            <w:vAlign w:val="top"/>
          </w:tcPr>
          <w:p w14:paraId="4E7E3183">
            <w:pPr>
              <w:pStyle w:val="646"/>
              <w:spacing w:before="33" w:line="214" w:lineRule="auto"/>
              <w:ind w:left="1002"/>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5"/>
                <w:szCs w:val="21"/>
                <w:highlight w:val="none"/>
              </w:rPr>
              <w:t>梭梭</w:t>
            </w:r>
          </w:p>
        </w:tc>
        <w:tc>
          <w:tcPr>
            <w:tcW w:w="1970" w:type="pct"/>
            <w:tcBorders>
              <w:tl2br w:val="nil"/>
              <w:tr2bl w:val="nil"/>
            </w:tcBorders>
            <w:vAlign w:val="top"/>
          </w:tcPr>
          <w:p w14:paraId="24A95110">
            <w:pPr>
              <w:pStyle w:val="646"/>
              <w:spacing w:before="34" w:line="203" w:lineRule="auto"/>
              <w:ind w:left="94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iCs/>
                <w:color w:val="auto"/>
                <w:spacing w:val="-3"/>
                <w:sz w:val="21"/>
                <w:szCs w:val="21"/>
                <w:highlight w:val="none"/>
              </w:rPr>
              <w:t>Haloxy</w:t>
            </w:r>
            <w:r>
              <w:rPr>
                <w:rFonts w:hint="default" w:ascii="Times New Roman" w:hAnsi="Times New Roman" w:eastAsia="宋体" w:cs="Times New Roman"/>
                <w:color w:val="auto"/>
                <w:spacing w:val="-68"/>
                <w:sz w:val="21"/>
                <w:szCs w:val="21"/>
                <w:highlight w:val="none"/>
              </w:rPr>
              <w:t xml:space="preserve"> </w:t>
            </w:r>
            <w:r>
              <w:rPr>
                <w:rFonts w:hint="default" w:ascii="Times New Roman" w:hAnsi="Times New Roman" w:eastAsia="宋体" w:cs="Times New Roman"/>
                <w:i/>
                <w:iCs/>
                <w:color w:val="auto"/>
                <w:spacing w:val="-3"/>
                <w:sz w:val="21"/>
                <w:szCs w:val="21"/>
                <w:highlight w:val="none"/>
              </w:rPr>
              <w:t>lon</w:t>
            </w:r>
            <w:r>
              <w:rPr>
                <w:rFonts w:hint="default" w:ascii="Times New Roman" w:hAnsi="Times New Roman" w:eastAsia="宋体" w:cs="Times New Roman"/>
                <w:color w:val="auto"/>
                <w:spacing w:val="14"/>
                <w:sz w:val="21"/>
                <w:szCs w:val="21"/>
                <w:highlight w:val="none"/>
              </w:rPr>
              <w:t xml:space="preserve"> </w:t>
            </w:r>
            <w:r>
              <w:rPr>
                <w:rFonts w:hint="default" w:ascii="Times New Roman" w:hAnsi="Times New Roman" w:eastAsia="宋体" w:cs="Times New Roman"/>
                <w:i/>
                <w:iCs/>
                <w:color w:val="auto"/>
                <w:spacing w:val="-3"/>
                <w:sz w:val="21"/>
                <w:szCs w:val="21"/>
                <w:highlight w:val="none"/>
              </w:rPr>
              <w:t>apnglum</w:t>
            </w:r>
          </w:p>
        </w:tc>
        <w:tc>
          <w:tcPr>
            <w:tcW w:w="944" w:type="pct"/>
            <w:tcBorders>
              <w:tl2br w:val="nil"/>
              <w:tr2bl w:val="nil"/>
            </w:tcBorders>
            <w:vAlign w:val="top"/>
          </w:tcPr>
          <w:p w14:paraId="555685FC">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11B7E7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0" w:type="pct"/>
            <w:tcBorders>
              <w:tl2br w:val="nil"/>
              <w:tr2bl w:val="nil"/>
            </w:tcBorders>
            <w:vAlign w:val="top"/>
          </w:tcPr>
          <w:p w14:paraId="1EF5EF74">
            <w:pPr>
              <w:pStyle w:val="646"/>
              <w:spacing w:before="93" w:line="231" w:lineRule="auto"/>
              <w:ind w:left="516"/>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pacing w:val="-10"/>
                <w:szCs w:val="21"/>
                <w:highlight w:val="none"/>
              </w:rPr>
              <w:t>(二)</w:t>
            </w:r>
          </w:p>
        </w:tc>
        <w:tc>
          <w:tcPr>
            <w:tcW w:w="1323" w:type="pct"/>
            <w:tcBorders>
              <w:tl2br w:val="nil"/>
              <w:tr2bl w:val="nil"/>
            </w:tcBorders>
            <w:vAlign w:val="top"/>
          </w:tcPr>
          <w:p w14:paraId="0CA8DAA6">
            <w:pPr>
              <w:pStyle w:val="646"/>
              <w:spacing w:before="94" w:line="228" w:lineRule="auto"/>
              <w:ind w:left="792"/>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pacing w:val="6"/>
                <w:szCs w:val="21"/>
                <w:highlight w:val="none"/>
              </w:rPr>
              <w:t>骆驼刺属</w:t>
            </w:r>
          </w:p>
        </w:tc>
        <w:tc>
          <w:tcPr>
            <w:tcW w:w="1970" w:type="pct"/>
            <w:tcBorders>
              <w:tl2br w:val="nil"/>
              <w:tr2bl w:val="nil"/>
            </w:tcBorders>
            <w:vAlign w:val="top"/>
          </w:tcPr>
          <w:p w14:paraId="26160B51">
            <w:pPr>
              <w:pStyle w:val="646"/>
              <w:spacing w:before="94" w:line="213" w:lineRule="auto"/>
              <w:ind w:left="1514"/>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i/>
                <w:iCs/>
                <w:color w:val="auto"/>
                <w:spacing w:val="-1"/>
                <w:sz w:val="21"/>
                <w:szCs w:val="21"/>
                <w:highlight w:val="none"/>
              </w:rPr>
              <w:t>Alhagi</w:t>
            </w:r>
          </w:p>
        </w:tc>
        <w:tc>
          <w:tcPr>
            <w:tcW w:w="944" w:type="pct"/>
            <w:tcBorders>
              <w:tl2br w:val="nil"/>
              <w:tr2bl w:val="nil"/>
            </w:tcBorders>
            <w:vAlign w:val="top"/>
          </w:tcPr>
          <w:p w14:paraId="4DD9781E">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388B6B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0" w:type="pct"/>
            <w:tcBorders>
              <w:tl2br w:val="nil"/>
              <w:tr2bl w:val="nil"/>
            </w:tcBorders>
            <w:vAlign w:val="top"/>
          </w:tcPr>
          <w:p w14:paraId="63A530CF">
            <w:pPr>
              <w:pStyle w:val="646"/>
              <w:spacing w:before="96" w:line="270" w:lineRule="exact"/>
              <w:ind w:left="64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position w:val="1"/>
                <w:szCs w:val="21"/>
                <w:highlight w:val="none"/>
              </w:rPr>
              <w:t>2</w:t>
            </w:r>
          </w:p>
        </w:tc>
        <w:tc>
          <w:tcPr>
            <w:tcW w:w="1323" w:type="pct"/>
            <w:tcBorders>
              <w:tl2br w:val="nil"/>
              <w:tr2bl w:val="nil"/>
            </w:tcBorders>
            <w:vAlign w:val="top"/>
          </w:tcPr>
          <w:p w14:paraId="713EEEFD">
            <w:pPr>
              <w:pStyle w:val="646"/>
              <w:spacing w:before="96" w:line="228" w:lineRule="auto"/>
              <w:ind w:left="9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6"/>
                <w:szCs w:val="21"/>
                <w:highlight w:val="none"/>
              </w:rPr>
              <w:t>骆驼刺</w:t>
            </w:r>
          </w:p>
        </w:tc>
        <w:tc>
          <w:tcPr>
            <w:tcW w:w="1970" w:type="pct"/>
            <w:tcBorders>
              <w:tl2br w:val="nil"/>
              <w:tr2bl w:val="nil"/>
            </w:tcBorders>
            <w:vAlign w:val="top"/>
          </w:tcPr>
          <w:p w14:paraId="5F02107A">
            <w:pPr>
              <w:pStyle w:val="646"/>
              <w:spacing w:before="96" w:line="213" w:lineRule="auto"/>
              <w:ind w:left="886"/>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iCs/>
                <w:color w:val="auto"/>
                <w:spacing w:val="-2"/>
                <w:sz w:val="21"/>
                <w:szCs w:val="21"/>
                <w:highlight w:val="none"/>
              </w:rPr>
              <w:t>Alhag</w:t>
            </w:r>
            <w:r>
              <w:rPr>
                <w:rFonts w:hint="default" w:ascii="Times New Roman" w:hAnsi="Times New Roman" w:eastAsia="宋体" w:cs="Times New Roman"/>
                <w:color w:val="auto"/>
                <w:spacing w:val="-67"/>
                <w:sz w:val="21"/>
                <w:szCs w:val="21"/>
                <w:highlight w:val="none"/>
              </w:rPr>
              <w:t xml:space="preserve"> </w:t>
            </w:r>
            <w:r>
              <w:rPr>
                <w:rFonts w:hint="default" w:ascii="Times New Roman" w:hAnsi="Times New Roman" w:eastAsia="宋体" w:cs="Times New Roman"/>
                <w:i/>
                <w:iCs/>
                <w:color w:val="auto"/>
                <w:spacing w:val="-2"/>
                <w:sz w:val="21"/>
                <w:szCs w:val="21"/>
                <w:highlight w:val="none"/>
              </w:rPr>
              <w:t>i</w:t>
            </w:r>
            <w:r>
              <w:rPr>
                <w:rFonts w:hint="default" w:ascii="Times New Roman" w:hAnsi="Times New Roman" w:eastAsia="宋体" w:cs="Times New Roman"/>
                <w:color w:val="auto"/>
                <w:spacing w:val="-2"/>
                <w:sz w:val="21"/>
                <w:szCs w:val="21"/>
                <w:highlight w:val="none"/>
              </w:rPr>
              <w:t xml:space="preserve"> </w:t>
            </w:r>
            <w:r>
              <w:rPr>
                <w:rFonts w:hint="default" w:ascii="Times New Roman" w:hAnsi="Times New Roman" w:eastAsia="宋体" w:cs="Times New Roman"/>
                <w:i/>
                <w:iCs/>
                <w:color w:val="auto"/>
                <w:spacing w:val="-2"/>
                <w:sz w:val="21"/>
                <w:szCs w:val="21"/>
                <w:highlight w:val="none"/>
              </w:rPr>
              <w:t>pseudalhagi</w:t>
            </w:r>
          </w:p>
        </w:tc>
        <w:tc>
          <w:tcPr>
            <w:tcW w:w="944" w:type="pct"/>
            <w:tcBorders>
              <w:tl2br w:val="nil"/>
              <w:tr2bl w:val="nil"/>
            </w:tcBorders>
            <w:vAlign w:val="top"/>
          </w:tcPr>
          <w:p w14:paraId="753FC8A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5F402C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0" w:type="pct"/>
            <w:tcBorders>
              <w:tl2br w:val="nil"/>
              <w:tr2bl w:val="nil"/>
            </w:tcBorders>
            <w:vAlign w:val="top"/>
          </w:tcPr>
          <w:p w14:paraId="4183C510">
            <w:pPr>
              <w:pStyle w:val="646"/>
              <w:spacing w:before="98" w:line="231" w:lineRule="auto"/>
              <w:ind w:left="516"/>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pacing w:val="-10"/>
                <w:szCs w:val="21"/>
                <w:highlight w:val="none"/>
              </w:rPr>
              <w:t>(三)</w:t>
            </w:r>
          </w:p>
        </w:tc>
        <w:tc>
          <w:tcPr>
            <w:tcW w:w="1323" w:type="pct"/>
            <w:tcBorders>
              <w:tl2br w:val="nil"/>
              <w:tr2bl w:val="nil"/>
            </w:tcBorders>
            <w:vAlign w:val="top"/>
          </w:tcPr>
          <w:p w14:paraId="4CBB5C1E">
            <w:pPr>
              <w:pStyle w:val="646"/>
              <w:spacing w:before="99" w:line="228" w:lineRule="auto"/>
              <w:ind w:left="794"/>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pacing w:val="6"/>
                <w:szCs w:val="21"/>
                <w:highlight w:val="none"/>
              </w:rPr>
              <w:t>沙拐枣属</w:t>
            </w:r>
          </w:p>
        </w:tc>
        <w:tc>
          <w:tcPr>
            <w:tcW w:w="1970" w:type="pct"/>
            <w:tcBorders>
              <w:tl2br w:val="nil"/>
              <w:tr2bl w:val="nil"/>
            </w:tcBorders>
            <w:vAlign w:val="top"/>
          </w:tcPr>
          <w:p w14:paraId="6CCE6715">
            <w:pPr>
              <w:pStyle w:val="646"/>
              <w:spacing w:before="98" w:line="213" w:lineRule="auto"/>
              <w:ind w:left="1305"/>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i/>
                <w:iCs/>
                <w:color w:val="auto"/>
                <w:spacing w:val="-2"/>
                <w:sz w:val="21"/>
                <w:szCs w:val="21"/>
                <w:highlight w:val="none"/>
              </w:rPr>
              <w:t>Calligonum</w:t>
            </w:r>
          </w:p>
        </w:tc>
        <w:tc>
          <w:tcPr>
            <w:tcW w:w="944" w:type="pct"/>
            <w:tcBorders>
              <w:tl2br w:val="nil"/>
              <w:tr2bl w:val="nil"/>
            </w:tcBorders>
            <w:vAlign w:val="top"/>
          </w:tcPr>
          <w:p w14:paraId="5A533A3D">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69610C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0" w:type="pct"/>
            <w:tcBorders>
              <w:tl2br w:val="nil"/>
              <w:tr2bl w:val="nil"/>
            </w:tcBorders>
            <w:vAlign w:val="top"/>
          </w:tcPr>
          <w:p w14:paraId="793D2760">
            <w:pPr>
              <w:pStyle w:val="646"/>
              <w:spacing w:before="104" w:line="268" w:lineRule="exact"/>
              <w:ind w:left="641"/>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position w:val="1"/>
                <w:szCs w:val="21"/>
                <w:highlight w:val="none"/>
              </w:rPr>
              <w:t>3</w:t>
            </w:r>
          </w:p>
        </w:tc>
        <w:tc>
          <w:tcPr>
            <w:tcW w:w="1323" w:type="pct"/>
            <w:tcBorders>
              <w:tl2br w:val="nil"/>
              <w:tr2bl w:val="nil"/>
            </w:tcBorders>
            <w:vAlign w:val="top"/>
          </w:tcPr>
          <w:p w14:paraId="364BD206">
            <w:pPr>
              <w:pStyle w:val="646"/>
              <w:spacing w:before="104" w:line="228" w:lineRule="auto"/>
              <w:ind w:left="902"/>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6"/>
                <w:szCs w:val="21"/>
                <w:highlight w:val="none"/>
              </w:rPr>
              <w:t>沙拐枣</w:t>
            </w:r>
          </w:p>
        </w:tc>
        <w:tc>
          <w:tcPr>
            <w:tcW w:w="1970" w:type="pct"/>
            <w:tcBorders>
              <w:tl2br w:val="nil"/>
              <w:tr2bl w:val="nil"/>
            </w:tcBorders>
            <w:vAlign w:val="top"/>
          </w:tcPr>
          <w:p w14:paraId="1E1D27E0">
            <w:pPr>
              <w:pStyle w:val="646"/>
              <w:spacing w:before="103" w:line="213" w:lineRule="auto"/>
              <w:ind w:left="734"/>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iCs/>
                <w:color w:val="auto"/>
                <w:spacing w:val="-1"/>
                <w:sz w:val="21"/>
                <w:szCs w:val="21"/>
                <w:highlight w:val="none"/>
              </w:rPr>
              <w:t>Calligonum</w:t>
            </w:r>
            <w:r>
              <w:rPr>
                <w:rFonts w:hint="default" w:ascii="Times New Roman" w:hAnsi="Times New Roman" w:eastAsia="宋体" w:cs="Times New Roman"/>
                <w:color w:val="auto"/>
                <w:spacing w:val="-1"/>
                <w:sz w:val="21"/>
                <w:szCs w:val="21"/>
                <w:highlight w:val="none"/>
              </w:rPr>
              <w:t xml:space="preserve"> </w:t>
            </w:r>
            <w:r>
              <w:rPr>
                <w:rFonts w:hint="default" w:ascii="Times New Roman" w:hAnsi="Times New Roman" w:eastAsia="宋体" w:cs="Times New Roman"/>
                <w:i/>
                <w:iCs/>
                <w:color w:val="auto"/>
                <w:spacing w:val="-1"/>
                <w:sz w:val="21"/>
                <w:szCs w:val="21"/>
                <w:highlight w:val="none"/>
              </w:rPr>
              <w:t>mongoticum</w:t>
            </w:r>
          </w:p>
        </w:tc>
        <w:tc>
          <w:tcPr>
            <w:tcW w:w="944" w:type="pct"/>
            <w:tcBorders>
              <w:tl2br w:val="nil"/>
              <w:tr2bl w:val="nil"/>
            </w:tcBorders>
            <w:vAlign w:val="top"/>
          </w:tcPr>
          <w:p w14:paraId="6DE2ACB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2272B7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0" w:type="pct"/>
            <w:tcBorders>
              <w:tl2br w:val="nil"/>
              <w:tr2bl w:val="nil"/>
            </w:tcBorders>
            <w:vAlign w:val="top"/>
          </w:tcPr>
          <w:p w14:paraId="2DCBABF7">
            <w:pPr>
              <w:pStyle w:val="646"/>
              <w:spacing w:before="105" w:line="231" w:lineRule="auto"/>
              <w:ind w:left="516"/>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pacing w:val="-10"/>
                <w:szCs w:val="21"/>
                <w:highlight w:val="none"/>
              </w:rPr>
              <w:t>(四)</w:t>
            </w:r>
          </w:p>
        </w:tc>
        <w:tc>
          <w:tcPr>
            <w:tcW w:w="1323" w:type="pct"/>
            <w:tcBorders>
              <w:tl2br w:val="nil"/>
              <w:tr2bl w:val="nil"/>
            </w:tcBorders>
            <w:vAlign w:val="top"/>
          </w:tcPr>
          <w:p w14:paraId="0170C259">
            <w:pPr>
              <w:pStyle w:val="646"/>
              <w:spacing w:before="106" w:line="228" w:lineRule="auto"/>
              <w:ind w:left="810"/>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pacing w:val="5"/>
                <w:szCs w:val="21"/>
                <w:highlight w:val="none"/>
              </w:rPr>
              <w:t>琵琶柴属</w:t>
            </w:r>
          </w:p>
        </w:tc>
        <w:tc>
          <w:tcPr>
            <w:tcW w:w="1970" w:type="pct"/>
            <w:tcBorders>
              <w:tl2br w:val="nil"/>
              <w:tr2bl w:val="nil"/>
            </w:tcBorders>
            <w:vAlign w:val="top"/>
          </w:tcPr>
          <w:p w14:paraId="79892622">
            <w:pPr>
              <w:pStyle w:val="646"/>
              <w:spacing w:before="106" w:line="238" w:lineRule="auto"/>
              <w:ind w:left="1202"/>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i/>
                <w:iCs/>
                <w:color w:val="auto"/>
                <w:spacing w:val="-2"/>
                <w:sz w:val="21"/>
                <w:szCs w:val="21"/>
                <w:highlight w:val="none"/>
              </w:rPr>
              <w:t>Reaumuria</w:t>
            </w:r>
            <w:r>
              <w:rPr>
                <w:rFonts w:hint="default" w:ascii="Times New Roman" w:hAnsi="Times New Roman" w:eastAsia="宋体" w:cs="Times New Roman"/>
                <w:color w:val="auto"/>
                <w:spacing w:val="-13"/>
                <w:sz w:val="21"/>
                <w:szCs w:val="21"/>
                <w:highlight w:val="none"/>
              </w:rPr>
              <w:t xml:space="preserve"> </w:t>
            </w:r>
            <w:r>
              <w:rPr>
                <w:rFonts w:hint="default" w:ascii="Times New Roman" w:hAnsi="Times New Roman" w:eastAsia="宋体" w:cs="Times New Roman"/>
                <w:b/>
                <w:bCs/>
                <w:color w:val="auto"/>
                <w:spacing w:val="-2"/>
                <w:szCs w:val="21"/>
                <w:highlight w:val="none"/>
              </w:rPr>
              <w:t>L.</w:t>
            </w:r>
          </w:p>
        </w:tc>
        <w:tc>
          <w:tcPr>
            <w:tcW w:w="944" w:type="pct"/>
            <w:tcBorders>
              <w:tl2br w:val="nil"/>
              <w:tr2bl w:val="nil"/>
            </w:tcBorders>
            <w:vAlign w:val="top"/>
          </w:tcPr>
          <w:p w14:paraId="026484A2">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303EF8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0" w:type="pct"/>
            <w:tcBorders>
              <w:tl2br w:val="nil"/>
              <w:tr2bl w:val="nil"/>
            </w:tcBorders>
            <w:vAlign w:val="top"/>
          </w:tcPr>
          <w:p w14:paraId="39BC453A">
            <w:pPr>
              <w:pStyle w:val="646"/>
              <w:spacing w:before="50" w:line="198" w:lineRule="auto"/>
              <w:ind w:left="63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1323" w:type="pct"/>
            <w:tcBorders>
              <w:tl2br w:val="nil"/>
              <w:tr2bl w:val="nil"/>
            </w:tcBorders>
            <w:vAlign w:val="top"/>
          </w:tcPr>
          <w:p w14:paraId="62307BA4">
            <w:pPr>
              <w:pStyle w:val="646"/>
              <w:spacing w:before="50" w:line="198" w:lineRule="auto"/>
              <w:ind w:left="903"/>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5"/>
                <w:szCs w:val="21"/>
                <w:highlight w:val="none"/>
              </w:rPr>
              <w:t>琵琶柴</w:t>
            </w:r>
          </w:p>
        </w:tc>
        <w:tc>
          <w:tcPr>
            <w:tcW w:w="1970" w:type="pct"/>
            <w:tcBorders>
              <w:tl2br w:val="nil"/>
              <w:tr2bl w:val="nil"/>
            </w:tcBorders>
            <w:vAlign w:val="top"/>
          </w:tcPr>
          <w:p w14:paraId="63C71316">
            <w:pPr>
              <w:pStyle w:val="646"/>
              <w:spacing w:before="50" w:line="189" w:lineRule="auto"/>
              <w:ind w:left="83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iCs/>
                <w:color w:val="auto"/>
                <w:spacing w:val="-2"/>
                <w:sz w:val="21"/>
                <w:szCs w:val="21"/>
                <w:highlight w:val="none"/>
              </w:rPr>
              <w:t>Reaumur</w:t>
            </w:r>
            <w:r>
              <w:rPr>
                <w:rFonts w:hint="default" w:ascii="Times New Roman" w:hAnsi="Times New Roman" w:eastAsia="宋体" w:cs="Times New Roman"/>
                <w:color w:val="auto"/>
                <w:spacing w:val="-67"/>
                <w:sz w:val="21"/>
                <w:szCs w:val="21"/>
                <w:highlight w:val="none"/>
              </w:rPr>
              <w:t xml:space="preserve"> </w:t>
            </w:r>
            <w:r>
              <w:rPr>
                <w:rFonts w:hint="default" w:ascii="Times New Roman" w:hAnsi="Times New Roman" w:eastAsia="宋体" w:cs="Times New Roman"/>
                <w:i/>
                <w:iCs/>
                <w:color w:val="auto"/>
                <w:spacing w:val="-2"/>
                <w:sz w:val="21"/>
                <w:szCs w:val="21"/>
                <w:highlight w:val="none"/>
              </w:rPr>
              <w:t>ia</w:t>
            </w:r>
            <w:r>
              <w:rPr>
                <w:rFonts w:hint="default" w:ascii="Times New Roman" w:hAnsi="Times New Roman" w:eastAsia="宋体" w:cs="Times New Roman"/>
                <w:color w:val="auto"/>
                <w:spacing w:val="-2"/>
                <w:sz w:val="21"/>
                <w:szCs w:val="21"/>
                <w:highlight w:val="none"/>
              </w:rPr>
              <w:t xml:space="preserve"> </w:t>
            </w:r>
            <w:r>
              <w:rPr>
                <w:rFonts w:hint="default" w:ascii="Times New Roman" w:hAnsi="Times New Roman" w:eastAsia="宋体" w:cs="Times New Roman"/>
                <w:i/>
                <w:iCs/>
                <w:color w:val="auto"/>
                <w:spacing w:val="-2"/>
                <w:sz w:val="21"/>
                <w:szCs w:val="21"/>
                <w:highlight w:val="none"/>
              </w:rPr>
              <w:t>songonica</w:t>
            </w:r>
          </w:p>
        </w:tc>
        <w:tc>
          <w:tcPr>
            <w:tcW w:w="944" w:type="pct"/>
            <w:tcBorders>
              <w:tl2br w:val="nil"/>
              <w:tr2bl w:val="nil"/>
            </w:tcBorders>
            <w:vAlign w:val="top"/>
          </w:tcPr>
          <w:p w14:paraId="5356EE6E">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6049D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0" w:type="pct"/>
            <w:tcBorders>
              <w:tl2br w:val="nil"/>
              <w:tr2bl w:val="nil"/>
            </w:tcBorders>
            <w:vAlign w:val="top"/>
          </w:tcPr>
          <w:p w14:paraId="071ED7C4">
            <w:pPr>
              <w:pStyle w:val="646"/>
              <w:spacing w:before="110" w:line="231" w:lineRule="auto"/>
              <w:ind w:left="516"/>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pacing w:val="-10"/>
                <w:szCs w:val="21"/>
                <w:highlight w:val="none"/>
              </w:rPr>
              <w:t>(五)</w:t>
            </w:r>
          </w:p>
        </w:tc>
        <w:tc>
          <w:tcPr>
            <w:tcW w:w="1323" w:type="pct"/>
            <w:tcBorders>
              <w:tl2br w:val="nil"/>
              <w:tr2bl w:val="nil"/>
            </w:tcBorders>
            <w:vAlign w:val="top"/>
          </w:tcPr>
          <w:p w14:paraId="0EFF36DF">
            <w:pPr>
              <w:pStyle w:val="646"/>
              <w:spacing w:before="110" w:line="228" w:lineRule="auto"/>
              <w:ind w:left="806"/>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pacing w:val="6"/>
                <w:szCs w:val="21"/>
                <w:highlight w:val="none"/>
              </w:rPr>
              <w:t>猪毛菜属</w:t>
            </w:r>
          </w:p>
        </w:tc>
        <w:tc>
          <w:tcPr>
            <w:tcW w:w="1970" w:type="pct"/>
            <w:tcBorders>
              <w:tl2br w:val="nil"/>
              <w:tr2bl w:val="nil"/>
            </w:tcBorders>
            <w:vAlign w:val="top"/>
          </w:tcPr>
          <w:p w14:paraId="57F3E1F9">
            <w:pPr>
              <w:pStyle w:val="646"/>
              <w:spacing w:before="110" w:line="238" w:lineRule="auto"/>
              <w:ind w:left="1307"/>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i/>
                <w:iCs/>
                <w:color w:val="auto"/>
                <w:spacing w:val="-2"/>
                <w:sz w:val="21"/>
                <w:szCs w:val="21"/>
                <w:highlight w:val="none"/>
              </w:rPr>
              <w:t>Salsola</w:t>
            </w:r>
            <w:r>
              <w:rPr>
                <w:rFonts w:hint="default" w:ascii="Times New Roman" w:hAnsi="Times New Roman" w:eastAsia="宋体" w:cs="Times New Roman"/>
                <w:color w:val="auto"/>
                <w:spacing w:val="-14"/>
                <w:sz w:val="21"/>
                <w:szCs w:val="21"/>
                <w:highlight w:val="none"/>
              </w:rPr>
              <w:t xml:space="preserve"> </w:t>
            </w:r>
            <w:r>
              <w:rPr>
                <w:rFonts w:hint="default" w:ascii="Times New Roman" w:hAnsi="Times New Roman" w:eastAsia="宋体" w:cs="Times New Roman"/>
                <w:b/>
                <w:bCs/>
                <w:color w:val="auto"/>
                <w:spacing w:val="-2"/>
                <w:szCs w:val="21"/>
                <w:highlight w:val="none"/>
              </w:rPr>
              <w:t>L.</w:t>
            </w:r>
          </w:p>
        </w:tc>
        <w:tc>
          <w:tcPr>
            <w:tcW w:w="944" w:type="pct"/>
            <w:tcBorders>
              <w:tl2br w:val="nil"/>
              <w:tr2bl w:val="nil"/>
            </w:tcBorders>
            <w:vAlign w:val="top"/>
          </w:tcPr>
          <w:p w14:paraId="31875E84">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44BC2A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0" w:type="pct"/>
            <w:tcBorders>
              <w:tl2br w:val="nil"/>
              <w:tr2bl w:val="nil"/>
            </w:tcBorders>
            <w:vAlign w:val="top"/>
          </w:tcPr>
          <w:p w14:paraId="0B0637D9">
            <w:pPr>
              <w:pStyle w:val="646"/>
              <w:spacing w:before="54" w:line="217" w:lineRule="auto"/>
              <w:ind w:left="641"/>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1323" w:type="pct"/>
            <w:tcBorders>
              <w:tl2br w:val="nil"/>
              <w:tr2bl w:val="nil"/>
            </w:tcBorders>
            <w:vAlign w:val="top"/>
          </w:tcPr>
          <w:p w14:paraId="00A94045">
            <w:pPr>
              <w:pStyle w:val="646"/>
              <w:spacing w:before="54" w:line="217" w:lineRule="auto"/>
              <w:ind w:left="9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6"/>
                <w:szCs w:val="21"/>
                <w:highlight w:val="none"/>
              </w:rPr>
              <w:t>猪毛菜</w:t>
            </w:r>
          </w:p>
        </w:tc>
        <w:tc>
          <w:tcPr>
            <w:tcW w:w="1970" w:type="pct"/>
            <w:tcBorders>
              <w:tl2br w:val="nil"/>
              <w:tr2bl w:val="nil"/>
            </w:tcBorders>
            <w:vAlign w:val="top"/>
          </w:tcPr>
          <w:p w14:paraId="23311EAB">
            <w:pPr>
              <w:pStyle w:val="646"/>
              <w:spacing w:before="54" w:line="207" w:lineRule="auto"/>
              <w:ind w:left="787"/>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iCs/>
                <w:color w:val="auto"/>
                <w:spacing w:val="-1"/>
                <w:sz w:val="21"/>
                <w:szCs w:val="21"/>
                <w:highlight w:val="none"/>
              </w:rPr>
              <w:t>Salsola</w:t>
            </w:r>
            <w:r>
              <w:rPr>
                <w:rFonts w:hint="default" w:ascii="Times New Roman" w:hAnsi="Times New Roman" w:eastAsia="宋体" w:cs="Times New Roman"/>
                <w:color w:val="auto"/>
                <w:spacing w:val="-1"/>
                <w:sz w:val="21"/>
                <w:szCs w:val="21"/>
                <w:highlight w:val="none"/>
              </w:rPr>
              <w:t xml:space="preserve"> </w:t>
            </w:r>
            <w:r>
              <w:rPr>
                <w:rFonts w:hint="default" w:ascii="Times New Roman" w:hAnsi="Times New Roman" w:eastAsia="宋体" w:cs="Times New Roman"/>
                <w:i/>
                <w:iCs/>
                <w:color w:val="auto"/>
                <w:spacing w:val="-1"/>
                <w:sz w:val="21"/>
                <w:szCs w:val="21"/>
                <w:highlight w:val="none"/>
              </w:rPr>
              <w:t>collina</w:t>
            </w:r>
            <w:r>
              <w:rPr>
                <w:rFonts w:hint="default" w:ascii="Times New Roman" w:hAnsi="Times New Roman" w:eastAsia="宋体" w:cs="Times New Roman"/>
                <w:color w:val="auto"/>
                <w:spacing w:val="-1"/>
                <w:sz w:val="21"/>
                <w:szCs w:val="21"/>
                <w:highlight w:val="none"/>
              </w:rPr>
              <w:t xml:space="preserve"> </w:t>
            </w:r>
            <w:r>
              <w:rPr>
                <w:rFonts w:hint="default" w:ascii="Times New Roman" w:hAnsi="Times New Roman" w:eastAsia="宋体" w:cs="Times New Roman"/>
                <w:i/>
                <w:iCs/>
                <w:color w:val="auto"/>
                <w:spacing w:val="-1"/>
                <w:sz w:val="21"/>
                <w:szCs w:val="21"/>
                <w:highlight w:val="none"/>
              </w:rPr>
              <w:t>pall</w:t>
            </w:r>
          </w:p>
        </w:tc>
        <w:tc>
          <w:tcPr>
            <w:tcW w:w="944" w:type="pct"/>
            <w:tcBorders>
              <w:tl2br w:val="nil"/>
              <w:tr2bl w:val="nil"/>
            </w:tcBorders>
            <w:vAlign w:val="top"/>
          </w:tcPr>
          <w:p w14:paraId="62C8FEE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bl>
    <w:p w14:paraId="3D7828AC">
      <w:pPr>
        <w:widowControl/>
        <w:spacing w:line="360" w:lineRule="auto"/>
        <w:ind w:firstLine="480" w:firstLineChars="200"/>
        <w:jc w:val="left"/>
        <w:rPr>
          <w:rFonts w:hint="default" w:ascii="Times New Roman" w:hAnsi="Times New Roman" w:eastAsia="宋体" w:cs="Times New Roman"/>
          <w:color w:val="auto"/>
          <w:sz w:val="24"/>
        </w:rPr>
      </w:pPr>
    </w:p>
    <w:p w14:paraId="46E0D18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区域植被类型不涉及《国家重点保护野生植物名录》(国家林业和草原局、农业农村部公告：2021年第15号) 和《新疆国家重点保护野生植物名录》(新疆维吾尔自治区林业和草原局、新疆维吾尔自治区农业农村厅文件：新林护</w:t>
      </w:r>
      <w:r>
        <w:rPr>
          <w:rFonts w:hint="default" w:ascii="Times New Roman" w:hAnsi="Times New Roman" w:eastAsia="宋体" w:cs="Times New Roman"/>
          <w:snapToGrid w:val="0"/>
          <w:color w:val="auto"/>
          <w:sz w:val="24"/>
        </w:rPr>
        <w:t>﹝2022﹞8号</w:t>
      </w:r>
      <w:r>
        <w:rPr>
          <w:rFonts w:hint="default" w:ascii="Times New Roman" w:hAnsi="Times New Roman" w:eastAsia="宋体" w:cs="Times New Roman"/>
          <w:color w:val="auto"/>
          <w:sz w:val="24"/>
        </w:rPr>
        <w:t>，2022年3月9日实施)中的国家重点保护野生植物；也不涉及《新疆维吾尔自治区人民政府关于公布新疆维吾尔自治区重点保护野生植物名录的通知》 (新政发〔2023〕63号,2023年12月29日发布)中</w:t>
      </w:r>
      <w:r>
        <w:rPr>
          <w:rFonts w:hint="eastAsia" w:eastAsia="宋体" w:cs="Times New Roman"/>
          <w:color w:val="auto"/>
          <w:sz w:val="24"/>
          <w:lang w:eastAsia="zh-CN"/>
        </w:rPr>
        <w:t>“</w:t>
      </w:r>
      <w:r>
        <w:rPr>
          <w:rFonts w:hint="default" w:ascii="Times New Roman" w:hAnsi="Times New Roman" w:eastAsia="宋体" w:cs="Times New Roman"/>
          <w:color w:val="auto"/>
          <w:sz w:val="24"/>
        </w:rPr>
        <w:t>新疆维吾尔自治区重点保护野生植物名录</w:t>
      </w:r>
      <w:r>
        <w:rPr>
          <w:rFonts w:hint="eastAsia" w:eastAsia="宋体" w:cs="Times New Roman"/>
          <w:color w:val="auto"/>
          <w:sz w:val="24"/>
          <w:lang w:eastAsia="zh-CN"/>
        </w:rPr>
        <w:t>”</w:t>
      </w:r>
      <w:r>
        <w:rPr>
          <w:rFonts w:hint="default" w:ascii="Times New Roman" w:hAnsi="Times New Roman" w:eastAsia="宋体" w:cs="Times New Roman"/>
          <w:color w:val="auto"/>
          <w:sz w:val="24"/>
        </w:rPr>
        <w:t>中所列的植物品种。</w:t>
      </w:r>
      <w:r>
        <w:rPr>
          <w:rFonts w:hint="default" w:ascii="Times New Roman" w:hAnsi="Times New Roman" w:eastAsia="宋体" w:cs="Times New Roman"/>
          <w:color w:val="auto"/>
          <w:sz w:val="24"/>
          <w:szCs w:val="24"/>
        </w:rPr>
        <w:t>　　</w:t>
      </w:r>
    </w:p>
    <w:p w14:paraId="379AA895">
      <w:pPr>
        <w:pStyle w:val="425"/>
        <w:tabs>
          <w:tab w:val="left" w:pos="1050"/>
        </w:tabs>
        <w:rPr>
          <w:rFonts w:hint="eastAsia"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rPr>
        <w:t>4.5.</w:t>
      </w:r>
      <w:r>
        <w:rPr>
          <w:rFonts w:hint="eastAsia" w:ascii="Times New Roman" w:hAnsi="Times New Roman" w:eastAsia="宋体" w:cs="Times New Roman"/>
          <w:color w:val="auto"/>
          <w:szCs w:val="28"/>
          <w:lang w:val="en-US" w:eastAsia="zh-CN"/>
        </w:rPr>
        <w:t>5野生</w:t>
      </w:r>
      <w:r>
        <w:rPr>
          <w:rFonts w:hint="default" w:ascii="Times New Roman" w:hAnsi="Times New Roman" w:eastAsia="宋体" w:cs="Times New Roman"/>
          <w:color w:val="auto"/>
          <w:szCs w:val="28"/>
        </w:rPr>
        <w:t>动物</w:t>
      </w:r>
    </w:p>
    <w:p w14:paraId="45BA8EC3">
      <w:pPr>
        <w:pStyle w:val="425"/>
        <w:tabs>
          <w:tab w:val="left" w:pos="1050"/>
        </w:tabs>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4.5.5.1区域野生</w:t>
      </w:r>
      <w:r>
        <w:rPr>
          <w:rFonts w:hint="default" w:ascii="Times New Roman" w:hAnsi="Times New Roman" w:eastAsia="宋体" w:cs="Times New Roman"/>
          <w:color w:val="auto"/>
          <w:sz w:val="24"/>
          <w:szCs w:val="24"/>
        </w:rPr>
        <w:t>动物</w:t>
      </w:r>
      <w:r>
        <w:rPr>
          <w:rFonts w:hint="eastAsia" w:ascii="Times New Roman" w:hAnsi="Times New Roman" w:eastAsia="宋体" w:cs="Times New Roman"/>
          <w:color w:val="auto"/>
          <w:sz w:val="24"/>
          <w:szCs w:val="24"/>
          <w:lang w:val="en-US" w:eastAsia="zh-CN"/>
        </w:rPr>
        <w:t>现状</w:t>
      </w:r>
    </w:p>
    <w:p w14:paraId="149EB02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eastAsia" w:eastAsia="宋体" w:cs="Times New Roman"/>
          <w:color w:val="auto"/>
          <w:sz w:val="24"/>
          <w:lang w:val="en-US" w:eastAsia="zh-CN"/>
        </w:rPr>
        <w:t>奇台县</w:t>
      </w:r>
      <w:r>
        <w:rPr>
          <w:rFonts w:hint="default" w:ascii="Times New Roman" w:hAnsi="Times New Roman" w:eastAsia="宋体" w:cs="Times New Roman"/>
          <w:color w:val="auto"/>
          <w:sz w:val="24"/>
        </w:rPr>
        <w:t>在动物地理区划上属古北界—中亚亚界—蒙新区—准噶尔亚区—准噶尔盆地省。根据现场调查及资料记载，目前该区域的野生动物（指脊椎动物中的兽类、鸟类、爬行类和两栖类）约有20多种，以耐旱荒漠种为主，主要有子午沙鼠、五趾跳鼠、快步麻蜥、百灵等，偶有大型脊椎动物蒙古野驴（</w:t>
      </w:r>
      <w:r>
        <w:rPr>
          <w:rFonts w:hint="default" w:ascii="Times New Roman" w:hAnsi="Times New Roman" w:eastAsia="宋体" w:cs="Times New Roman"/>
          <w:i/>
          <w:iCs/>
          <w:color w:val="auto"/>
          <w:sz w:val="24"/>
        </w:rPr>
        <w:t>Equushemionus</w:t>
      </w:r>
      <w:r>
        <w:rPr>
          <w:rFonts w:hint="default" w:ascii="Times New Roman" w:hAnsi="Times New Roman" w:eastAsia="宋体" w:cs="Times New Roman"/>
          <w:color w:val="auto"/>
          <w:sz w:val="24"/>
        </w:rPr>
        <w:t>）、普氏野马（</w:t>
      </w:r>
      <w:r>
        <w:rPr>
          <w:rFonts w:hint="default" w:ascii="Times New Roman" w:hAnsi="Times New Roman" w:eastAsia="宋体" w:cs="Times New Roman"/>
          <w:i/>
          <w:iCs/>
          <w:color w:val="auto"/>
          <w:sz w:val="24"/>
        </w:rPr>
        <w:t>Equusprzewalskii</w:t>
      </w:r>
      <w:r>
        <w:rPr>
          <w:rFonts w:hint="default" w:ascii="Times New Roman" w:hAnsi="Times New Roman" w:eastAsia="宋体" w:cs="Times New Roman"/>
          <w:color w:val="auto"/>
          <w:sz w:val="24"/>
        </w:rPr>
        <w:t>）、鹅喉羚（</w:t>
      </w:r>
      <w:r>
        <w:rPr>
          <w:rFonts w:hint="default" w:ascii="Times New Roman" w:hAnsi="Times New Roman" w:eastAsia="宋体" w:cs="Times New Roman"/>
          <w:i/>
          <w:iCs/>
          <w:color w:val="auto"/>
          <w:sz w:val="24"/>
        </w:rPr>
        <w:t>Gazellasubgutturosa</w:t>
      </w:r>
      <w:r>
        <w:rPr>
          <w:rFonts w:hint="default" w:ascii="Times New Roman" w:hAnsi="Times New Roman" w:eastAsia="宋体" w:cs="Times New Roman"/>
          <w:color w:val="auto"/>
          <w:sz w:val="24"/>
        </w:rPr>
        <w:t>）活动。</w:t>
      </w:r>
    </w:p>
    <w:p w14:paraId="6E9B3539">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准噶尔盆地严酷的气候条件，不仅酷热，而且极为干旱，植被盖度极低，所以野生动物种类分布较少。由于历史的原因，准噶尔盆地荒漠中各种大型动物资源数量显著减少，而且多集中在卡拉麦里山有蹄类自然保护区，所以研究区内蹄类动物较少。由于研究区环境恶劣，气候干旱，植物稀疏，在此区域分布的野生动物相对数量就少，再加上保护对象自身的因素即生态系统和物种种群的脆弱性、人类活动的威胁和干扰，使得此区域的野生动物数量越来越少。</w:t>
      </w:r>
    </w:p>
    <w:p w14:paraId="5E2DB437">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w:t>
      </w:r>
      <w:r>
        <w:rPr>
          <w:rFonts w:hint="eastAsia" w:eastAsia="宋体" w:cs="Times New Roman"/>
          <w:color w:val="auto"/>
          <w:sz w:val="24"/>
          <w:lang w:val="en-US" w:eastAsia="zh-CN"/>
        </w:rPr>
        <w:t>区域内</w:t>
      </w:r>
      <w:r>
        <w:rPr>
          <w:rFonts w:hint="default" w:ascii="Times New Roman" w:hAnsi="Times New Roman" w:eastAsia="宋体" w:cs="Times New Roman"/>
          <w:color w:val="auto"/>
          <w:sz w:val="24"/>
        </w:rPr>
        <w:t>铁路、公路、输水管线的修建及采矿等人类活动影响，加速了荒漠地区的自然环境恶化，荒漠生态系统受到损伤或破坏，物种资源大量减少。人类活动的干扰影响到野生动物的习性及生活规律，</w:t>
      </w:r>
      <w:r>
        <w:rPr>
          <w:rFonts w:hint="eastAsia" w:ascii="Times New Roman" w:hAnsi="Times New Roman" w:eastAsia="宋体" w:cs="Times New Roman"/>
          <w:color w:val="auto"/>
          <w:sz w:val="24"/>
        </w:rPr>
        <w:t>区域</w:t>
      </w:r>
      <w:r>
        <w:rPr>
          <w:rFonts w:hint="default" w:ascii="Times New Roman" w:hAnsi="Times New Roman" w:eastAsia="宋体" w:cs="Times New Roman"/>
          <w:color w:val="auto"/>
          <w:sz w:val="24"/>
        </w:rPr>
        <w:t>野生动物名录见表</w:t>
      </w:r>
      <w:r>
        <w:rPr>
          <w:rFonts w:hint="eastAsia" w:eastAsia="宋体" w:cs="Times New Roman"/>
          <w:color w:val="auto"/>
          <w:sz w:val="24"/>
          <w:lang w:val="en-US" w:eastAsia="zh-CN"/>
        </w:rPr>
        <w:t>4.5-2</w:t>
      </w:r>
      <w:r>
        <w:rPr>
          <w:rFonts w:hint="default" w:ascii="Times New Roman" w:hAnsi="Times New Roman" w:eastAsia="宋体" w:cs="Times New Roman"/>
          <w:color w:val="auto"/>
          <w:sz w:val="24"/>
        </w:rPr>
        <w:t>。</w:t>
      </w:r>
    </w:p>
    <w:p w14:paraId="79BC8793">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1"/>
          <w:sz w:val="24"/>
          <w:szCs w:val="24"/>
          <w:highlight w:val="none"/>
        </w:rPr>
        <w:t>表</w:t>
      </w:r>
      <w:r>
        <w:rPr>
          <w:rFonts w:hint="default" w:ascii="Times New Roman" w:hAnsi="Times New Roman" w:eastAsia="宋体" w:cs="Times New Roman"/>
          <w:color w:val="auto"/>
          <w:spacing w:val="-51"/>
          <w:sz w:val="24"/>
          <w:szCs w:val="24"/>
          <w:highlight w:val="none"/>
        </w:rPr>
        <w:t xml:space="preserve"> </w:t>
      </w:r>
      <w:r>
        <w:rPr>
          <w:rFonts w:hint="default" w:ascii="Times New Roman" w:hAnsi="Times New Roman" w:eastAsia="宋体" w:cs="Times New Roman"/>
          <w:b/>
          <w:bCs/>
          <w:color w:val="auto"/>
          <w:spacing w:val="-1"/>
          <w:sz w:val="24"/>
          <w:szCs w:val="24"/>
          <w:highlight w:val="none"/>
        </w:rPr>
        <w:t>4</w:t>
      </w:r>
      <w:r>
        <w:rPr>
          <w:rFonts w:hint="eastAsia" w:eastAsia="宋体" w:cs="Times New Roman"/>
          <w:b/>
          <w:bCs/>
          <w:color w:val="auto"/>
          <w:spacing w:val="-1"/>
          <w:sz w:val="24"/>
          <w:szCs w:val="24"/>
          <w:highlight w:val="none"/>
          <w:lang w:val="en-US" w:eastAsia="zh-CN"/>
        </w:rPr>
        <w:t>.</w:t>
      </w:r>
      <w:r>
        <w:rPr>
          <w:rFonts w:hint="default" w:ascii="Times New Roman" w:hAnsi="Times New Roman" w:eastAsia="宋体" w:cs="Times New Roman"/>
          <w:b/>
          <w:bCs/>
          <w:color w:val="auto"/>
          <w:spacing w:val="-1"/>
          <w:sz w:val="24"/>
          <w:szCs w:val="24"/>
          <w:highlight w:val="none"/>
        </w:rPr>
        <w:t>5-</w:t>
      </w:r>
      <w:r>
        <w:rPr>
          <w:rFonts w:hint="eastAsia" w:eastAsia="宋体" w:cs="Times New Roman"/>
          <w:b/>
          <w:bCs/>
          <w:color w:val="auto"/>
          <w:spacing w:val="-1"/>
          <w:sz w:val="24"/>
          <w:szCs w:val="24"/>
          <w:highlight w:val="none"/>
          <w:lang w:val="en-US" w:eastAsia="zh-CN"/>
        </w:rPr>
        <w:t>2</w:t>
      </w:r>
      <w:r>
        <w:rPr>
          <w:rFonts w:hint="default" w:ascii="Times New Roman" w:hAnsi="Times New Roman" w:eastAsia="宋体" w:cs="Times New Roman"/>
          <w:color w:val="auto"/>
          <w:spacing w:val="-1"/>
          <w:sz w:val="24"/>
          <w:szCs w:val="24"/>
          <w:highlight w:val="none"/>
        </w:rPr>
        <w:t xml:space="preserve">             </w:t>
      </w:r>
      <w:r>
        <w:rPr>
          <w:rFonts w:hint="eastAsia" w:eastAsia="宋体" w:cs="Times New Roman"/>
          <w:color w:val="auto"/>
          <w:spacing w:val="-1"/>
          <w:sz w:val="24"/>
          <w:szCs w:val="24"/>
          <w:highlight w:val="none"/>
          <w:lang w:val="en-US" w:eastAsia="zh-CN"/>
        </w:rPr>
        <w:t xml:space="preserve">   </w:t>
      </w:r>
      <w:r>
        <w:rPr>
          <w:rFonts w:hint="eastAsia" w:eastAsia="宋体" w:cs="Times New Roman"/>
          <w:b/>
          <w:bCs/>
          <w:color w:val="auto"/>
          <w:spacing w:val="-1"/>
          <w:sz w:val="24"/>
          <w:szCs w:val="24"/>
          <w:highlight w:val="none"/>
          <w:lang w:val="en-US" w:eastAsia="zh-CN"/>
        </w:rPr>
        <w:t xml:space="preserve">   </w:t>
      </w:r>
      <w:r>
        <w:rPr>
          <w:rFonts w:hint="default" w:ascii="Times New Roman" w:hAnsi="Times New Roman" w:eastAsia="宋体" w:cs="Times New Roman"/>
          <w:b/>
          <w:bCs/>
          <w:color w:val="auto"/>
          <w:spacing w:val="-1"/>
          <w:sz w:val="24"/>
          <w:szCs w:val="24"/>
          <w:highlight w:val="none"/>
        </w:rPr>
        <w:t xml:space="preserve">  </w:t>
      </w:r>
      <w:r>
        <w:rPr>
          <w:rFonts w:hint="eastAsia" w:eastAsia="宋体" w:cs="Times New Roman"/>
          <w:b/>
          <w:bCs/>
          <w:color w:val="auto"/>
          <w:spacing w:val="-1"/>
          <w:sz w:val="24"/>
          <w:szCs w:val="24"/>
          <w:highlight w:val="none"/>
          <w:lang w:val="en-US" w:eastAsia="zh-CN"/>
        </w:rPr>
        <w:t>准东经济技术开发区野生动物</w:t>
      </w:r>
      <w:r>
        <w:rPr>
          <w:rFonts w:hint="default" w:ascii="Times New Roman" w:hAnsi="Times New Roman" w:eastAsia="宋体" w:cs="Times New Roman"/>
          <w:b/>
          <w:bCs/>
          <w:color w:val="auto"/>
          <w:spacing w:val="-2"/>
          <w:sz w:val="24"/>
          <w:szCs w:val="24"/>
          <w:highlight w:val="none"/>
        </w:rPr>
        <w:t>名录表</w:t>
      </w:r>
    </w:p>
    <w:tbl>
      <w:tblPr>
        <w:tblStyle w:val="3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621"/>
        <w:gridCol w:w="4207"/>
        <w:gridCol w:w="963"/>
        <w:gridCol w:w="1305"/>
      </w:tblGrid>
      <w:tr w14:paraId="6896A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jc w:val="center"/>
        </w:trPr>
        <w:tc>
          <w:tcPr>
            <w:tcW w:w="1441" w:type="pct"/>
            <w:vMerge w:val="restart"/>
            <w:vAlign w:val="center"/>
          </w:tcPr>
          <w:p w14:paraId="0D10C81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种类</w:t>
            </w:r>
          </w:p>
        </w:tc>
        <w:tc>
          <w:tcPr>
            <w:tcW w:w="2312" w:type="pct"/>
            <w:vMerge w:val="restart"/>
            <w:vAlign w:val="center"/>
          </w:tcPr>
          <w:p w14:paraId="441D876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学名</w:t>
            </w:r>
          </w:p>
        </w:tc>
        <w:tc>
          <w:tcPr>
            <w:tcW w:w="1246" w:type="pct"/>
            <w:gridSpan w:val="2"/>
            <w:vAlign w:val="center"/>
          </w:tcPr>
          <w:p w14:paraId="1BF921FB">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分布</w:t>
            </w:r>
          </w:p>
        </w:tc>
      </w:tr>
      <w:tr w14:paraId="0E772E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jc w:val="center"/>
        </w:trPr>
        <w:tc>
          <w:tcPr>
            <w:tcW w:w="1441" w:type="pct"/>
            <w:vMerge w:val="continue"/>
            <w:vAlign w:val="center"/>
          </w:tcPr>
          <w:p w14:paraId="2C051AA0">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b/>
                <w:bCs/>
                <w:kern w:val="0"/>
                <w:sz w:val="21"/>
                <w:szCs w:val="21"/>
              </w:rPr>
            </w:pPr>
          </w:p>
        </w:tc>
        <w:tc>
          <w:tcPr>
            <w:tcW w:w="2312" w:type="pct"/>
            <w:vMerge w:val="continue"/>
            <w:vAlign w:val="center"/>
          </w:tcPr>
          <w:p w14:paraId="1756FF6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b/>
                <w:bCs/>
                <w:i/>
                <w:kern w:val="0"/>
                <w:sz w:val="21"/>
                <w:szCs w:val="21"/>
              </w:rPr>
            </w:pPr>
          </w:p>
        </w:tc>
        <w:tc>
          <w:tcPr>
            <w:tcW w:w="529" w:type="pct"/>
            <w:vAlign w:val="center"/>
          </w:tcPr>
          <w:p w14:paraId="2A4DA956">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荒漠区</w:t>
            </w:r>
          </w:p>
        </w:tc>
        <w:tc>
          <w:tcPr>
            <w:tcW w:w="716" w:type="pct"/>
            <w:vAlign w:val="center"/>
          </w:tcPr>
          <w:p w14:paraId="482262F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b/>
                <w:bCs/>
                <w:kern w:val="0"/>
                <w:sz w:val="21"/>
                <w:szCs w:val="21"/>
              </w:rPr>
            </w:pPr>
            <w:r>
              <w:rPr>
                <w:rFonts w:hint="default" w:ascii="Times New Roman" w:hAnsi="Times New Roman" w:cs="Times New Roman" w:eastAsiaTheme="minorEastAsia"/>
                <w:b/>
                <w:bCs/>
                <w:kern w:val="0"/>
                <w:sz w:val="21"/>
                <w:szCs w:val="21"/>
              </w:rPr>
              <w:t>绿洲边缘</w:t>
            </w:r>
          </w:p>
        </w:tc>
      </w:tr>
      <w:tr w14:paraId="3F3E35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7A11AA4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两栖类</w:t>
            </w:r>
          </w:p>
        </w:tc>
        <w:tc>
          <w:tcPr>
            <w:tcW w:w="2312" w:type="pct"/>
            <w:vAlign w:val="center"/>
          </w:tcPr>
          <w:p w14:paraId="5CD0253A">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p>
        </w:tc>
        <w:tc>
          <w:tcPr>
            <w:tcW w:w="529" w:type="pct"/>
            <w:vAlign w:val="center"/>
          </w:tcPr>
          <w:p w14:paraId="6512FED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c>
          <w:tcPr>
            <w:tcW w:w="716" w:type="pct"/>
            <w:vAlign w:val="center"/>
          </w:tcPr>
          <w:p w14:paraId="74F80D6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4D4305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0BDF2A00">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绿蟾蜍</w:t>
            </w:r>
          </w:p>
        </w:tc>
        <w:tc>
          <w:tcPr>
            <w:tcW w:w="2312" w:type="pct"/>
            <w:vAlign w:val="center"/>
          </w:tcPr>
          <w:p w14:paraId="066D3D9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Bufoviridis</w:t>
            </w:r>
          </w:p>
        </w:tc>
        <w:tc>
          <w:tcPr>
            <w:tcW w:w="529" w:type="pct"/>
            <w:vAlign w:val="center"/>
          </w:tcPr>
          <w:p w14:paraId="05FA8BD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2BD3431E">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4EE67E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24120412">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爬行类</w:t>
            </w:r>
          </w:p>
        </w:tc>
        <w:tc>
          <w:tcPr>
            <w:tcW w:w="2312" w:type="pct"/>
            <w:vAlign w:val="center"/>
          </w:tcPr>
          <w:p w14:paraId="5BC4EEE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p>
        </w:tc>
        <w:tc>
          <w:tcPr>
            <w:tcW w:w="529" w:type="pct"/>
            <w:vAlign w:val="center"/>
          </w:tcPr>
          <w:p w14:paraId="29C0B742">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c>
          <w:tcPr>
            <w:tcW w:w="716" w:type="pct"/>
            <w:vAlign w:val="center"/>
          </w:tcPr>
          <w:p w14:paraId="7AF3E97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3DF40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766CCC4F">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密点麻蜥</w:t>
            </w:r>
          </w:p>
        </w:tc>
        <w:tc>
          <w:tcPr>
            <w:tcW w:w="2312" w:type="pct"/>
            <w:vAlign w:val="center"/>
          </w:tcPr>
          <w:p w14:paraId="24D9F7FB">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Eremiasmultionllata</w:t>
            </w:r>
          </w:p>
        </w:tc>
        <w:tc>
          <w:tcPr>
            <w:tcW w:w="529" w:type="pct"/>
            <w:vAlign w:val="center"/>
          </w:tcPr>
          <w:p w14:paraId="703852B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2DDB2836">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6BB63F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17277E1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快步麻蜥</w:t>
            </w:r>
          </w:p>
        </w:tc>
        <w:tc>
          <w:tcPr>
            <w:tcW w:w="2312" w:type="pct"/>
            <w:vAlign w:val="center"/>
          </w:tcPr>
          <w:p w14:paraId="616335F0">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Eremiasvelox</w:t>
            </w:r>
          </w:p>
        </w:tc>
        <w:tc>
          <w:tcPr>
            <w:tcW w:w="529" w:type="pct"/>
            <w:vAlign w:val="center"/>
          </w:tcPr>
          <w:p w14:paraId="3EC1A04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2833CA55">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0EE24B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4A7BCF8D">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荒漠麻蜥</w:t>
            </w:r>
          </w:p>
        </w:tc>
        <w:tc>
          <w:tcPr>
            <w:tcW w:w="2312" w:type="pct"/>
            <w:vAlign w:val="center"/>
          </w:tcPr>
          <w:p w14:paraId="107EC4B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Phrynocephalusgrumgrizimaloi</w:t>
            </w:r>
          </w:p>
        </w:tc>
        <w:tc>
          <w:tcPr>
            <w:tcW w:w="529" w:type="pct"/>
            <w:vAlign w:val="center"/>
          </w:tcPr>
          <w:p w14:paraId="7145832C">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41F9660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2FFC1F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339DA0A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兽类</w:t>
            </w:r>
          </w:p>
        </w:tc>
        <w:tc>
          <w:tcPr>
            <w:tcW w:w="2312" w:type="pct"/>
            <w:vAlign w:val="center"/>
          </w:tcPr>
          <w:p w14:paraId="55CF797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p>
        </w:tc>
        <w:tc>
          <w:tcPr>
            <w:tcW w:w="529" w:type="pct"/>
            <w:vAlign w:val="center"/>
          </w:tcPr>
          <w:p w14:paraId="2B347D2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c>
          <w:tcPr>
            <w:tcW w:w="716" w:type="pct"/>
            <w:vAlign w:val="center"/>
          </w:tcPr>
          <w:p w14:paraId="316FD1BE">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0ADABC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546C492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44"/>
                <w:sz w:val="21"/>
                <w:szCs w:val="21"/>
              </w:rPr>
              <w:t>蒙古野驴</w:t>
            </w:r>
          </w:p>
        </w:tc>
        <w:tc>
          <w:tcPr>
            <w:tcW w:w="2312" w:type="pct"/>
            <w:vAlign w:val="center"/>
          </w:tcPr>
          <w:p w14:paraId="0EBA3D0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Equushemionus</w:t>
            </w:r>
          </w:p>
        </w:tc>
        <w:tc>
          <w:tcPr>
            <w:tcW w:w="529" w:type="pct"/>
            <w:vAlign w:val="center"/>
          </w:tcPr>
          <w:p w14:paraId="179F5217">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6B0D2092">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21D6D1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441" w:type="pct"/>
            <w:vAlign w:val="center"/>
          </w:tcPr>
          <w:p w14:paraId="061193E2">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44"/>
                <w:sz w:val="21"/>
                <w:szCs w:val="21"/>
              </w:rPr>
              <w:t>普氏野马</w:t>
            </w:r>
          </w:p>
        </w:tc>
        <w:tc>
          <w:tcPr>
            <w:tcW w:w="2312" w:type="pct"/>
            <w:vAlign w:val="center"/>
          </w:tcPr>
          <w:p w14:paraId="31718B66">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Equusprzewalskii</w:t>
            </w:r>
          </w:p>
        </w:tc>
        <w:tc>
          <w:tcPr>
            <w:tcW w:w="529" w:type="pct"/>
            <w:vAlign w:val="center"/>
          </w:tcPr>
          <w:p w14:paraId="6AEAF53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5232359F">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4784F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3B81FEE9">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鹅喉羚</w:t>
            </w:r>
          </w:p>
        </w:tc>
        <w:tc>
          <w:tcPr>
            <w:tcW w:w="2312" w:type="pct"/>
            <w:vAlign w:val="center"/>
          </w:tcPr>
          <w:p w14:paraId="39DC3E8D">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sz w:val="21"/>
                <w:szCs w:val="21"/>
              </w:rPr>
              <w:t>Gazellasubgutturosa</w:t>
            </w:r>
          </w:p>
        </w:tc>
        <w:tc>
          <w:tcPr>
            <w:tcW w:w="529" w:type="pct"/>
            <w:vAlign w:val="center"/>
          </w:tcPr>
          <w:p w14:paraId="69E574EB">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4357D7B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7E5212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1675B06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沙狐</w:t>
            </w:r>
          </w:p>
        </w:tc>
        <w:tc>
          <w:tcPr>
            <w:tcW w:w="2312" w:type="pct"/>
            <w:vAlign w:val="center"/>
          </w:tcPr>
          <w:p w14:paraId="6A86AE6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sz w:val="21"/>
                <w:szCs w:val="21"/>
              </w:rPr>
            </w:pPr>
            <w:r>
              <w:rPr>
                <w:rFonts w:hint="default" w:ascii="Times New Roman" w:hAnsi="Times New Roman" w:cs="Times New Roman" w:eastAsiaTheme="minorEastAsia"/>
                <w:i/>
                <w:sz w:val="21"/>
                <w:szCs w:val="21"/>
              </w:rPr>
              <w:t>Vulpescorsac</w:t>
            </w:r>
          </w:p>
        </w:tc>
        <w:tc>
          <w:tcPr>
            <w:tcW w:w="529" w:type="pct"/>
            <w:vAlign w:val="center"/>
          </w:tcPr>
          <w:p w14:paraId="788B8D45">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c>
          <w:tcPr>
            <w:tcW w:w="716" w:type="pct"/>
            <w:vAlign w:val="center"/>
          </w:tcPr>
          <w:p w14:paraId="4BFC63FF">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630527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6CE243C7">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蒙古兔（中亚亚种）</w:t>
            </w:r>
          </w:p>
        </w:tc>
        <w:tc>
          <w:tcPr>
            <w:tcW w:w="2312" w:type="pct"/>
            <w:vAlign w:val="center"/>
          </w:tcPr>
          <w:p w14:paraId="2AD93D5B">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Lepustolaicentrasiatius</w:t>
            </w:r>
          </w:p>
        </w:tc>
        <w:tc>
          <w:tcPr>
            <w:tcW w:w="529" w:type="pct"/>
            <w:vAlign w:val="center"/>
          </w:tcPr>
          <w:p w14:paraId="2B8F6C76">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7E825510">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7C6584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1EEA1D2E">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狗獾</w:t>
            </w:r>
          </w:p>
        </w:tc>
        <w:tc>
          <w:tcPr>
            <w:tcW w:w="2312" w:type="pct"/>
            <w:vAlign w:val="center"/>
          </w:tcPr>
          <w:p w14:paraId="7B5B273C">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Melesmeles</w:t>
            </w:r>
          </w:p>
        </w:tc>
        <w:tc>
          <w:tcPr>
            <w:tcW w:w="529" w:type="pct"/>
            <w:vAlign w:val="center"/>
          </w:tcPr>
          <w:p w14:paraId="23A2BFEB">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57BAB08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59EED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592A4D6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长耳跳鼠</w:t>
            </w:r>
          </w:p>
        </w:tc>
        <w:tc>
          <w:tcPr>
            <w:tcW w:w="2312" w:type="pct"/>
            <w:vAlign w:val="center"/>
          </w:tcPr>
          <w:p w14:paraId="60B380E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Euchoueutesnaso</w:t>
            </w:r>
          </w:p>
        </w:tc>
        <w:tc>
          <w:tcPr>
            <w:tcW w:w="529" w:type="pct"/>
            <w:vAlign w:val="center"/>
          </w:tcPr>
          <w:p w14:paraId="35DC9175">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407BA4E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695CB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0F7D3466">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毛脚跳鼠</w:t>
            </w:r>
          </w:p>
        </w:tc>
        <w:tc>
          <w:tcPr>
            <w:tcW w:w="2312" w:type="pct"/>
            <w:vAlign w:val="center"/>
          </w:tcPr>
          <w:p w14:paraId="5DD93897">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Dipussagitta</w:t>
            </w:r>
          </w:p>
        </w:tc>
        <w:tc>
          <w:tcPr>
            <w:tcW w:w="529" w:type="pct"/>
            <w:vAlign w:val="center"/>
          </w:tcPr>
          <w:p w14:paraId="77E709C9">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0253A0A6">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26E1F3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4072DF1E">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小家鼠(奥德萨亚种)</w:t>
            </w:r>
          </w:p>
        </w:tc>
        <w:tc>
          <w:tcPr>
            <w:tcW w:w="2312" w:type="pct"/>
            <w:vAlign w:val="center"/>
          </w:tcPr>
          <w:p w14:paraId="38A85315">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Musmusculushortulanus</w:t>
            </w:r>
          </w:p>
        </w:tc>
        <w:tc>
          <w:tcPr>
            <w:tcW w:w="529" w:type="pct"/>
            <w:vAlign w:val="center"/>
          </w:tcPr>
          <w:p w14:paraId="5CFEEC06">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c>
          <w:tcPr>
            <w:tcW w:w="716" w:type="pct"/>
            <w:vAlign w:val="center"/>
          </w:tcPr>
          <w:p w14:paraId="768FA9FD">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22A3E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3FDA22A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灰仓鼠(优龙芒亚种)</w:t>
            </w:r>
          </w:p>
        </w:tc>
        <w:tc>
          <w:tcPr>
            <w:tcW w:w="2312" w:type="pct"/>
            <w:vAlign w:val="center"/>
          </w:tcPr>
          <w:p w14:paraId="1C85D77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Cricatulusmiaratoriuscaesius</w:t>
            </w:r>
          </w:p>
        </w:tc>
        <w:tc>
          <w:tcPr>
            <w:tcW w:w="529" w:type="pct"/>
            <w:vAlign w:val="center"/>
          </w:tcPr>
          <w:p w14:paraId="7920E8B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c>
          <w:tcPr>
            <w:tcW w:w="716" w:type="pct"/>
            <w:vAlign w:val="center"/>
          </w:tcPr>
          <w:p w14:paraId="20E69C0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05E07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7EB7A92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黄兔尾鼠</w:t>
            </w:r>
          </w:p>
        </w:tc>
        <w:tc>
          <w:tcPr>
            <w:tcW w:w="2312" w:type="pct"/>
            <w:vAlign w:val="center"/>
          </w:tcPr>
          <w:p w14:paraId="36CECC27">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LagarusLuteus</w:t>
            </w:r>
          </w:p>
        </w:tc>
        <w:tc>
          <w:tcPr>
            <w:tcW w:w="529" w:type="pct"/>
            <w:vAlign w:val="center"/>
          </w:tcPr>
          <w:p w14:paraId="7D6C7FF0">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5A49A2FE">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42719B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441" w:type="pct"/>
            <w:vAlign w:val="center"/>
          </w:tcPr>
          <w:p w14:paraId="6CF1116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大沙鼠</w:t>
            </w:r>
          </w:p>
        </w:tc>
        <w:tc>
          <w:tcPr>
            <w:tcW w:w="2312" w:type="pct"/>
            <w:vAlign w:val="center"/>
          </w:tcPr>
          <w:p w14:paraId="2927EA09">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Phyombomysopimus</w:t>
            </w:r>
          </w:p>
        </w:tc>
        <w:tc>
          <w:tcPr>
            <w:tcW w:w="529" w:type="pct"/>
            <w:vAlign w:val="center"/>
          </w:tcPr>
          <w:p w14:paraId="6C313EA2">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754345AA">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200C0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4620B46C">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小五趾跳鼠</w:t>
            </w:r>
          </w:p>
        </w:tc>
        <w:tc>
          <w:tcPr>
            <w:tcW w:w="2312" w:type="pct"/>
            <w:vAlign w:val="center"/>
          </w:tcPr>
          <w:p w14:paraId="5868D19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Allactagesibirca</w:t>
            </w:r>
          </w:p>
        </w:tc>
        <w:tc>
          <w:tcPr>
            <w:tcW w:w="529" w:type="pct"/>
            <w:vAlign w:val="center"/>
          </w:tcPr>
          <w:p w14:paraId="3297BBAB">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0D51AE30">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5F765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336A47B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子午沙鼠</w:t>
            </w:r>
          </w:p>
        </w:tc>
        <w:tc>
          <w:tcPr>
            <w:tcW w:w="2312" w:type="pct"/>
            <w:vAlign w:val="center"/>
          </w:tcPr>
          <w:p w14:paraId="5CE8089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Merionesmeridianus</w:t>
            </w:r>
          </w:p>
        </w:tc>
        <w:tc>
          <w:tcPr>
            <w:tcW w:w="529" w:type="pct"/>
            <w:vAlign w:val="center"/>
          </w:tcPr>
          <w:p w14:paraId="6A28A6D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31079939">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16ECD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2E0C8A2E">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红尾沙鼠</w:t>
            </w:r>
          </w:p>
        </w:tc>
        <w:tc>
          <w:tcPr>
            <w:tcW w:w="2312" w:type="pct"/>
            <w:vAlign w:val="center"/>
          </w:tcPr>
          <w:p w14:paraId="0663292C">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Merioneserythrourus</w:t>
            </w:r>
          </w:p>
        </w:tc>
        <w:tc>
          <w:tcPr>
            <w:tcW w:w="529" w:type="pct"/>
            <w:vAlign w:val="center"/>
          </w:tcPr>
          <w:p w14:paraId="1B0E2159">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741146FE">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7DB1D0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370EA5FD">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鸟类</w:t>
            </w:r>
          </w:p>
        </w:tc>
        <w:tc>
          <w:tcPr>
            <w:tcW w:w="2312" w:type="pct"/>
            <w:vAlign w:val="center"/>
          </w:tcPr>
          <w:p w14:paraId="1F630C16">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p>
        </w:tc>
        <w:tc>
          <w:tcPr>
            <w:tcW w:w="529" w:type="pct"/>
            <w:vAlign w:val="center"/>
          </w:tcPr>
          <w:p w14:paraId="7E43B2A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c>
          <w:tcPr>
            <w:tcW w:w="716" w:type="pct"/>
            <w:vAlign w:val="center"/>
          </w:tcPr>
          <w:p w14:paraId="6F4482AE">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44427F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22B3910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44"/>
                <w:sz w:val="21"/>
                <w:szCs w:val="21"/>
              </w:rPr>
              <w:t>红隼</w:t>
            </w:r>
          </w:p>
        </w:tc>
        <w:tc>
          <w:tcPr>
            <w:tcW w:w="2312" w:type="pct"/>
            <w:vAlign w:val="center"/>
          </w:tcPr>
          <w:p w14:paraId="636E394F">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tinnunculus</w:t>
            </w:r>
          </w:p>
        </w:tc>
        <w:tc>
          <w:tcPr>
            <w:tcW w:w="529" w:type="pct"/>
            <w:vAlign w:val="center"/>
          </w:tcPr>
          <w:p w14:paraId="3142BBE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6D32A797">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36826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59E856C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44"/>
                <w:sz w:val="21"/>
                <w:szCs w:val="21"/>
              </w:rPr>
              <w:t>苍鹰</w:t>
            </w:r>
          </w:p>
        </w:tc>
        <w:tc>
          <w:tcPr>
            <w:tcW w:w="2312" w:type="pct"/>
            <w:vAlign w:val="center"/>
          </w:tcPr>
          <w:p w14:paraId="3723D2A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Accipitergentilis</w:t>
            </w:r>
          </w:p>
        </w:tc>
        <w:tc>
          <w:tcPr>
            <w:tcW w:w="529" w:type="pct"/>
            <w:vAlign w:val="center"/>
          </w:tcPr>
          <w:p w14:paraId="4ADBAA22">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48325A42">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74D4B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29B9CB0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长耳鸮</w:t>
            </w:r>
          </w:p>
        </w:tc>
        <w:tc>
          <w:tcPr>
            <w:tcW w:w="2312" w:type="pct"/>
            <w:vAlign w:val="center"/>
          </w:tcPr>
          <w:p w14:paraId="03F39B9F">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Asiootus</w:t>
            </w:r>
          </w:p>
        </w:tc>
        <w:tc>
          <w:tcPr>
            <w:tcW w:w="529" w:type="pct"/>
            <w:vAlign w:val="center"/>
          </w:tcPr>
          <w:p w14:paraId="1EE5DACE">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c>
          <w:tcPr>
            <w:tcW w:w="716" w:type="pct"/>
            <w:vAlign w:val="center"/>
          </w:tcPr>
          <w:p w14:paraId="5488EF82">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1DAA0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3272C7F7">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戴胜(普通亚种)</w:t>
            </w:r>
          </w:p>
        </w:tc>
        <w:tc>
          <w:tcPr>
            <w:tcW w:w="2312" w:type="pct"/>
            <w:vAlign w:val="center"/>
          </w:tcPr>
          <w:p w14:paraId="04085579">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Upupepopssaturala</w:t>
            </w:r>
          </w:p>
        </w:tc>
        <w:tc>
          <w:tcPr>
            <w:tcW w:w="529" w:type="pct"/>
            <w:vAlign w:val="center"/>
          </w:tcPr>
          <w:p w14:paraId="306A95CC">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c>
          <w:tcPr>
            <w:tcW w:w="716" w:type="pct"/>
            <w:vAlign w:val="center"/>
          </w:tcPr>
          <w:p w14:paraId="4BE814E7">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204BA2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3F95EC66">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凤头百灵(新疆亚种)</w:t>
            </w:r>
          </w:p>
        </w:tc>
        <w:tc>
          <w:tcPr>
            <w:tcW w:w="2312" w:type="pct"/>
            <w:vAlign w:val="center"/>
          </w:tcPr>
          <w:p w14:paraId="7A138F7B">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Galeruiacriatata</w:t>
            </w:r>
          </w:p>
        </w:tc>
        <w:tc>
          <w:tcPr>
            <w:tcW w:w="529" w:type="pct"/>
            <w:vAlign w:val="center"/>
          </w:tcPr>
          <w:p w14:paraId="3843AB0B">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49CDD14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60953F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3F655019">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小沙百灵</w:t>
            </w:r>
          </w:p>
        </w:tc>
        <w:tc>
          <w:tcPr>
            <w:tcW w:w="2312" w:type="pct"/>
            <w:vAlign w:val="center"/>
          </w:tcPr>
          <w:p w14:paraId="19D57BC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Calandrellarufescens</w:t>
            </w:r>
          </w:p>
        </w:tc>
        <w:tc>
          <w:tcPr>
            <w:tcW w:w="529" w:type="pct"/>
            <w:vAlign w:val="center"/>
          </w:tcPr>
          <w:p w14:paraId="656900BD">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10F1EE4F">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7769E8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2D611392">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家燕(指名亚种)</w:t>
            </w:r>
          </w:p>
        </w:tc>
        <w:tc>
          <w:tcPr>
            <w:tcW w:w="2312" w:type="pct"/>
            <w:vAlign w:val="center"/>
          </w:tcPr>
          <w:p w14:paraId="16DFAD2F">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Hirundarusticarustica</w:t>
            </w:r>
          </w:p>
        </w:tc>
        <w:tc>
          <w:tcPr>
            <w:tcW w:w="529" w:type="pct"/>
            <w:vAlign w:val="center"/>
          </w:tcPr>
          <w:p w14:paraId="08577A06">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0432F59C">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07CC5B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66BBF2BC">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红尾伯劳(北疆亚种)</w:t>
            </w:r>
          </w:p>
        </w:tc>
        <w:tc>
          <w:tcPr>
            <w:tcW w:w="2312" w:type="pct"/>
            <w:vAlign w:val="center"/>
          </w:tcPr>
          <w:p w14:paraId="617BDC2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Laniuncristatusphoenicuroides</w:t>
            </w:r>
          </w:p>
        </w:tc>
        <w:tc>
          <w:tcPr>
            <w:tcW w:w="529" w:type="pct"/>
            <w:vAlign w:val="center"/>
          </w:tcPr>
          <w:p w14:paraId="3337F9AC">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04054287">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40D374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4DDA914F">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大杜鹃</w:t>
            </w:r>
          </w:p>
        </w:tc>
        <w:tc>
          <w:tcPr>
            <w:tcW w:w="2312" w:type="pct"/>
            <w:vAlign w:val="center"/>
          </w:tcPr>
          <w:p w14:paraId="0D0AB149">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Cuculuscanorus</w:t>
            </w:r>
          </w:p>
        </w:tc>
        <w:tc>
          <w:tcPr>
            <w:tcW w:w="529" w:type="pct"/>
            <w:vAlign w:val="center"/>
          </w:tcPr>
          <w:p w14:paraId="41A27AA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6F49B347">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0676A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441" w:type="pct"/>
            <w:vAlign w:val="center"/>
          </w:tcPr>
          <w:p w14:paraId="501DB26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家麻雀(新疆亚种)</w:t>
            </w:r>
          </w:p>
        </w:tc>
        <w:tc>
          <w:tcPr>
            <w:tcW w:w="2312" w:type="pct"/>
            <w:vAlign w:val="center"/>
          </w:tcPr>
          <w:p w14:paraId="48F4A5AC">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Passderdomesticusbactrianus</w:t>
            </w:r>
          </w:p>
        </w:tc>
        <w:tc>
          <w:tcPr>
            <w:tcW w:w="529" w:type="pct"/>
            <w:vAlign w:val="center"/>
          </w:tcPr>
          <w:p w14:paraId="7EC036CB">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515CAFAF">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21749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7A76FC45">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树麻雀</w:t>
            </w:r>
          </w:p>
        </w:tc>
        <w:tc>
          <w:tcPr>
            <w:tcW w:w="2312" w:type="pct"/>
            <w:vAlign w:val="center"/>
          </w:tcPr>
          <w:p w14:paraId="2D1D9690">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Passermontanus</w:t>
            </w:r>
          </w:p>
        </w:tc>
        <w:tc>
          <w:tcPr>
            <w:tcW w:w="529" w:type="pct"/>
            <w:vAlign w:val="center"/>
          </w:tcPr>
          <w:p w14:paraId="69033CF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2D2994E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r w14:paraId="116189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16D1084C">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漠</w:t>
            </w:r>
          </w:p>
        </w:tc>
        <w:tc>
          <w:tcPr>
            <w:tcW w:w="2312" w:type="pct"/>
            <w:vAlign w:val="center"/>
          </w:tcPr>
          <w:p w14:paraId="0BAFBE6B">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OenantheJesevliatrogularis</w:t>
            </w:r>
          </w:p>
        </w:tc>
        <w:tc>
          <w:tcPr>
            <w:tcW w:w="529" w:type="pct"/>
            <w:vAlign w:val="center"/>
          </w:tcPr>
          <w:p w14:paraId="415EBD33">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4767A339">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p>
        </w:tc>
      </w:tr>
      <w:tr w14:paraId="5B85F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441" w:type="pct"/>
            <w:vAlign w:val="center"/>
          </w:tcPr>
          <w:p w14:paraId="49EA42C6">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灰鹡鸰</w:t>
            </w:r>
          </w:p>
        </w:tc>
        <w:tc>
          <w:tcPr>
            <w:tcW w:w="2312" w:type="pct"/>
            <w:vAlign w:val="center"/>
          </w:tcPr>
          <w:p w14:paraId="11FA1389">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i/>
                <w:kern w:val="0"/>
                <w:sz w:val="21"/>
                <w:szCs w:val="21"/>
              </w:rPr>
            </w:pPr>
            <w:r>
              <w:rPr>
                <w:rFonts w:hint="default" w:ascii="Times New Roman" w:hAnsi="Times New Roman" w:cs="Times New Roman" w:eastAsiaTheme="minorEastAsia"/>
                <w:i/>
                <w:kern w:val="0"/>
                <w:sz w:val="21"/>
                <w:szCs w:val="21"/>
              </w:rPr>
              <w:t>Motacillacinera</w:t>
            </w:r>
          </w:p>
        </w:tc>
        <w:tc>
          <w:tcPr>
            <w:tcW w:w="529" w:type="pct"/>
            <w:vAlign w:val="center"/>
          </w:tcPr>
          <w:p w14:paraId="2BC0F367">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c>
          <w:tcPr>
            <w:tcW w:w="716" w:type="pct"/>
            <w:vAlign w:val="center"/>
          </w:tcPr>
          <w:p w14:paraId="4C77E1A1">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w:t>
            </w:r>
          </w:p>
        </w:tc>
      </w:tr>
    </w:tbl>
    <w:p w14:paraId="0135CCFB">
      <w:pPr>
        <w:widowControl/>
        <w:spacing w:line="36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注：“＋”常见种；“－”偶见种。</w:t>
      </w:r>
    </w:p>
    <w:p w14:paraId="3D0606ED">
      <w:pPr>
        <w:widowControl/>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区域内国家和自治区级保护动物有5种，具体见表</w:t>
      </w:r>
      <w:r>
        <w:rPr>
          <w:rFonts w:hint="eastAsia" w:eastAsia="宋体" w:cs="Times New Roman"/>
          <w:color w:val="auto"/>
          <w:sz w:val="24"/>
          <w:lang w:val="en-US" w:eastAsia="zh-CN"/>
        </w:rPr>
        <w:t>4.5-3</w:t>
      </w:r>
      <w:r>
        <w:rPr>
          <w:rFonts w:hint="default" w:ascii="Times New Roman" w:hAnsi="Times New Roman" w:eastAsia="宋体" w:cs="Times New Roman"/>
          <w:color w:val="auto"/>
          <w:sz w:val="24"/>
        </w:rPr>
        <w:t>。</w:t>
      </w:r>
    </w:p>
    <w:p w14:paraId="5259F620">
      <w:pPr>
        <w:widowControl/>
        <w:spacing w:line="360" w:lineRule="auto"/>
        <w:ind w:firstLine="480" w:firstLineChars="200"/>
        <w:jc w:val="left"/>
        <w:rPr>
          <w:rFonts w:hint="default" w:ascii="Times New Roman" w:hAnsi="Times New Roman" w:eastAsia="宋体" w:cs="Times New Roman"/>
          <w:color w:val="auto"/>
          <w:sz w:val="24"/>
        </w:rPr>
      </w:pPr>
    </w:p>
    <w:p w14:paraId="42EE2CFB">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default" w:ascii="Times New Roman" w:hAnsi="Times New Roman" w:eastAsia="宋体" w:cs="Times New Roman"/>
          <w:b/>
          <w:bCs/>
          <w:color w:val="auto"/>
          <w:spacing w:val="-1"/>
          <w:sz w:val="24"/>
          <w:szCs w:val="24"/>
          <w:highlight w:val="none"/>
        </w:rPr>
      </w:pPr>
      <w:r>
        <w:rPr>
          <w:rFonts w:hint="default" w:ascii="Times New Roman" w:hAnsi="Times New Roman" w:eastAsia="宋体" w:cs="Times New Roman"/>
          <w:b/>
          <w:bCs/>
          <w:color w:val="auto"/>
          <w:spacing w:val="-1"/>
          <w:sz w:val="24"/>
          <w:szCs w:val="24"/>
          <w:highlight w:val="none"/>
        </w:rPr>
        <w:t>表</w:t>
      </w:r>
      <w:r>
        <w:rPr>
          <w:rFonts w:hint="eastAsia" w:ascii="Times New Roman" w:hAnsi="Times New Roman" w:eastAsia="宋体" w:cs="Times New Roman"/>
          <w:b/>
          <w:bCs/>
          <w:color w:val="auto"/>
          <w:spacing w:val="-1"/>
          <w:sz w:val="24"/>
          <w:szCs w:val="24"/>
          <w:highlight w:val="none"/>
          <w:lang w:val="en-US" w:eastAsia="zh-CN"/>
        </w:rPr>
        <w:t>4</w:t>
      </w:r>
      <w:r>
        <w:rPr>
          <w:rFonts w:hint="eastAsia" w:eastAsia="宋体" w:cs="Times New Roman"/>
          <w:b/>
          <w:bCs/>
          <w:color w:val="auto"/>
          <w:spacing w:val="-1"/>
          <w:sz w:val="24"/>
          <w:szCs w:val="24"/>
          <w:highlight w:val="none"/>
          <w:lang w:val="en-US" w:eastAsia="zh-CN"/>
        </w:rPr>
        <w:t>.</w:t>
      </w:r>
      <w:r>
        <w:rPr>
          <w:rFonts w:hint="eastAsia" w:ascii="Times New Roman" w:hAnsi="Times New Roman" w:eastAsia="宋体" w:cs="Times New Roman"/>
          <w:b/>
          <w:bCs/>
          <w:color w:val="auto"/>
          <w:spacing w:val="-1"/>
          <w:sz w:val="24"/>
          <w:szCs w:val="24"/>
          <w:highlight w:val="none"/>
          <w:lang w:val="en-US" w:eastAsia="zh-CN"/>
        </w:rPr>
        <w:t xml:space="preserve">5-3   </w:t>
      </w:r>
      <w:r>
        <w:rPr>
          <w:rFonts w:hint="eastAsia" w:ascii="Times New Roman" w:hAnsi="Times New Roman" w:eastAsia="宋体" w:cs="Times New Roman"/>
          <w:b/>
          <w:bCs/>
          <w:color w:val="auto"/>
          <w:spacing w:val="-1"/>
          <w:sz w:val="24"/>
          <w:szCs w:val="24"/>
          <w:highlight w:val="none"/>
        </w:rPr>
        <w:t xml:space="preserve">   </w:t>
      </w:r>
      <w:r>
        <w:rPr>
          <w:rFonts w:hint="eastAsia" w:ascii="Times New Roman" w:hAnsi="Times New Roman" w:eastAsia="宋体" w:cs="Times New Roman"/>
          <w:b/>
          <w:bCs/>
          <w:color w:val="auto"/>
          <w:spacing w:val="-1"/>
          <w:sz w:val="24"/>
          <w:szCs w:val="24"/>
          <w:highlight w:val="none"/>
          <w:lang w:val="en-US" w:eastAsia="zh-CN"/>
        </w:rPr>
        <w:t xml:space="preserve">             </w:t>
      </w:r>
      <w:r>
        <w:rPr>
          <w:rFonts w:hint="default" w:ascii="Times New Roman" w:hAnsi="Times New Roman" w:eastAsia="宋体" w:cs="Times New Roman"/>
          <w:b/>
          <w:bCs/>
          <w:color w:val="auto"/>
          <w:spacing w:val="-1"/>
          <w:sz w:val="24"/>
          <w:szCs w:val="24"/>
          <w:highlight w:val="none"/>
        </w:rPr>
        <w:t>准东经济开发区内重点保护动物</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89"/>
        <w:gridCol w:w="906"/>
        <w:gridCol w:w="2253"/>
        <w:gridCol w:w="4938"/>
      </w:tblGrid>
      <w:tr w14:paraId="7F963C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1128" w:type="pct"/>
            <w:gridSpan w:val="2"/>
            <w:vAlign w:val="center"/>
          </w:tcPr>
          <w:p w14:paraId="121031A0">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b/>
                <w:bCs/>
                <w:kern w:val="44"/>
                <w:sz w:val="21"/>
                <w:szCs w:val="21"/>
              </w:rPr>
            </w:pPr>
            <w:r>
              <w:rPr>
                <w:rFonts w:hint="default" w:ascii="Times New Roman" w:hAnsi="Times New Roman" w:cs="Times New Roman" w:eastAsiaTheme="minorEastAsia"/>
                <w:b/>
                <w:bCs/>
                <w:kern w:val="44"/>
                <w:sz w:val="21"/>
                <w:szCs w:val="21"/>
              </w:rPr>
              <w:t>保护级别</w:t>
            </w:r>
          </w:p>
        </w:tc>
        <w:tc>
          <w:tcPr>
            <w:tcW w:w="1213" w:type="pct"/>
            <w:vAlign w:val="center"/>
          </w:tcPr>
          <w:p w14:paraId="20279EC2">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b/>
                <w:bCs/>
                <w:kern w:val="44"/>
                <w:sz w:val="21"/>
                <w:szCs w:val="21"/>
              </w:rPr>
            </w:pPr>
            <w:r>
              <w:rPr>
                <w:rFonts w:hint="default" w:ascii="Times New Roman" w:hAnsi="Times New Roman" w:cs="Times New Roman" w:eastAsiaTheme="minorEastAsia"/>
                <w:b/>
                <w:bCs/>
                <w:kern w:val="44"/>
                <w:sz w:val="21"/>
                <w:szCs w:val="21"/>
              </w:rPr>
              <w:t>兽类</w:t>
            </w:r>
          </w:p>
        </w:tc>
        <w:tc>
          <w:tcPr>
            <w:tcW w:w="2659" w:type="pct"/>
            <w:vAlign w:val="center"/>
          </w:tcPr>
          <w:p w14:paraId="03DC43AA">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b/>
                <w:bCs/>
                <w:kern w:val="44"/>
                <w:sz w:val="21"/>
                <w:szCs w:val="21"/>
              </w:rPr>
            </w:pPr>
            <w:r>
              <w:rPr>
                <w:rFonts w:hint="default" w:ascii="Times New Roman" w:hAnsi="Times New Roman" w:cs="Times New Roman" w:eastAsiaTheme="minorEastAsia"/>
                <w:b/>
                <w:bCs/>
                <w:kern w:val="44"/>
                <w:sz w:val="21"/>
                <w:szCs w:val="21"/>
              </w:rPr>
              <w:t>鸟类</w:t>
            </w:r>
          </w:p>
        </w:tc>
      </w:tr>
      <w:tr w14:paraId="35CD6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40" w:type="pct"/>
            <w:vMerge w:val="restart"/>
            <w:vAlign w:val="center"/>
          </w:tcPr>
          <w:p w14:paraId="3EF82662">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44"/>
                <w:sz w:val="21"/>
                <w:szCs w:val="21"/>
              </w:rPr>
            </w:pPr>
            <w:r>
              <w:rPr>
                <w:rFonts w:hint="default" w:ascii="Times New Roman" w:hAnsi="Times New Roman" w:cs="Times New Roman" w:eastAsiaTheme="minorEastAsia"/>
                <w:kern w:val="44"/>
                <w:sz w:val="21"/>
                <w:szCs w:val="21"/>
              </w:rPr>
              <w:t>国家</w:t>
            </w:r>
          </w:p>
        </w:tc>
        <w:tc>
          <w:tcPr>
            <w:tcW w:w="488" w:type="pct"/>
            <w:vAlign w:val="center"/>
          </w:tcPr>
          <w:p w14:paraId="34A13C2C">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44"/>
                <w:sz w:val="21"/>
                <w:szCs w:val="21"/>
              </w:rPr>
            </w:pPr>
            <w:r>
              <w:rPr>
                <w:rFonts w:hint="default" w:ascii="Times New Roman" w:hAnsi="Times New Roman" w:cs="Times New Roman" w:eastAsiaTheme="minorEastAsia"/>
                <w:kern w:val="44"/>
                <w:sz w:val="21"/>
                <w:szCs w:val="21"/>
              </w:rPr>
              <w:t>Ⅰ级</w:t>
            </w:r>
          </w:p>
        </w:tc>
        <w:tc>
          <w:tcPr>
            <w:tcW w:w="1213" w:type="pct"/>
            <w:vAlign w:val="center"/>
          </w:tcPr>
          <w:p w14:paraId="5A982226">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44"/>
                <w:sz w:val="21"/>
                <w:szCs w:val="21"/>
              </w:rPr>
            </w:pPr>
            <w:r>
              <w:rPr>
                <w:rFonts w:hint="default" w:ascii="Times New Roman" w:hAnsi="Times New Roman" w:cs="Times New Roman" w:eastAsiaTheme="minorEastAsia"/>
                <w:kern w:val="44"/>
                <w:sz w:val="21"/>
                <w:szCs w:val="21"/>
              </w:rPr>
              <w:t>蒙古野驴、普氏野马</w:t>
            </w:r>
          </w:p>
        </w:tc>
        <w:tc>
          <w:tcPr>
            <w:tcW w:w="2659" w:type="pct"/>
            <w:vAlign w:val="center"/>
          </w:tcPr>
          <w:p w14:paraId="3A9930EE">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44"/>
                <w:sz w:val="21"/>
                <w:szCs w:val="21"/>
              </w:rPr>
            </w:pPr>
          </w:p>
        </w:tc>
      </w:tr>
      <w:tr w14:paraId="541CC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40" w:type="pct"/>
            <w:vMerge w:val="continue"/>
            <w:vAlign w:val="center"/>
          </w:tcPr>
          <w:p w14:paraId="211C4695">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44"/>
                <w:sz w:val="21"/>
                <w:szCs w:val="21"/>
              </w:rPr>
            </w:pPr>
          </w:p>
        </w:tc>
        <w:tc>
          <w:tcPr>
            <w:tcW w:w="488" w:type="pct"/>
            <w:vAlign w:val="center"/>
          </w:tcPr>
          <w:p w14:paraId="01BA82DB">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44"/>
                <w:sz w:val="21"/>
                <w:szCs w:val="21"/>
              </w:rPr>
            </w:pPr>
            <w:r>
              <w:rPr>
                <w:rFonts w:hint="default" w:ascii="Times New Roman" w:hAnsi="Times New Roman" w:cs="Times New Roman" w:eastAsiaTheme="minorEastAsia"/>
                <w:kern w:val="44"/>
                <w:sz w:val="21"/>
                <w:szCs w:val="21"/>
              </w:rPr>
              <w:t>Ⅱ级</w:t>
            </w:r>
          </w:p>
        </w:tc>
        <w:tc>
          <w:tcPr>
            <w:tcW w:w="1213" w:type="pct"/>
            <w:vAlign w:val="center"/>
          </w:tcPr>
          <w:p w14:paraId="053DACE9">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44"/>
                <w:sz w:val="21"/>
                <w:szCs w:val="21"/>
              </w:rPr>
            </w:pPr>
            <w:r>
              <w:rPr>
                <w:rFonts w:hint="default" w:ascii="Times New Roman" w:hAnsi="Times New Roman" w:cs="Times New Roman" w:eastAsiaTheme="minorEastAsia"/>
                <w:kern w:val="44"/>
                <w:sz w:val="21"/>
                <w:szCs w:val="21"/>
              </w:rPr>
              <w:t>鹅喉羚</w:t>
            </w:r>
          </w:p>
        </w:tc>
        <w:tc>
          <w:tcPr>
            <w:tcW w:w="2659" w:type="pct"/>
            <w:vAlign w:val="center"/>
          </w:tcPr>
          <w:p w14:paraId="04284D1C">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44"/>
                <w:sz w:val="21"/>
                <w:szCs w:val="21"/>
              </w:rPr>
            </w:pPr>
            <w:r>
              <w:rPr>
                <w:rFonts w:hint="default" w:ascii="Times New Roman" w:hAnsi="Times New Roman" w:cs="Times New Roman" w:eastAsiaTheme="minorEastAsia"/>
                <w:kern w:val="44"/>
                <w:sz w:val="21"/>
                <w:szCs w:val="21"/>
              </w:rPr>
              <w:t>棕尾鵟、红隼、苍鹰、猎隼及雀形目鸟类</w:t>
            </w:r>
          </w:p>
        </w:tc>
      </w:tr>
      <w:tr w14:paraId="1FAEA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40" w:type="pct"/>
            <w:vAlign w:val="center"/>
          </w:tcPr>
          <w:p w14:paraId="3313171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44"/>
                <w:sz w:val="21"/>
                <w:szCs w:val="21"/>
              </w:rPr>
            </w:pPr>
            <w:r>
              <w:rPr>
                <w:rFonts w:hint="default" w:ascii="Times New Roman" w:hAnsi="Times New Roman" w:cs="Times New Roman" w:eastAsiaTheme="minorEastAsia"/>
                <w:kern w:val="44"/>
                <w:sz w:val="21"/>
                <w:szCs w:val="21"/>
              </w:rPr>
              <w:t>自治区</w:t>
            </w:r>
          </w:p>
        </w:tc>
        <w:tc>
          <w:tcPr>
            <w:tcW w:w="488" w:type="pct"/>
            <w:vAlign w:val="center"/>
          </w:tcPr>
          <w:p w14:paraId="69358637">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44"/>
                <w:sz w:val="21"/>
                <w:szCs w:val="21"/>
              </w:rPr>
            </w:pPr>
          </w:p>
        </w:tc>
        <w:tc>
          <w:tcPr>
            <w:tcW w:w="1213" w:type="pct"/>
            <w:vAlign w:val="center"/>
          </w:tcPr>
          <w:p w14:paraId="7E1DE51F">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44"/>
                <w:sz w:val="21"/>
                <w:szCs w:val="21"/>
              </w:rPr>
            </w:pPr>
            <w:r>
              <w:rPr>
                <w:rFonts w:hint="default" w:ascii="Times New Roman" w:hAnsi="Times New Roman" w:cs="Times New Roman" w:eastAsiaTheme="minorEastAsia"/>
                <w:kern w:val="44"/>
                <w:sz w:val="21"/>
                <w:szCs w:val="21"/>
              </w:rPr>
              <w:t>赤狐、沙狐</w:t>
            </w:r>
          </w:p>
        </w:tc>
        <w:tc>
          <w:tcPr>
            <w:tcW w:w="2659" w:type="pct"/>
            <w:vAlign w:val="center"/>
          </w:tcPr>
          <w:p w14:paraId="4A1015B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cs="Times New Roman" w:eastAsiaTheme="minorEastAsia"/>
                <w:kern w:val="44"/>
                <w:sz w:val="21"/>
                <w:szCs w:val="21"/>
              </w:rPr>
            </w:pPr>
            <w:r>
              <w:rPr>
                <w:rFonts w:hint="default" w:ascii="Times New Roman" w:hAnsi="Times New Roman" w:cs="Times New Roman" w:eastAsiaTheme="minorEastAsia"/>
                <w:kern w:val="44"/>
                <w:sz w:val="21"/>
                <w:szCs w:val="21"/>
              </w:rPr>
              <w:t>－</w:t>
            </w:r>
          </w:p>
        </w:tc>
      </w:tr>
    </w:tbl>
    <w:p w14:paraId="396D013B">
      <w:pPr>
        <w:autoSpaceDE w:val="0"/>
        <w:autoSpaceDN w:val="0"/>
        <w:adjustRightInd w:val="0"/>
        <w:spacing w:line="240" w:lineRule="exact"/>
        <w:jc w:val="left"/>
        <w:rPr>
          <w:kern w:val="0"/>
          <w:sz w:val="24"/>
          <w:szCs w:val="24"/>
        </w:rPr>
      </w:pPr>
    </w:p>
    <w:p w14:paraId="3A80EC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蒙古野驴和普氏野马属于我国国家</w:t>
      </w:r>
      <w:r>
        <w:rPr>
          <w:rFonts w:hint="eastAsia" w:ascii="Times New Roman" w:hAnsi="Times New Roman" w:eastAsia="宋体" w:cs="Times New Roman"/>
          <w:color w:val="auto"/>
          <w:sz w:val="24"/>
          <w:szCs w:val="24"/>
        </w:rPr>
        <w:t>Ⅰ</w:t>
      </w:r>
      <w:r>
        <w:rPr>
          <w:rFonts w:hint="default" w:ascii="Times New Roman" w:hAnsi="Times New Roman" w:eastAsia="宋体" w:cs="Times New Roman"/>
          <w:color w:val="auto"/>
          <w:sz w:val="24"/>
          <w:szCs w:val="24"/>
        </w:rPr>
        <w:t>级保护动物，鹅喉羚属于</w:t>
      </w:r>
      <w:r>
        <w:rPr>
          <w:rFonts w:hint="eastAsia" w:ascii="Times New Roman" w:hAnsi="Times New Roman" w:eastAsia="宋体" w:cs="Times New Roman"/>
          <w:color w:val="auto"/>
          <w:sz w:val="24"/>
          <w:szCs w:val="24"/>
        </w:rPr>
        <w:t>Ⅱ</w:t>
      </w:r>
      <w:r>
        <w:rPr>
          <w:rFonts w:hint="default" w:ascii="Times New Roman" w:hAnsi="Times New Roman" w:eastAsia="宋体" w:cs="Times New Roman"/>
          <w:color w:val="auto"/>
          <w:sz w:val="24"/>
          <w:szCs w:val="24"/>
        </w:rPr>
        <w:t>级保护动物，但主要分布在卡拉麦里山有蹄类自然保护区北部植被生长相对良好的地带，</w:t>
      </w:r>
      <w:r>
        <w:rPr>
          <w:rFonts w:hint="eastAsia" w:eastAsia="宋体" w:cs="Times New Roman"/>
          <w:color w:val="auto"/>
          <w:sz w:val="24"/>
          <w:szCs w:val="24"/>
          <w:lang w:val="en-US" w:eastAsia="zh-CN"/>
        </w:rPr>
        <w:t>项目所在区域未发现活动踪迹</w:t>
      </w:r>
      <w:r>
        <w:rPr>
          <w:rFonts w:hint="default" w:ascii="Times New Roman" w:hAnsi="Times New Roman" w:eastAsia="宋体" w:cs="Times New Roman"/>
          <w:color w:val="auto"/>
          <w:sz w:val="24"/>
          <w:szCs w:val="24"/>
          <w:lang w:val="zh-CN"/>
        </w:rPr>
        <w:t>。</w:t>
      </w:r>
    </w:p>
    <w:p w14:paraId="40DEE776">
      <w:pPr>
        <w:pStyle w:val="425"/>
        <w:tabs>
          <w:tab w:val="left" w:pos="1050"/>
        </w:tabs>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4.5.5.2区域鸟类迁徙情况</w:t>
      </w:r>
    </w:p>
    <w:p w14:paraId="5E33D1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鸟类迁徙通道泛指鸟类中的某些种类，每年春季和秋季，有规律的、沿相对固定的路线、定时地在繁殖地区和越冬地区之间进行的长距离的往返移居的行为现象。根据现有研究资料，在全球候鸟迁徙通道中有3条与我国相关（见图</w:t>
      </w:r>
      <w:r>
        <w:rPr>
          <w:rFonts w:hint="eastAsia" w:ascii="Times New Roman" w:hAnsi="Times New Roman" w:eastAsia="宋体" w:cs="Times New Roman"/>
          <w:color w:val="auto"/>
          <w:sz w:val="24"/>
          <w:szCs w:val="24"/>
          <w:lang w:val="en-US" w:eastAsia="zh-CN"/>
        </w:rPr>
        <w:t>4.5</w:t>
      </w:r>
      <w:r>
        <w:rPr>
          <w:rFonts w:hint="eastAsia" w:ascii="Times New Roman" w:hAnsi="Times New Roman" w:eastAsia="宋体" w:cs="Times New Roman"/>
          <w:color w:val="auto"/>
          <w:sz w:val="24"/>
          <w:szCs w:val="24"/>
        </w:rPr>
        <w:t>-1），与新疆有关的有2条，即：第1条：东非-西亚迁徙通道、第2条：中亚-印度迁徙通道。从图中可以看出，第1条迁徙通道</w:t>
      </w:r>
      <w:r>
        <w:rPr>
          <w:rFonts w:hint="eastAsia" w:ascii="Times New Roman" w:hAnsi="Times New Roman" w:eastAsia="宋体" w:cs="Times New Roman"/>
          <w:color w:val="auto"/>
          <w:sz w:val="24"/>
          <w:szCs w:val="24"/>
          <w:lang w:val="en-US" w:eastAsia="zh-CN"/>
        </w:rPr>
        <w:t>和</w:t>
      </w:r>
      <w:r>
        <w:rPr>
          <w:rFonts w:hint="eastAsia" w:ascii="Times New Roman" w:hAnsi="Times New Roman" w:eastAsia="宋体" w:cs="Times New Roman"/>
          <w:color w:val="auto"/>
          <w:sz w:val="24"/>
          <w:szCs w:val="24"/>
        </w:rPr>
        <w:t>第2条迁徙通道</w:t>
      </w:r>
      <w:r>
        <w:rPr>
          <w:rFonts w:hint="eastAsia" w:ascii="Times New Roman" w:hAnsi="Times New Roman" w:eastAsia="宋体" w:cs="Times New Roman"/>
          <w:color w:val="auto"/>
          <w:sz w:val="24"/>
          <w:szCs w:val="24"/>
          <w:lang w:val="en-US" w:eastAsia="zh-CN"/>
        </w:rPr>
        <w:t>均</w:t>
      </w:r>
      <w:r>
        <w:rPr>
          <w:rFonts w:hint="eastAsia" w:ascii="Times New Roman" w:hAnsi="Times New Roman" w:eastAsia="宋体" w:cs="Times New Roman"/>
          <w:color w:val="auto"/>
          <w:sz w:val="24"/>
          <w:szCs w:val="24"/>
        </w:rPr>
        <w:t>涵盖新疆</w:t>
      </w:r>
      <w:r>
        <w:rPr>
          <w:rFonts w:hint="eastAsia" w:ascii="Times New Roman" w:hAnsi="Times New Roman" w:eastAsia="宋体" w:cs="Times New Roman"/>
          <w:color w:val="auto"/>
          <w:sz w:val="24"/>
          <w:szCs w:val="24"/>
          <w:lang w:val="en-US" w:eastAsia="zh-CN"/>
        </w:rPr>
        <w:t>部分区域</w:t>
      </w:r>
      <w:r>
        <w:rPr>
          <w:rFonts w:hint="eastAsia" w:ascii="Times New Roman" w:hAnsi="Times New Roman" w:eastAsia="宋体" w:cs="Times New Roman"/>
          <w:color w:val="auto"/>
          <w:sz w:val="24"/>
          <w:szCs w:val="24"/>
        </w:rPr>
        <w:t>。</w:t>
      </w:r>
    </w:p>
    <w:p w14:paraId="45A807D4">
      <w:pPr>
        <w:ind w:firstLine="0" w:firstLineChars="0"/>
        <w:rPr>
          <w:rFonts w:hint="eastAsia"/>
          <w:color w:val="auto"/>
        </w:rPr>
      </w:pPr>
      <w:r>
        <w:rPr>
          <w:rFonts w:hint="eastAsia"/>
          <w:color w:val="auto"/>
        </w:rPr>
        <w:drawing>
          <wp:inline distT="0" distB="0" distL="114300" distR="114300">
            <wp:extent cx="5749925" cy="3631565"/>
            <wp:effectExtent l="0" t="0" r="10795" b="10795"/>
            <wp:docPr id="8" name="图片 34" descr="全球候鸟迁徙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descr="全球候鸟迁徙图"/>
                    <pic:cNvPicPr>
                      <a:picLocks noChangeAspect="1"/>
                    </pic:cNvPicPr>
                  </pic:nvPicPr>
                  <pic:blipFill>
                    <a:blip r:embed="rId49"/>
                    <a:stretch>
                      <a:fillRect/>
                    </a:stretch>
                  </pic:blipFill>
                  <pic:spPr>
                    <a:xfrm>
                      <a:off x="0" y="0"/>
                      <a:ext cx="5749925" cy="3631565"/>
                    </a:xfrm>
                    <a:prstGeom prst="rect">
                      <a:avLst/>
                    </a:prstGeom>
                    <a:noFill/>
                    <a:ln>
                      <a:noFill/>
                    </a:ln>
                  </pic:spPr>
                </pic:pic>
              </a:graphicData>
            </a:graphic>
          </wp:inline>
        </w:drawing>
      </w:r>
    </w:p>
    <w:p w14:paraId="40FC66C7">
      <w:pPr>
        <w:pStyle w:val="17"/>
        <w:spacing w:before="165" w:line="360" w:lineRule="auto"/>
        <w:ind w:left="0" w:leftChars="0" w:firstLine="0" w:firstLineChars="0"/>
        <w:jc w:val="center"/>
        <w:rPr>
          <w:rFonts w:hint="eastAsia" w:ascii="Times New Roman" w:hAnsi="Times New Roman" w:eastAsia="宋体" w:cs="Times New Roman"/>
          <w:b/>
          <w:color w:val="auto"/>
          <w:kern w:val="0"/>
          <w:sz w:val="24"/>
          <w:lang w:val="en-US" w:eastAsia="zh-CN" w:bidi="ar-SA"/>
        </w:rPr>
      </w:pPr>
      <w:r>
        <w:rPr>
          <w:rFonts w:hint="eastAsia" w:ascii="Times New Roman" w:hAnsi="Times New Roman" w:eastAsia="宋体" w:cs="Times New Roman"/>
          <w:b/>
          <w:color w:val="auto"/>
          <w:kern w:val="0"/>
          <w:sz w:val="24"/>
          <w:lang w:val="en-US" w:eastAsia="zh-CN" w:bidi="ar-SA"/>
        </w:rPr>
        <w:t>图4.5-1</w:t>
      </w:r>
      <w:r>
        <w:rPr>
          <w:rFonts w:hint="eastAsia" w:ascii="Times New Roman" w:hAnsi="Times New Roman" w:cs="Times New Roman"/>
          <w:b/>
          <w:color w:val="auto"/>
          <w:kern w:val="0"/>
          <w:sz w:val="24"/>
          <w:lang w:val="en-US" w:eastAsia="zh-CN" w:bidi="ar-SA"/>
        </w:rPr>
        <w:t xml:space="preserve">    </w:t>
      </w:r>
      <w:r>
        <w:rPr>
          <w:rFonts w:hint="eastAsia" w:ascii="Times New Roman" w:hAnsi="Times New Roman" w:eastAsia="宋体" w:cs="Times New Roman"/>
          <w:b/>
          <w:color w:val="auto"/>
          <w:kern w:val="0"/>
          <w:sz w:val="24"/>
          <w:lang w:val="en-US" w:eastAsia="zh-CN" w:bidi="ar-SA"/>
        </w:rPr>
        <w:t>全球候鸟迁徙通道示意图</w:t>
      </w:r>
    </w:p>
    <w:p w14:paraId="280C14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鸟类的迁徙通道宽度范围一般在数</w:t>
      </w:r>
      <w:r>
        <w:rPr>
          <w:rFonts w:hint="eastAsia" w:ascii="Times New Roman" w:hAnsi="Times New Roman" w:eastAsia="宋体" w:cs="Times New Roman"/>
          <w:color w:val="auto"/>
          <w:sz w:val="24"/>
          <w:szCs w:val="24"/>
          <w:lang w:val="en-US" w:eastAsia="zh-CN"/>
        </w:rPr>
        <w:t>千米</w:t>
      </w:r>
      <w:r>
        <w:rPr>
          <w:rFonts w:hint="eastAsia" w:ascii="Times New Roman" w:hAnsi="Times New Roman" w:eastAsia="宋体" w:cs="Times New Roman"/>
          <w:color w:val="auto"/>
          <w:sz w:val="24"/>
          <w:szCs w:val="24"/>
        </w:rPr>
        <w:t>至上百</w:t>
      </w:r>
      <w:r>
        <w:rPr>
          <w:rFonts w:hint="eastAsia" w:ascii="Times New Roman" w:hAnsi="Times New Roman" w:eastAsia="宋体" w:cs="Times New Roman"/>
          <w:color w:val="auto"/>
          <w:sz w:val="24"/>
          <w:szCs w:val="24"/>
          <w:lang w:val="en-US" w:eastAsia="zh-CN"/>
        </w:rPr>
        <w:t>千米</w:t>
      </w:r>
      <w:r>
        <w:rPr>
          <w:rFonts w:hint="eastAsia" w:ascii="Times New Roman" w:hAnsi="Times New Roman" w:eastAsia="宋体" w:cs="Times New Roman"/>
          <w:color w:val="auto"/>
          <w:sz w:val="24"/>
          <w:szCs w:val="24"/>
        </w:rPr>
        <w:t>。鸟类迁徙时的飞行高度一般不超过1000米。一般小型鸣禽的飞行高度一般不超过300米，部分鸟类有些可达3000~6300米，然而有些大型种类（如天鹅、斑头雁）却能飞越珠穆朗玛峰，飞行高度达9000米。候鸟迁徙的高度亦与天气有关。天晴时鸟飞行较高；在有云雾或强逆风时，则降至低空。</w:t>
      </w:r>
    </w:p>
    <w:p w14:paraId="7EC138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本项目所在区域属中亚-印度候鸟迁徙通道宏观影响范围。但经现场调查，线路沿线无地表水体</w:t>
      </w:r>
      <w:r>
        <w:rPr>
          <w:rFonts w:hint="eastAsia" w:eastAsia="宋体" w:cs="Times New Roman"/>
          <w:color w:val="auto"/>
          <w:sz w:val="24"/>
          <w:szCs w:val="24"/>
          <w:lang w:val="en-US" w:eastAsia="zh-CN"/>
        </w:rPr>
        <w:t>和</w:t>
      </w:r>
      <w:r>
        <w:rPr>
          <w:rFonts w:hint="eastAsia" w:ascii="Times New Roman" w:hAnsi="Times New Roman" w:eastAsia="宋体" w:cs="Times New Roman"/>
          <w:color w:val="auto"/>
          <w:sz w:val="24"/>
          <w:szCs w:val="24"/>
          <w:lang w:val="en-US" w:eastAsia="zh-CN"/>
        </w:rPr>
        <w:t>湿地分布，植被稀疏，不具备候鸟停歇、觅食、夜栖条件，现场未见迁徙鸟类集群活动。本项目不属于重要鸟类迁徙停歇节点</w:t>
      </w:r>
      <w:r>
        <w:rPr>
          <w:rFonts w:hint="eastAsia" w:ascii="Times New Roman" w:hAnsi="Times New Roman" w:eastAsia="宋体" w:cs="Times New Roman"/>
          <w:color w:val="auto"/>
          <w:sz w:val="24"/>
          <w:szCs w:val="24"/>
        </w:rPr>
        <w:t>。</w:t>
      </w:r>
    </w:p>
    <w:p w14:paraId="69D58A60">
      <w:pPr>
        <w:pStyle w:val="425"/>
        <w:tabs>
          <w:tab w:val="left" w:pos="1050"/>
        </w:tabs>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4.5.5.3评价范围内野生动物现状</w:t>
      </w:r>
    </w:p>
    <w:p w14:paraId="484F01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本项目输电线路</w:t>
      </w:r>
      <w:r>
        <w:rPr>
          <w:rFonts w:hint="default" w:ascii="Times New Roman" w:hAnsi="Times New Roman" w:eastAsia="宋体" w:cs="Times New Roman"/>
          <w:color w:val="auto"/>
          <w:sz w:val="24"/>
        </w:rPr>
        <w:t>沿线动物群属温带荒漠、半荒漠动物群，其基本特征是：两栖类种类、数量极少；爬行类，尤其是适应荒漠、半荒漠环境的蜥蜴类，种类和数量均较丰富；鸟类种类较少；兽类以啮齿类种类和数量均繁盛，如跳鼠、沙鼠等。本项目所在区域因人类活动较多，大型野生动物出现频率极低，根据现场调查，项目区大型野生动物少见，只偶见一些小的动物和飞禽，如鼠、</w:t>
      </w:r>
      <w:r>
        <w:rPr>
          <w:rFonts w:hint="eastAsia" w:eastAsia="宋体" w:cs="Times New Roman"/>
          <w:color w:val="auto"/>
          <w:sz w:val="24"/>
          <w:lang w:val="en-US" w:eastAsia="zh-CN"/>
        </w:rPr>
        <w:t>沙蜥</w:t>
      </w:r>
      <w:r>
        <w:rPr>
          <w:rFonts w:hint="default" w:ascii="Times New Roman" w:hAnsi="Times New Roman" w:eastAsia="宋体" w:cs="Times New Roman"/>
          <w:color w:val="auto"/>
          <w:sz w:val="24"/>
        </w:rPr>
        <w:t>等动物。</w:t>
      </w:r>
    </w:p>
    <w:p w14:paraId="5A5742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FF0000"/>
          <w:sz w:val="24"/>
          <w:szCs w:val="24"/>
          <w:lang w:val="en-US" w:eastAsia="zh-CN"/>
        </w:rPr>
      </w:pPr>
      <w:r>
        <w:rPr>
          <w:rFonts w:hint="eastAsia" w:eastAsia="宋体" w:cs="Times New Roman"/>
          <w:color w:val="auto"/>
          <w:sz w:val="24"/>
          <w:szCs w:val="24"/>
          <w:lang w:val="en-US" w:eastAsia="zh-CN"/>
        </w:rPr>
        <w:t>根据资料收集及现场调查，区域野生保护动物</w:t>
      </w:r>
      <w:r>
        <w:rPr>
          <w:rFonts w:hint="default" w:ascii="Times New Roman" w:hAnsi="Times New Roman" w:eastAsia="宋体" w:cs="Times New Roman"/>
          <w:color w:val="auto"/>
          <w:sz w:val="24"/>
          <w:szCs w:val="24"/>
        </w:rPr>
        <w:t>主要分布在卡拉麦里山有蹄类自然保护区北部植被生长相对良好的地带，</w:t>
      </w:r>
      <w:r>
        <w:rPr>
          <w:rFonts w:hint="eastAsia" w:ascii="Times New Roman" w:hAnsi="Times New Roman" w:eastAsia="宋体" w:cs="Times New Roman"/>
          <w:color w:val="auto"/>
          <w:sz w:val="24"/>
          <w:szCs w:val="24"/>
          <w:lang w:val="en-US" w:eastAsia="zh-CN"/>
        </w:rPr>
        <w:t>本项目距离</w:t>
      </w:r>
      <w:r>
        <w:rPr>
          <w:rFonts w:hint="eastAsia" w:eastAsia="宋体" w:cs="Times New Roman"/>
          <w:color w:val="auto"/>
          <w:sz w:val="24"/>
          <w:szCs w:val="24"/>
          <w:lang w:val="en-US" w:eastAsia="zh-CN"/>
        </w:rPr>
        <w:t>卡拉麦里山有蹄类野生动物自然保护区27.8km，</w:t>
      </w:r>
      <w:r>
        <w:rPr>
          <w:rFonts w:hint="default" w:ascii="Times New Roman" w:hAnsi="Times New Roman" w:eastAsia="宋体" w:cs="Times New Roman"/>
          <w:color w:val="auto"/>
          <w:sz w:val="24"/>
          <w:szCs w:val="24"/>
        </w:rPr>
        <w:t>项目</w:t>
      </w:r>
      <w:r>
        <w:rPr>
          <w:rFonts w:hint="eastAsia" w:eastAsia="宋体" w:cs="Times New Roman"/>
          <w:color w:val="auto"/>
          <w:sz w:val="24"/>
          <w:szCs w:val="24"/>
          <w:lang w:val="en-US" w:eastAsia="zh-CN"/>
        </w:rPr>
        <w:t>评价范围</w:t>
      </w:r>
      <w:r>
        <w:rPr>
          <w:rFonts w:hint="default" w:ascii="Times New Roman" w:hAnsi="Times New Roman" w:eastAsia="宋体" w:cs="Times New Roman"/>
          <w:color w:val="auto"/>
          <w:sz w:val="24"/>
          <w:szCs w:val="24"/>
        </w:rPr>
        <w:t>内不涉及《国家重点保护野生动物名录》(国家林业和草原局、农业农村部公告，2021年第3号，2021年1月4日经国务院批准公布) 及新疆维吾尔自治区</w:t>
      </w:r>
      <w:r>
        <w:rPr>
          <w:rFonts w:hint="default" w:ascii="Times New Roman" w:hAnsi="Times New Roman" w:eastAsia="宋体" w:cs="Times New Roman"/>
          <w:color w:val="auto"/>
          <w:kern w:val="36"/>
          <w:sz w:val="24"/>
          <w:szCs w:val="24"/>
        </w:rPr>
        <w:t>林业和草原局关于印发《新疆国家重点保护野生动物名录》的通知</w:t>
      </w:r>
      <w:r>
        <w:rPr>
          <w:rFonts w:hint="default" w:ascii="Times New Roman" w:hAnsi="Times New Roman" w:eastAsia="宋体" w:cs="Times New Roman"/>
          <w:color w:val="auto"/>
          <w:sz w:val="24"/>
          <w:szCs w:val="24"/>
        </w:rPr>
        <w:t xml:space="preserve"> (2021年7月</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8日发布)中</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新疆国家重点保护野生动物名录</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中的野生保护动物，珍稀、濒危物种</w:t>
      </w:r>
      <w:r>
        <w:rPr>
          <w:rFonts w:hint="default"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rPr>
        <w:t>也不涉及新疆维吾尔自治区人民政府办公厅《关于发布新疆维吾尔自治区重点保护野生动物名录(修订)的通知》 (新政发〔2022〕75号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2022年9月21日发布)中</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新疆维吾尔自治区重点保护野生动物名录(修订)</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中的野生保护动物，珍稀、濒危物种。</w:t>
      </w:r>
      <w:r>
        <w:rPr>
          <w:rFonts w:hint="default" w:ascii="Times New Roman" w:hAnsi="Times New Roman" w:eastAsia="宋体" w:cs="Times New Roman"/>
          <w:color w:val="auto"/>
          <w:sz w:val="24"/>
        </w:rPr>
        <w:t>项目区域也不</w:t>
      </w:r>
      <w:r>
        <w:rPr>
          <w:rFonts w:hint="default" w:ascii="Times New Roman" w:hAnsi="Times New Roman" w:eastAsia="宋体" w:cs="Times New Roman"/>
          <w:color w:val="auto"/>
          <w:sz w:val="24"/>
          <w:lang w:val="en-US" w:eastAsia="zh-CN"/>
        </w:rPr>
        <w:t>涉及</w:t>
      </w:r>
      <w:r>
        <w:rPr>
          <w:rFonts w:hint="default" w:ascii="Times New Roman" w:hAnsi="Times New Roman" w:eastAsia="宋体" w:cs="Times New Roman"/>
          <w:color w:val="auto"/>
          <w:sz w:val="24"/>
        </w:rPr>
        <w:t>《陆生野生动物重要栖息地名录（第一批）》（国家林业和草原局公告2023年第23号，2024年1月1日起实施）中的野生动物重要栖息地</w:t>
      </w:r>
      <w:r>
        <w:rPr>
          <w:rFonts w:hint="eastAsia" w:eastAsia="宋体" w:cs="Times New Roman"/>
          <w:color w:val="auto"/>
          <w:sz w:val="24"/>
          <w:szCs w:val="24"/>
          <w:lang w:eastAsia="zh-CN"/>
        </w:rPr>
        <w:t>。</w:t>
      </w:r>
    </w:p>
    <w:p w14:paraId="4A2A789D">
      <w:pPr>
        <w:pStyle w:val="425"/>
        <w:tabs>
          <w:tab w:val="left" w:pos="1050"/>
        </w:tabs>
        <w:rPr>
          <w:rFonts w:hint="default" w:ascii="Times New Roman" w:hAnsi="Times New Roman" w:eastAsia="宋体" w:cs="Times New Roman"/>
          <w:color w:val="auto"/>
          <w:szCs w:val="28"/>
          <w:highlight w:val="none"/>
        </w:rPr>
      </w:pPr>
      <w:r>
        <w:rPr>
          <w:rFonts w:hint="default" w:ascii="Times New Roman" w:hAnsi="Times New Roman" w:eastAsia="宋体" w:cs="Times New Roman"/>
          <w:color w:val="auto"/>
          <w:szCs w:val="28"/>
          <w:highlight w:val="none"/>
        </w:rPr>
        <w:t>4.5.</w:t>
      </w:r>
      <w:r>
        <w:rPr>
          <w:rFonts w:hint="eastAsia" w:ascii="Times New Roman" w:hAnsi="Times New Roman" w:eastAsia="宋体" w:cs="Times New Roman"/>
          <w:color w:val="auto"/>
          <w:szCs w:val="28"/>
          <w:highlight w:val="none"/>
          <w:lang w:val="en-US" w:eastAsia="zh-CN"/>
        </w:rPr>
        <w:t>6</w:t>
      </w:r>
      <w:r>
        <w:rPr>
          <w:rFonts w:hint="default" w:ascii="Times New Roman" w:hAnsi="Times New Roman" w:eastAsia="宋体" w:cs="Times New Roman"/>
          <w:color w:val="auto"/>
          <w:szCs w:val="28"/>
          <w:highlight w:val="none"/>
        </w:rPr>
        <w:t>区域</w:t>
      </w:r>
      <w:r>
        <w:rPr>
          <w:rFonts w:hint="eastAsia" w:ascii="Times New Roman" w:hAnsi="Times New Roman" w:eastAsia="宋体" w:cs="Times New Roman"/>
          <w:color w:val="auto"/>
          <w:szCs w:val="28"/>
          <w:highlight w:val="none"/>
          <w:lang w:val="en-US" w:eastAsia="zh-CN"/>
        </w:rPr>
        <w:t>水土流失</w:t>
      </w:r>
      <w:r>
        <w:rPr>
          <w:rFonts w:hint="default" w:ascii="Times New Roman" w:hAnsi="Times New Roman" w:eastAsia="宋体" w:cs="Times New Roman"/>
          <w:color w:val="auto"/>
          <w:szCs w:val="28"/>
          <w:highlight w:val="none"/>
        </w:rPr>
        <w:t>现状</w:t>
      </w:r>
    </w:p>
    <w:p w14:paraId="74D0715D">
      <w:pPr>
        <w:adjustRightInd w:val="0"/>
        <w:snapToGrid w:val="0"/>
        <w:spacing w:line="360" w:lineRule="auto"/>
        <w:ind w:firstLine="480" w:firstLineChars="200"/>
        <w:rPr>
          <w:rFonts w:hint="default" w:ascii="Times New Roman" w:hAnsi="Times New Roman" w:eastAsia="宋体" w:cs="Times New Roman"/>
          <w:color w:val="auto"/>
          <w:sz w:val="24"/>
        </w:rPr>
      </w:pPr>
      <w:r>
        <w:rPr>
          <w:rFonts w:hint="eastAsia" w:eastAsia="宋体" w:cs="Times New Roman"/>
          <w:color w:val="auto"/>
          <w:sz w:val="24"/>
          <w:lang w:val="en-US" w:eastAsia="zh-CN"/>
        </w:rPr>
        <w:t>本项目位于新疆维吾尔自治区昌吉回族自治州奇台县东北97km处的将军戈壁，</w:t>
      </w:r>
      <w:r>
        <w:rPr>
          <w:rFonts w:hint="default" w:ascii="Times New Roman" w:hAnsi="Times New Roman" w:eastAsia="宋体" w:cs="Times New Roman"/>
          <w:color w:val="auto"/>
          <w:sz w:val="24"/>
        </w:rPr>
        <w:t>根据</w:t>
      </w:r>
      <w:r>
        <w:rPr>
          <w:rFonts w:hint="eastAsia" w:eastAsia="宋体" w:cs="Times New Roman"/>
          <w:color w:val="auto"/>
          <w:sz w:val="24"/>
          <w:lang w:eastAsia="zh-CN"/>
        </w:rPr>
        <w:t>“</w:t>
      </w:r>
      <w:r>
        <w:rPr>
          <w:rFonts w:hint="default" w:ascii="Times New Roman" w:hAnsi="Times New Roman" w:eastAsia="宋体" w:cs="Times New Roman"/>
          <w:color w:val="auto"/>
          <w:sz w:val="24"/>
          <w:szCs w:val="24"/>
        </w:rPr>
        <w:t>新水水保〔2019〕4号文件</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新疆维吾尔自治区水利厅2019年1月21日发布)</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本项目</w:t>
      </w:r>
      <w:r>
        <w:rPr>
          <w:rFonts w:hint="default" w:ascii="Times New Roman" w:hAnsi="Times New Roman" w:eastAsia="宋体" w:cs="Times New Roman"/>
          <w:color w:val="auto"/>
          <w:sz w:val="24"/>
        </w:rPr>
        <w:t>不涉及自治区级水土流失重点预防区及重点治理区。</w:t>
      </w:r>
    </w:p>
    <w:p w14:paraId="025CC21C">
      <w:pPr>
        <w:adjustRightInd w:val="0"/>
        <w:snapToGrid w:val="0"/>
        <w:spacing w:line="360" w:lineRule="auto"/>
        <w:ind w:firstLine="480" w:firstLineChars="200"/>
        <w:rPr>
          <w:rFonts w:hint="eastAsia" w:eastAsia="宋体" w:cs="Times New Roman"/>
          <w:color w:val="auto"/>
          <w:sz w:val="24"/>
          <w:lang w:val="en-US" w:eastAsia="zh-CN"/>
        </w:rPr>
      </w:pPr>
      <w:r>
        <w:rPr>
          <w:rFonts w:hint="eastAsia" w:eastAsia="宋体" w:cs="Times New Roman"/>
          <w:color w:val="auto"/>
          <w:sz w:val="24"/>
          <w:lang w:val="en-US" w:eastAsia="zh-CN"/>
        </w:rPr>
        <w:t>根据《新疆维吾尔自治区2024年水土流失动态监测年报》(新疆维吾尔自治区水利厅，2025年) ，2024年奇台县水土流失面积11214.73km², 占全县土地总面积的67. 12%。其中水力侵蚀面积为649.76km², 占水土流失面积的5.79%；风力侵蚀面积为 10564.97km², 占水土流失面积的94.21%。奇台县2024年水土流失面积比2023年减少了19.58km²。</w:t>
      </w:r>
    </w:p>
    <w:p w14:paraId="773C5D3D">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根据《新疆维吾尔自治区2024年度水土流失动态监测年报》，本</w:t>
      </w:r>
      <w:r>
        <w:rPr>
          <w:rFonts w:hint="eastAsia" w:eastAsia="宋体" w:cs="Times New Roman"/>
          <w:color w:val="auto"/>
          <w:sz w:val="24"/>
          <w:lang w:val="en-US" w:eastAsia="zh-CN"/>
        </w:rPr>
        <w:t>项目</w:t>
      </w:r>
      <w:r>
        <w:rPr>
          <w:rFonts w:hint="default" w:ascii="Times New Roman" w:hAnsi="Times New Roman" w:eastAsia="宋体" w:cs="Times New Roman"/>
          <w:color w:val="auto"/>
          <w:sz w:val="24"/>
        </w:rPr>
        <w:t>沿线主要位于轻度风力侵蚀区。通过调查项目区气象条件、地表组成物质、植被、地形地貌现状并结合</w:t>
      </w:r>
      <w:r>
        <w:rPr>
          <w:rFonts w:hint="eastAsia" w:eastAsia="宋体" w:cs="Times New Roman"/>
          <w:color w:val="auto"/>
          <w:sz w:val="24"/>
          <w:lang w:val="en-US" w:eastAsia="zh-CN"/>
        </w:rPr>
        <w:t>该区域同类项目</w:t>
      </w:r>
      <w:r>
        <w:rPr>
          <w:rFonts w:hint="default" w:ascii="Times New Roman" w:hAnsi="Times New Roman" w:eastAsia="宋体" w:cs="Times New Roman"/>
          <w:color w:val="auto"/>
          <w:sz w:val="24"/>
        </w:rPr>
        <w:t>水土保持监测总结报告综合分析确定，荒漠平原区主要呈戈壁荒漠景观，地表逐渐沙化，原地貌侵蚀模数为1600t/km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.a、容许土壤流失量为1600t/km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.a。</w:t>
      </w:r>
    </w:p>
    <w:p w14:paraId="690BC467">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eastAsia" w:eastAsia="宋体" w:cs="Times New Roman"/>
          <w:color w:val="auto"/>
          <w:sz w:val="24"/>
          <w:lang w:val="en-US" w:eastAsia="zh-CN"/>
        </w:rPr>
        <w:t>输变电项目</w:t>
      </w:r>
      <w:r>
        <w:rPr>
          <w:rFonts w:hint="default" w:ascii="Times New Roman" w:hAnsi="Times New Roman" w:eastAsia="宋体" w:cs="Times New Roman"/>
          <w:color w:val="auto"/>
          <w:sz w:val="24"/>
        </w:rPr>
        <w:t>的建设特点，</w:t>
      </w:r>
      <w:r>
        <w:rPr>
          <w:rFonts w:hint="eastAsia" w:eastAsia="宋体" w:cs="Times New Roman"/>
          <w:color w:val="auto"/>
          <w:sz w:val="24"/>
          <w:lang w:val="en-US" w:eastAsia="zh-CN"/>
        </w:rPr>
        <w:t>项目建设</w:t>
      </w:r>
      <w:r>
        <w:rPr>
          <w:rFonts w:hint="default" w:ascii="Times New Roman" w:hAnsi="Times New Roman" w:eastAsia="宋体" w:cs="Times New Roman"/>
          <w:color w:val="auto"/>
          <w:sz w:val="24"/>
        </w:rPr>
        <w:t>对当地的水土流失影响主要表现为工程建设期的施工活动。变电站间隔扩建区、塔基基础等场地的开挖平整和基础处理、</w:t>
      </w:r>
      <w:r>
        <w:rPr>
          <w:rFonts w:hint="eastAsia" w:eastAsia="宋体" w:cs="Times New Roman"/>
          <w:color w:val="auto"/>
          <w:sz w:val="24"/>
          <w:lang w:val="en-US" w:eastAsia="zh-CN"/>
        </w:rPr>
        <w:t>临时土石方</w:t>
      </w:r>
      <w:r>
        <w:rPr>
          <w:rFonts w:hint="default" w:ascii="Times New Roman" w:hAnsi="Times New Roman" w:eastAsia="宋体" w:cs="Times New Roman"/>
          <w:color w:val="auto"/>
          <w:sz w:val="24"/>
        </w:rPr>
        <w:t>的堆存，施工场地建设过程中对地表的占压、扰动和再塑等使地表受到破坏，失去固土防失的能力，造成水土流失。</w:t>
      </w:r>
    </w:p>
    <w:p w14:paraId="5A8880FE">
      <w:pPr>
        <w:pStyle w:val="425"/>
        <w:tabs>
          <w:tab w:val="left" w:pos="1050"/>
        </w:tabs>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4.5.</w:t>
      </w:r>
      <w:r>
        <w:rPr>
          <w:rFonts w:hint="eastAsia" w:ascii="Times New Roman" w:hAnsi="Times New Roman" w:eastAsia="宋体" w:cs="Times New Roman"/>
          <w:color w:val="auto"/>
          <w:szCs w:val="28"/>
          <w:lang w:val="en-US" w:eastAsia="zh-CN"/>
        </w:rPr>
        <w:t>7</w:t>
      </w:r>
      <w:r>
        <w:rPr>
          <w:rFonts w:hint="default" w:ascii="Times New Roman" w:hAnsi="Times New Roman" w:eastAsia="宋体" w:cs="Times New Roman"/>
          <w:color w:val="auto"/>
          <w:szCs w:val="28"/>
        </w:rPr>
        <w:t>区域沙化土地现状</w:t>
      </w:r>
    </w:p>
    <w:p w14:paraId="3E5C56E3">
      <w:pPr>
        <w:adjustRightInd w:val="0"/>
        <w:snapToGrid w:val="0"/>
        <w:spacing w:line="360" w:lineRule="auto"/>
        <w:ind w:firstLine="480" w:firstLineChars="200"/>
        <w:rPr>
          <w:rFonts w:hint="eastAsia" w:eastAsia="宋体" w:cs="Times New Roman"/>
          <w:color w:val="auto"/>
          <w:sz w:val="24"/>
          <w:highlight w:val="none"/>
          <w:lang w:val="en-US" w:eastAsia="zh-CN"/>
        </w:rPr>
      </w:pPr>
      <w:r>
        <w:rPr>
          <w:rFonts w:hint="default" w:ascii="Times New Roman" w:hAnsi="Times New Roman" w:eastAsia="宋体" w:cs="Times New Roman"/>
          <w:color w:val="auto"/>
          <w:sz w:val="24"/>
          <w:lang w:val="zh-CN"/>
        </w:rPr>
        <w:t>根据《新疆第六次沙化监测报告》</w:t>
      </w:r>
      <w:r>
        <w:rPr>
          <w:rFonts w:hint="eastAsia" w:eastAsia="宋体" w:cs="Times New Roman"/>
          <w:color w:val="auto"/>
          <w:sz w:val="24"/>
          <w:highlight w:val="none"/>
          <w:lang w:val="zh-CN"/>
        </w:rPr>
        <w:t>（新疆第六次荒漠化和沙化监测领导小组办公室，新疆维吾尔自治区林业规划院，</w:t>
      </w:r>
      <w:r>
        <w:rPr>
          <w:rFonts w:hint="eastAsia" w:eastAsia="宋体" w:cs="Times New Roman"/>
          <w:color w:val="auto"/>
          <w:sz w:val="24"/>
          <w:highlight w:val="none"/>
          <w:lang w:val="en-US" w:eastAsia="zh-CN"/>
        </w:rPr>
        <w:t>2021</w:t>
      </w:r>
      <w:r>
        <w:rPr>
          <w:rFonts w:hint="eastAsia" w:eastAsia="宋体" w:cs="Times New Roman"/>
          <w:color w:val="auto"/>
          <w:sz w:val="24"/>
          <w:highlight w:val="none"/>
          <w:lang w:val="zh-CN"/>
        </w:rPr>
        <w:t>年</w:t>
      </w:r>
      <w:r>
        <w:rPr>
          <w:rFonts w:hint="eastAsia" w:eastAsia="宋体" w:cs="Times New Roman"/>
          <w:color w:val="auto"/>
          <w:sz w:val="24"/>
          <w:highlight w:val="none"/>
          <w:lang w:val="en-US" w:eastAsia="zh-CN"/>
        </w:rPr>
        <w:t>12</w:t>
      </w:r>
      <w:r>
        <w:rPr>
          <w:rFonts w:hint="eastAsia" w:eastAsia="宋体" w:cs="Times New Roman"/>
          <w:color w:val="auto"/>
          <w:sz w:val="24"/>
          <w:highlight w:val="none"/>
          <w:lang w:val="zh-CN"/>
        </w:rPr>
        <w:t>月）</w:t>
      </w:r>
      <w:r>
        <w:rPr>
          <w:rFonts w:hint="default" w:ascii="Times New Roman" w:hAnsi="Times New Roman" w:eastAsia="宋体" w:cs="Times New Roman"/>
          <w:color w:val="auto"/>
          <w:sz w:val="24"/>
          <w:highlight w:val="none"/>
          <w:lang w:val="zh-CN"/>
        </w:rPr>
        <w:t>，</w:t>
      </w:r>
      <w:r>
        <w:rPr>
          <w:rFonts w:hint="eastAsia" w:eastAsia="宋体" w:cs="Times New Roman"/>
          <w:color w:val="auto"/>
          <w:sz w:val="24"/>
          <w:highlight w:val="none"/>
          <w:lang w:val="en-US" w:eastAsia="zh-CN"/>
        </w:rPr>
        <w:t>奇台县主要为古尔班通古特沙漠。古尔班通古特沙漠面积57473km</w:t>
      </w:r>
      <w:r>
        <w:rPr>
          <w:rFonts w:hint="eastAsia" w:eastAsia="宋体" w:cs="Times New Roman"/>
          <w:color w:val="auto"/>
          <w:sz w:val="24"/>
          <w:highlight w:val="none"/>
          <w:vertAlign w:val="superscript"/>
          <w:lang w:val="en-US" w:eastAsia="zh-CN"/>
        </w:rPr>
        <w:t>2</w:t>
      </w:r>
      <w:r>
        <w:rPr>
          <w:rFonts w:hint="eastAsia" w:eastAsia="宋体" w:cs="Times New Roman"/>
          <w:color w:val="auto"/>
          <w:sz w:val="24"/>
          <w:highlight w:val="none"/>
          <w:lang w:val="en-US" w:eastAsia="zh-CN"/>
        </w:rPr>
        <w:t>，占全疆沙漠的13.04%；是我国第二大沙漠，也是我国最大的固定、半固定沙漠。主要由五片沙漠组成，奇台以东为霍景涅里辛沙漠，中部为德佐索腾艾里松沙漠，分布在三个泉干谷以南，西部是索布古尔布格莱沙漠，北部是阔布什和阿克库姆沙漠。沙漠中的沙化土地面积521.58万hm</w:t>
      </w:r>
      <w:r>
        <w:rPr>
          <w:rFonts w:hint="eastAsia" w:eastAsia="宋体" w:cs="Times New Roman"/>
          <w:color w:val="auto"/>
          <w:sz w:val="24"/>
          <w:highlight w:val="none"/>
          <w:vertAlign w:val="superscript"/>
          <w:lang w:val="en-US" w:eastAsia="zh-CN"/>
        </w:rPr>
        <w:t>2</w:t>
      </w:r>
      <w:r>
        <w:rPr>
          <w:rFonts w:hint="eastAsia" w:eastAsia="宋体" w:cs="Times New Roman"/>
          <w:color w:val="auto"/>
          <w:sz w:val="24"/>
          <w:highlight w:val="none"/>
          <w:lang w:val="en-US" w:eastAsia="zh-CN"/>
        </w:rPr>
        <w:t>，其中：流动沙地11.53万hm</w:t>
      </w:r>
      <w:r>
        <w:rPr>
          <w:rFonts w:hint="eastAsia" w:eastAsia="宋体" w:cs="Times New Roman"/>
          <w:color w:val="auto"/>
          <w:sz w:val="24"/>
          <w:highlight w:val="none"/>
          <w:vertAlign w:val="superscript"/>
          <w:lang w:val="en-US" w:eastAsia="zh-CN"/>
        </w:rPr>
        <w:t>2</w:t>
      </w:r>
      <w:r>
        <w:rPr>
          <w:rFonts w:hint="eastAsia" w:eastAsia="宋体" w:cs="Times New Roman"/>
          <w:color w:val="auto"/>
          <w:sz w:val="24"/>
          <w:highlight w:val="none"/>
          <w:lang w:val="en-US" w:eastAsia="zh-CN"/>
        </w:rPr>
        <w:t>，半固定沙地107.34万hm</w:t>
      </w:r>
      <w:r>
        <w:rPr>
          <w:rFonts w:hint="eastAsia" w:eastAsia="宋体" w:cs="Times New Roman"/>
          <w:color w:val="auto"/>
          <w:sz w:val="24"/>
          <w:highlight w:val="none"/>
          <w:vertAlign w:val="superscript"/>
          <w:lang w:val="en-US" w:eastAsia="zh-CN"/>
        </w:rPr>
        <w:t>2</w:t>
      </w:r>
      <w:r>
        <w:rPr>
          <w:rFonts w:hint="eastAsia" w:eastAsia="宋体" w:cs="Times New Roman"/>
          <w:color w:val="auto"/>
          <w:sz w:val="24"/>
          <w:highlight w:val="none"/>
          <w:lang w:val="en-US" w:eastAsia="zh-CN"/>
        </w:rPr>
        <w:t>，固定沙地396.65万hm</w:t>
      </w:r>
      <w:r>
        <w:rPr>
          <w:rFonts w:hint="eastAsia" w:eastAsia="宋体" w:cs="Times New Roman"/>
          <w:color w:val="auto"/>
          <w:sz w:val="24"/>
          <w:highlight w:val="none"/>
          <w:vertAlign w:val="superscript"/>
          <w:lang w:val="en-US" w:eastAsia="zh-CN"/>
        </w:rPr>
        <w:t>2</w:t>
      </w:r>
      <w:r>
        <w:rPr>
          <w:rFonts w:hint="eastAsia" w:eastAsia="宋体" w:cs="Times New Roman"/>
          <w:color w:val="auto"/>
          <w:sz w:val="24"/>
          <w:highlight w:val="none"/>
          <w:lang w:val="en-US" w:eastAsia="zh-CN"/>
        </w:rPr>
        <w:t>，沙化耕地6.06万hm</w:t>
      </w:r>
      <w:r>
        <w:rPr>
          <w:rFonts w:hint="eastAsia" w:eastAsia="宋体" w:cs="Times New Roman"/>
          <w:color w:val="auto"/>
          <w:sz w:val="24"/>
          <w:highlight w:val="none"/>
          <w:vertAlign w:val="superscript"/>
          <w:lang w:val="en-US" w:eastAsia="zh-CN"/>
        </w:rPr>
        <w:t>2</w:t>
      </w:r>
      <w:r>
        <w:rPr>
          <w:rFonts w:hint="eastAsia" w:eastAsia="宋体" w:cs="Times New Roman"/>
          <w:color w:val="auto"/>
          <w:sz w:val="24"/>
          <w:highlight w:val="none"/>
          <w:lang w:val="en-US" w:eastAsia="zh-CN"/>
        </w:rPr>
        <w:t>。</w:t>
      </w:r>
    </w:p>
    <w:p w14:paraId="10EA49A4">
      <w:pPr>
        <w:adjustRightInd w:val="0"/>
        <w:snapToGrid w:val="0"/>
        <w:spacing w:line="360" w:lineRule="auto"/>
        <w:ind w:firstLine="480" w:firstLineChars="200"/>
        <w:rPr>
          <w:rFonts w:hint="default" w:ascii="Times New Roman" w:hAnsi="Times New Roman" w:eastAsia="宋体" w:cs="Times New Roman"/>
          <w:color w:val="auto"/>
          <w:sz w:val="24"/>
        </w:rPr>
        <w:sectPr>
          <w:pgSz w:w="11906" w:h="16838"/>
          <w:pgMar w:top="1418" w:right="1418" w:bottom="1418" w:left="1418" w:header="1077" w:footer="1134" w:gutter="0"/>
          <w:pgBorders>
            <w:top w:val="none" w:sz="0" w:space="0"/>
            <w:left w:val="none" w:sz="0" w:space="0"/>
            <w:bottom w:val="none" w:sz="0" w:space="0"/>
            <w:right w:val="none" w:sz="0" w:space="0"/>
          </w:pgBorders>
          <w:cols w:space="720" w:num="1"/>
          <w:docGrid w:type="linesAndChars" w:linePitch="312" w:charSpace="0"/>
        </w:sectPr>
      </w:pPr>
      <w:r>
        <w:rPr>
          <w:rFonts w:hint="eastAsia" w:eastAsia="宋体" w:cs="Times New Roman"/>
          <w:color w:val="auto"/>
          <w:sz w:val="24"/>
          <w:lang w:val="en-US" w:eastAsia="zh-CN"/>
        </w:rPr>
        <w:t>本项目位于</w:t>
      </w:r>
      <w:r>
        <w:rPr>
          <w:rFonts w:hint="eastAsia" w:eastAsia="宋体" w:cs="Times New Roman"/>
          <w:color w:val="auto"/>
          <w:sz w:val="24"/>
          <w:highlight w:val="none"/>
          <w:lang w:val="en-US" w:eastAsia="zh-CN"/>
        </w:rPr>
        <w:t>古尔班通古特沙漠边缘外东北侧约25km处，项目土地利用类型为裸岩石砾地，区域土壤类型</w:t>
      </w:r>
      <w:r>
        <w:rPr>
          <w:rFonts w:hint="default" w:ascii="Times New Roman" w:hAnsi="Times New Roman" w:eastAsia="宋体" w:cs="Times New Roman"/>
          <w:color w:val="auto"/>
          <w:sz w:val="24"/>
          <w:szCs w:val="24"/>
          <w:highlight w:val="none"/>
          <w:lang w:val="zh-CN"/>
        </w:rPr>
        <w:t>主要为</w:t>
      </w:r>
      <w:r>
        <w:rPr>
          <w:rFonts w:hint="default" w:ascii="Times New Roman" w:hAnsi="Times New Roman" w:eastAsia="宋体" w:cs="Times New Roman"/>
          <w:color w:val="auto"/>
          <w:sz w:val="24"/>
          <w:szCs w:val="24"/>
          <w:highlight w:val="none"/>
          <w:lang w:val="en-US" w:eastAsia="zh-CN"/>
        </w:rPr>
        <w:t>灰棕漠</w:t>
      </w:r>
      <w:r>
        <w:rPr>
          <w:rFonts w:hint="default" w:ascii="Times New Roman" w:hAnsi="Times New Roman" w:eastAsia="宋体" w:cs="Times New Roman"/>
          <w:color w:val="auto"/>
          <w:sz w:val="24"/>
          <w:highlight w:val="none"/>
        </w:rPr>
        <w:t>土</w:t>
      </w:r>
      <w:r>
        <w:rPr>
          <w:rFonts w:hint="eastAsia" w:ascii="Times New Roman" w:eastAsia="宋体" w:cs="Times New Roman"/>
          <w:color w:val="auto"/>
          <w:sz w:val="24"/>
          <w:highlight w:val="none"/>
          <w:lang w:eastAsia="zh-CN"/>
        </w:rPr>
        <w:t>，土层厚度随地形变化而异，常夹有小砾石，基层是砂砾层或粗沙层，表面是因风蚀形成的薄层砾幕，厚度不足5cm，土壤有机质含量低，局部盐渍化</w:t>
      </w:r>
      <w:r>
        <w:rPr>
          <w:rFonts w:hint="eastAsia" w:eastAsia="宋体" w:cs="Times New Roman"/>
          <w:color w:val="auto"/>
          <w:sz w:val="24"/>
          <w:highlight w:val="none"/>
          <w:lang w:eastAsia="zh-CN"/>
        </w:rPr>
        <w:t>。</w:t>
      </w:r>
      <w:r>
        <w:rPr>
          <w:rFonts w:hint="eastAsia" w:eastAsia="宋体" w:cs="Times New Roman"/>
          <w:color w:val="auto"/>
          <w:sz w:val="24"/>
          <w:highlight w:val="none"/>
          <w:lang w:val="en-US" w:eastAsia="zh-CN"/>
        </w:rPr>
        <w:t>区域</w:t>
      </w:r>
      <w:r>
        <w:rPr>
          <w:rFonts w:hint="default" w:ascii="Times New Roman" w:hAnsi="Times New Roman" w:eastAsia="宋体" w:cs="Times New Roman"/>
          <w:color w:val="auto"/>
          <w:sz w:val="24"/>
          <w:szCs w:val="24"/>
          <w:highlight w:val="none"/>
        </w:rPr>
        <w:t>植被类型为梭梭</w:t>
      </w:r>
      <w:r>
        <w:rPr>
          <w:rFonts w:hint="default" w:ascii="Times New Roman" w:hAnsi="Times New Roman" w:eastAsia="宋体" w:cs="Times New Roman"/>
          <w:color w:val="auto"/>
          <w:sz w:val="24"/>
          <w:szCs w:val="24"/>
          <w:highlight w:val="none"/>
          <w:lang w:val="en-US" w:eastAsia="zh-CN"/>
        </w:rPr>
        <w:t>沙</w:t>
      </w:r>
      <w:r>
        <w:rPr>
          <w:rFonts w:hint="default" w:ascii="Times New Roman" w:hAnsi="Times New Roman" w:eastAsia="宋体" w:cs="Times New Roman"/>
          <w:color w:val="auto"/>
          <w:sz w:val="24"/>
          <w:szCs w:val="24"/>
          <w:highlight w:val="none"/>
        </w:rPr>
        <w:t>漠，地表植被</w:t>
      </w:r>
      <w:r>
        <w:rPr>
          <w:rFonts w:hint="default" w:ascii="Times New Roman" w:hAnsi="Times New Roman" w:eastAsia="宋体" w:cs="Times New Roman"/>
          <w:color w:val="auto"/>
          <w:sz w:val="24"/>
          <w:szCs w:val="24"/>
          <w:highlight w:val="none"/>
          <w:lang w:val="en-US" w:eastAsia="zh-CN"/>
        </w:rPr>
        <w:t>稀疏</w:t>
      </w:r>
      <w:r>
        <w:rPr>
          <w:rFonts w:hint="default" w:ascii="Times New Roman" w:hAnsi="Times New Roman" w:eastAsia="宋体" w:cs="Times New Roman"/>
          <w:color w:val="auto"/>
          <w:sz w:val="24"/>
          <w:szCs w:val="24"/>
          <w:highlight w:val="none"/>
        </w:rPr>
        <w:t>，植被覆盖度</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建</w:t>
      </w:r>
      <w:r>
        <w:rPr>
          <w:rFonts w:hint="default" w:ascii="Times New Roman" w:hAnsi="Times New Roman" w:eastAsia="宋体" w:cs="Times New Roman"/>
          <w:color w:val="auto"/>
          <w:sz w:val="24"/>
          <w:szCs w:val="24"/>
          <w:highlight w:val="none"/>
        </w:rPr>
        <w:t>群种为梭梭，伴生植物主要有骆驼刺、沙拐枣、琵琶柴、猪毛菜等耐旱</w:t>
      </w:r>
      <w:r>
        <w:rPr>
          <w:rFonts w:hint="default" w:ascii="Times New Roman" w:hAnsi="Times New Roman" w:eastAsia="宋体" w:cs="Times New Roman"/>
          <w:color w:val="auto"/>
          <w:sz w:val="24"/>
          <w:szCs w:val="24"/>
          <w:highlight w:val="none"/>
          <w:lang w:val="en-US" w:eastAsia="zh-CN"/>
        </w:rPr>
        <w:t>植物</w:t>
      </w:r>
      <w:r>
        <w:rPr>
          <w:rFonts w:hint="eastAsia" w:eastAsia="宋体" w:cs="Times New Roman"/>
          <w:color w:val="auto"/>
          <w:sz w:val="24"/>
          <w:szCs w:val="24"/>
          <w:highlight w:val="none"/>
          <w:lang w:val="en-US" w:eastAsia="zh-CN"/>
        </w:rPr>
        <w:t>，未见地表结皮</w:t>
      </w:r>
      <w:r>
        <w:rPr>
          <w:rFonts w:hint="default" w:ascii="Times New Roman" w:hAnsi="Times New Roman" w:eastAsia="宋体" w:cs="Times New Roman"/>
          <w:color w:val="auto"/>
          <w:sz w:val="24"/>
          <w:szCs w:val="24"/>
          <w:highlight w:val="none"/>
        </w:rPr>
        <w:t>。</w:t>
      </w:r>
      <w:r>
        <w:rPr>
          <w:rFonts w:hint="eastAsia" w:eastAsia="宋体" w:cs="Times New Roman"/>
          <w:color w:val="auto"/>
          <w:sz w:val="24"/>
          <w:lang w:val="en-US" w:eastAsia="zh-CN"/>
        </w:rPr>
        <w:t>根据</w:t>
      </w:r>
      <w:r>
        <w:rPr>
          <w:rFonts w:hint="default" w:ascii="Times New Roman" w:hAnsi="Times New Roman" w:eastAsia="宋体" w:cs="Times New Roman"/>
          <w:color w:val="auto"/>
          <w:sz w:val="24"/>
          <w:lang w:val="zh-CN"/>
        </w:rPr>
        <w:t>本项目</w:t>
      </w:r>
      <w:r>
        <w:rPr>
          <w:rFonts w:hint="eastAsia" w:eastAsia="宋体" w:cs="Times New Roman"/>
          <w:color w:val="auto"/>
          <w:sz w:val="24"/>
          <w:lang w:val="en-US" w:eastAsia="zh-CN"/>
        </w:rPr>
        <w:t>与沙化土地位置关系可知，</w:t>
      </w:r>
      <w:r>
        <w:rPr>
          <w:rFonts w:hint="default" w:ascii="Times New Roman" w:hAnsi="Times New Roman" w:eastAsia="宋体" w:cs="Times New Roman"/>
          <w:color w:val="auto"/>
          <w:sz w:val="24"/>
          <w:lang w:val="zh-CN"/>
        </w:rPr>
        <w:t>所在区域</w:t>
      </w:r>
      <w:r>
        <w:rPr>
          <w:rFonts w:hint="eastAsia" w:eastAsia="宋体" w:cs="Times New Roman"/>
          <w:color w:val="auto"/>
          <w:sz w:val="24"/>
          <w:lang w:val="en-US" w:eastAsia="zh-CN"/>
        </w:rPr>
        <w:t>沙化土地类型</w:t>
      </w:r>
      <w:r>
        <w:rPr>
          <w:rFonts w:hint="default" w:ascii="Times New Roman" w:hAnsi="Times New Roman" w:eastAsia="宋体" w:cs="Times New Roman"/>
          <w:color w:val="auto"/>
          <w:sz w:val="24"/>
          <w:lang w:val="zh-CN"/>
        </w:rPr>
        <w:t>为</w:t>
      </w:r>
      <w:r>
        <w:rPr>
          <w:rFonts w:hint="default" w:ascii="Times New Roman" w:hAnsi="Times New Roman" w:eastAsia="宋体" w:cs="Times New Roman"/>
          <w:color w:val="auto"/>
          <w:sz w:val="24"/>
          <w:lang w:val="en-US" w:eastAsia="zh-CN"/>
        </w:rPr>
        <w:t>戈壁</w:t>
      </w:r>
      <w:r>
        <w:rPr>
          <w:rFonts w:hint="eastAsia" w:eastAsia="宋体" w:cs="Times New Roman"/>
          <w:color w:val="auto"/>
          <w:sz w:val="24"/>
          <w:lang w:val="en-US" w:eastAsia="zh-CN"/>
        </w:rPr>
        <w:t>，不涉及流动沙地、半固定沙地、固定沙地、沙化耕地及沙化土地封禁保护区，沿线无防沙治沙工程</w:t>
      </w:r>
      <w:r>
        <w:rPr>
          <w:rFonts w:hint="default" w:ascii="Times New Roman" w:hAnsi="Times New Roman" w:eastAsia="宋体" w:cs="Times New Roman"/>
          <w:color w:val="auto"/>
          <w:sz w:val="24"/>
          <w:lang w:val="zh-CN"/>
        </w:rPr>
        <w:t>，</w:t>
      </w:r>
      <w:r>
        <w:rPr>
          <w:rFonts w:hint="eastAsia" w:eastAsia="宋体" w:cs="Times New Roman"/>
          <w:color w:val="auto"/>
          <w:sz w:val="24"/>
          <w:lang w:val="en-US" w:eastAsia="zh-CN"/>
        </w:rPr>
        <w:t>本项目与沙化土地位置关系详见</w:t>
      </w:r>
      <w:r>
        <w:rPr>
          <w:rFonts w:hint="default" w:ascii="Times New Roman" w:hAnsi="Times New Roman" w:eastAsia="宋体" w:cs="Times New Roman"/>
          <w:color w:val="auto"/>
          <w:sz w:val="24"/>
          <w:lang w:val="zh-CN"/>
        </w:rPr>
        <w:t>附图</w:t>
      </w:r>
      <w:r>
        <w:rPr>
          <w:rFonts w:hint="default" w:ascii="Times New Roman" w:hAnsi="Times New Roman" w:eastAsia="宋体" w:cs="Times New Roman"/>
          <w:color w:val="auto"/>
          <w:sz w:val="24"/>
          <w:lang w:val="en-US" w:eastAsia="zh-CN"/>
        </w:rPr>
        <w:t>4-5</w:t>
      </w:r>
      <w:r>
        <w:rPr>
          <w:rFonts w:hint="default" w:ascii="Times New Roman" w:hAnsi="Times New Roman" w:eastAsia="宋体" w:cs="Times New Roman"/>
          <w:color w:val="auto"/>
          <w:sz w:val="24"/>
        </w:rPr>
        <w:t>。</w:t>
      </w:r>
    </w:p>
    <w:bookmarkEnd w:id="437"/>
    <w:bookmarkEnd w:id="438"/>
    <w:bookmarkEnd w:id="439"/>
    <w:bookmarkEnd w:id="455"/>
    <w:p w14:paraId="10407337">
      <w:pPr>
        <w:pStyle w:val="2"/>
        <w:numPr>
          <w:ilvl w:val="0"/>
          <w:numId w:val="2"/>
        </w:numPr>
        <w:tabs>
          <w:tab w:val="left" w:pos="525"/>
        </w:tabs>
        <w:snapToGrid w:val="0"/>
        <w:spacing w:before="0" w:after="0" w:line="360" w:lineRule="auto"/>
        <w:rPr>
          <w:rFonts w:hint="default" w:ascii="Times New Roman" w:hAnsi="Times New Roman" w:eastAsia="宋体" w:cs="Times New Roman"/>
          <w:color w:val="auto"/>
          <w:sz w:val="32"/>
        </w:rPr>
      </w:pPr>
      <w:bookmarkStart w:id="466" w:name="_Toc140478689"/>
      <w:bookmarkStart w:id="467" w:name="_Toc391021367"/>
      <w:bookmarkStart w:id="468" w:name="_Toc7380"/>
      <w:bookmarkStart w:id="469" w:name="_Toc133"/>
      <w:bookmarkStart w:id="470" w:name="_Toc340737574"/>
      <w:bookmarkStart w:id="471" w:name="_Toc391020974"/>
      <w:bookmarkStart w:id="472" w:name="_Toc313005959"/>
      <w:bookmarkStart w:id="473" w:name="_Toc391021199"/>
      <w:bookmarkStart w:id="474" w:name="_Toc604_WPSOffice_Level1"/>
      <w:bookmarkStart w:id="475" w:name="_Toc26666_WPSOffice_Level1"/>
      <w:bookmarkStart w:id="476" w:name="_Toc294859144"/>
      <w:bookmarkStart w:id="477" w:name="_Toc313005948"/>
      <w:bookmarkStart w:id="478" w:name="_Toc340737563"/>
      <w:r>
        <w:rPr>
          <w:rFonts w:hint="default" w:ascii="Times New Roman" w:hAnsi="Times New Roman" w:eastAsia="宋体" w:cs="Times New Roman"/>
          <w:color w:val="auto"/>
          <w:sz w:val="32"/>
        </w:rPr>
        <w:t>施工期环境影响分析</w:t>
      </w:r>
      <w:bookmarkEnd w:id="466"/>
      <w:bookmarkEnd w:id="467"/>
      <w:bookmarkEnd w:id="468"/>
      <w:bookmarkEnd w:id="469"/>
      <w:bookmarkEnd w:id="470"/>
      <w:bookmarkEnd w:id="471"/>
      <w:bookmarkEnd w:id="472"/>
      <w:bookmarkEnd w:id="473"/>
      <w:bookmarkEnd w:id="474"/>
      <w:bookmarkEnd w:id="475"/>
    </w:p>
    <w:p w14:paraId="4F0046F9">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479" w:name="_Toc25794"/>
      <w:bookmarkStart w:id="480" w:name="_Toc391021205"/>
      <w:bookmarkStart w:id="481" w:name="_Toc391021373"/>
      <w:bookmarkStart w:id="482" w:name="_Toc9089_WPSOffice_Level2"/>
      <w:bookmarkStart w:id="483" w:name="_Toc2298_WPSOffice_Level2"/>
      <w:bookmarkStart w:id="484" w:name="_Toc391020980"/>
      <w:bookmarkStart w:id="485" w:name="_Toc140478690"/>
      <w:bookmarkStart w:id="486" w:name="_Toc22282"/>
      <w:bookmarkStart w:id="487" w:name="_Toc391021368"/>
      <w:bookmarkStart w:id="488" w:name="_Toc391021200"/>
      <w:bookmarkStart w:id="489" w:name="_Toc340737575"/>
      <w:bookmarkStart w:id="490" w:name="_Toc391020975"/>
      <w:bookmarkStart w:id="491" w:name="_Toc313005960"/>
      <w:r>
        <w:rPr>
          <w:rFonts w:hint="default" w:ascii="Times New Roman" w:hAnsi="Times New Roman" w:eastAsia="宋体" w:cs="Times New Roman"/>
          <w:color w:val="auto"/>
          <w:sz w:val="30"/>
        </w:rPr>
        <w:t>生态影响</w:t>
      </w:r>
      <w:bookmarkEnd w:id="479"/>
      <w:bookmarkEnd w:id="480"/>
      <w:bookmarkEnd w:id="481"/>
      <w:bookmarkEnd w:id="482"/>
      <w:bookmarkEnd w:id="483"/>
      <w:bookmarkEnd w:id="484"/>
      <w:bookmarkEnd w:id="485"/>
      <w:r>
        <w:rPr>
          <w:rFonts w:hint="default" w:ascii="Times New Roman" w:hAnsi="Times New Roman" w:eastAsia="宋体" w:cs="Times New Roman"/>
          <w:color w:val="auto"/>
          <w:sz w:val="30"/>
        </w:rPr>
        <w:t>预测与评价</w:t>
      </w:r>
      <w:bookmarkEnd w:id="486"/>
    </w:p>
    <w:p w14:paraId="742B2200">
      <w:pPr>
        <w:adjustRightInd w:val="0"/>
        <w:snapToGrid w:val="0"/>
        <w:spacing w:line="360" w:lineRule="auto"/>
        <w:ind w:firstLine="480" w:firstLineChars="200"/>
        <w:rPr>
          <w:rFonts w:hint="default" w:ascii="Times New Roman" w:hAnsi="Times New Roman" w:eastAsia="宋体" w:cs="Times New Roman"/>
          <w:color w:val="auto"/>
          <w:sz w:val="24"/>
        </w:rPr>
      </w:pPr>
      <w:bookmarkStart w:id="492" w:name="_Toc391021201"/>
      <w:bookmarkStart w:id="493" w:name="_Toc391021369"/>
      <w:bookmarkStart w:id="494" w:name="_Toc391020976"/>
      <w:bookmarkStart w:id="495" w:name="_Toc340737576"/>
      <w:bookmarkStart w:id="496" w:name="_Toc313005961"/>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rPr>
        <w:t>位于</w:t>
      </w:r>
      <w:r>
        <w:rPr>
          <w:rFonts w:hint="default" w:ascii="Times New Roman" w:hAnsi="Times New Roman" w:eastAsia="宋体" w:cs="Times New Roman"/>
          <w:color w:val="auto"/>
          <w:sz w:val="24"/>
          <w:lang w:val="en-US" w:eastAsia="zh-CN"/>
        </w:rPr>
        <w:t>新疆维吾尔自治区昌吉回族自治州奇台县东北97km的将军戈壁</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项目所在</w:t>
      </w:r>
      <w:r>
        <w:rPr>
          <w:rFonts w:hint="default" w:ascii="Times New Roman" w:hAnsi="Times New Roman" w:eastAsia="宋体" w:cs="Times New Roman"/>
          <w:color w:val="auto"/>
          <w:sz w:val="24"/>
        </w:rPr>
        <w:t>地区</w:t>
      </w:r>
      <w:r>
        <w:rPr>
          <w:rFonts w:hint="default" w:ascii="Times New Roman" w:hAnsi="Times New Roman" w:eastAsia="宋体" w:cs="Times New Roman"/>
          <w:color w:val="auto"/>
          <w:sz w:val="24"/>
          <w:lang w:val="en-US" w:eastAsia="zh-CN"/>
        </w:rPr>
        <w:t>主要为荒漠生态系统</w:t>
      </w:r>
      <w:r>
        <w:rPr>
          <w:rFonts w:hint="default" w:ascii="Times New Roman" w:hAnsi="Times New Roman" w:eastAsia="宋体" w:cs="Times New Roman"/>
          <w:color w:val="auto"/>
          <w:sz w:val="24"/>
        </w:rPr>
        <w:t>。</w:t>
      </w:r>
    </w:p>
    <w:p w14:paraId="020A2F4E">
      <w:pPr>
        <w:adjustRightInd w:val="0"/>
        <w:snapToGrid w:val="0"/>
        <w:spacing w:line="360" w:lineRule="auto"/>
        <w:ind w:firstLine="480" w:firstLineChars="200"/>
        <w:rPr>
          <w:rStyle w:val="207"/>
          <w:rFonts w:hint="default" w:ascii="Times New Roman" w:hAnsi="Times New Roman" w:eastAsia="宋体" w:cs="Times New Roman"/>
          <w:color w:val="auto"/>
        </w:rPr>
      </w:pPr>
      <w:r>
        <w:rPr>
          <w:rFonts w:hint="default" w:ascii="Times New Roman" w:hAnsi="Times New Roman" w:eastAsia="宋体" w:cs="Times New Roman"/>
          <w:color w:val="auto"/>
          <w:sz w:val="24"/>
          <w:lang w:val="en-US" w:eastAsia="zh-CN"/>
        </w:rPr>
        <w:t>本项目变电站仅涉及间隔扩建，不新增占地，生态影响较小。</w:t>
      </w:r>
      <w:r>
        <w:rPr>
          <w:rStyle w:val="207"/>
          <w:rFonts w:hint="default" w:ascii="Times New Roman" w:hAnsi="Times New Roman" w:eastAsia="宋体" w:cs="Times New Roman"/>
          <w:color w:val="auto"/>
          <w:sz w:val="24"/>
        </w:rPr>
        <w:t>输电线路建设活动，会</w:t>
      </w:r>
      <w:r>
        <w:rPr>
          <w:rStyle w:val="207"/>
          <w:rFonts w:hint="default" w:ascii="Times New Roman" w:hAnsi="Times New Roman" w:eastAsia="宋体" w:cs="Times New Roman"/>
          <w:color w:val="auto"/>
          <w:sz w:val="24"/>
          <w:lang w:val="en-US" w:eastAsia="zh-CN"/>
        </w:rPr>
        <w:t>新增</w:t>
      </w:r>
      <w:r>
        <w:rPr>
          <w:rStyle w:val="207"/>
          <w:rFonts w:hint="default" w:ascii="Times New Roman" w:hAnsi="Times New Roman" w:eastAsia="宋体" w:cs="Times New Roman"/>
          <w:color w:val="auto"/>
          <w:sz w:val="24"/>
        </w:rPr>
        <w:t>永久</w:t>
      </w:r>
      <w:r>
        <w:rPr>
          <w:rStyle w:val="207"/>
          <w:rFonts w:hint="default" w:ascii="Times New Roman" w:hAnsi="Times New Roman" w:eastAsia="宋体" w:cs="Times New Roman"/>
          <w:color w:val="auto"/>
          <w:sz w:val="24"/>
          <w:lang w:val="en-US" w:eastAsia="zh-CN"/>
        </w:rPr>
        <w:t>占地</w:t>
      </w:r>
      <w:r>
        <w:rPr>
          <w:rStyle w:val="207"/>
          <w:rFonts w:hint="default" w:ascii="Times New Roman" w:hAnsi="Times New Roman" w:eastAsia="宋体" w:cs="Times New Roman"/>
          <w:color w:val="auto"/>
          <w:sz w:val="24"/>
        </w:rPr>
        <w:t>与临时占地，从而使场地植被及微区域地表状态发生改变，对区域生态环境造成不同程度的影响。本项目建设过程中可能造成的生态影响主要表现在以下几个方面：</w:t>
      </w:r>
    </w:p>
    <w:p w14:paraId="1A439322">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(1)输电线路塔基施工需进行挖方、填方、浇筑等活动，会对附近的原生地貌和植被造成一定程度破坏，降低植被覆盖度，可能形成裸露疏松表土，周边的土壤也可能随之流失；同时施工弃土、弃渣及建筑垃圾等如果不进行必要的防护，可能会影响当地的植物生长，加剧土壤侵蚀与水土流失，导致生产力下降和生物量损失。</w:t>
      </w:r>
    </w:p>
    <w:p w14:paraId="2F45AE31">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杆塔运至现场进行组立，需要占用一定范围的临时用地；张力牵张放线并紧线，需要牵张场地；为施工和运行检修方便，会新修部分临时道路，工程土建施工弃渣的临时堆放也会占用一定的场地。这些临时占地将改变原有的土地利用方式，使部分植被和土壤遭到短期破坏，导致生产力下降和生物量损失，但这种破坏是可逆转的。</w:t>
      </w:r>
    </w:p>
    <w:p w14:paraId="43C293AC">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施工期间，施工人员出入、运输车辆的来往、施工机械的运行会对施工场地周边小型野生动物觅食、繁殖和发育等产生干扰，有可能限制其活动区域、觅食范围与栖息空间等。夜间运输车辆的灯光可能会对一些鸟类和兽类产生干扰，影响其正常的活动。</w:t>
      </w:r>
    </w:p>
    <w:p w14:paraId="535C2A6D">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(4)基础开挖、土地平整恢复等活动，</w:t>
      </w:r>
      <w:r>
        <w:rPr>
          <w:rFonts w:hint="eastAsia" w:eastAsia="宋体" w:cs="Times New Roman"/>
          <w:color w:val="auto"/>
          <w:sz w:val="24"/>
          <w:lang w:eastAsia="zh-CN"/>
        </w:rPr>
        <w:t>基坑开挖</w:t>
      </w:r>
      <w:r>
        <w:rPr>
          <w:rFonts w:hint="default" w:ascii="Times New Roman" w:hAnsi="Times New Roman" w:eastAsia="宋体" w:cs="Times New Roman"/>
          <w:color w:val="auto"/>
          <w:sz w:val="24"/>
        </w:rPr>
        <w:t>会对附近的原生地貌和植被造成一定程度破坏，形成裸露疏松表土，若不及时进行地平整恢复，将加剧扰动区域地表水土流失。</w:t>
      </w:r>
    </w:p>
    <w:p w14:paraId="72309800">
      <w:pPr>
        <w:pStyle w:val="425"/>
        <w:tabs>
          <w:tab w:val="left" w:pos="1050"/>
        </w:tabs>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5.1.1对土地利用的影响分析</w:t>
      </w:r>
    </w:p>
    <w:p w14:paraId="0E922B7B">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本项目占地总面积为</w:t>
      </w:r>
      <w:r>
        <w:rPr>
          <w:rFonts w:hint="eastAsia" w:eastAsia="宋体" w:cs="Times New Roman"/>
          <w:color w:val="auto"/>
          <w:sz w:val="24"/>
          <w:szCs w:val="24"/>
          <w:lang w:val="en-US" w:eastAsia="zh-CN"/>
        </w:rPr>
        <w:t>20.30</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，其中永久占地</w:t>
      </w:r>
      <w:r>
        <w:rPr>
          <w:rFonts w:hint="default" w:ascii="Times New Roman" w:hAnsi="Times New Roman" w:eastAsia="宋体" w:cs="Times New Roman"/>
          <w:color w:val="auto"/>
          <w:sz w:val="24"/>
          <w:szCs w:val="24"/>
          <w:lang w:val="en-US" w:eastAsia="zh-CN"/>
        </w:rPr>
        <w:t>1.7</w:t>
      </w:r>
      <w:r>
        <w:rPr>
          <w:rFonts w:hint="eastAsia" w:eastAsia="宋体" w:cs="Times New Roman"/>
          <w:color w:val="auto"/>
          <w:sz w:val="24"/>
          <w:szCs w:val="24"/>
          <w:lang w:val="en-US" w:eastAsia="zh-CN"/>
        </w:rPr>
        <w:t>0</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，临时占地</w:t>
      </w:r>
      <w:r>
        <w:rPr>
          <w:rFonts w:hint="eastAsia" w:eastAsia="宋体" w:cs="Times New Roman"/>
          <w:color w:val="auto"/>
          <w:sz w:val="24"/>
          <w:szCs w:val="24"/>
          <w:lang w:val="en-US" w:eastAsia="zh-CN"/>
        </w:rPr>
        <w:t>18.60</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。占地类型为</w:t>
      </w:r>
      <w:r>
        <w:rPr>
          <w:rFonts w:hint="default" w:ascii="Times New Roman" w:hAnsi="Times New Roman" w:eastAsia="宋体" w:cs="Times New Roman"/>
          <w:color w:val="auto"/>
          <w:sz w:val="24"/>
          <w:szCs w:val="24"/>
          <w:lang w:val="en-US" w:eastAsia="zh-CN"/>
        </w:rPr>
        <w:t>裸岩石砾地</w:t>
      </w:r>
      <w:r>
        <w:rPr>
          <w:rFonts w:hint="default" w:ascii="Times New Roman" w:hAnsi="Times New Roman" w:eastAsia="宋体" w:cs="Times New Roman"/>
          <w:color w:val="auto"/>
          <w:sz w:val="24"/>
          <w:szCs w:val="24"/>
        </w:rPr>
        <w:t>。</w:t>
      </w:r>
    </w:p>
    <w:p w14:paraId="725C7EE6">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本项目对土地资源的影响主要是工程永久及临时占地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本项目</w:t>
      </w:r>
      <w:r>
        <w:rPr>
          <w:rFonts w:hint="eastAsia" w:eastAsia="宋体" w:cs="Times New Roman"/>
          <w:color w:val="auto"/>
          <w:sz w:val="24"/>
          <w:szCs w:val="24"/>
          <w:lang w:val="en-US" w:eastAsia="zh-CN"/>
        </w:rPr>
        <w:t>变电站间隔扩建和</w:t>
      </w:r>
      <w:r>
        <w:rPr>
          <w:rFonts w:hint="default" w:ascii="Times New Roman" w:hAnsi="Times New Roman" w:eastAsia="宋体" w:cs="Times New Roman"/>
          <w:color w:val="auto"/>
          <w:sz w:val="24"/>
          <w:szCs w:val="24"/>
        </w:rPr>
        <w:t>输电线路施工</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变电站间隔扩建不新增永久占地，</w:t>
      </w:r>
      <w:r>
        <w:rPr>
          <w:rFonts w:hint="default" w:ascii="Times New Roman" w:hAnsi="Times New Roman" w:eastAsia="宋体" w:cs="Times New Roman"/>
          <w:color w:val="auto"/>
          <w:sz w:val="24"/>
          <w:szCs w:val="24"/>
        </w:rPr>
        <w:t>永久占地为塔基占地</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临时占地包括：</w:t>
      </w:r>
      <w:r>
        <w:rPr>
          <w:rFonts w:hint="eastAsia" w:eastAsia="宋体" w:cs="Times New Roman"/>
          <w:color w:val="auto"/>
          <w:sz w:val="24"/>
          <w:szCs w:val="24"/>
          <w:lang w:val="en-US" w:eastAsia="zh-CN"/>
        </w:rPr>
        <w:t>变电站西侧的施工营地临时占地</w:t>
      </w:r>
      <w:r>
        <w:rPr>
          <w:rFonts w:hint="default" w:ascii="Times New Roman" w:hAnsi="Times New Roman" w:eastAsia="宋体" w:cs="Times New Roman"/>
          <w:snapToGrid w:val="0"/>
          <w:color w:val="auto"/>
          <w:sz w:val="24"/>
          <w:szCs w:val="24"/>
        </w:rPr>
        <w:t>、塔基施工临时占地、牵张场、施工道路占地、跨越施工场地占地等。工程占地性质以临时占地为主，</w:t>
      </w:r>
      <w:r>
        <w:rPr>
          <w:rFonts w:hint="eastAsia" w:eastAsia="宋体" w:cs="Times New Roman"/>
          <w:snapToGrid w:val="0"/>
          <w:color w:val="auto"/>
          <w:sz w:val="24"/>
          <w:szCs w:val="24"/>
          <w:lang w:val="en-US" w:eastAsia="zh-CN"/>
        </w:rPr>
        <w:t>施工营地占地面积较小，输电线路施工临时占地</w:t>
      </w:r>
      <w:r>
        <w:rPr>
          <w:rFonts w:hint="default" w:ascii="Times New Roman" w:hAnsi="Times New Roman" w:eastAsia="宋体" w:cs="Times New Roman"/>
          <w:snapToGrid w:val="0"/>
          <w:color w:val="auto"/>
          <w:sz w:val="24"/>
          <w:szCs w:val="24"/>
        </w:rPr>
        <w:t>较为分散，</w:t>
      </w:r>
      <w:r>
        <w:rPr>
          <w:rFonts w:hint="eastAsia" w:eastAsia="宋体" w:cs="Times New Roman"/>
          <w:snapToGrid w:val="0"/>
          <w:color w:val="auto"/>
          <w:sz w:val="24"/>
          <w:szCs w:val="24"/>
          <w:lang w:val="en-US" w:eastAsia="zh-CN"/>
        </w:rPr>
        <w:t>且</w:t>
      </w:r>
      <w:r>
        <w:rPr>
          <w:rFonts w:hint="default" w:ascii="Times New Roman" w:hAnsi="Times New Roman" w:eastAsia="宋体" w:cs="Times New Roman"/>
          <w:snapToGrid w:val="0"/>
          <w:color w:val="auto"/>
          <w:sz w:val="24"/>
          <w:szCs w:val="24"/>
        </w:rPr>
        <w:t>不存在集中大量占用土地的情况，对生态环境的影响较小，对当地土地利用几乎无影响。</w:t>
      </w:r>
    </w:p>
    <w:p w14:paraId="395680C3">
      <w:pPr>
        <w:pStyle w:val="149"/>
        <w:tabs>
          <w:tab w:val="left" w:pos="578"/>
        </w:tabs>
        <w:snapToGrid w:val="0"/>
        <w:spacing w:after="0" w:line="360" w:lineRule="auto"/>
        <w:ind w:left="0" w:leftChars="0" w:firstLine="480" w:firstLineChars="200"/>
        <w:rPr>
          <w:rFonts w:hint="default" w:ascii="Times New Roman" w:hAnsi="Times New Roman" w:eastAsia="宋体" w:cs="Times New Roman"/>
          <w:snapToGrid w:val="0"/>
          <w:color w:val="auto"/>
          <w:szCs w:val="24"/>
        </w:rPr>
      </w:pPr>
      <w:r>
        <w:rPr>
          <w:rFonts w:hint="default" w:ascii="Times New Roman" w:hAnsi="Times New Roman" w:eastAsia="宋体" w:cs="Times New Roman"/>
          <w:snapToGrid w:val="0"/>
          <w:color w:val="auto"/>
          <w:szCs w:val="24"/>
        </w:rPr>
        <w:t>线路在施工时，应根据当地地形合理选择塔基位置。塔基选择时，应充分利用现有道路，尽量减少修建临时施工便道，将塔基设置在地表植被较少地区。</w:t>
      </w:r>
    </w:p>
    <w:p w14:paraId="4EC6C45F">
      <w:pPr>
        <w:pStyle w:val="149"/>
        <w:tabs>
          <w:tab w:val="left" w:pos="578"/>
        </w:tabs>
        <w:snapToGrid w:val="0"/>
        <w:spacing w:after="0" w:line="360" w:lineRule="auto"/>
        <w:ind w:left="0" w:leftChars="0" w:firstLine="480" w:firstLineChars="200"/>
        <w:rPr>
          <w:rFonts w:hint="default" w:ascii="Times New Roman" w:hAnsi="Times New Roman" w:eastAsia="宋体" w:cs="Times New Roman"/>
          <w:snapToGrid w:val="0"/>
          <w:color w:val="auto"/>
          <w:szCs w:val="24"/>
        </w:rPr>
      </w:pPr>
      <w:r>
        <w:rPr>
          <w:rFonts w:hint="eastAsia" w:eastAsia="宋体" w:cs="Times New Roman"/>
          <w:snapToGrid w:val="0"/>
          <w:color w:val="auto"/>
          <w:szCs w:val="24"/>
          <w:lang w:val="en-US" w:eastAsia="zh-CN"/>
        </w:rPr>
        <w:t>施工营地临建区域以及</w:t>
      </w:r>
      <w:r>
        <w:rPr>
          <w:rFonts w:hint="default" w:ascii="Times New Roman" w:hAnsi="Times New Roman" w:eastAsia="宋体" w:cs="Times New Roman"/>
          <w:snapToGrid w:val="0"/>
          <w:color w:val="auto"/>
          <w:szCs w:val="24"/>
        </w:rPr>
        <w:t>线路塔基建设需临时征用土地，被占用的土地植被暂时被清除，根据占用土地类型及周围生态环境和输电线路路径地区的具体情况，选取适当的恢复措施，对临时征用的土地进行恢复，以减少对土地占用的影响。被永久占用的土地原有植被受到破坏，临时占用土地的植被部分会受到影响，但施工结束后及时给予恢复。</w:t>
      </w:r>
    </w:p>
    <w:p w14:paraId="501C61E3">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就整体而言，</w:t>
      </w:r>
      <w:r>
        <w:rPr>
          <w:rFonts w:hint="eastAsia" w:eastAsia="宋体" w:cs="Times New Roman"/>
          <w:color w:val="auto"/>
          <w:sz w:val="24"/>
          <w:szCs w:val="24"/>
          <w:lang w:val="en-US" w:eastAsia="zh-CN"/>
        </w:rPr>
        <w:t>施工营地临时占地、</w:t>
      </w:r>
      <w:r>
        <w:rPr>
          <w:rFonts w:hint="default" w:ascii="Times New Roman" w:hAnsi="Times New Roman" w:eastAsia="宋体" w:cs="Times New Roman"/>
          <w:color w:val="auto"/>
          <w:sz w:val="24"/>
          <w:szCs w:val="24"/>
        </w:rPr>
        <w:t>线路施工占地、塔基开挖和土方堆放占地，只要处理得当，对环境影响较小，不会造成新的水土流失和土地生产力下降。</w:t>
      </w:r>
    </w:p>
    <w:p w14:paraId="38BF61D8">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永久占地会造成占地范围内的植被永久性消失，减少植被的覆盖面积，引起植被生物量、净生产量损失，本项目变电站</w:t>
      </w:r>
      <w:r>
        <w:rPr>
          <w:rFonts w:hint="default" w:ascii="Times New Roman" w:hAnsi="Times New Roman" w:eastAsia="宋体" w:cs="Times New Roman"/>
          <w:color w:val="auto"/>
          <w:sz w:val="24"/>
          <w:szCs w:val="24"/>
          <w:lang w:val="en-US" w:eastAsia="zh-CN"/>
        </w:rPr>
        <w:t>间隔扩建不新增占地</w:t>
      </w:r>
      <w:r>
        <w:rPr>
          <w:rFonts w:hint="default" w:ascii="Times New Roman" w:hAnsi="Times New Roman" w:eastAsia="宋体" w:cs="Times New Roman"/>
          <w:color w:val="auto"/>
          <w:sz w:val="24"/>
          <w:szCs w:val="24"/>
        </w:rPr>
        <w:t>，输电线路塔基占地仅限于四个支撑脚，每处塔基占地较小，数量有限；总体，永久占地相对生物损失量较小。</w:t>
      </w:r>
    </w:p>
    <w:p w14:paraId="036E9E26">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输电线路塔基施工为点状小面积占地，总体占地面积较小；</w:t>
      </w:r>
      <w:r>
        <w:rPr>
          <w:rFonts w:hint="eastAsia" w:eastAsia="宋体" w:cs="Times New Roman"/>
          <w:color w:val="auto"/>
          <w:sz w:val="24"/>
          <w:szCs w:val="24"/>
          <w:lang w:val="en-US" w:eastAsia="zh-CN"/>
        </w:rPr>
        <w:t>施工营地、</w:t>
      </w:r>
      <w:r>
        <w:rPr>
          <w:rFonts w:hint="default" w:ascii="Times New Roman" w:hAnsi="Times New Roman" w:eastAsia="宋体" w:cs="Times New Roman"/>
          <w:color w:val="auto"/>
          <w:sz w:val="24"/>
          <w:szCs w:val="24"/>
        </w:rPr>
        <w:t>施工道路、牵张场、跨越、塔基施工区域等临时占地会在占地范围内</w:t>
      </w:r>
      <w:r>
        <w:rPr>
          <w:rFonts w:hint="default" w:ascii="Times New Roman" w:hAnsi="Times New Roman" w:eastAsia="宋体" w:cs="Times New Roman"/>
          <w:snapToGrid w:val="0"/>
          <w:color w:val="auto"/>
          <w:sz w:val="24"/>
          <w:szCs w:val="24"/>
        </w:rPr>
        <w:t>造成少量</w:t>
      </w:r>
      <w:r>
        <w:rPr>
          <w:rFonts w:hint="default" w:ascii="Times New Roman" w:hAnsi="Times New Roman" w:eastAsia="宋体" w:cs="Times New Roman"/>
          <w:color w:val="auto"/>
          <w:sz w:val="24"/>
          <w:szCs w:val="24"/>
        </w:rPr>
        <w:t>植被</w:t>
      </w:r>
      <w:r>
        <w:rPr>
          <w:rFonts w:hint="default" w:ascii="Times New Roman" w:hAnsi="Times New Roman" w:eastAsia="宋体" w:cs="Times New Roman"/>
          <w:snapToGrid w:val="0"/>
          <w:color w:val="auto"/>
          <w:sz w:val="24"/>
          <w:szCs w:val="24"/>
        </w:rPr>
        <w:t>损失，随着施工活动结束，可得到自然恢复。</w:t>
      </w:r>
    </w:p>
    <w:p w14:paraId="6B681D8D">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总之</w:t>
      </w:r>
      <w:r>
        <w:rPr>
          <w:rFonts w:hint="default" w:ascii="Times New Roman" w:hAnsi="Times New Roman" w:eastAsia="宋体" w:cs="Times New Roman"/>
          <w:color w:val="auto"/>
          <w:sz w:val="24"/>
          <w:szCs w:val="24"/>
        </w:rPr>
        <w:t>，本项目占地涉及范围及区域大，但占地面积相对较小，</w:t>
      </w:r>
      <w:r>
        <w:rPr>
          <w:rFonts w:hint="default" w:ascii="Times New Roman" w:hAnsi="Times New Roman" w:eastAsia="宋体" w:cs="Times New Roman"/>
          <w:color w:val="auto"/>
          <w:sz w:val="24"/>
          <w:szCs w:val="24"/>
          <w:lang w:val="en-US" w:eastAsia="zh-CN"/>
        </w:rPr>
        <w:t>输电线路</w:t>
      </w:r>
      <w:r>
        <w:rPr>
          <w:rFonts w:hint="default" w:ascii="Times New Roman" w:hAnsi="Times New Roman" w:eastAsia="宋体" w:cs="Times New Roman"/>
          <w:color w:val="auto"/>
          <w:sz w:val="24"/>
          <w:szCs w:val="24"/>
        </w:rPr>
        <w:t>占地均属于小面积点状态或线状占地；且施工完毕后，可对临时占地区域进行生态恢复，对生态环境的影响较小。</w:t>
      </w:r>
    </w:p>
    <w:p w14:paraId="1FEA2D1A">
      <w:pPr>
        <w:pStyle w:val="425"/>
        <w:tabs>
          <w:tab w:val="left" w:pos="1050"/>
        </w:tabs>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5.1.2对植被的影响分析</w:t>
      </w:r>
    </w:p>
    <w:p w14:paraId="07D8FF67">
      <w:pPr>
        <w:pStyle w:val="149"/>
        <w:tabs>
          <w:tab w:val="left" w:pos="578"/>
        </w:tabs>
        <w:snapToGrid w:val="0"/>
        <w:spacing w:after="0" w:line="360" w:lineRule="auto"/>
        <w:ind w:left="0" w:leftChars="0"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val="en-US" w:eastAsia="zh-CN"/>
        </w:rPr>
        <w:t>将军庙</w:t>
      </w:r>
      <w:r>
        <w:rPr>
          <w:rFonts w:hint="default" w:ascii="Times New Roman" w:hAnsi="Times New Roman" w:eastAsia="宋体" w:cs="Times New Roman"/>
          <w:color w:val="auto"/>
          <w:szCs w:val="24"/>
        </w:rPr>
        <w:t>750</w:t>
      </w:r>
      <w:r>
        <w:rPr>
          <w:rFonts w:hint="eastAsia" w:eastAsia="宋体" w:cs="Times New Roman"/>
          <w:color w:val="auto"/>
          <w:szCs w:val="24"/>
          <w:lang w:eastAsia="zh-CN"/>
        </w:rPr>
        <w:t>kV</w:t>
      </w:r>
      <w:r>
        <w:rPr>
          <w:rFonts w:hint="default" w:ascii="Times New Roman" w:hAnsi="Times New Roman" w:eastAsia="宋体" w:cs="Times New Roman"/>
          <w:color w:val="auto"/>
          <w:szCs w:val="24"/>
        </w:rPr>
        <w:t>变电站</w:t>
      </w:r>
      <w:r>
        <w:rPr>
          <w:rFonts w:hint="default" w:ascii="Times New Roman" w:hAnsi="Times New Roman" w:eastAsia="宋体" w:cs="Times New Roman"/>
          <w:color w:val="auto"/>
          <w:szCs w:val="24"/>
          <w:lang w:val="en-US" w:eastAsia="zh-CN"/>
        </w:rPr>
        <w:t>间隔扩建工程不新增占地</w:t>
      </w:r>
      <w:r>
        <w:rPr>
          <w:rFonts w:hint="default" w:ascii="Times New Roman" w:hAnsi="Times New Roman" w:eastAsia="宋体" w:cs="Times New Roman"/>
          <w:color w:val="auto"/>
          <w:szCs w:val="24"/>
        </w:rPr>
        <w:t>，变电站</w:t>
      </w:r>
      <w:r>
        <w:rPr>
          <w:rFonts w:hint="default" w:ascii="Times New Roman" w:hAnsi="Times New Roman" w:eastAsia="宋体" w:cs="Times New Roman"/>
          <w:color w:val="auto"/>
          <w:szCs w:val="24"/>
          <w:lang w:val="en-US" w:eastAsia="zh-CN"/>
        </w:rPr>
        <w:t>扩建</w:t>
      </w:r>
      <w:r>
        <w:rPr>
          <w:rFonts w:hint="default" w:ascii="Times New Roman" w:hAnsi="Times New Roman" w:eastAsia="宋体" w:cs="Times New Roman"/>
          <w:color w:val="auto"/>
          <w:szCs w:val="24"/>
        </w:rPr>
        <w:t>施工对植被</w:t>
      </w:r>
      <w:r>
        <w:rPr>
          <w:rFonts w:hint="default" w:ascii="Times New Roman" w:hAnsi="Times New Roman" w:eastAsia="宋体" w:cs="Times New Roman"/>
          <w:color w:val="auto"/>
          <w:szCs w:val="24"/>
          <w:lang w:val="en-US" w:eastAsia="zh-CN"/>
        </w:rPr>
        <w:t>无</w:t>
      </w:r>
      <w:r>
        <w:rPr>
          <w:rFonts w:hint="default" w:ascii="Times New Roman" w:hAnsi="Times New Roman" w:eastAsia="宋体" w:cs="Times New Roman"/>
          <w:color w:val="auto"/>
          <w:szCs w:val="24"/>
        </w:rPr>
        <w:t>影响。</w:t>
      </w:r>
      <w:r>
        <w:rPr>
          <w:rFonts w:hint="default" w:ascii="Times New Roman" w:hAnsi="Times New Roman" w:eastAsia="宋体" w:cs="Times New Roman"/>
          <w:color w:val="auto"/>
          <w:spacing w:val="-4"/>
          <w:szCs w:val="24"/>
          <w:highlight w:val="none"/>
        </w:rPr>
        <w:t>本项目需</w:t>
      </w:r>
      <w:r>
        <w:rPr>
          <w:rFonts w:hint="default" w:ascii="Times New Roman" w:hAnsi="Times New Roman" w:eastAsia="宋体" w:cs="Times New Roman"/>
          <w:snapToGrid w:val="0"/>
          <w:color w:val="auto"/>
          <w:szCs w:val="24"/>
          <w:highlight w:val="none"/>
        </w:rPr>
        <w:t>拆除将军庙～木垒750</w:t>
      </w:r>
      <w:r>
        <w:rPr>
          <w:rFonts w:hint="eastAsia" w:eastAsia="宋体" w:cs="Times New Roman"/>
          <w:snapToGrid w:val="0"/>
          <w:color w:val="auto"/>
          <w:szCs w:val="24"/>
          <w:highlight w:val="none"/>
          <w:lang w:eastAsia="zh-CN"/>
        </w:rPr>
        <w:t>kV</w:t>
      </w:r>
      <w:r>
        <w:rPr>
          <w:rFonts w:hint="default" w:ascii="Times New Roman" w:hAnsi="Times New Roman" w:eastAsia="宋体" w:cs="Times New Roman"/>
          <w:snapToGrid w:val="0"/>
          <w:color w:val="auto"/>
          <w:szCs w:val="24"/>
          <w:highlight w:val="none"/>
          <w:lang w:val="en-US" w:eastAsia="zh-CN"/>
        </w:rPr>
        <w:t>Ⅰ、</w:t>
      </w:r>
      <w:r>
        <w:rPr>
          <w:rFonts w:hint="default" w:ascii="Times New Roman" w:hAnsi="Times New Roman" w:eastAsia="宋体" w:cs="Times New Roman"/>
          <w:snapToGrid w:val="0"/>
          <w:color w:val="auto"/>
          <w:szCs w:val="24"/>
          <w:highlight w:val="none"/>
        </w:rPr>
        <w:t>Ⅱ回</w:t>
      </w:r>
      <w:r>
        <w:rPr>
          <w:rFonts w:hint="default" w:ascii="Times New Roman" w:hAnsi="Times New Roman" w:eastAsia="宋体" w:cs="Times New Roman"/>
          <w:snapToGrid w:val="0"/>
          <w:color w:val="auto"/>
          <w:szCs w:val="24"/>
          <w:highlight w:val="none"/>
          <w:lang w:val="en-US" w:eastAsia="zh-CN"/>
        </w:rPr>
        <w:t>2条单回</w:t>
      </w:r>
      <w:r>
        <w:rPr>
          <w:rFonts w:hint="default" w:ascii="Times New Roman" w:hAnsi="Times New Roman" w:eastAsia="宋体" w:cs="Times New Roman"/>
          <w:snapToGrid w:val="0"/>
          <w:color w:val="auto"/>
          <w:szCs w:val="24"/>
          <w:highlight w:val="none"/>
        </w:rPr>
        <w:t>线路</w:t>
      </w:r>
      <w:r>
        <w:rPr>
          <w:rFonts w:hint="default" w:ascii="Times New Roman" w:hAnsi="Times New Roman" w:eastAsia="宋体" w:cs="Times New Roman"/>
          <w:snapToGrid w:val="0"/>
          <w:color w:val="auto"/>
          <w:szCs w:val="24"/>
          <w:highlight w:val="none"/>
          <w:lang w:val="en-US" w:eastAsia="zh-CN"/>
        </w:rPr>
        <w:t>共计2.6km</w:t>
      </w:r>
      <w:r>
        <w:rPr>
          <w:rFonts w:hint="default" w:ascii="Times New Roman" w:hAnsi="Times New Roman" w:eastAsia="宋体" w:cs="Times New Roman"/>
          <w:color w:val="auto"/>
          <w:highlight w:val="none"/>
        </w:rPr>
        <w:t>，</w:t>
      </w:r>
      <w:r>
        <w:rPr>
          <w:rFonts w:hint="default" w:ascii="Times New Roman" w:hAnsi="Times New Roman" w:eastAsia="宋体" w:cs="Times New Roman"/>
          <w:snapToGrid w:val="0"/>
          <w:color w:val="auto"/>
          <w:szCs w:val="24"/>
          <w:highlight w:val="none"/>
        </w:rPr>
        <w:t>拆除</w:t>
      </w:r>
      <w:r>
        <w:rPr>
          <w:rFonts w:hint="default" w:ascii="Times New Roman" w:hAnsi="Times New Roman" w:eastAsia="宋体" w:cs="Times New Roman"/>
          <w:snapToGrid w:val="0"/>
          <w:color w:val="auto"/>
          <w:szCs w:val="24"/>
          <w:highlight w:val="none"/>
          <w:lang w:val="en-US" w:eastAsia="zh-CN"/>
        </w:rPr>
        <w:t>铁塔4</w:t>
      </w:r>
      <w:r>
        <w:rPr>
          <w:rFonts w:hint="default" w:ascii="Times New Roman" w:hAnsi="Times New Roman" w:eastAsia="宋体" w:cs="Times New Roman"/>
          <w:snapToGrid w:val="0"/>
          <w:color w:val="auto"/>
          <w:szCs w:val="24"/>
          <w:highlight w:val="none"/>
        </w:rPr>
        <w:t>基；</w:t>
      </w:r>
      <w:r>
        <w:rPr>
          <w:rFonts w:hint="default" w:ascii="Times New Roman" w:hAnsi="Times New Roman" w:eastAsia="宋体" w:cs="Times New Roman"/>
          <w:color w:val="auto"/>
          <w:highlight w:val="none"/>
        </w:rPr>
        <w:t>仅拆除铁塔，不涉及土建施工</w:t>
      </w:r>
      <w:r>
        <w:rPr>
          <w:rFonts w:hint="default" w:ascii="Times New Roman" w:hAnsi="Times New Roman" w:eastAsia="宋体" w:cs="Times New Roman"/>
          <w:color w:val="auto"/>
          <w:szCs w:val="24"/>
        </w:rPr>
        <w:t>，拆除活动因施工人员及设备进入，将对周边现有的地表植被会产生一定破坏。但因铁塔也仅是四角占地；且塔基间距较远，对地表植被的影响较小。</w:t>
      </w:r>
    </w:p>
    <w:p w14:paraId="6A45A82E">
      <w:pPr>
        <w:adjustRightInd w:val="0"/>
        <w:snapToGrid w:val="0"/>
        <w:spacing w:line="360" w:lineRule="auto"/>
        <w:ind w:firstLine="567"/>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本项目</w:t>
      </w:r>
      <w:r>
        <w:rPr>
          <w:rFonts w:hint="default" w:ascii="Times New Roman" w:hAnsi="Times New Roman" w:eastAsia="宋体" w:cs="Times New Roman"/>
          <w:snapToGrid w:val="0"/>
          <w:color w:val="auto"/>
          <w:sz w:val="24"/>
          <w:szCs w:val="24"/>
          <w:lang w:val="en-US" w:eastAsia="zh-CN"/>
        </w:rPr>
        <w:t>新建</w:t>
      </w:r>
      <w:r>
        <w:rPr>
          <w:rFonts w:hint="default" w:ascii="Times New Roman" w:hAnsi="Times New Roman" w:eastAsia="宋体" w:cs="Times New Roman"/>
          <w:snapToGrid w:val="0"/>
          <w:color w:val="auto"/>
          <w:sz w:val="24"/>
          <w:szCs w:val="24"/>
        </w:rPr>
        <w:t>线路塔基占地为永久占地，占地面积较小，线路所经的地区大部分植被稀疏，施工临时占地尽量利用植被较少的空旷地，尽可能少占有原始植被的土地，不得不占用时，应做好施工后恢复；采取一定保护措施后，输电线路施工过程中对植被损坏的数量有限，</w:t>
      </w:r>
      <w:r>
        <w:rPr>
          <w:rFonts w:hint="eastAsia" w:eastAsia="宋体" w:cs="Times New Roman"/>
          <w:snapToGrid w:val="0"/>
          <w:color w:val="auto"/>
          <w:sz w:val="24"/>
          <w:szCs w:val="24"/>
          <w:lang w:val="en-US" w:eastAsia="zh-CN"/>
        </w:rPr>
        <w:t>项目</w:t>
      </w:r>
      <w:r>
        <w:rPr>
          <w:rFonts w:hint="default" w:ascii="Times New Roman" w:hAnsi="Times New Roman" w:eastAsia="宋体" w:cs="Times New Roman"/>
          <w:snapToGrid w:val="0"/>
          <w:color w:val="auto"/>
          <w:sz w:val="24"/>
          <w:szCs w:val="24"/>
        </w:rPr>
        <w:t>施工对植被有一定影响，但并不严重。</w:t>
      </w:r>
      <w:r>
        <w:rPr>
          <w:rFonts w:hint="default" w:ascii="Times New Roman" w:hAnsi="Times New Roman" w:eastAsia="宋体" w:cs="Times New Roman"/>
          <w:color w:val="auto"/>
          <w:sz w:val="24"/>
          <w:szCs w:val="24"/>
        </w:rPr>
        <w:t>输电线路全线</w:t>
      </w:r>
      <w:r>
        <w:rPr>
          <w:rFonts w:hint="default" w:ascii="Times New Roman" w:hAnsi="Times New Roman" w:eastAsia="宋体" w:cs="Times New Roman"/>
          <w:color w:val="auto"/>
          <w:sz w:val="24"/>
          <w:szCs w:val="24"/>
          <w:lang w:val="en-US" w:eastAsia="zh-CN"/>
        </w:rPr>
        <w:t>均为荒漠生态系统，土地利用类型</w:t>
      </w:r>
      <w:r>
        <w:rPr>
          <w:rFonts w:hint="default" w:ascii="Times New Roman" w:hAnsi="Times New Roman" w:eastAsia="宋体" w:cs="Times New Roman"/>
          <w:color w:val="auto"/>
          <w:sz w:val="24"/>
          <w:szCs w:val="24"/>
        </w:rPr>
        <w:t>均</w:t>
      </w:r>
      <w:r>
        <w:rPr>
          <w:rFonts w:hint="default" w:ascii="Times New Roman" w:hAnsi="Times New Roman" w:eastAsia="宋体" w:cs="Times New Roman"/>
          <w:color w:val="auto"/>
          <w:sz w:val="24"/>
          <w:szCs w:val="24"/>
          <w:lang w:val="en-US" w:eastAsia="zh-CN"/>
        </w:rPr>
        <w:t>为裸岩石砾地，植被类型为梭梭沙漠，地表植被稀少，植被覆盖度＜10%</w:t>
      </w:r>
      <w:r>
        <w:rPr>
          <w:rFonts w:hint="default" w:ascii="Times New Roman" w:hAnsi="Times New Roman" w:eastAsia="宋体" w:cs="Times New Roman"/>
          <w:color w:val="auto"/>
          <w:sz w:val="24"/>
          <w:szCs w:val="24"/>
        </w:rPr>
        <w:t>。</w:t>
      </w:r>
    </w:p>
    <w:p w14:paraId="3821CC84">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（1）植被面积损失</w:t>
      </w:r>
    </w:p>
    <w:p w14:paraId="2E74C37D">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施工期由于塔基占用土地、填挖方及临时占地范围内的</w:t>
      </w:r>
      <w:r>
        <w:rPr>
          <w:rFonts w:hint="default" w:ascii="Times New Roman" w:hAnsi="Times New Roman" w:eastAsia="宋体" w:cs="Times New Roman"/>
          <w:color w:val="auto"/>
          <w:sz w:val="24"/>
          <w:szCs w:val="24"/>
          <w:lang w:val="en-US" w:eastAsia="zh-CN"/>
        </w:rPr>
        <w:t>荒漠植被</w:t>
      </w:r>
      <w:r>
        <w:rPr>
          <w:rFonts w:hint="default" w:ascii="Times New Roman" w:hAnsi="Times New Roman" w:eastAsia="宋体" w:cs="Times New Roman"/>
          <w:color w:val="auto"/>
          <w:sz w:val="24"/>
          <w:szCs w:val="24"/>
        </w:rPr>
        <w:t>等遭受铲除、掩埋等一系列人为干扰活动，使涉及区域植被面积减少，生物量及生态服务功能下降。本项目植被损失面积，永久占地损失面积</w:t>
      </w:r>
      <w:r>
        <w:rPr>
          <w:rFonts w:hint="default" w:ascii="Times New Roman" w:hAnsi="Times New Roman" w:eastAsia="宋体" w:cs="Times New Roman"/>
          <w:color w:val="auto"/>
          <w:sz w:val="24"/>
          <w:szCs w:val="24"/>
          <w:lang w:val="en-US" w:eastAsia="zh-CN"/>
        </w:rPr>
        <w:t>1.7</w:t>
      </w:r>
      <w:r>
        <w:rPr>
          <w:rFonts w:hint="eastAsia" w:eastAsia="宋体" w:cs="Times New Roman"/>
          <w:color w:val="auto"/>
          <w:sz w:val="24"/>
          <w:szCs w:val="24"/>
          <w:lang w:val="en-US" w:eastAsia="zh-CN"/>
        </w:rPr>
        <w:t>0</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，临时占地损失面积</w:t>
      </w:r>
      <w:r>
        <w:rPr>
          <w:rFonts w:hint="eastAsia" w:eastAsia="宋体" w:cs="Times New Roman"/>
          <w:color w:val="auto"/>
          <w:sz w:val="24"/>
          <w:szCs w:val="24"/>
          <w:lang w:val="en-US" w:eastAsia="zh-CN"/>
        </w:rPr>
        <w:t>18.60</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，总占地损失面积</w:t>
      </w:r>
      <w:r>
        <w:rPr>
          <w:rFonts w:hint="eastAsia" w:eastAsia="宋体" w:cs="Times New Roman"/>
          <w:color w:val="auto"/>
          <w:sz w:val="24"/>
          <w:szCs w:val="24"/>
          <w:lang w:val="en-US" w:eastAsia="zh-CN"/>
        </w:rPr>
        <w:t>20.30</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14:paraId="2FB0E5C8">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由于本地区气候干燥，降水量稀少，破坏之后恢复难度比较大，并且恢复到破坏之前的结构和功能需要比较长的时间。</w:t>
      </w:r>
    </w:p>
    <w:p w14:paraId="6D3CB08F">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（2）植被生物量与生产力损失分析</w:t>
      </w:r>
    </w:p>
    <w:p w14:paraId="0DB2C58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本项目建设使</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沿线及其周围的植被遭受破坏，将导致植被生物量的损失及生物生产量的减少。根据国内有关研究成果，对</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征占地引起的植被生物量与生产力损失进行了估算，总损失量为</w:t>
      </w:r>
      <w:r>
        <w:rPr>
          <w:rFonts w:hint="eastAsia" w:eastAsia="宋体" w:cs="Times New Roman"/>
          <w:color w:val="auto"/>
          <w:sz w:val="24"/>
          <w:szCs w:val="24"/>
          <w:lang w:val="en-US" w:eastAsia="zh-CN"/>
        </w:rPr>
        <w:t>5.87</w:t>
      </w:r>
      <w:r>
        <w:rPr>
          <w:rFonts w:hint="default" w:ascii="Times New Roman" w:hAnsi="Times New Roman" w:eastAsia="宋体" w:cs="Times New Roman"/>
          <w:color w:val="auto"/>
          <w:sz w:val="24"/>
          <w:szCs w:val="24"/>
        </w:rPr>
        <w:t>t，其中，永久占地损失量为</w:t>
      </w:r>
      <w:r>
        <w:rPr>
          <w:rFonts w:hint="default" w:ascii="Times New Roman" w:hAnsi="Times New Roman" w:eastAsia="宋体" w:cs="Times New Roman"/>
          <w:color w:val="auto"/>
          <w:sz w:val="24"/>
          <w:szCs w:val="24"/>
          <w:lang w:val="en-US" w:eastAsia="zh-CN"/>
        </w:rPr>
        <w:t>0.</w:t>
      </w:r>
      <w:r>
        <w:rPr>
          <w:rFonts w:hint="eastAsia" w:eastAsia="宋体" w:cs="Times New Roman"/>
          <w:color w:val="auto"/>
          <w:sz w:val="24"/>
          <w:szCs w:val="24"/>
          <w:lang w:val="en-US" w:eastAsia="zh-CN"/>
        </w:rPr>
        <w:t>49</w:t>
      </w:r>
      <w:r>
        <w:rPr>
          <w:rFonts w:hint="default" w:ascii="Times New Roman" w:hAnsi="Times New Roman" w:eastAsia="宋体" w:cs="Times New Roman"/>
          <w:color w:val="auto"/>
          <w:sz w:val="24"/>
          <w:szCs w:val="24"/>
        </w:rPr>
        <w:t>t，临时占地损失量为</w:t>
      </w:r>
      <w:r>
        <w:rPr>
          <w:rFonts w:hint="eastAsia" w:eastAsia="宋体" w:cs="Times New Roman"/>
          <w:color w:val="auto"/>
          <w:sz w:val="24"/>
          <w:szCs w:val="24"/>
          <w:lang w:val="en-US" w:eastAsia="zh-CN"/>
        </w:rPr>
        <w:t>5.38</w:t>
      </w:r>
      <w:r>
        <w:rPr>
          <w:rFonts w:hint="default" w:ascii="Times New Roman" w:hAnsi="Times New Roman" w:eastAsia="宋体" w:cs="Times New Roman"/>
          <w:color w:val="auto"/>
          <w:sz w:val="24"/>
          <w:szCs w:val="24"/>
        </w:rPr>
        <w:t>t，结果见表5.1-</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p>
    <w:p w14:paraId="0730ACF1">
      <w:pPr>
        <w:pStyle w:val="383"/>
        <w:jc w:val="both"/>
        <w:rPr>
          <w:rFonts w:hint="default" w:ascii="Times New Roman" w:hAnsi="Times New Roman" w:eastAsia="宋体" w:cs="Times New Roman"/>
          <w:color w:val="auto"/>
        </w:rPr>
      </w:pPr>
      <w:r>
        <w:rPr>
          <w:rFonts w:hint="default" w:ascii="Times New Roman" w:hAnsi="Times New Roman" w:eastAsia="宋体" w:cs="Times New Roman"/>
          <w:color w:val="auto"/>
        </w:rPr>
        <w:t>表5.1-</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eastAsia="zh-CN"/>
        </w:rPr>
        <w:t xml:space="preserve">  项目</w:t>
      </w:r>
      <w:r>
        <w:rPr>
          <w:rFonts w:hint="default" w:ascii="Times New Roman" w:hAnsi="Times New Roman" w:eastAsia="宋体" w:cs="Times New Roman"/>
          <w:color w:val="auto"/>
        </w:rPr>
        <w:t>征占地植被生物量损失估算表</w:t>
      </w:r>
    </w:p>
    <w:tbl>
      <w:tblPr>
        <w:tblStyle w:val="39"/>
        <w:tblW w:w="494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73"/>
        <w:gridCol w:w="1983"/>
        <w:gridCol w:w="3824"/>
      </w:tblGrid>
      <w:tr w14:paraId="5CF1E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blHeader/>
        </w:trPr>
        <w:tc>
          <w:tcPr>
            <w:tcW w:w="2917" w:type="pct"/>
            <w:gridSpan w:val="2"/>
            <w:vAlign w:val="center"/>
          </w:tcPr>
          <w:p w14:paraId="3995263F">
            <w:pPr>
              <w:pStyle w:val="625"/>
              <w:spacing w:before="62"/>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w:t>
            </w:r>
          </w:p>
        </w:tc>
        <w:tc>
          <w:tcPr>
            <w:tcW w:w="2083" w:type="pct"/>
            <w:vAlign w:val="center"/>
          </w:tcPr>
          <w:p w14:paraId="0242C3FD">
            <w:pPr>
              <w:pStyle w:val="625"/>
              <w:spacing w:before="62"/>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裸岩石砾地</w:t>
            </w:r>
          </w:p>
        </w:tc>
      </w:tr>
      <w:tr w14:paraId="6CBCF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917" w:type="pct"/>
            <w:gridSpan w:val="2"/>
            <w:vAlign w:val="center"/>
          </w:tcPr>
          <w:p w14:paraId="5E566378">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植被覆盖度</w:t>
            </w:r>
          </w:p>
        </w:tc>
        <w:tc>
          <w:tcPr>
            <w:tcW w:w="2083" w:type="pct"/>
            <w:vAlign w:val="center"/>
          </w:tcPr>
          <w:p w14:paraId="62D645C1">
            <w:pPr>
              <w:pStyle w:val="625"/>
              <w:spacing w:before="62"/>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lang w:val="zh-CN"/>
              </w:rPr>
              <w:t>%</w:t>
            </w:r>
          </w:p>
        </w:tc>
      </w:tr>
      <w:tr w14:paraId="0F833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37" w:type="pct"/>
            <w:vMerge w:val="restart"/>
            <w:vAlign w:val="center"/>
          </w:tcPr>
          <w:p w14:paraId="5FE4E5C6">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本项目占地面积hm</w:t>
            </w:r>
            <w:r>
              <w:rPr>
                <w:rFonts w:hint="default" w:ascii="Times New Roman" w:hAnsi="Times New Roman" w:eastAsia="宋体" w:cs="Times New Roman"/>
                <w:color w:val="auto"/>
                <w:szCs w:val="21"/>
                <w:vertAlign w:val="superscript"/>
              </w:rPr>
              <w:t>2</w:t>
            </w:r>
          </w:p>
        </w:tc>
        <w:tc>
          <w:tcPr>
            <w:tcW w:w="1080" w:type="pct"/>
            <w:vAlign w:val="center"/>
          </w:tcPr>
          <w:p w14:paraId="01DC8EE5">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永久</w:t>
            </w:r>
          </w:p>
        </w:tc>
        <w:tc>
          <w:tcPr>
            <w:tcW w:w="2083" w:type="pct"/>
            <w:vAlign w:val="center"/>
          </w:tcPr>
          <w:p w14:paraId="4A77D31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r>
              <w:rPr>
                <w:rFonts w:hint="eastAsia" w:eastAsia="宋体" w:cs="Times New Roman"/>
                <w:color w:val="auto"/>
                <w:sz w:val="21"/>
                <w:szCs w:val="21"/>
                <w:lang w:val="en-US" w:eastAsia="zh-CN"/>
              </w:rPr>
              <w:t>0</w:t>
            </w:r>
          </w:p>
        </w:tc>
      </w:tr>
      <w:tr w14:paraId="7762B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37" w:type="pct"/>
            <w:vMerge w:val="continue"/>
            <w:vAlign w:val="center"/>
          </w:tcPr>
          <w:p w14:paraId="732CAB48">
            <w:pPr>
              <w:widowControl/>
              <w:jc w:val="left"/>
              <w:rPr>
                <w:rFonts w:hint="default" w:ascii="Times New Roman" w:hAnsi="Times New Roman" w:eastAsia="宋体" w:cs="Times New Roman"/>
                <w:color w:val="auto"/>
                <w:sz w:val="21"/>
                <w:szCs w:val="21"/>
              </w:rPr>
            </w:pPr>
          </w:p>
        </w:tc>
        <w:tc>
          <w:tcPr>
            <w:tcW w:w="1080" w:type="pct"/>
            <w:vAlign w:val="center"/>
          </w:tcPr>
          <w:p w14:paraId="19F60252">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临时</w:t>
            </w:r>
          </w:p>
        </w:tc>
        <w:tc>
          <w:tcPr>
            <w:tcW w:w="2083" w:type="pct"/>
            <w:vAlign w:val="center"/>
          </w:tcPr>
          <w:p w14:paraId="25741DD8">
            <w:pPr>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18.60</w:t>
            </w:r>
          </w:p>
        </w:tc>
      </w:tr>
      <w:tr w14:paraId="05089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37" w:type="pct"/>
            <w:vMerge w:val="continue"/>
            <w:vAlign w:val="center"/>
          </w:tcPr>
          <w:p w14:paraId="785A6BBE">
            <w:pPr>
              <w:widowControl/>
              <w:jc w:val="left"/>
              <w:rPr>
                <w:rFonts w:hint="default" w:ascii="Times New Roman" w:hAnsi="Times New Roman" w:eastAsia="宋体" w:cs="Times New Roman"/>
                <w:color w:val="auto"/>
                <w:sz w:val="21"/>
                <w:szCs w:val="21"/>
              </w:rPr>
            </w:pPr>
          </w:p>
        </w:tc>
        <w:tc>
          <w:tcPr>
            <w:tcW w:w="1080" w:type="pct"/>
            <w:vAlign w:val="center"/>
          </w:tcPr>
          <w:p w14:paraId="1BF9845D">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2083" w:type="pct"/>
            <w:vAlign w:val="center"/>
          </w:tcPr>
          <w:p w14:paraId="1BAB3148">
            <w:pPr>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20.30</w:t>
            </w:r>
          </w:p>
        </w:tc>
      </w:tr>
      <w:tr w14:paraId="0CB58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17" w:type="pct"/>
            <w:gridSpan w:val="2"/>
            <w:vAlign w:val="center"/>
          </w:tcPr>
          <w:p w14:paraId="7FC9F69D">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评价范围面积hm</w:t>
            </w:r>
            <w:r>
              <w:rPr>
                <w:rFonts w:hint="default" w:ascii="Times New Roman" w:hAnsi="Times New Roman" w:eastAsia="宋体" w:cs="Times New Roman"/>
                <w:color w:val="auto"/>
                <w:szCs w:val="21"/>
                <w:vertAlign w:val="superscript"/>
              </w:rPr>
              <w:t>2</w:t>
            </w:r>
          </w:p>
        </w:tc>
        <w:tc>
          <w:tcPr>
            <w:tcW w:w="2083" w:type="pct"/>
            <w:vAlign w:val="center"/>
          </w:tcPr>
          <w:p w14:paraId="241AE1D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411.6</w:t>
            </w:r>
          </w:p>
        </w:tc>
      </w:tr>
      <w:tr w14:paraId="55774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17" w:type="pct"/>
            <w:gridSpan w:val="2"/>
            <w:vAlign w:val="center"/>
          </w:tcPr>
          <w:p w14:paraId="4B6AAC6D">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年单位面积（hm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）生物损失量：t</w:t>
            </w:r>
          </w:p>
        </w:tc>
        <w:tc>
          <w:tcPr>
            <w:tcW w:w="2083" w:type="pct"/>
            <w:vAlign w:val="center"/>
          </w:tcPr>
          <w:p w14:paraId="5B8B99D3">
            <w:pPr>
              <w:pStyle w:val="625"/>
              <w:spacing w:before="62"/>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0.2892</w:t>
            </w:r>
          </w:p>
        </w:tc>
      </w:tr>
      <w:tr w14:paraId="193E8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37" w:type="pct"/>
            <w:vMerge w:val="restart"/>
            <w:vAlign w:val="center"/>
          </w:tcPr>
          <w:p w14:paraId="4245AD4F">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本项目生物损失量统计：t</w:t>
            </w:r>
          </w:p>
        </w:tc>
        <w:tc>
          <w:tcPr>
            <w:tcW w:w="1080" w:type="pct"/>
            <w:vAlign w:val="center"/>
          </w:tcPr>
          <w:p w14:paraId="783ED63C">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永久</w:t>
            </w:r>
          </w:p>
        </w:tc>
        <w:tc>
          <w:tcPr>
            <w:tcW w:w="3824" w:type="dxa"/>
            <w:vAlign w:val="center"/>
          </w:tcPr>
          <w:p w14:paraId="40CF3E2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0.49 </w:t>
            </w:r>
          </w:p>
        </w:tc>
      </w:tr>
      <w:tr w14:paraId="6B6CC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37" w:type="pct"/>
            <w:vMerge w:val="continue"/>
            <w:vAlign w:val="center"/>
          </w:tcPr>
          <w:p w14:paraId="453262D3">
            <w:pPr>
              <w:widowControl/>
              <w:jc w:val="left"/>
              <w:rPr>
                <w:rFonts w:hint="default" w:ascii="Times New Roman" w:hAnsi="Times New Roman" w:eastAsia="宋体" w:cs="Times New Roman"/>
                <w:color w:val="auto"/>
                <w:sz w:val="21"/>
                <w:szCs w:val="21"/>
              </w:rPr>
            </w:pPr>
          </w:p>
        </w:tc>
        <w:tc>
          <w:tcPr>
            <w:tcW w:w="1080" w:type="pct"/>
            <w:vAlign w:val="center"/>
          </w:tcPr>
          <w:p w14:paraId="5B039961">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临时</w:t>
            </w:r>
          </w:p>
        </w:tc>
        <w:tc>
          <w:tcPr>
            <w:tcW w:w="3824" w:type="dxa"/>
            <w:vAlign w:val="center"/>
          </w:tcPr>
          <w:p w14:paraId="3216FB7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5.38 </w:t>
            </w:r>
          </w:p>
        </w:tc>
      </w:tr>
      <w:tr w14:paraId="7E953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37" w:type="pct"/>
            <w:vMerge w:val="continue"/>
            <w:vAlign w:val="center"/>
          </w:tcPr>
          <w:p w14:paraId="417C62F0">
            <w:pPr>
              <w:widowControl/>
              <w:jc w:val="left"/>
              <w:rPr>
                <w:rFonts w:hint="default" w:ascii="Times New Roman" w:hAnsi="Times New Roman" w:eastAsia="宋体" w:cs="Times New Roman"/>
                <w:color w:val="auto"/>
                <w:sz w:val="21"/>
                <w:szCs w:val="21"/>
              </w:rPr>
            </w:pPr>
          </w:p>
        </w:tc>
        <w:tc>
          <w:tcPr>
            <w:tcW w:w="1080" w:type="pct"/>
            <w:vAlign w:val="center"/>
          </w:tcPr>
          <w:p w14:paraId="6586CB13">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3824" w:type="dxa"/>
            <w:vAlign w:val="center"/>
          </w:tcPr>
          <w:p w14:paraId="691F0ED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5.87 </w:t>
            </w:r>
          </w:p>
        </w:tc>
      </w:tr>
      <w:tr w14:paraId="2C561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17" w:type="pct"/>
            <w:gridSpan w:val="2"/>
            <w:vAlign w:val="center"/>
          </w:tcPr>
          <w:p w14:paraId="030811F3">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评价范围生物量t</w:t>
            </w:r>
          </w:p>
        </w:tc>
        <w:tc>
          <w:tcPr>
            <w:tcW w:w="3824" w:type="dxa"/>
            <w:vAlign w:val="center"/>
          </w:tcPr>
          <w:p w14:paraId="4D92491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 xml:space="preserve">119.03 </w:t>
            </w:r>
          </w:p>
        </w:tc>
      </w:tr>
      <w:tr w14:paraId="10495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37" w:type="pct"/>
            <w:vMerge w:val="restart"/>
            <w:vAlign w:val="center"/>
          </w:tcPr>
          <w:p w14:paraId="1CCFD12C">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损失生物量占评价范围内生物量比例（%）</w:t>
            </w:r>
          </w:p>
        </w:tc>
        <w:tc>
          <w:tcPr>
            <w:tcW w:w="1080" w:type="pct"/>
            <w:vAlign w:val="center"/>
          </w:tcPr>
          <w:p w14:paraId="08C98500">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永久</w:t>
            </w:r>
          </w:p>
        </w:tc>
        <w:tc>
          <w:tcPr>
            <w:tcW w:w="2083" w:type="pct"/>
            <w:vAlign w:val="center"/>
          </w:tcPr>
          <w:p w14:paraId="404CA08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41</w:t>
            </w:r>
            <w:r>
              <w:rPr>
                <w:rFonts w:hint="default" w:ascii="Times New Roman" w:hAnsi="Times New Roman" w:eastAsia="宋体" w:cs="Times New Roman"/>
                <w:color w:val="auto"/>
                <w:sz w:val="21"/>
                <w:szCs w:val="21"/>
              </w:rPr>
              <w:t>%</w:t>
            </w:r>
          </w:p>
        </w:tc>
      </w:tr>
      <w:tr w14:paraId="6A431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37" w:type="pct"/>
            <w:vMerge w:val="continue"/>
            <w:vAlign w:val="center"/>
          </w:tcPr>
          <w:p w14:paraId="6071CBCB">
            <w:pPr>
              <w:widowControl/>
              <w:jc w:val="left"/>
              <w:rPr>
                <w:rFonts w:hint="default" w:ascii="Times New Roman" w:hAnsi="Times New Roman" w:eastAsia="宋体" w:cs="Times New Roman"/>
                <w:color w:val="auto"/>
                <w:sz w:val="21"/>
                <w:szCs w:val="21"/>
              </w:rPr>
            </w:pPr>
          </w:p>
        </w:tc>
        <w:tc>
          <w:tcPr>
            <w:tcW w:w="1080" w:type="pct"/>
            <w:vAlign w:val="center"/>
          </w:tcPr>
          <w:p w14:paraId="136B87AA">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临时</w:t>
            </w:r>
          </w:p>
        </w:tc>
        <w:tc>
          <w:tcPr>
            <w:tcW w:w="2083" w:type="pct"/>
            <w:vAlign w:val="center"/>
          </w:tcPr>
          <w:p w14:paraId="3910EE35">
            <w:pPr>
              <w:jc w:val="center"/>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4.52</w:t>
            </w:r>
            <w:r>
              <w:rPr>
                <w:rFonts w:hint="default" w:ascii="Times New Roman" w:hAnsi="Times New Roman" w:eastAsia="宋体" w:cs="Times New Roman"/>
                <w:color w:val="auto"/>
                <w:sz w:val="21"/>
                <w:szCs w:val="21"/>
              </w:rPr>
              <w:t>%</w:t>
            </w:r>
          </w:p>
        </w:tc>
      </w:tr>
      <w:tr w14:paraId="465FB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37" w:type="pct"/>
            <w:vMerge w:val="continue"/>
            <w:vAlign w:val="center"/>
          </w:tcPr>
          <w:p w14:paraId="38615E35">
            <w:pPr>
              <w:widowControl/>
              <w:jc w:val="left"/>
              <w:rPr>
                <w:rFonts w:hint="default" w:ascii="Times New Roman" w:hAnsi="Times New Roman" w:eastAsia="宋体" w:cs="Times New Roman"/>
                <w:color w:val="auto"/>
                <w:sz w:val="21"/>
                <w:szCs w:val="21"/>
              </w:rPr>
            </w:pPr>
          </w:p>
        </w:tc>
        <w:tc>
          <w:tcPr>
            <w:tcW w:w="1080" w:type="pct"/>
            <w:vAlign w:val="center"/>
          </w:tcPr>
          <w:p w14:paraId="481480B3">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2083" w:type="pct"/>
            <w:vAlign w:val="center"/>
          </w:tcPr>
          <w:p w14:paraId="2505CFA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r>
              <w:rPr>
                <w:rFonts w:hint="eastAsia" w:eastAsia="宋体" w:cs="Times New Roman"/>
                <w:color w:val="auto"/>
                <w:sz w:val="21"/>
                <w:szCs w:val="21"/>
                <w:lang w:val="en-US" w:eastAsia="zh-CN"/>
              </w:rPr>
              <w:t>93</w:t>
            </w:r>
            <w:r>
              <w:rPr>
                <w:rFonts w:hint="default" w:ascii="Times New Roman" w:hAnsi="Times New Roman" w:eastAsia="宋体" w:cs="Times New Roman"/>
                <w:color w:val="auto"/>
                <w:sz w:val="21"/>
                <w:szCs w:val="21"/>
              </w:rPr>
              <w:t>%</w:t>
            </w:r>
          </w:p>
        </w:tc>
      </w:tr>
    </w:tbl>
    <w:p w14:paraId="0796E3D2">
      <w:pPr>
        <w:pStyle w:val="383"/>
        <w:ind w:firstLine="420" w:firstLineChars="200"/>
        <w:jc w:val="both"/>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注：根据</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lang w:val="en-US" w:eastAsia="zh-CN"/>
        </w:rPr>
        <w:t>准噶尔盆地荒漠灌丛植被地上生物量反演研究</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lang w:val="en-US" w:eastAsia="zh-CN"/>
        </w:rPr>
        <w:t>新疆农业大学 草业与环境科学学 院，新疆土壤与植物生态过程实验室</w:t>
      </w:r>
      <w:r>
        <w:rPr>
          <w:rFonts w:hint="default" w:ascii="Times New Roman" w:hAnsi="Times New Roman" w:eastAsia="宋体" w:cs="Times New Roman"/>
          <w:b w:val="0"/>
          <w:color w:val="auto"/>
          <w:sz w:val="21"/>
          <w:szCs w:val="21"/>
          <w:lang w:eastAsia="zh-CN"/>
        </w:rPr>
        <w:t>）</w:t>
      </w:r>
      <w:r>
        <w:rPr>
          <w:rFonts w:hint="default" w:ascii="Times New Roman" w:hAnsi="Times New Roman" w:eastAsia="宋体" w:cs="Times New Roman"/>
          <w:b w:val="0"/>
          <w:color w:val="auto"/>
          <w:sz w:val="21"/>
          <w:szCs w:val="21"/>
          <w:lang w:val="en-US" w:eastAsia="zh-CN"/>
        </w:rPr>
        <w:t>新疆准噶尔盆地荒漠灌丛植被生物量为26.39~28.92g/m</w:t>
      </w:r>
      <w:r>
        <w:rPr>
          <w:rFonts w:hint="default" w:ascii="Times New Roman" w:hAnsi="Times New Roman" w:eastAsia="宋体" w:cs="Times New Roman"/>
          <w:b w:val="0"/>
          <w:color w:val="auto"/>
          <w:sz w:val="21"/>
          <w:szCs w:val="21"/>
          <w:vertAlign w:val="superscript"/>
          <w:lang w:val="en-US" w:eastAsia="zh-CN"/>
        </w:rPr>
        <w:t>2</w:t>
      </w:r>
      <w:r>
        <w:rPr>
          <w:rFonts w:hint="default" w:ascii="Times New Roman" w:hAnsi="Times New Roman" w:eastAsia="宋体" w:cs="Times New Roman"/>
          <w:b w:val="0"/>
          <w:color w:val="auto"/>
          <w:sz w:val="21"/>
          <w:szCs w:val="21"/>
        </w:rPr>
        <w:t>，</w:t>
      </w:r>
      <w:r>
        <w:rPr>
          <w:rFonts w:hint="default" w:ascii="Times New Roman" w:hAnsi="Times New Roman" w:eastAsia="宋体" w:cs="Times New Roman"/>
          <w:b w:val="0"/>
          <w:color w:val="auto"/>
          <w:sz w:val="21"/>
          <w:szCs w:val="21"/>
          <w:lang w:val="en-US" w:eastAsia="zh-CN"/>
        </w:rPr>
        <w:t>本次取28.92g/m</w:t>
      </w:r>
      <w:r>
        <w:rPr>
          <w:rFonts w:hint="default" w:ascii="Times New Roman" w:hAnsi="Times New Roman" w:eastAsia="宋体" w:cs="Times New Roman"/>
          <w:b w:val="0"/>
          <w:color w:val="auto"/>
          <w:sz w:val="21"/>
          <w:szCs w:val="21"/>
          <w:vertAlign w:val="superscript"/>
          <w:lang w:val="en-US" w:eastAsia="zh-CN"/>
        </w:rPr>
        <w:t>2</w:t>
      </w:r>
      <w:r>
        <w:rPr>
          <w:rFonts w:hint="default" w:ascii="Times New Roman" w:hAnsi="Times New Roman" w:eastAsia="宋体" w:cs="Times New Roman"/>
          <w:b w:val="0"/>
          <w:color w:val="auto"/>
          <w:sz w:val="21"/>
          <w:szCs w:val="21"/>
          <w:vertAlign w:val="baseline"/>
          <w:lang w:val="en-US" w:eastAsia="zh-CN"/>
        </w:rPr>
        <w:t>，</w:t>
      </w:r>
      <w:r>
        <w:rPr>
          <w:rFonts w:hint="default" w:ascii="Times New Roman" w:hAnsi="Times New Roman" w:eastAsia="宋体" w:cs="Times New Roman"/>
          <w:b w:val="0"/>
          <w:color w:val="auto"/>
          <w:sz w:val="21"/>
          <w:szCs w:val="21"/>
        </w:rPr>
        <w:t>年单位面积（hm</w:t>
      </w:r>
      <w:r>
        <w:rPr>
          <w:rFonts w:hint="default" w:ascii="Times New Roman" w:hAnsi="Times New Roman" w:eastAsia="宋体" w:cs="Times New Roman"/>
          <w:b w:val="0"/>
          <w:color w:val="auto"/>
          <w:sz w:val="21"/>
          <w:szCs w:val="21"/>
          <w:vertAlign w:val="superscript"/>
        </w:rPr>
        <w:t>2</w:t>
      </w:r>
      <w:r>
        <w:rPr>
          <w:rFonts w:hint="default" w:ascii="Times New Roman" w:hAnsi="Times New Roman" w:eastAsia="宋体" w:cs="Times New Roman"/>
          <w:b w:val="0"/>
          <w:color w:val="auto"/>
          <w:sz w:val="21"/>
          <w:szCs w:val="21"/>
        </w:rPr>
        <w:t>）生物损失量</w:t>
      </w:r>
      <w:r>
        <w:rPr>
          <w:rFonts w:hint="default" w:ascii="Times New Roman" w:hAnsi="Times New Roman" w:eastAsia="宋体" w:cs="Times New Roman"/>
          <w:b w:val="0"/>
          <w:color w:val="auto"/>
          <w:sz w:val="21"/>
          <w:szCs w:val="21"/>
          <w:lang w:val="en-US" w:eastAsia="zh-CN"/>
        </w:rPr>
        <w:t>0.2892t</w:t>
      </w:r>
      <w:r>
        <w:rPr>
          <w:rFonts w:hint="default" w:ascii="Times New Roman" w:hAnsi="Times New Roman" w:eastAsia="宋体" w:cs="Times New Roman"/>
          <w:b w:val="0"/>
          <w:color w:val="auto"/>
          <w:sz w:val="21"/>
          <w:szCs w:val="21"/>
        </w:rPr>
        <w:t>。</w:t>
      </w:r>
    </w:p>
    <w:p w14:paraId="53C9427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对于</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建设之前的评价范围总生物量而言，本项目征地占用而损失的生物量占评价范围内生物量的比例分别为：永久占地比例为</w:t>
      </w:r>
      <w:r>
        <w:rPr>
          <w:rFonts w:hint="default" w:ascii="Times New Roman" w:hAnsi="Times New Roman" w:eastAsia="宋体" w:cs="Times New Roman"/>
          <w:color w:val="auto"/>
          <w:sz w:val="24"/>
          <w:szCs w:val="24"/>
          <w:lang w:val="en-US" w:eastAsia="zh-CN"/>
        </w:rPr>
        <w:t>0.4</w:t>
      </w:r>
      <w:r>
        <w:rPr>
          <w:rFonts w:hint="eastAsia" w:eastAsia="宋体" w:cs="Times New Roman"/>
          <w:color w:val="auto"/>
          <w:sz w:val="24"/>
          <w:szCs w:val="24"/>
          <w:lang w:val="en-US" w:eastAsia="zh-CN"/>
        </w:rPr>
        <w:t>1</w:t>
      </w:r>
      <w:r>
        <w:rPr>
          <w:rFonts w:hint="default" w:ascii="Times New Roman" w:hAnsi="Times New Roman" w:eastAsia="宋体" w:cs="Times New Roman"/>
          <w:color w:val="auto"/>
          <w:sz w:val="24"/>
          <w:szCs w:val="24"/>
        </w:rPr>
        <w:t>%，临时占地比例为</w:t>
      </w:r>
      <w:r>
        <w:rPr>
          <w:rFonts w:hint="default" w:ascii="Times New Roman" w:hAnsi="Times New Roman" w:eastAsia="宋体" w:cs="Times New Roman"/>
          <w:color w:val="auto"/>
          <w:sz w:val="24"/>
          <w:szCs w:val="24"/>
          <w:lang w:val="en-US" w:eastAsia="zh-CN"/>
        </w:rPr>
        <w:t>4.</w:t>
      </w:r>
      <w:r>
        <w:rPr>
          <w:rFonts w:hint="eastAsia" w:eastAsia="宋体" w:cs="Times New Roman"/>
          <w:color w:val="auto"/>
          <w:sz w:val="24"/>
          <w:szCs w:val="24"/>
          <w:lang w:val="en-US" w:eastAsia="zh-CN"/>
        </w:rPr>
        <w:t>52</w:t>
      </w:r>
      <w:r>
        <w:rPr>
          <w:rFonts w:hint="default" w:ascii="Times New Roman" w:hAnsi="Times New Roman" w:eastAsia="宋体" w:cs="Times New Roman"/>
          <w:color w:val="auto"/>
          <w:sz w:val="24"/>
          <w:szCs w:val="24"/>
        </w:rPr>
        <w:t>%，总占地比例为</w:t>
      </w:r>
      <w:r>
        <w:rPr>
          <w:rFonts w:hint="default" w:ascii="Times New Roman" w:hAnsi="Times New Roman" w:eastAsia="宋体" w:cs="Times New Roman"/>
          <w:color w:val="auto"/>
          <w:sz w:val="24"/>
          <w:szCs w:val="24"/>
          <w:lang w:val="en-US" w:eastAsia="zh-CN"/>
        </w:rPr>
        <w:t>4.</w:t>
      </w:r>
      <w:r>
        <w:rPr>
          <w:rFonts w:hint="eastAsia" w:eastAsia="宋体" w:cs="Times New Roman"/>
          <w:color w:val="auto"/>
          <w:sz w:val="24"/>
          <w:szCs w:val="24"/>
          <w:lang w:val="en-US" w:eastAsia="zh-CN"/>
        </w:rPr>
        <w:t>93</w:t>
      </w:r>
      <w:r>
        <w:rPr>
          <w:rFonts w:hint="default" w:ascii="Times New Roman" w:hAnsi="Times New Roman" w:eastAsia="宋体" w:cs="Times New Roman"/>
          <w:color w:val="auto"/>
          <w:sz w:val="24"/>
          <w:szCs w:val="24"/>
        </w:rPr>
        <w:t>%，对评价区域内的生态环境有一定影响，由于沿线区域相同植被类型非常多，该损失仍处于可以承受的范围内。</w:t>
      </w:r>
    </w:p>
    <w:p w14:paraId="02911CF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（3）对植物种类及分布的影响</w:t>
      </w:r>
    </w:p>
    <w:p w14:paraId="4ACC85CE">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植被现状调查结果表明，受本项目建设影响的植物种类主要</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梭梭</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琵琶柴</w:t>
      </w:r>
      <w:r>
        <w:rPr>
          <w:rFonts w:hint="default" w:ascii="Times New Roman" w:hAnsi="Times New Roman" w:eastAsia="宋体" w:cs="Times New Roman"/>
          <w:color w:val="auto"/>
          <w:kern w:val="2"/>
          <w:sz w:val="24"/>
          <w:szCs w:val="24"/>
          <w:highlight w:val="none"/>
        </w:rPr>
        <w:t>等</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这些植物均为本项目沿线的常见物种，加之本项目建设破坏的面积占区域相应植被总面积的比例较小，这些植物物种不会因本项目的建设而灭绝或致危</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因此本项目建设对</w:t>
      </w:r>
      <w:r>
        <w:rPr>
          <w:rFonts w:hint="default" w:ascii="Times New Roman" w:hAnsi="Times New Roman" w:eastAsia="宋体" w:cs="Times New Roman"/>
          <w:color w:val="auto"/>
          <w:sz w:val="24"/>
          <w:szCs w:val="24"/>
        </w:rPr>
        <w:t>植物种类及分布</w:t>
      </w:r>
      <w:r>
        <w:rPr>
          <w:rFonts w:hint="eastAsia" w:eastAsia="宋体" w:cs="Times New Roman"/>
          <w:color w:val="auto"/>
          <w:sz w:val="24"/>
          <w:szCs w:val="24"/>
          <w:lang w:val="en-US" w:eastAsia="zh-CN"/>
        </w:rPr>
        <w:t>影响较小</w:t>
      </w:r>
      <w:r>
        <w:rPr>
          <w:rFonts w:hint="default" w:ascii="Times New Roman" w:hAnsi="Times New Roman" w:eastAsia="宋体" w:cs="Times New Roman"/>
          <w:color w:val="auto"/>
          <w:sz w:val="24"/>
          <w:szCs w:val="24"/>
        </w:rPr>
        <w:t>。</w:t>
      </w:r>
    </w:p>
    <w:p w14:paraId="41E3766A">
      <w:pPr>
        <w:pStyle w:val="425"/>
        <w:tabs>
          <w:tab w:val="left" w:pos="1050"/>
        </w:tabs>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5.1.3工程建设对周围生态影响</w:t>
      </w:r>
    </w:p>
    <w:p w14:paraId="0620CFB7">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rPr>
      </w:pPr>
      <w:r>
        <w:rPr>
          <w:rStyle w:val="207"/>
          <w:rFonts w:hint="default" w:ascii="Times New Roman" w:hAnsi="Times New Roman" w:eastAsia="宋体" w:cs="Times New Roman"/>
          <w:color w:val="auto"/>
          <w:sz w:val="24"/>
        </w:rPr>
        <w:t>根据实地调查工程所在地植被在当地分布普遍，群落内为常见的植物物种，项目建设会造成植物数量减少，</w:t>
      </w:r>
      <w:r>
        <w:rPr>
          <w:rStyle w:val="207"/>
          <w:rFonts w:hint="default" w:ascii="Times New Roman" w:hAnsi="Times New Roman" w:eastAsia="宋体" w:cs="Times New Roman"/>
          <w:color w:val="auto"/>
          <w:spacing w:val="-2"/>
          <w:sz w:val="24"/>
        </w:rPr>
        <w:t>由于工程为点状占地，不会影响区域植被群落整体的结构和功能，也不会影响沿线生态系统的稳定性，</w:t>
      </w:r>
      <w:r>
        <w:rPr>
          <w:rStyle w:val="207"/>
          <w:rFonts w:hint="default" w:ascii="Times New Roman" w:hAnsi="Times New Roman" w:eastAsia="宋体" w:cs="Times New Roman"/>
          <w:color w:val="auto"/>
          <w:sz w:val="24"/>
        </w:rPr>
        <w:t>但对于植物群落的多样性影响有限，不会造成评价区内植被多样性的明显减少。</w:t>
      </w:r>
    </w:p>
    <w:p w14:paraId="5EBA9549">
      <w:pPr>
        <w:pStyle w:val="425"/>
        <w:tabs>
          <w:tab w:val="left" w:pos="1050"/>
        </w:tabs>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5.1.4对野生动物的影响分析</w:t>
      </w:r>
    </w:p>
    <w:p w14:paraId="3DD40AF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本项目对野生动物的影响主要表现为：施工人员的施工活动、生活活动对动物栖息地生境的干扰和破坏，施工机械噪声对动物的干扰。</w:t>
      </w:r>
    </w:p>
    <w:p w14:paraId="731659C5">
      <w:pPr>
        <w:tabs>
          <w:tab w:val="left" w:pos="3273"/>
        </w:tabs>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（1）对野生动物栖息地的影响</w:t>
      </w:r>
    </w:p>
    <w:p w14:paraId="54C64038">
      <w:pPr>
        <w:tabs>
          <w:tab w:val="left" w:pos="3273"/>
        </w:tabs>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本项目杆塔为点状占地，对生物生境不进行分割隔离，施工结束后大部分小型动物如啮齿类等均能够返回原有生境。</w:t>
      </w:r>
    </w:p>
    <w:p w14:paraId="0F269093">
      <w:pPr>
        <w:tabs>
          <w:tab w:val="left" w:pos="3273"/>
        </w:tabs>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（2）对兽类的影响</w:t>
      </w:r>
      <w:r>
        <w:rPr>
          <w:rFonts w:hint="default" w:ascii="Times New Roman" w:hAnsi="Times New Roman" w:eastAsia="宋体" w:cs="Times New Roman"/>
          <w:color w:val="auto"/>
          <w:sz w:val="24"/>
        </w:rPr>
        <w:tab/>
      </w:r>
    </w:p>
    <w:p w14:paraId="4F6AD64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对兽类的影响主要体现在对动物栖息、觅食所在地生态环境的破坏，包括对施工区植被的破坏，施工产生的噪声，各种施工人员以及施工机械的干扰等，使评价区及其周边环境发生改变。一些迁徙和活动能力较强的动物如啮齿类等将迁移至附近受干扰小的区域。</w:t>
      </w:r>
    </w:p>
    <w:p w14:paraId="489BC2D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评价区内野生哺乳类动物种类较少，主要包括跳鼠、沙鼠等，广泛分布于</w:t>
      </w:r>
      <w:r>
        <w:rPr>
          <w:rFonts w:hint="eastAsia" w:eastAsia="宋体" w:cs="Times New Roman"/>
          <w:color w:val="auto"/>
          <w:sz w:val="24"/>
          <w:lang w:val="en-US" w:eastAsia="zh-CN"/>
        </w:rPr>
        <w:t>项目周边区域</w:t>
      </w:r>
      <w:r>
        <w:rPr>
          <w:rFonts w:hint="default" w:ascii="Times New Roman" w:hAnsi="Times New Roman" w:eastAsia="宋体" w:cs="Times New Roman"/>
          <w:color w:val="auto"/>
          <w:sz w:val="24"/>
        </w:rPr>
        <w:t>。由于受现有</w:t>
      </w:r>
      <w:r>
        <w:rPr>
          <w:rFonts w:hint="default" w:ascii="Times New Roman" w:hAnsi="Times New Roman" w:eastAsia="宋体" w:cs="Times New Roman"/>
          <w:color w:val="auto"/>
          <w:sz w:val="24"/>
          <w:lang w:val="en-US" w:eastAsia="zh-CN"/>
        </w:rPr>
        <w:t>人类活动的</w:t>
      </w:r>
      <w:r>
        <w:rPr>
          <w:rFonts w:hint="default" w:ascii="Times New Roman" w:hAnsi="Times New Roman" w:eastAsia="宋体" w:cs="Times New Roman"/>
          <w:color w:val="auto"/>
          <w:sz w:val="24"/>
        </w:rPr>
        <w:t>影响，沿线没有大型哺乳类野生动物活动。施工期间，施工区域动物将迁往他处，且附近与施工区域相类似的生存环境易于找寻，受到惊扰的动物可在邻近区域重新找到适合生存的环境，迁徙路径畅通，只要注意保护，严禁乱捕滥猎，物种在数量上不会有减少的现象，野生动物资源不会受到破坏。</w:t>
      </w:r>
    </w:p>
    <w:p w14:paraId="738CFC5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项目建成后，不构成对野生动物的阻隔。</w:t>
      </w:r>
    </w:p>
    <w:p w14:paraId="75A851A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（3）对爬行类的影响</w:t>
      </w:r>
    </w:p>
    <w:p w14:paraId="09C7C51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由于人类活动范围及频繁度增大，加之各类占地使施工区植被覆盖率降低，进而使得施工影响区爬行动物栖息适宜度降低。评价区内爬行类动物主要是蜥蜴等动物。施工过程中大型机械作业、车辆运输均可能伤害部分爬行动物，并迫使它们逃离施工区。由于该区域人类活动已经较为频繁，野生爬行类动物种群分布比较少；而且工程施工是逐步开展的过程，区域内适于大多数爬行动物生存的分布面积较广，在建设过程中，原有区域内的爬行动物将迁往区外类似的生境，不会造成区域爬行动物种群数量的大幅减少。</w:t>
      </w:r>
    </w:p>
    <w:p w14:paraId="5241CFE3">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（4）对鸟类的影响</w:t>
      </w:r>
    </w:p>
    <w:p w14:paraId="6542BEB4">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rPr>
        <w:t>1)</w:t>
      </w:r>
      <w:r>
        <w:rPr>
          <w:rFonts w:hint="default" w:ascii="Times New Roman" w:hAnsi="Times New Roman" w:eastAsia="宋体" w:cs="Times New Roman"/>
          <w:color w:val="auto"/>
          <w:sz w:val="24"/>
          <w:szCs w:val="24"/>
        </w:rPr>
        <w:t>施工期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各种机械噪声以及产生的突发噪声，会使生活在附近的鸟类受到惊吓，迫使部分鸟类迁徙他处，远离施工范围，从而影响鸟类种群的分布。施工机械对附近鸟类资源的影响是暂时的，当本项目完工各种施工机械撤离后，这种影响就会消失。</w:t>
      </w:r>
    </w:p>
    <w:p w14:paraId="421CC491">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rPr>
        <w:t>2)</w:t>
      </w:r>
      <w:r>
        <w:rPr>
          <w:rFonts w:hint="default" w:ascii="Times New Roman" w:hAnsi="Times New Roman" w:eastAsia="宋体" w:cs="Times New Roman"/>
          <w:color w:val="auto"/>
          <w:sz w:val="24"/>
          <w:szCs w:val="24"/>
        </w:rPr>
        <w:t>运营期，</w:t>
      </w:r>
      <w:r>
        <w:rPr>
          <w:rFonts w:hint="default" w:ascii="Times New Roman" w:hAnsi="Times New Roman" w:eastAsia="宋体" w:cs="Times New Roman"/>
          <w:color w:val="auto"/>
          <w:sz w:val="24"/>
          <w:szCs w:val="24"/>
          <w:lang w:val="en-US" w:eastAsia="zh-CN"/>
        </w:rPr>
        <w:t>根据设计资料，本项目</w:t>
      </w:r>
      <w:r>
        <w:rPr>
          <w:rFonts w:hint="default" w:ascii="Times New Roman" w:hAnsi="Times New Roman" w:eastAsia="宋体" w:cs="Times New Roman"/>
          <w:color w:val="auto"/>
          <w:sz w:val="24"/>
          <w:szCs w:val="24"/>
        </w:rPr>
        <w:t>输电线路全段均在鸟害Ⅰ级风险区</w:t>
      </w:r>
      <w:r>
        <w:rPr>
          <w:rFonts w:hint="default" w:ascii="Times New Roman" w:hAnsi="Times New Roman" w:eastAsia="宋体" w:cs="Times New Roman"/>
          <w:color w:val="auto"/>
          <w:sz w:val="24"/>
          <w:szCs w:val="24"/>
          <w:lang w:eastAsia="zh-CN"/>
        </w:rPr>
        <w:t>，根据《架空输电线路涉鸟故障防治技术导则》（GB/T 35695-2017）：Ⅰ级区不安装防鸟刺。</w:t>
      </w:r>
      <w:r>
        <w:rPr>
          <w:rFonts w:hint="default" w:ascii="Times New Roman" w:hAnsi="Times New Roman" w:eastAsia="宋体" w:cs="Times New Roman"/>
          <w:color w:val="auto"/>
          <w:sz w:val="24"/>
          <w:szCs w:val="24"/>
          <w:lang w:val="en-US" w:eastAsia="zh-CN"/>
        </w:rPr>
        <w:t>受</w:t>
      </w:r>
      <w:r>
        <w:rPr>
          <w:rFonts w:hint="default" w:ascii="Times New Roman" w:hAnsi="Times New Roman" w:eastAsia="宋体" w:cs="Times New Roman"/>
          <w:color w:val="auto"/>
          <w:sz w:val="24"/>
          <w:szCs w:val="24"/>
        </w:rPr>
        <w:t>线路电晕噪声影响，鸟类一般不接近输电线路，本项目营运期对鸟类的影响较小。</w:t>
      </w:r>
    </w:p>
    <w:p w14:paraId="077DC56B">
      <w:pPr>
        <w:pStyle w:val="60"/>
        <w:adjustRightInd w:val="0"/>
        <w:snapToGrid w:val="0"/>
        <w:spacing w:after="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（5）</w:t>
      </w:r>
      <w:r>
        <w:rPr>
          <w:rFonts w:hint="default" w:ascii="Times New Roman" w:hAnsi="Times New Roman" w:eastAsia="宋体" w:cs="Times New Roman"/>
          <w:color w:val="auto"/>
          <w:sz w:val="24"/>
          <w:szCs w:val="24"/>
        </w:rPr>
        <w:t>国家重点保护野生动物影响</w:t>
      </w:r>
    </w:p>
    <w:p w14:paraId="53924BD6">
      <w:pPr>
        <w:adjustRightInd w:val="0"/>
        <w:snapToGrid w:val="0"/>
        <w:spacing w:line="360" w:lineRule="auto"/>
        <w:ind w:firstLine="480" w:firstLineChars="200"/>
        <w:jc w:val="left"/>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color w:val="auto"/>
          <w:sz w:val="24"/>
          <w:szCs w:val="24"/>
          <w:lang w:val="en-US" w:eastAsia="zh-CN"/>
        </w:rPr>
        <w:t>项目</w:t>
      </w:r>
      <w:r>
        <w:rPr>
          <w:rFonts w:hint="eastAsia" w:eastAsia="宋体" w:cs="Times New Roman"/>
          <w:color w:val="auto"/>
          <w:sz w:val="24"/>
          <w:szCs w:val="24"/>
          <w:lang w:val="en-US" w:eastAsia="zh-CN"/>
        </w:rPr>
        <w:t>评价范围内</w:t>
      </w:r>
      <w:r>
        <w:rPr>
          <w:rFonts w:hint="default" w:ascii="Times New Roman" w:hAnsi="Times New Roman" w:eastAsia="宋体" w:cs="Times New Roman"/>
          <w:color w:val="auto"/>
          <w:sz w:val="24"/>
          <w:szCs w:val="24"/>
        </w:rPr>
        <w:t>不涉及国家及自治区重点保护野生动物，不存在对国家及自治区重点保护野生动物的影响。</w:t>
      </w:r>
    </w:p>
    <w:p w14:paraId="6D352139">
      <w:pPr>
        <w:pStyle w:val="425"/>
        <w:tabs>
          <w:tab w:val="left" w:pos="1050"/>
        </w:tabs>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5.1.5施工道路影响分析</w:t>
      </w:r>
    </w:p>
    <w:p w14:paraId="198E6E25">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本项目利用的高速、一般公路等已有道路均为混凝土路面或泥结石路面，本项目线路施工可充分利用现有道路；除</w:t>
      </w:r>
      <w:r>
        <w:rPr>
          <w:rFonts w:hint="eastAsia" w:eastAsia="宋体" w:cs="Times New Roman"/>
          <w:color w:val="auto"/>
          <w:sz w:val="24"/>
          <w:szCs w:val="24"/>
          <w:lang w:eastAsia="zh-CN"/>
        </w:rPr>
        <w:t>此之</w:t>
      </w:r>
      <w:r>
        <w:rPr>
          <w:rFonts w:hint="default" w:ascii="Times New Roman" w:hAnsi="Times New Roman" w:eastAsia="宋体" w:cs="Times New Roman"/>
          <w:color w:val="auto"/>
          <w:sz w:val="24"/>
          <w:szCs w:val="24"/>
        </w:rPr>
        <w:t>外，根据设计资料，结合现场踏勘，本项目需开辟的施工简易道路（机械运输）平均宽度约</w:t>
      </w:r>
      <w:r>
        <w:rPr>
          <w:rFonts w:hint="eastAsia" w:eastAsia="宋体" w:cs="Times New Roman"/>
          <w:color w:val="auto"/>
          <w:sz w:val="24"/>
          <w:szCs w:val="24"/>
          <w:lang w:val="en-US" w:eastAsia="zh-CN"/>
        </w:rPr>
        <w:t>4.0</w:t>
      </w:r>
      <w:r>
        <w:rPr>
          <w:rFonts w:hint="default" w:ascii="Times New Roman" w:hAnsi="Times New Roman" w:eastAsia="宋体" w:cs="Times New Roman"/>
          <w:color w:val="auto"/>
          <w:sz w:val="24"/>
          <w:szCs w:val="24"/>
        </w:rPr>
        <w:t>m，总长度约</w:t>
      </w:r>
      <w:r>
        <w:rPr>
          <w:rFonts w:hint="default" w:ascii="Times New Roman" w:hAnsi="Times New Roman" w:eastAsia="宋体" w:cs="Times New Roman"/>
          <w:color w:val="auto"/>
          <w:sz w:val="24"/>
          <w:szCs w:val="24"/>
          <w:lang w:val="en-US" w:eastAsia="zh-CN"/>
        </w:rPr>
        <w:t>12.2</w:t>
      </w:r>
      <w:r>
        <w:rPr>
          <w:rFonts w:hint="default" w:ascii="Times New Roman" w:hAnsi="Times New Roman" w:eastAsia="宋体" w:cs="Times New Roman"/>
          <w:color w:val="auto"/>
          <w:sz w:val="24"/>
          <w:szCs w:val="24"/>
        </w:rPr>
        <w:t>km；施工道路选线时尽量选择地势平坦、植被稀少的地段，路线应尽量靠近塔基位置，以减少道路总长度。施工道路与现有道路相连，基本上伴输电线路布设，直达每个塔基施工场地。</w:t>
      </w:r>
    </w:p>
    <w:p w14:paraId="71754530">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本项目施工道路总占地约</w:t>
      </w:r>
      <w:r>
        <w:rPr>
          <w:rFonts w:hint="eastAsia" w:eastAsia="宋体" w:cs="Times New Roman"/>
          <w:color w:val="auto"/>
          <w:sz w:val="24"/>
          <w:szCs w:val="24"/>
          <w:lang w:val="en-US" w:eastAsia="zh-CN"/>
        </w:rPr>
        <w:t>4.88</w:t>
      </w:r>
      <w:r>
        <w:rPr>
          <w:rFonts w:hint="default" w:ascii="Times New Roman" w:hAnsi="Times New Roman" w:eastAsia="宋体" w:cs="Times New Roman"/>
          <w:color w:val="auto"/>
          <w:sz w:val="24"/>
          <w:szCs w:val="24"/>
        </w:rPr>
        <w:t>hm</w:t>
      </w:r>
      <w:r>
        <w:rPr>
          <w:rFonts w:hint="default" w:ascii="Times New Roman" w:hAnsi="Times New Roman" w:eastAsia="宋体" w:cs="Times New Roman"/>
          <w:snapToGrid w:val="0"/>
          <w:color w:val="auto"/>
          <w:spacing w:val="-12"/>
          <w:sz w:val="24"/>
          <w:szCs w:val="24"/>
          <w:vertAlign w:val="superscript"/>
        </w:rPr>
        <w:t>2</w:t>
      </w:r>
      <w:r>
        <w:rPr>
          <w:rFonts w:hint="default" w:ascii="Times New Roman" w:hAnsi="Times New Roman" w:eastAsia="宋体" w:cs="Times New Roman"/>
          <w:color w:val="auto"/>
          <w:sz w:val="24"/>
          <w:szCs w:val="24"/>
        </w:rPr>
        <w:t>，均为临时占地，施工道路建设将使道路区域植被遭受破坏，将导致植被生物量的损失及生物生产量的减少。对道路临时占地引起的植被生物量与生产力损失进行了估算，总损失量为</w:t>
      </w:r>
      <w:r>
        <w:rPr>
          <w:rFonts w:hint="eastAsia" w:eastAsia="宋体" w:cs="Times New Roman"/>
          <w:color w:val="auto"/>
          <w:sz w:val="24"/>
          <w:szCs w:val="24"/>
          <w:lang w:val="en-US" w:eastAsia="zh-CN"/>
        </w:rPr>
        <w:t>1.41</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具体见表5.1-</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p>
    <w:p w14:paraId="6BA902B6">
      <w:pPr>
        <w:pStyle w:val="383"/>
        <w:jc w:val="both"/>
        <w:rPr>
          <w:rFonts w:hint="default" w:ascii="Times New Roman" w:hAnsi="Times New Roman" w:eastAsia="宋体" w:cs="Times New Roman"/>
          <w:color w:val="auto"/>
        </w:rPr>
      </w:pPr>
      <w:r>
        <w:rPr>
          <w:rFonts w:hint="default" w:ascii="Times New Roman" w:hAnsi="Times New Roman" w:eastAsia="宋体" w:cs="Times New Roman"/>
          <w:color w:val="auto"/>
        </w:rPr>
        <w:t>表5.1-</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 xml:space="preserve">  施工道路占地植被生物量损失估算表</w:t>
      </w:r>
    </w:p>
    <w:tbl>
      <w:tblPr>
        <w:tblStyle w:val="39"/>
        <w:tblW w:w="494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54"/>
        <w:gridCol w:w="3826"/>
      </w:tblGrid>
      <w:tr w14:paraId="5C74B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916" w:type="pct"/>
            <w:vAlign w:val="center"/>
          </w:tcPr>
          <w:p w14:paraId="18112C2F">
            <w:pPr>
              <w:pStyle w:val="625"/>
              <w:spacing w:before="62"/>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w:t>
            </w:r>
          </w:p>
        </w:tc>
        <w:tc>
          <w:tcPr>
            <w:tcW w:w="2084" w:type="pct"/>
            <w:vAlign w:val="center"/>
          </w:tcPr>
          <w:p w14:paraId="5445AEC6">
            <w:pPr>
              <w:pStyle w:val="625"/>
              <w:spacing w:before="62"/>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裸岩石砾地</w:t>
            </w:r>
          </w:p>
        </w:tc>
      </w:tr>
      <w:tr w14:paraId="2F188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916" w:type="pct"/>
            <w:vAlign w:val="center"/>
          </w:tcPr>
          <w:p w14:paraId="343AB39C">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植被覆盖度</w:t>
            </w:r>
          </w:p>
        </w:tc>
        <w:tc>
          <w:tcPr>
            <w:tcW w:w="2084" w:type="pct"/>
            <w:vAlign w:val="center"/>
          </w:tcPr>
          <w:p w14:paraId="607E67A4">
            <w:pPr>
              <w:pStyle w:val="625"/>
              <w:spacing w:before="62"/>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lang w:val="zh-CN"/>
              </w:rPr>
              <w:t>%</w:t>
            </w:r>
          </w:p>
        </w:tc>
      </w:tr>
      <w:tr w14:paraId="2EFBE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916" w:type="pct"/>
            <w:vAlign w:val="center"/>
          </w:tcPr>
          <w:p w14:paraId="698D335D">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施工道路占地面积hm</w:t>
            </w:r>
            <w:r>
              <w:rPr>
                <w:rFonts w:hint="default" w:ascii="Times New Roman" w:hAnsi="Times New Roman" w:eastAsia="宋体" w:cs="Times New Roman"/>
                <w:color w:val="auto"/>
                <w:szCs w:val="21"/>
                <w:vertAlign w:val="superscript"/>
              </w:rPr>
              <w:t>2</w:t>
            </w:r>
          </w:p>
        </w:tc>
        <w:tc>
          <w:tcPr>
            <w:tcW w:w="2084" w:type="pct"/>
            <w:vAlign w:val="center"/>
          </w:tcPr>
          <w:p w14:paraId="60B3E75D">
            <w:pPr>
              <w:pStyle w:val="625"/>
              <w:spacing w:before="6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4.88</w:t>
            </w:r>
          </w:p>
        </w:tc>
      </w:tr>
      <w:tr w14:paraId="472FA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16" w:type="pct"/>
            <w:vAlign w:val="center"/>
          </w:tcPr>
          <w:p w14:paraId="24847F19">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年单位面积（hm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）生物损失量：t</w:t>
            </w:r>
          </w:p>
        </w:tc>
        <w:tc>
          <w:tcPr>
            <w:tcW w:w="2084" w:type="pct"/>
            <w:vAlign w:val="center"/>
          </w:tcPr>
          <w:p w14:paraId="6FDFDDEC">
            <w:pPr>
              <w:pStyle w:val="625"/>
              <w:spacing w:before="62"/>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0.</w:t>
            </w:r>
            <w:r>
              <w:rPr>
                <w:rFonts w:hint="default" w:ascii="Times New Roman" w:hAnsi="Times New Roman" w:eastAsia="宋体" w:cs="Times New Roman"/>
                <w:color w:val="auto"/>
                <w:szCs w:val="21"/>
                <w:lang w:val="en-US" w:eastAsia="zh-CN"/>
              </w:rPr>
              <w:t>2892</w:t>
            </w:r>
          </w:p>
        </w:tc>
      </w:tr>
      <w:tr w14:paraId="688EB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16" w:type="pct"/>
            <w:vAlign w:val="center"/>
          </w:tcPr>
          <w:p w14:paraId="38420F5D">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生物损失量统计：t</w:t>
            </w:r>
          </w:p>
        </w:tc>
        <w:tc>
          <w:tcPr>
            <w:tcW w:w="2084" w:type="pct"/>
            <w:vAlign w:val="center"/>
          </w:tcPr>
          <w:p w14:paraId="510B24E3">
            <w:pPr>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1.41</w:t>
            </w:r>
          </w:p>
        </w:tc>
      </w:tr>
    </w:tbl>
    <w:p w14:paraId="6E6EED6A">
      <w:pPr>
        <w:pStyle w:val="383"/>
        <w:ind w:firstLine="480" w:firstLineChars="200"/>
        <w:jc w:val="both"/>
        <w:rPr>
          <w:rFonts w:hint="default" w:ascii="Times New Roman" w:hAnsi="Times New Roman" w:eastAsia="宋体" w:cs="Times New Roman"/>
          <w:color w:val="auto"/>
        </w:rPr>
      </w:pPr>
    </w:p>
    <w:p w14:paraId="3797CA24">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综上，施工道路的施工不可避免地会损害区域植被，对当地生态环境产生影响</w:t>
      </w:r>
      <w:r>
        <w:rPr>
          <w:rFonts w:hint="eastAsia" w:eastAsia="宋体" w:cs="Times New Roman"/>
          <w:color w:val="auto"/>
          <w:sz w:val="24"/>
          <w:szCs w:val="24"/>
          <w:lang w:eastAsia="zh-CN"/>
        </w:rPr>
        <w:t>。</w:t>
      </w:r>
      <w:r>
        <w:rPr>
          <w:rFonts w:hint="default" w:ascii="Times New Roman" w:hAnsi="Times New Roman" w:eastAsia="宋体" w:cs="Times New Roman"/>
          <w:snapToGrid w:val="0"/>
          <w:color w:val="auto"/>
          <w:sz w:val="24"/>
        </w:rPr>
        <w:t>由于施工道路基本上伴输电线路布设，主要为线状占地，其产生的生态影响主要为线状区域影响，而非大面积的面状影响，总体影响可控</w:t>
      </w:r>
      <w:r>
        <w:rPr>
          <w:rFonts w:hint="eastAsia" w:eastAsia="宋体" w:cs="Times New Roman"/>
          <w:snapToGrid w:val="0"/>
          <w:color w:val="auto"/>
          <w:sz w:val="24"/>
          <w:lang w:eastAsia="zh-CN"/>
        </w:rPr>
        <w:t>。</w:t>
      </w:r>
      <w:r>
        <w:rPr>
          <w:rFonts w:hint="eastAsia" w:eastAsia="宋体" w:cs="Times New Roman"/>
          <w:snapToGrid w:val="0"/>
          <w:color w:val="auto"/>
          <w:sz w:val="24"/>
          <w:lang w:val="en-US" w:eastAsia="zh-CN"/>
        </w:rPr>
        <w:t>本项目</w:t>
      </w:r>
      <w:r>
        <w:rPr>
          <w:rFonts w:hint="default" w:ascii="Times New Roman" w:hAnsi="Times New Roman" w:eastAsia="宋体" w:cs="Times New Roman"/>
          <w:color w:val="auto"/>
          <w:sz w:val="24"/>
          <w:szCs w:val="24"/>
        </w:rPr>
        <w:t>合理规划、设计施工便道及场地，</w:t>
      </w:r>
      <w:r>
        <w:rPr>
          <w:rFonts w:hint="eastAsia" w:eastAsia="宋体" w:cs="Times New Roman"/>
          <w:color w:val="auto"/>
          <w:sz w:val="24"/>
          <w:szCs w:val="24"/>
          <w:lang w:val="en-US" w:eastAsia="zh-CN"/>
        </w:rPr>
        <w:t>施工期采用</w:t>
      </w:r>
      <w:r>
        <w:rPr>
          <w:rFonts w:hint="default" w:ascii="Times New Roman" w:hAnsi="Times New Roman" w:eastAsia="宋体" w:cs="Times New Roman"/>
          <w:color w:val="auto"/>
          <w:sz w:val="24"/>
          <w:szCs w:val="24"/>
        </w:rPr>
        <w:t>限行桩限界</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机械施工便道宽度不得大于</w:t>
      </w:r>
      <w:r>
        <w:rPr>
          <w:rFonts w:hint="eastAsia" w:eastAsia="宋体" w:cs="Times New Roman"/>
          <w:color w:val="auto"/>
          <w:sz w:val="24"/>
          <w:szCs w:val="24"/>
          <w:lang w:val="en-US" w:eastAsia="zh-CN"/>
        </w:rPr>
        <w:t>4.0</w:t>
      </w:r>
      <w:r>
        <w:rPr>
          <w:rFonts w:hint="default" w:ascii="Times New Roman" w:hAnsi="Times New Roman" w:eastAsia="宋体" w:cs="Times New Roman"/>
          <w:color w:val="auto"/>
          <w:sz w:val="24"/>
          <w:szCs w:val="24"/>
        </w:rPr>
        <w:t>m，并要求各种机械和车辆固定行车路线，不能随意下道行驶或另开辟便道，以保证周围地表和植被不受破坏。在严格按照环保措施进行施工的情况下，不会对自然生态产生明显影响。</w:t>
      </w:r>
    </w:p>
    <w:p w14:paraId="39D5F0DF">
      <w:pPr>
        <w:pStyle w:val="425"/>
        <w:tabs>
          <w:tab w:val="left" w:pos="1050"/>
        </w:tabs>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5.1.6水土流失影响分析</w:t>
      </w:r>
    </w:p>
    <w:p w14:paraId="6651F02C">
      <w:pPr>
        <w:pStyle w:val="383"/>
        <w:spacing w:line="360" w:lineRule="auto"/>
        <w:ind w:firstLine="480" w:firstLineChars="200"/>
        <w:jc w:val="both"/>
        <w:rPr>
          <w:rFonts w:hint="default" w:ascii="Times New Roman" w:hAnsi="Times New Roman" w:eastAsia="宋体" w:cs="Times New Roman"/>
          <w:b w:val="0"/>
          <w:color w:val="auto"/>
          <w:szCs w:val="24"/>
        </w:rPr>
      </w:pPr>
      <w:r>
        <w:rPr>
          <w:rFonts w:hint="default" w:ascii="Times New Roman" w:hAnsi="Times New Roman" w:eastAsia="宋体" w:cs="Times New Roman"/>
          <w:b w:val="0"/>
          <w:color w:val="auto"/>
          <w:szCs w:val="24"/>
        </w:rPr>
        <w:t>根据</w:t>
      </w:r>
      <w:r>
        <w:rPr>
          <w:rFonts w:hint="default" w:ascii="Times New Roman" w:hAnsi="Times New Roman" w:eastAsia="宋体" w:cs="Times New Roman"/>
          <w:b w:val="0"/>
          <w:color w:val="auto"/>
          <w:szCs w:val="24"/>
          <w:lang w:eastAsia="zh-CN"/>
        </w:rPr>
        <w:t>本项目</w:t>
      </w:r>
      <w:r>
        <w:rPr>
          <w:rFonts w:hint="default" w:ascii="Times New Roman" w:hAnsi="Times New Roman" w:eastAsia="宋体" w:cs="Times New Roman"/>
          <w:b w:val="0"/>
          <w:color w:val="auto"/>
          <w:szCs w:val="24"/>
        </w:rPr>
        <w:t>水土保持方案报告书内容，</w:t>
      </w:r>
      <w:r>
        <w:rPr>
          <w:rFonts w:hint="default" w:ascii="Times New Roman" w:hAnsi="Times New Roman" w:eastAsia="宋体" w:cs="Times New Roman"/>
          <w:b w:val="0"/>
          <w:color w:val="auto"/>
          <w:lang w:eastAsia="zh-CN"/>
        </w:rPr>
        <w:t>本项目</w:t>
      </w:r>
      <w:r>
        <w:rPr>
          <w:rFonts w:hint="default" w:ascii="Times New Roman" w:hAnsi="Times New Roman" w:eastAsia="宋体" w:cs="Times New Roman"/>
          <w:b w:val="0"/>
          <w:color w:val="auto"/>
        </w:rPr>
        <w:t>建设可能产生的水土流失总量为</w:t>
      </w:r>
      <w:r>
        <w:rPr>
          <w:rFonts w:hint="default" w:ascii="Times New Roman" w:hAnsi="Times New Roman" w:eastAsia="宋体" w:cs="Times New Roman"/>
          <w:b w:val="0"/>
          <w:color w:val="auto"/>
          <w:lang w:val="en-US" w:eastAsia="zh-CN"/>
        </w:rPr>
        <w:t>3531</w:t>
      </w:r>
      <w:r>
        <w:rPr>
          <w:rFonts w:hint="default" w:ascii="Times New Roman" w:hAnsi="Times New Roman" w:eastAsia="宋体" w:cs="Times New Roman"/>
          <w:b w:val="0"/>
          <w:color w:val="auto"/>
        </w:rPr>
        <w:t>t；新增水土流失量为</w:t>
      </w:r>
      <w:r>
        <w:rPr>
          <w:rFonts w:hint="default" w:ascii="Times New Roman" w:hAnsi="Times New Roman" w:eastAsia="宋体" w:cs="Times New Roman"/>
          <w:b w:val="0"/>
          <w:color w:val="auto"/>
          <w:lang w:val="en-US" w:eastAsia="zh-CN"/>
        </w:rPr>
        <w:t>1463</w:t>
      </w:r>
      <w:r>
        <w:rPr>
          <w:rFonts w:hint="default" w:ascii="Times New Roman" w:hAnsi="Times New Roman" w:eastAsia="宋体" w:cs="Times New Roman"/>
          <w:b w:val="0"/>
          <w:color w:val="auto"/>
        </w:rPr>
        <w:t>t。水土流失重点时段是施工期，塔基及施工场地、施工道路是水土流失的重点部位。</w:t>
      </w:r>
    </w:p>
    <w:p w14:paraId="37FA2D7D">
      <w:pPr>
        <w:pStyle w:val="383"/>
        <w:spacing w:line="360" w:lineRule="auto"/>
        <w:ind w:firstLine="480" w:firstLineChars="200"/>
        <w:jc w:val="both"/>
        <w:rPr>
          <w:rFonts w:hint="default" w:ascii="Times New Roman" w:hAnsi="Times New Roman" w:eastAsia="宋体" w:cs="Times New Roman"/>
          <w:b w:val="0"/>
          <w:snapToGrid w:val="0"/>
          <w:color w:val="auto"/>
        </w:rPr>
      </w:pPr>
      <w:r>
        <w:rPr>
          <w:rFonts w:hint="eastAsia" w:ascii="Times New Roman" w:eastAsia="宋体" w:cs="Times New Roman"/>
          <w:b w:val="0"/>
          <w:snapToGrid w:val="0"/>
          <w:color w:val="auto"/>
          <w:lang w:val="en-US" w:eastAsia="zh-CN"/>
        </w:rPr>
        <w:t>项目</w:t>
      </w:r>
      <w:r>
        <w:rPr>
          <w:rFonts w:hint="default" w:ascii="Times New Roman" w:hAnsi="Times New Roman" w:eastAsia="宋体" w:cs="Times New Roman"/>
          <w:b w:val="0"/>
          <w:snapToGrid w:val="0"/>
          <w:color w:val="auto"/>
        </w:rPr>
        <w:t>建设可能产生的水土流失危害主要表现为：①</w:t>
      </w:r>
      <w:r>
        <w:rPr>
          <w:rFonts w:hint="default" w:ascii="Times New Roman" w:hAnsi="Times New Roman" w:eastAsia="宋体" w:cs="Times New Roman"/>
          <w:b w:val="0"/>
          <w:snapToGrid w:val="0"/>
          <w:color w:val="auto"/>
          <w:lang w:eastAsia="zh-CN"/>
        </w:rPr>
        <w:t>本项目</w:t>
      </w:r>
      <w:r>
        <w:rPr>
          <w:rFonts w:hint="default" w:ascii="Times New Roman" w:hAnsi="Times New Roman" w:eastAsia="宋体" w:cs="Times New Roman"/>
          <w:b w:val="0"/>
          <w:snapToGrid w:val="0"/>
          <w:color w:val="auto"/>
        </w:rPr>
        <w:t>所经地区地表植被一旦破坏，极易产生水土流失且难以恢复；②变电站扩建区开始施工后，其地表结构将遭到破坏，如果不进行必要的防护，会加剧站区的水土流失，影响工程的安全运行；③输电线路塔基开挖，破坏地表，改变微地貌既有状态，形成疏松的堆土，在风力、水力作用下，将会产生强烈侵蚀，可能对施工区周围的局部生态环境造成不利影响。</w:t>
      </w:r>
    </w:p>
    <w:p w14:paraId="23C8BEDB">
      <w:pPr>
        <w:pStyle w:val="383"/>
        <w:spacing w:line="360" w:lineRule="auto"/>
        <w:ind w:firstLine="480" w:firstLineChars="200"/>
        <w:jc w:val="both"/>
        <w:rPr>
          <w:rFonts w:hint="eastAsia" w:ascii="Times New Roman" w:hAnsi="Times New Roman" w:eastAsia="宋体" w:cs="Times New Roman"/>
          <w:b w:val="0"/>
          <w:snapToGrid w:val="0"/>
          <w:color w:val="auto"/>
          <w:highlight w:val="none"/>
          <w:lang w:eastAsia="zh-CN"/>
        </w:rPr>
      </w:pPr>
      <w:r>
        <w:rPr>
          <w:rFonts w:hint="eastAsia" w:ascii="Times New Roman" w:eastAsia="宋体" w:cs="Times New Roman"/>
          <w:b w:val="0"/>
          <w:snapToGrid w:val="0"/>
          <w:color w:val="auto"/>
          <w:highlight w:val="none"/>
          <w:lang w:val="en-US" w:eastAsia="zh-CN"/>
        </w:rPr>
        <w:t>本项目施工过程中施工道路两侧采取限行桩限界、牵张场区采取围栏围护等临时措施以减少临时占地；临时堆土区采取下铺上盖措施防止水土流失；施工生产生活区、塔基及施工场地区、牵张场区及施工道路区等施工临时占地区域均采取洒水降尘措施。施工结束后土地平整等工程措施以防止施工期及运营期水土流失。</w:t>
      </w:r>
      <w:r>
        <w:rPr>
          <w:rFonts w:hint="default" w:ascii="Times New Roman" w:hAnsi="Times New Roman" w:eastAsia="宋体" w:cs="Times New Roman"/>
          <w:b w:val="0"/>
          <w:snapToGrid w:val="0"/>
          <w:color w:val="auto"/>
          <w:highlight w:val="none"/>
        </w:rPr>
        <w:t>建设单位实施</w:t>
      </w:r>
      <w:r>
        <w:rPr>
          <w:rFonts w:hint="eastAsia" w:ascii="Times New Roman" w:eastAsia="宋体" w:cs="Times New Roman"/>
          <w:b w:val="0"/>
          <w:snapToGrid w:val="0"/>
          <w:color w:val="auto"/>
          <w:highlight w:val="none"/>
          <w:lang w:val="en-US" w:eastAsia="zh-CN"/>
        </w:rPr>
        <w:t>以上</w:t>
      </w:r>
      <w:r>
        <w:rPr>
          <w:rFonts w:hint="default" w:ascii="Times New Roman" w:hAnsi="Times New Roman" w:eastAsia="宋体" w:cs="Times New Roman"/>
          <w:b w:val="0"/>
          <w:snapToGrid w:val="0"/>
          <w:color w:val="auto"/>
          <w:highlight w:val="none"/>
        </w:rPr>
        <w:t>一系列的水土保持措施后，能有效控制水土流失，防治新增水土流失，达到保护生态环境的目的</w:t>
      </w:r>
      <w:r>
        <w:rPr>
          <w:rFonts w:hint="eastAsia" w:ascii="Times New Roman" w:eastAsia="宋体" w:cs="Times New Roman"/>
          <w:b w:val="0"/>
          <w:snapToGrid w:val="0"/>
          <w:color w:val="auto"/>
          <w:highlight w:val="none"/>
          <w:lang w:eastAsia="zh-CN"/>
        </w:rPr>
        <w:t>。</w:t>
      </w:r>
    </w:p>
    <w:p w14:paraId="0CE056F9">
      <w:pPr>
        <w:pStyle w:val="425"/>
        <w:tabs>
          <w:tab w:val="left" w:pos="1050"/>
        </w:tabs>
        <w:rPr>
          <w:rFonts w:hint="default" w:ascii="Times New Roman" w:hAnsi="Times New Roman" w:eastAsia="宋体" w:cs="Times New Roman"/>
          <w:color w:val="auto"/>
          <w:szCs w:val="28"/>
        </w:rPr>
      </w:pPr>
      <w:bookmarkStart w:id="497" w:name="_Toc391021209"/>
      <w:bookmarkStart w:id="498" w:name="_Toc391020984"/>
      <w:bookmarkStart w:id="499" w:name="_Hlk205794924"/>
      <w:r>
        <w:rPr>
          <w:rFonts w:hint="default" w:ascii="Times New Roman" w:hAnsi="Times New Roman" w:eastAsia="宋体" w:cs="Times New Roman"/>
          <w:color w:val="auto"/>
          <w:szCs w:val="28"/>
        </w:rPr>
        <w:t>5.1.</w:t>
      </w:r>
      <w:r>
        <w:rPr>
          <w:rFonts w:hint="default" w:ascii="Times New Roman" w:hAnsi="Times New Roman" w:eastAsia="宋体" w:cs="Times New Roman"/>
          <w:color w:val="auto"/>
          <w:szCs w:val="28"/>
          <w:lang w:val="en-US" w:eastAsia="zh-CN"/>
        </w:rPr>
        <w:t>7土地沙化</w:t>
      </w:r>
      <w:r>
        <w:rPr>
          <w:rFonts w:hint="default" w:ascii="Times New Roman" w:hAnsi="Times New Roman" w:eastAsia="宋体" w:cs="Times New Roman"/>
          <w:color w:val="auto"/>
          <w:szCs w:val="28"/>
        </w:rPr>
        <w:t>影响分析</w:t>
      </w:r>
    </w:p>
    <w:bookmarkEnd w:id="497"/>
    <w:bookmarkEnd w:id="498"/>
    <w:p w14:paraId="201EB4C3">
      <w:pPr>
        <w:pStyle w:val="383"/>
        <w:spacing w:line="360" w:lineRule="auto"/>
        <w:ind w:firstLine="480" w:firstLineChars="200"/>
        <w:jc w:val="both"/>
        <w:rPr>
          <w:rFonts w:hint="default" w:ascii="Times New Roman" w:hAnsi="Times New Roman" w:eastAsia="宋体" w:cs="Times New Roman"/>
          <w:b w:val="0"/>
          <w:snapToGrid w:val="0"/>
          <w:color w:val="auto"/>
        </w:rPr>
      </w:pPr>
      <w:r>
        <w:rPr>
          <w:rFonts w:hint="default" w:ascii="Times New Roman" w:hAnsi="Times New Roman" w:eastAsia="宋体" w:cs="Times New Roman"/>
          <w:b w:val="0"/>
          <w:snapToGrid w:val="0"/>
          <w:color w:val="auto"/>
        </w:rPr>
        <w:t>（1）本项目线路沿线</w:t>
      </w:r>
      <w:r>
        <w:rPr>
          <w:rFonts w:hint="default" w:ascii="Times New Roman" w:hAnsi="Times New Roman" w:eastAsia="宋体" w:cs="Times New Roman"/>
          <w:b w:val="0"/>
          <w:snapToGrid w:val="0"/>
          <w:color w:val="auto"/>
          <w:lang w:val="en-US" w:eastAsia="zh-CN"/>
        </w:rPr>
        <w:t>主要</w:t>
      </w:r>
      <w:r>
        <w:rPr>
          <w:rFonts w:hint="default" w:ascii="Times New Roman" w:hAnsi="Times New Roman" w:eastAsia="宋体" w:cs="Times New Roman"/>
          <w:b w:val="0"/>
          <w:snapToGrid w:val="0"/>
          <w:color w:val="auto"/>
        </w:rPr>
        <w:t>为</w:t>
      </w:r>
      <w:r>
        <w:rPr>
          <w:rFonts w:hint="default" w:ascii="Times New Roman" w:hAnsi="Times New Roman" w:eastAsia="宋体" w:cs="Times New Roman"/>
          <w:b w:val="0"/>
          <w:snapToGrid w:val="0"/>
          <w:color w:val="auto"/>
          <w:lang w:val="en-US" w:eastAsia="zh-CN"/>
        </w:rPr>
        <w:t>裸岩石砾地</w:t>
      </w:r>
      <w:r>
        <w:rPr>
          <w:rFonts w:hint="default" w:ascii="Times New Roman" w:hAnsi="Times New Roman" w:eastAsia="宋体" w:cs="Times New Roman"/>
          <w:b w:val="0"/>
          <w:snapToGrid w:val="0"/>
          <w:color w:val="auto"/>
        </w:rPr>
        <w:t>，地势起伏平缓，终年少雨或无雨，地表干燥，裸露植被覆盖度低于</w:t>
      </w:r>
      <w:r>
        <w:rPr>
          <w:rFonts w:hint="default" w:ascii="Times New Roman" w:hAnsi="Times New Roman" w:eastAsia="宋体" w:cs="Times New Roman"/>
          <w:b w:val="0"/>
          <w:snapToGrid w:val="0"/>
          <w:color w:val="auto"/>
          <w:lang w:val="en-US" w:eastAsia="zh-CN"/>
        </w:rPr>
        <w:t>10</w:t>
      </w:r>
      <w:r>
        <w:rPr>
          <w:rFonts w:hint="default" w:ascii="Times New Roman" w:hAnsi="Times New Roman" w:eastAsia="宋体" w:cs="Times New Roman"/>
          <w:b w:val="0"/>
          <w:snapToGrid w:val="0"/>
          <w:color w:val="auto"/>
        </w:rPr>
        <w:t>%或无植被。风沙活动频繁，戈壁地面因细砂已被风刮走，地面覆盖大片砾石之下仍然具有沙物质，线路施工过程中破坏地表砾石层，使戈壁下层</w:t>
      </w:r>
      <w:r>
        <w:rPr>
          <w:rFonts w:hint="default" w:ascii="Times New Roman" w:hAnsi="Times New Roman" w:eastAsia="宋体" w:cs="Times New Roman"/>
          <w:b w:val="0"/>
          <w:snapToGrid w:val="0"/>
          <w:color w:val="auto"/>
          <w:lang w:val="en-US" w:eastAsia="zh-CN"/>
        </w:rPr>
        <w:t>沙</w:t>
      </w:r>
      <w:r>
        <w:rPr>
          <w:rFonts w:hint="default" w:ascii="Times New Roman" w:hAnsi="Times New Roman" w:eastAsia="宋体" w:cs="Times New Roman"/>
          <w:b w:val="0"/>
          <w:snapToGrid w:val="0"/>
          <w:color w:val="auto"/>
        </w:rPr>
        <w:t>砾石裸露，易被吹扬，加剧周边地区荒漠化。</w:t>
      </w:r>
    </w:p>
    <w:p w14:paraId="4B714C9B">
      <w:pPr>
        <w:pStyle w:val="383"/>
        <w:spacing w:line="360" w:lineRule="auto"/>
        <w:ind w:firstLine="480" w:firstLineChars="200"/>
        <w:jc w:val="both"/>
        <w:rPr>
          <w:rFonts w:hint="default" w:ascii="Times New Roman" w:hAnsi="Times New Roman" w:eastAsia="宋体" w:cs="Times New Roman"/>
          <w:b w:val="0"/>
          <w:snapToGrid w:val="0"/>
          <w:color w:val="auto"/>
        </w:rPr>
      </w:pPr>
      <w:r>
        <w:rPr>
          <w:rFonts w:hint="default" w:ascii="Times New Roman" w:hAnsi="Times New Roman" w:eastAsia="宋体" w:cs="Times New Roman"/>
          <w:b w:val="0"/>
          <w:snapToGrid w:val="0"/>
          <w:color w:val="auto"/>
        </w:rPr>
        <w:t>（</w:t>
      </w:r>
      <w:r>
        <w:rPr>
          <w:rFonts w:hint="default" w:ascii="Times New Roman" w:hAnsi="Times New Roman" w:eastAsia="宋体" w:cs="Times New Roman"/>
          <w:b w:val="0"/>
          <w:snapToGrid w:val="0"/>
          <w:color w:val="auto"/>
          <w:lang w:val="en-US" w:eastAsia="zh-CN"/>
        </w:rPr>
        <w:t>2</w:t>
      </w:r>
      <w:r>
        <w:rPr>
          <w:rFonts w:hint="default" w:ascii="Times New Roman" w:hAnsi="Times New Roman" w:eastAsia="宋体" w:cs="Times New Roman"/>
          <w:b w:val="0"/>
          <w:snapToGrid w:val="0"/>
          <w:color w:val="auto"/>
        </w:rPr>
        <w:t>）输电线路施工期间，杆塔基础施工、施工临时道路、牵张场设置将破坏地表植被</w:t>
      </w:r>
      <w:r>
        <w:rPr>
          <w:rFonts w:hint="default" w:ascii="Times New Roman" w:hAnsi="Times New Roman" w:eastAsia="宋体" w:cs="Times New Roman"/>
          <w:b w:val="0"/>
          <w:snapToGrid w:val="0"/>
          <w:color w:val="auto"/>
          <w:lang w:val="en-US" w:eastAsia="zh-CN"/>
        </w:rPr>
        <w:t>及戈壁砾幕层</w:t>
      </w:r>
      <w:r>
        <w:rPr>
          <w:rFonts w:hint="default" w:ascii="Times New Roman" w:hAnsi="Times New Roman" w:eastAsia="宋体" w:cs="Times New Roman"/>
          <w:b w:val="0"/>
          <w:snapToGrid w:val="0"/>
          <w:color w:val="auto"/>
          <w:highlight w:val="none"/>
        </w:rPr>
        <w:t>，</w:t>
      </w:r>
      <w:r>
        <w:rPr>
          <w:rFonts w:hint="eastAsia" w:ascii="Times New Roman" w:eastAsia="宋体" w:cs="Times New Roman"/>
          <w:b w:val="0"/>
          <w:snapToGrid w:val="0"/>
          <w:color w:val="auto"/>
          <w:highlight w:val="none"/>
          <w:lang w:val="en-US" w:eastAsia="zh-CN"/>
        </w:rPr>
        <w:t>造成砾慕层下的土沙石层裸露</w:t>
      </w:r>
      <w:r>
        <w:rPr>
          <w:rFonts w:hint="default" w:ascii="Times New Roman" w:hAnsi="Times New Roman" w:eastAsia="宋体" w:cs="Times New Roman"/>
          <w:b w:val="0"/>
          <w:snapToGrid w:val="0"/>
          <w:color w:val="auto"/>
          <w:highlight w:val="none"/>
        </w:rPr>
        <w:t>，为风力侵蚀提供了丰富的沙源</w:t>
      </w:r>
      <w:r>
        <w:rPr>
          <w:rFonts w:hint="default" w:ascii="Times New Roman" w:hAnsi="Times New Roman" w:eastAsia="宋体" w:cs="Times New Roman"/>
          <w:b w:val="0"/>
          <w:snapToGrid w:val="0"/>
          <w:color w:val="auto"/>
        </w:rPr>
        <w:t>，加剧局部地段土地</w:t>
      </w:r>
      <w:r>
        <w:rPr>
          <w:rFonts w:hint="default" w:ascii="Times New Roman" w:hAnsi="Times New Roman" w:eastAsia="宋体" w:cs="Times New Roman"/>
          <w:b w:val="0"/>
          <w:snapToGrid w:val="0"/>
          <w:color w:val="auto"/>
          <w:lang w:val="en-US" w:eastAsia="zh-CN"/>
        </w:rPr>
        <w:t>荒</w:t>
      </w:r>
      <w:r>
        <w:rPr>
          <w:rFonts w:hint="default" w:ascii="Times New Roman" w:hAnsi="Times New Roman" w:eastAsia="宋体" w:cs="Times New Roman"/>
          <w:b w:val="0"/>
          <w:snapToGrid w:val="0"/>
          <w:color w:val="auto"/>
        </w:rPr>
        <w:t>漠化。施工期及工程竣工后若不采取有效的保护措施，不仅会引起施工区土地荒漠化程度的加剧，而且流沙会侵袭施工区以外的地区，造成荒漠化土地的扩大与蔓延。</w:t>
      </w:r>
    </w:p>
    <w:p w14:paraId="5AADD49F">
      <w:pPr>
        <w:pStyle w:val="383"/>
        <w:spacing w:line="360" w:lineRule="auto"/>
        <w:ind w:firstLine="480" w:firstLineChars="200"/>
        <w:jc w:val="both"/>
        <w:rPr>
          <w:rFonts w:hint="default" w:ascii="Times New Roman" w:hAnsi="Times New Roman" w:eastAsia="宋体" w:cs="Times New Roman"/>
          <w:b w:val="0"/>
          <w:snapToGrid w:val="0"/>
          <w:color w:val="auto"/>
        </w:rPr>
      </w:pPr>
      <w:r>
        <w:rPr>
          <w:rFonts w:hint="eastAsia" w:ascii="Times New Roman" w:eastAsia="宋体" w:cs="Times New Roman"/>
          <w:b w:val="0"/>
          <w:snapToGrid w:val="0"/>
          <w:color w:val="auto"/>
          <w:highlight w:val="none"/>
          <w:lang w:val="en-US" w:eastAsia="zh-CN"/>
        </w:rPr>
        <w:t>本项目施工过程中施工道路两侧采取限行桩限界、牵张场区采取围栏围护等临时措施以减少临时占地破坏植被及</w:t>
      </w:r>
      <w:r>
        <w:rPr>
          <w:rFonts w:hint="default" w:ascii="Times New Roman" w:hAnsi="Times New Roman" w:eastAsia="宋体" w:cs="Times New Roman"/>
          <w:b w:val="0"/>
          <w:snapToGrid w:val="0"/>
          <w:color w:val="auto"/>
          <w:lang w:val="en-US" w:eastAsia="zh-CN"/>
        </w:rPr>
        <w:t>戈壁砾幕层</w:t>
      </w:r>
      <w:r>
        <w:rPr>
          <w:rFonts w:hint="eastAsia" w:ascii="Times New Roman" w:eastAsia="宋体" w:cs="Times New Roman"/>
          <w:b w:val="0"/>
          <w:snapToGrid w:val="0"/>
          <w:color w:val="auto"/>
          <w:lang w:val="en-US" w:eastAsia="zh-CN"/>
        </w:rPr>
        <w:t>；</w:t>
      </w:r>
      <w:r>
        <w:rPr>
          <w:rFonts w:hint="eastAsia" w:ascii="Times New Roman" w:eastAsia="宋体" w:cs="Times New Roman"/>
          <w:b w:val="0"/>
          <w:snapToGrid w:val="0"/>
          <w:color w:val="auto"/>
          <w:highlight w:val="none"/>
          <w:lang w:val="en-US" w:eastAsia="zh-CN"/>
        </w:rPr>
        <w:t>临时堆土区采取下铺上盖措施，施工生产生活区、塔基及施工场地区、牵张场区及施工道路区等施工临时占地区域均采取洒水降尘措施；施工结束后临时占地进行土地平整，塔基开挖回填区域采取土地平整压实措施以防止运营期水土流失及土地沙化。</w:t>
      </w:r>
      <w:r>
        <w:rPr>
          <w:rFonts w:hint="default" w:ascii="Times New Roman" w:hAnsi="Times New Roman" w:eastAsia="宋体" w:cs="Times New Roman"/>
          <w:b w:val="0"/>
          <w:snapToGrid w:val="0"/>
          <w:color w:val="auto"/>
        </w:rPr>
        <w:t>采取</w:t>
      </w:r>
      <w:r>
        <w:rPr>
          <w:rFonts w:hint="eastAsia" w:ascii="Times New Roman" w:eastAsia="宋体" w:cs="Times New Roman"/>
          <w:b w:val="0"/>
          <w:snapToGrid w:val="0"/>
          <w:color w:val="auto"/>
          <w:lang w:val="en-US" w:eastAsia="zh-CN"/>
        </w:rPr>
        <w:t>以上防护</w:t>
      </w:r>
      <w:r>
        <w:rPr>
          <w:rFonts w:hint="default" w:ascii="Times New Roman" w:hAnsi="Times New Roman" w:eastAsia="宋体" w:cs="Times New Roman"/>
          <w:b w:val="0"/>
          <w:snapToGrid w:val="0"/>
          <w:color w:val="auto"/>
        </w:rPr>
        <w:t>措施</w:t>
      </w:r>
      <w:r>
        <w:rPr>
          <w:rFonts w:hint="eastAsia" w:ascii="Times New Roman" w:eastAsia="宋体" w:cs="Times New Roman"/>
          <w:b w:val="0"/>
          <w:snapToGrid w:val="0"/>
          <w:color w:val="auto"/>
          <w:lang w:val="en-US" w:eastAsia="zh-CN"/>
        </w:rPr>
        <w:t>后</w:t>
      </w:r>
      <w:r>
        <w:rPr>
          <w:rFonts w:hint="default" w:ascii="Times New Roman" w:hAnsi="Times New Roman" w:eastAsia="宋体" w:cs="Times New Roman"/>
          <w:b w:val="0"/>
          <w:snapToGrid w:val="0"/>
          <w:color w:val="auto"/>
        </w:rPr>
        <w:t>，</w:t>
      </w:r>
      <w:r>
        <w:rPr>
          <w:rFonts w:hint="eastAsia" w:ascii="Times New Roman" w:eastAsia="宋体" w:cs="Times New Roman"/>
          <w:b w:val="0"/>
          <w:snapToGrid w:val="0"/>
          <w:color w:val="auto"/>
          <w:lang w:val="en-US" w:eastAsia="zh-CN"/>
        </w:rPr>
        <w:t>不会</w:t>
      </w:r>
      <w:r>
        <w:rPr>
          <w:rFonts w:hint="default" w:ascii="Times New Roman" w:hAnsi="Times New Roman" w:eastAsia="宋体" w:cs="Times New Roman"/>
          <w:b w:val="0"/>
          <w:snapToGrid w:val="0"/>
          <w:color w:val="auto"/>
        </w:rPr>
        <w:t>造成荒漠化土地的扩大与蔓延。</w:t>
      </w:r>
    </w:p>
    <w:bookmarkEnd w:id="499"/>
    <w:p w14:paraId="4EB05CF4">
      <w:pPr>
        <w:pStyle w:val="425"/>
        <w:tabs>
          <w:tab w:val="left" w:pos="1050"/>
        </w:tabs>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5.1.</w:t>
      </w:r>
      <w:r>
        <w:rPr>
          <w:rFonts w:hint="default" w:ascii="Times New Roman" w:hAnsi="Times New Roman" w:eastAsia="宋体" w:cs="Times New Roman"/>
          <w:color w:val="auto"/>
          <w:szCs w:val="28"/>
          <w:lang w:val="en-US" w:eastAsia="zh-CN"/>
        </w:rPr>
        <w:t>8</w:t>
      </w:r>
      <w:r>
        <w:rPr>
          <w:rFonts w:hint="default" w:ascii="Times New Roman" w:hAnsi="Times New Roman" w:eastAsia="宋体" w:cs="Times New Roman"/>
          <w:color w:val="auto"/>
          <w:szCs w:val="28"/>
        </w:rPr>
        <w:t>生态影响评价结论</w:t>
      </w:r>
    </w:p>
    <w:p w14:paraId="3BEF3034">
      <w:pPr>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　　</w:t>
      </w:r>
      <w:r>
        <w:rPr>
          <w:rFonts w:hint="default" w:ascii="Times New Roman" w:hAnsi="Times New Roman" w:eastAsia="宋体" w:cs="Times New Roman"/>
          <w:color w:val="auto"/>
          <w:sz w:val="24"/>
          <w:szCs w:val="24"/>
        </w:rPr>
        <w:t>总体上，本项目对评价范围内土地利用、植被、动物、</w:t>
      </w:r>
      <w:r>
        <w:rPr>
          <w:rFonts w:hint="default" w:ascii="Times New Roman" w:hAnsi="Times New Roman" w:eastAsia="宋体" w:cs="Times New Roman"/>
          <w:color w:val="auto"/>
          <w:sz w:val="24"/>
          <w:szCs w:val="24"/>
          <w:lang w:val="en-US" w:eastAsia="zh-CN"/>
        </w:rPr>
        <w:t>水土流失及土地沙化</w:t>
      </w:r>
      <w:r>
        <w:rPr>
          <w:rFonts w:hint="default" w:ascii="Times New Roman" w:hAnsi="Times New Roman" w:eastAsia="宋体" w:cs="Times New Roman"/>
          <w:color w:val="auto"/>
          <w:sz w:val="24"/>
          <w:szCs w:val="24"/>
        </w:rPr>
        <w:t>影响轻微，且采取了针对性生态保护措施，从生态保护角度看，</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建设可行。</w:t>
      </w:r>
    </w:p>
    <w:p w14:paraId="41354972">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500" w:name="_Toc3860"/>
      <w:bookmarkStart w:id="501" w:name="_Toc140478691"/>
      <w:bookmarkStart w:id="502" w:name="_Toc26052_WPSOffice_Level2"/>
      <w:bookmarkStart w:id="503" w:name="_Toc2642"/>
      <w:bookmarkStart w:id="504" w:name="_Toc3130_WPSOffice_Level2"/>
      <w:r>
        <w:rPr>
          <w:rFonts w:hint="default" w:ascii="Times New Roman" w:hAnsi="Times New Roman" w:eastAsia="宋体" w:cs="Times New Roman"/>
          <w:color w:val="auto"/>
          <w:sz w:val="30"/>
        </w:rPr>
        <w:t>声环境影响分析</w:t>
      </w:r>
      <w:bookmarkEnd w:id="492"/>
      <w:bookmarkEnd w:id="493"/>
      <w:bookmarkEnd w:id="494"/>
      <w:bookmarkEnd w:id="495"/>
      <w:bookmarkEnd w:id="496"/>
      <w:bookmarkEnd w:id="500"/>
      <w:bookmarkEnd w:id="501"/>
      <w:bookmarkEnd w:id="502"/>
      <w:bookmarkEnd w:id="503"/>
      <w:bookmarkEnd w:id="504"/>
    </w:p>
    <w:p w14:paraId="48639213">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rPr>
        <w:t>(1)</w:t>
      </w:r>
      <w:r>
        <w:rPr>
          <w:rFonts w:hint="default" w:ascii="Times New Roman" w:hAnsi="Times New Roman" w:eastAsia="宋体" w:cs="Times New Roman"/>
          <w:snapToGrid w:val="0"/>
          <w:color w:val="auto"/>
          <w:sz w:val="24"/>
        </w:rPr>
        <w:t>变电站工程</w:t>
      </w:r>
    </w:p>
    <w:p w14:paraId="40C958E5">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变电站</w:t>
      </w:r>
      <w:r>
        <w:rPr>
          <w:rFonts w:hint="default" w:ascii="Times New Roman" w:hAnsi="Times New Roman" w:eastAsia="宋体" w:cs="Times New Roman"/>
          <w:snapToGrid w:val="0"/>
          <w:color w:val="auto"/>
          <w:sz w:val="24"/>
          <w:lang w:val="en-US" w:eastAsia="zh-CN"/>
        </w:rPr>
        <w:t>间隔扩建</w:t>
      </w:r>
      <w:r>
        <w:rPr>
          <w:rFonts w:hint="default" w:ascii="Times New Roman" w:hAnsi="Times New Roman" w:eastAsia="宋体" w:cs="Times New Roman"/>
          <w:snapToGrid w:val="0"/>
          <w:color w:val="auto"/>
          <w:sz w:val="24"/>
        </w:rPr>
        <w:t>施工期需动用</w:t>
      </w:r>
      <w:r>
        <w:rPr>
          <w:rFonts w:hint="default" w:ascii="Times New Roman" w:hAnsi="Times New Roman" w:eastAsia="宋体" w:cs="Times New Roman"/>
          <w:snapToGrid w:val="0"/>
          <w:color w:val="auto"/>
          <w:sz w:val="24"/>
          <w:lang w:val="en-US" w:eastAsia="zh-CN"/>
        </w:rPr>
        <w:t>挖掘机、起重机、切割机及混凝土罐车等</w:t>
      </w:r>
      <w:r>
        <w:rPr>
          <w:rFonts w:hint="default" w:ascii="Times New Roman" w:hAnsi="Times New Roman" w:eastAsia="宋体" w:cs="Times New Roman"/>
          <w:snapToGrid w:val="0"/>
          <w:color w:val="auto"/>
          <w:sz w:val="24"/>
        </w:rPr>
        <w:t>车辆及施工机具，噪声强度较大，在一定范围内会对周围声环境产生影响。参考《环境噪声与振动控制工程技术导则》(HJ2034-2013)及《低噪声施工设备指导名录（2024年版）》中常见施工设备噪声源强，本项目主要施工机具噪声水平，见表5</w:t>
      </w:r>
      <w:r>
        <w:rPr>
          <w:rFonts w:hint="default" w:ascii="Times New Roman" w:hAnsi="Times New Roman" w:eastAsia="宋体" w:cs="Times New Roman"/>
          <w:snapToGrid w:val="0"/>
          <w:color w:val="auto"/>
          <w:sz w:val="24"/>
          <w:lang w:val="en-US" w:eastAsia="zh-CN"/>
        </w:rPr>
        <w:t>.</w:t>
      </w:r>
      <w:r>
        <w:rPr>
          <w:rFonts w:hint="default" w:ascii="Times New Roman" w:hAnsi="Times New Roman" w:eastAsia="宋体" w:cs="Times New Roman"/>
          <w:snapToGrid w:val="0"/>
          <w:color w:val="auto"/>
          <w:sz w:val="24"/>
        </w:rPr>
        <w:t>2-1。</w:t>
      </w:r>
    </w:p>
    <w:p w14:paraId="2F1A7883">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表5.2-1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施工机械噪声源强</w:t>
      </w:r>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93"/>
        <w:gridCol w:w="1726"/>
        <w:gridCol w:w="1444"/>
        <w:gridCol w:w="1521"/>
        <w:gridCol w:w="1521"/>
        <w:gridCol w:w="1521"/>
      </w:tblGrid>
      <w:tr w14:paraId="66D65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93" w:type="dxa"/>
            <w:tcBorders>
              <w:tl2br w:val="nil"/>
              <w:tr2bl w:val="nil"/>
            </w:tcBorders>
            <w:vAlign w:val="center"/>
          </w:tcPr>
          <w:p w14:paraId="5877B00E">
            <w:pPr>
              <w:pStyle w:val="401"/>
              <w:ind w:left="-108" w:right="-108"/>
              <w:rPr>
                <w:rFonts w:hint="default" w:ascii="Times New Roman" w:hAnsi="Times New Roman" w:eastAsia="宋体" w:cs="Times New Roman"/>
                <w:b/>
                <w:color w:val="auto"/>
              </w:rPr>
            </w:pPr>
            <w:r>
              <w:rPr>
                <w:rFonts w:hint="default" w:ascii="Times New Roman" w:hAnsi="Times New Roman" w:eastAsia="宋体" w:cs="Times New Roman"/>
                <w:b/>
                <w:color w:val="auto"/>
              </w:rPr>
              <w:t>声源名称</w:t>
            </w:r>
          </w:p>
        </w:tc>
        <w:tc>
          <w:tcPr>
            <w:tcW w:w="1726" w:type="dxa"/>
            <w:tcBorders>
              <w:tl2br w:val="nil"/>
              <w:tr2bl w:val="nil"/>
            </w:tcBorders>
            <w:vAlign w:val="center"/>
          </w:tcPr>
          <w:p w14:paraId="7C9DC83B">
            <w:pPr>
              <w:pStyle w:val="401"/>
              <w:ind w:left="-108" w:right="-108"/>
              <w:rPr>
                <w:rFonts w:hint="default" w:ascii="Times New Roman" w:hAnsi="Times New Roman" w:eastAsia="宋体" w:cs="Times New Roman"/>
                <w:b/>
                <w:color w:val="auto"/>
              </w:rPr>
            </w:pPr>
            <w:r>
              <w:rPr>
                <w:rFonts w:hint="default" w:ascii="Times New Roman" w:hAnsi="Times New Roman" w:eastAsia="宋体" w:cs="Times New Roman"/>
                <w:b/>
                <w:color w:val="auto"/>
              </w:rPr>
              <w:t>与声源距离（m）</w:t>
            </w:r>
          </w:p>
        </w:tc>
        <w:tc>
          <w:tcPr>
            <w:tcW w:w="1444" w:type="dxa"/>
            <w:tcBorders>
              <w:tl2br w:val="nil"/>
              <w:tr2bl w:val="nil"/>
            </w:tcBorders>
            <w:vAlign w:val="center"/>
          </w:tcPr>
          <w:p w14:paraId="48D1442E">
            <w:pPr>
              <w:pStyle w:val="401"/>
              <w:ind w:left="-108" w:right="-108"/>
              <w:rPr>
                <w:rFonts w:hint="default" w:ascii="Times New Roman" w:hAnsi="Times New Roman" w:eastAsia="宋体" w:cs="Times New Roman"/>
                <w:b/>
                <w:color w:val="auto"/>
              </w:rPr>
            </w:pPr>
            <w:r>
              <w:rPr>
                <w:rFonts w:hint="default" w:ascii="Times New Roman" w:hAnsi="Times New Roman" w:eastAsia="宋体" w:cs="Times New Roman"/>
                <w:b/>
                <w:color w:val="auto"/>
              </w:rPr>
              <w:t>噪声级dB(A)</w:t>
            </w:r>
          </w:p>
        </w:tc>
        <w:tc>
          <w:tcPr>
            <w:tcW w:w="1521" w:type="dxa"/>
            <w:tcBorders>
              <w:tl2br w:val="nil"/>
              <w:tr2bl w:val="nil"/>
            </w:tcBorders>
            <w:vAlign w:val="center"/>
          </w:tcPr>
          <w:p w14:paraId="5B296D51">
            <w:pPr>
              <w:pStyle w:val="401"/>
              <w:ind w:left="-108" w:right="-108"/>
              <w:rPr>
                <w:rFonts w:hint="default" w:ascii="Times New Roman" w:hAnsi="Times New Roman" w:eastAsia="宋体" w:cs="Times New Roman"/>
                <w:b/>
                <w:color w:val="auto"/>
              </w:rPr>
            </w:pPr>
            <w:r>
              <w:rPr>
                <w:rFonts w:hint="default" w:ascii="Times New Roman" w:hAnsi="Times New Roman" w:eastAsia="宋体" w:cs="Times New Roman"/>
                <w:b/>
                <w:color w:val="auto"/>
              </w:rPr>
              <w:t>声源名称</w:t>
            </w:r>
          </w:p>
        </w:tc>
        <w:tc>
          <w:tcPr>
            <w:tcW w:w="1521" w:type="dxa"/>
            <w:tcBorders>
              <w:tl2br w:val="nil"/>
              <w:tr2bl w:val="nil"/>
            </w:tcBorders>
            <w:vAlign w:val="center"/>
          </w:tcPr>
          <w:p w14:paraId="02A5FD3F">
            <w:pPr>
              <w:pStyle w:val="401"/>
              <w:ind w:left="-108" w:right="-108"/>
              <w:rPr>
                <w:rFonts w:hint="default" w:ascii="Times New Roman" w:hAnsi="Times New Roman" w:eastAsia="宋体" w:cs="Times New Roman"/>
                <w:b/>
                <w:color w:val="auto"/>
              </w:rPr>
            </w:pPr>
            <w:r>
              <w:rPr>
                <w:rFonts w:hint="default" w:ascii="Times New Roman" w:hAnsi="Times New Roman" w:eastAsia="宋体" w:cs="Times New Roman"/>
                <w:b/>
                <w:color w:val="auto"/>
              </w:rPr>
              <w:t>与声源距离</w:t>
            </w:r>
          </w:p>
        </w:tc>
        <w:tc>
          <w:tcPr>
            <w:tcW w:w="1521" w:type="dxa"/>
            <w:tcBorders>
              <w:tl2br w:val="nil"/>
              <w:tr2bl w:val="nil"/>
            </w:tcBorders>
            <w:vAlign w:val="center"/>
          </w:tcPr>
          <w:p w14:paraId="609DBAD6">
            <w:pPr>
              <w:pStyle w:val="401"/>
              <w:ind w:left="-108" w:right="-108"/>
              <w:rPr>
                <w:rFonts w:hint="default" w:ascii="Times New Roman" w:hAnsi="Times New Roman" w:eastAsia="宋体" w:cs="Times New Roman"/>
                <w:b/>
                <w:color w:val="auto"/>
              </w:rPr>
            </w:pPr>
            <w:r>
              <w:rPr>
                <w:rFonts w:hint="default" w:ascii="Times New Roman" w:hAnsi="Times New Roman" w:eastAsia="宋体" w:cs="Times New Roman"/>
                <w:b/>
                <w:color w:val="auto"/>
              </w:rPr>
              <w:t>噪声级dB(A)</w:t>
            </w:r>
          </w:p>
        </w:tc>
      </w:tr>
      <w:tr w14:paraId="454BF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93" w:type="dxa"/>
            <w:tcBorders>
              <w:tl2br w:val="nil"/>
              <w:tr2bl w:val="nil"/>
            </w:tcBorders>
            <w:vAlign w:val="center"/>
          </w:tcPr>
          <w:p w14:paraId="42A30276">
            <w:pPr>
              <w:pStyle w:val="401"/>
              <w:ind w:left="-108" w:right="-108"/>
              <w:rPr>
                <w:rFonts w:hint="default" w:ascii="Times New Roman" w:hAnsi="Times New Roman" w:eastAsia="宋体" w:cs="Times New Roman"/>
                <w:color w:val="auto"/>
              </w:rPr>
            </w:pPr>
            <w:r>
              <w:rPr>
                <w:rFonts w:hint="default" w:ascii="Times New Roman" w:hAnsi="Times New Roman" w:eastAsia="宋体" w:cs="Times New Roman"/>
                <w:color w:val="auto"/>
              </w:rPr>
              <w:t>轮式装载机</w:t>
            </w:r>
          </w:p>
        </w:tc>
        <w:tc>
          <w:tcPr>
            <w:tcW w:w="1726" w:type="dxa"/>
            <w:tcBorders>
              <w:tl2br w:val="nil"/>
              <w:tr2bl w:val="nil"/>
            </w:tcBorders>
            <w:vAlign w:val="center"/>
          </w:tcPr>
          <w:p w14:paraId="247F8AD3">
            <w:pPr>
              <w:pStyle w:val="401"/>
              <w:ind w:right="-108"/>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444" w:type="dxa"/>
            <w:tcBorders>
              <w:tl2br w:val="nil"/>
              <w:tr2bl w:val="nil"/>
            </w:tcBorders>
            <w:vAlign w:val="center"/>
          </w:tcPr>
          <w:p w14:paraId="44B4F1E8">
            <w:pPr>
              <w:pStyle w:val="401"/>
              <w:ind w:left="-108" w:right="-108"/>
              <w:rPr>
                <w:rFonts w:hint="default" w:ascii="Times New Roman" w:hAnsi="Times New Roman" w:eastAsia="宋体" w:cs="Times New Roman"/>
                <w:color w:val="auto"/>
              </w:rPr>
            </w:pPr>
            <w:r>
              <w:rPr>
                <w:rFonts w:hint="default" w:ascii="Times New Roman" w:hAnsi="Times New Roman" w:eastAsia="宋体" w:cs="Times New Roman"/>
                <w:color w:val="auto"/>
              </w:rPr>
              <w:t>95</w:t>
            </w:r>
          </w:p>
        </w:tc>
        <w:tc>
          <w:tcPr>
            <w:tcW w:w="1521" w:type="dxa"/>
            <w:tcBorders>
              <w:tl2br w:val="nil"/>
              <w:tr2bl w:val="nil"/>
            </w:tcBorders>
            <w:shd w:val="clear" w:color="auto" w:fill="auto"/>
            <w:vAlign w:val="center"/>
          </w:tcPr>
          <w:p w14:paraId="0ADBC127">
            <w:pPr>
              <w:pStyle w:val="401"/>
              <w:ind w:left="-108" w:leftChars="0" w:right="-108" w:rightChars="0" w:firstLine="0" w:firstLineChars="0"/>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空压机</w:t>
            </w:r>
          </w:p>
        </w:tc>
        <w:tc>
          <w:tcPr>
            <w:tcW w:w="1521" w:type="dxa"/>
            <w:tcBorders>
              <w:tl2br w:val="nil"/>
              <w:tr2bl w:val="nil"/>
            </w:tcBorders>
            <w:shd w:val="clear" w:color="auto" w:fill="auto"/>
            <w:vAlign w:val="center"/>
          </w:tcPr>
          <w:p w14:paraId="7594493F">
            <w:pPr>
              <w:pStyle w:val="401"/>
              <w:ind w:right="-108" w:rightChars="0" w:firstLine="0" w:firstLineChars="0"/>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5</w:t>
            </w:r>
          </w:p>
        </w:tc>
        <w:tc>
          <w:tcPr>
            <w:tcW w:w="1521" w:type="dxa"/>
            <w:tcBorders>
              <w:tl2br w:val="nil"/>
              <w:tr2bl w:val="nil"/>
            </w:tcBorders>
            <w:shd w:val="clear" w:color="auto" w:fill="auto"/>
            <w:vAlign w:val="center"/>
          </w:tcPr>
          <w:p w14:paraId="1D0643D7">
            <w:pPr>
              <w:pStyle w:val="401"/>
              <w:ind w:left="-108" w:leftChars="0" w:right="-108" w:rightChars="0" w:firstLine="0" w:firstLineChars="0"/>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92</w:t>
            </w:r>
          </w:p>
        </w:tc>
      </w:tr>
      <w:tr w14:paraId="123BB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93" w:type="dxa"/>
            <w:tcBorders>
              <w:tl2br w:val="nil"/>
              <w:tr2bl w:val="nil"/>
            </w:tcBorders>
            <w:vAlign w:val="center"/>
          </w:tcPr>
          <w:p w14:paraId="7B8762B7">
            <w:pPr>
              <w:pStyle w:val="401"/>
              <w:ind w:left="-108" w:right="-108"/>
              <w:rPr>
                <w:rFonts w:hint="default" w:ascii="Times New Roman" w:hAnsi="Times New Roman" w:eastAsia="宋体" w:cs="Times New Roman"/>
                <w:color w:val="auto"/>
              </w:rPr>
            </w:pPr>
            <w:r>
              <w:rPr>
                <w:rFonts w:hint="default" w:ascii="Times New Roman" w:hAnsi="Times New Roman" w:eastAsia="宋体" w:cs="Times New Roman"/>
                <w:color w:val="auto"/>
              </w:rPr>
              <w:t>挖掘机</w:t>
            </w:r>
          </w:p>
        </w:tc>
        <w:tc>
          <w:tcPr>
            <w:tcW w:w="1726" w:type="dxa"/>
            <w:tcBorders>
              <w:tl2br w:val="nil"/>
              <w:tr2bl w:val="nil"/>
            </w:tcBorders>
            <w:vAlign w:val="center"/>
          </w:tcPr>
          <w:p w14:paraId="447D1C30">
            <w:pPr>
              <w:pStyle w:val="401"/>
              <w:ind w:right="-108"/>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444" w:type="dxa"/>
            <w:tcBorders>
              <w:tl2br w:val="nil"/>
              <w:tr2bl w:val="nil"/>
            </w:tcBorders>
            <w:vAlign w:val="center"/>
          </w:tcPr>
          <w:p w14:paraId="293D42E2">
            <w:pPr>
              <w:pStyle w:val="401"/>
              <w:ind w:left="-108" w:right="-108"/>
              <w:rPr>
                <w:rFonts w:hint="default" w:ascii="Times New Roman" w:hAnsi="Times New Roman" w:eastAsia="宋体" w:cs="Times New Roman"/>
                <w:color w:val="auto"/>
              </w:rPr>
            </w:pPr>
            <w:r>
              <w:rPr>
                <w:rFonts w:hint="default" w:ascii="Times New Roman" w:hAnsi="Times New Roman" w:eastAsia="宋体" w:cs="Times New Roman"/>
                <w:color w:val="auto"/>
              </w:rPr>
              <w:t>90</w:t>
            </w:r>
          </w:p>
        </w:tc>
        <w:tc>
          <w:tcPr>
            <w:tcW w:w="1521" w:type="dxa"/>
            <w:tcBorders>
              <w:tl2br w:val="nil"/>
              <w:tr2bl w:val="nil"/>
            </w:tcBorders>
            <w:shd w:val="clear" w:color="auto" w:fill="auto"/>
            <w:vAlign w:val="center"/>
          </w:tcPr>
          <w:p w14:paraId="37F7D200">
            <w:pPr>
              <w:pStyle w:val="401"/>
              <w:ind w:left="-108" w:leftChars="0" w:right="-108" w:rightChars="0" w:firstLine="0" w:firstLineChars="0"/>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切割机</w:t>
            </w:r>
          </w:p>
        </w:tc>
        <w:tc>
          <w:tcPr>
            <w:tcW w:w="1521" w:type="dxa"/>
            <w:tcBorders>
              <w:tl2br w:val="nil"/>
              <w:tr2bl w:val="nil"/>
            </w:tcBorders>
            <w:shd w:val="clear" w:color="auto" w:fill="auto"/>
            <w:vAlign w:val="center"/>
          </w:tcPr>
          <w:p w14:paraId="70BC5D1C">
            <w:pPr>
              <w:pStyle w:val="401"/>
              <w:ind w:left="-108" w:leftChars="0" w:right="-108" w:rightChars="0" w:firstLine="0" w:firstLineChars="0"/>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 xml:space="preserve"> 5</w:t>
            </w:r>
          </w:p>
        </w:tc>
        <w:tc>
          <w:tcPr>
            <w:tcW w:w="1521" w:type="dxa"/>
            <w:tcBorders>
              <w:tl2br w:val="nil"/>
              <w:tr2bl w:val="nil"/>
            </w:tcBorders>
            <w:shd w:val="clear" w:color="auto" w:fill="auto"/>
            <w:vAlign w:val="center"/>
          </w:tcPr>
          <w:p w14:paraId="27F57A4F">
            <w:pPr>
              <w:pStyle w:val="401"/>
              <w:ind w:left="-108" w:leftChars="0" w:right="-108" w:rightChars="0" w:firstLine="0" w:firstLineChars="0"/>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100</w:t>
            </w:r>
          </w:p>
        </w:tc>
      </w:tr>
      <w:tr w14:paraId="1F8D3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93" w:type="dxa"/>
            <w:tcBorders>
              <w:tl2br w:val="nil"/>
              <w:tr2bl w:val="nil"/>
            </w:tcBorders>
            <w:vAlign w:val="center"/>
          </w:tcPr>
          <w:p w14:paraId="4B7826A1">
            <w:pPr>
              <w:pStyle w:val="401"/>
              <w:ind w:left="-108" w:right="-108"/>
              <w:rPr>
                <w:rFonts w:hint="default" w:ascii="Times New Roman" w:hAnsi="Times New Roman" w:eastAsia="宋体" w:cs="Times New Roman"/>
                <w:color w:val="auto"/>
              </w:rPr>
            </w:pPr>
            <w:r>
              <w:rPr>
                <w:rFonts w:hint="default" w:ascii="Times New Roman" w:hAnsi="Times New Roman" w:eastAsia="宋体" w:cs="Times New Roman"/>
                <w:color w:val="auto"/>
              </w:rPr>
              <w:t>起重机</w:t>
            </w:r>
          </w:p>
        </w:tc>
        <w:tc>
          <w:tcPr>
            <w:tcW w:w="1726" w:type="dxa"/>
            <w:tcBorders>
              <w:tl2br w:val="nil"/>
              <w:tr2bl w:val="nil"/>
            </w:tcBorders>
            <w:vAlign w:val="center"/>
          </w:tcPr>
          <w:p w14:paraId="38D1030E">
            <w:pPr>
              <w:pStyle w:val="401"/>
              <w:ind w:right="-108"/>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444" w:type="dxa"/>
            <w:tcBorders>
              <w:tl2br w:val="nil"/>
              <w:tr2bl w:val="nil"/>
            </w:tcBorders>
            <w:vAlign w:val="center"/>
          </w:tcPr>
          <w:p w14:paraId="243E5D8E">
            <w:pPr>
              <w:pStyle w:val="401"/>
              <w:ind w:left="-108" w:right="-108"/>
              <w:rPr>
                <w:rFonts w:hint="default" w:ascii="Times New Roman" w:hAnsi="Times New Roman" w:eastAsia="宋体" w:cs="Times New Roman"/>
                <w:color w:val="auto"/>
              </w:rPr>
            </w:pPr>
            <w:r>
              <w:rPr>
                <w:rFonts w:hint="default" w:ascii="Times New Roman" w:hAnsi="Times New Roman" w:eastAsia="宋体" w:cs="Times New Roman"/>
                <w:color w:val="auto"/>
              </w:rPr>
              <w:t>98</w:t>
            </w:r>
          </w:p>
        </w:tc>
        <w:tc>
          <w:tcPr>
            <w:tcW w:w="1521" w:type="dxa"/>
            <w:tcBorders>
              <w:tl2br w:val="nil"/>
              <w:tr2bl w:val="nil"/>
            </w:tcBorders>
            <w:shd w:val="clear" w:color="auto" w:fill="auto"/>
            <w:vAlign w:val="center"/>
          </w:tcPr>
          <w:p w14:paraId="2A091A1A">
            <w:pPr>
              <w:pStyle w:val="401"/>
              <w:ind w:left="-108" w:leftChars="0" w:right="-108" w:rightChars="0" w:firstLine="0" w:firstLineChars="0"/>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混凝土罐车</w:t>
            </w:r>
          </w:p>
        </w:tc>
        <w:tc>
          <w:tcPr>
            <w:tcW w:w="1521" w:type="dxa"/>
            <w:tcBorders>
              <w:tl2br w:val="nil"/>
              <w:tr2bl w:val="nil"/>
            </w:tcBorders>
            <w:shd w:val="clear" w:color="auto" w:fill="auto"/>
            <w:vAlign w:val="center"/>
          </w:tcPr>
          <w:p w14:paraId="38D3AFCA">
            <w:pPr>
              <w:pStyle w:val="401"/>
              <w:ind w:right="-108" w:rightChars="0" w:firstLine="0" w:firstLineChars="0"/>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5</w:t>
            </w:r>
          </w:p>
        </w:tc>
        <w:tc>
          <w:tcPr>
            <w:tcW w:w="1521" w:type="dxa"/>
            <w:tcBorders>
              <w:tl2br w:val="nil"/>
              <w:tr2bl w:val="nil"/>
            </w:tcBorders>
            <w:shd w:val="clear" w:color="auto" w:fill="auto"/>
            <w:vAlign w:val="center"/>
          </w:tcPr>
          <w:p w14:paraId="5CB05D92">
            <w:pPr>
              <w:pStyle w:val="401"/>
              <w:ind w:left="-108" w:leftChars="0" w:right="-108" w:rightChars="0" w:firstLine="0" w:firstLineChars="0"/>
              <w:rPr>
                <w:rFonts w:hint="default" w:ascii="Times New Roman" w:hAnsi="Times New Roman" w:eastAsia="宋体" w:cs="Times New Roman"/>
                <w:color w:val="auto"/>
                <w:kern w:val="2"/>
                <w:sz w:val="21"/>
                <w:lang w:val="en-US" w:eastAsia="zh-CN" w:bidi="ar-SA"/>
              </w:rPr>
            </w:pPr>
            <w:r>
              <w:rPr>
                <w:rFonts w:hint="default" w:ascii="Times New Roman" w:hAnsi="Times New Roman" w:eastAsia="宋体" w:cs="Times New Roman"/>
                <w:color w:val="auto"/>
              </w:rPr>
              <w:t>90</w:t>
            </w:r>
          </w:p>
        </w:tc>
      </w:tr>
    </w:tbl>
    <w:p w14:paraId="57B79C17">
      <w:pPr>
        <w:snapToGrid w:val="0"/>
        <w:rPr>
          <w:rFonts w:hint="default" w:ascii="Times New Roman" w:hAnsi="Times New Roman" w:eastAsia="宋体" w:cs="Times New Roman"/>
          <w:snapToGrid w:val="0"/>
          <w:color w:val="auto"/>
          <w:sz w:val="24"/>
        </w:rPr>
      </w:pPr>
    </w:p>
    <w:p w14:paraId="61A8670C">
      <w:pPr>
        <w:snapToGrid w:val="0"/>
        <w:spacing w:line="360" w:lineRule="auto"/>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依据</w:t>
      </w:r>
      <w:r>
        <w:rPr>
          <w:rFonts w:hint="default" w:ascii="Times New Roman" w:hAnsi="Times New Roman" w:eastAsia="宋体" w:cs="Times New Roman"/>
          <w:snapToGrid w:val="0"/>
          <w:color w:val="auto"/>
          <w:spacing w:val="-4"/>
          <w:sz w:val="24"/>
        </w:rPr>
        <w:t>《环境影响评价技术导则 声环境》(HJ2.4-2021)附录A中A.3.1.1点声源几何发散衰减预测内容，本项目</w:t>
      </w:r>
      <w:r>
        <w:rPr>
          <w:rFonts w:hint="default" w:ascii="Times New Roman" w:hAnsi="Times New Roman" w:eastAsia="宋体" w:cs="Times New Roman"/>
          <w:snapToGrid w:val="0"/>
          <w:color w:val="auto"/>
          <w:sz w:val="24"/>
        </w:rPr>
        <w:t>施工期声环境影响预测计算公式如下：</w:t>
      </w:r>
    </w:p>
    <w:p w14:paraId="0D89D5A9">
      <w:pPr>
        <w:snapToGrid w:val="0"/>
        <w:spacing w:line="360" w:lineRule="auto"/>
        <w:ind w:firstLine="480" w:firstLineChars="200"/>
        <w:jc w:val="center"/>
        <w:rPr>
          <w:rFonts w:hint="default" w:ascii="Times New Roman" w:hAnsi="Times New Roman" w:eastAsia="宋体" w:cs="Times New Roman"/>
          <w:snapToGrid w:val="0"/>
          <w:color w:val="auto"/>
          <w:sz w:val="24"/>
        </w:rPr>
      </w:pPr>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P</w:t>
      </w:r>
      <w:r>
        <w:rPr>
          <w:rFonts w:hint="default" w:ascii="Times New Roman" w:hAnsi="Times New Roman" w:eastAsia="宋体" w:cs="Times New Roman"/>
          <w:color w:val="auto"/>
          <w:sz w:val="24"/>
        </w:rPr>
        <w:t>(</w:t>
      </w:r>
      <w:r>
        <w:rPr>
          <w:rFonts w:hint="default" w:ascii="Times New Roman" w:hAnsi="Times New Roman" w:eastAsia="宋体" w:cs="Times New Roman"/>
          <w:i/>
          <w:color w:val="auto"/>
          <w:sz w:val="24"/>
        </w:rPr>
        <w:t>r</w:t>
      </w:r>
      <w:r>
        <w:rPr>
          <w:rFonts w:hint="default" w:ascii="Times New Roman" w:hAnsi="Times New Roman" w:eastAsia="宋体" w:cs="Times New Roman"/>
          <w:color w:val="auto"/>
          <w:sz w:val="24"/>
        </w:rPr>
        <w:t>)=</w:t>
      </w:r>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P</w:t>
      </w:r>
      <w:r>
        <w:rPr>
          <w:rFonts w:hint="default" w:ascii="Times New Roman" w:hAnsi="Times New Roman" w:eastAsia="宋体" w:cs="Times New Roman"/>
          <w:color w:val="auto"/>
          <w:sz w:val="24"/>
        </w:rPr>
        <w:t>(</w:t>
      </w:r>
      <w:r>
        <w:rPr>
          <w:rFonts w:hint="default" w:ascii="Times New Roman" w:hAnsi="Times New Roman" w:eastAsia="宋体" w:cs="Times New Roman"/>
          <w:i/>
          <w:color w:val="auto"/>
          <w:sz w:val="24"/>
        </w:rPr>
        <w:t>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)-20lg(</w:t>
      </w:r>
      <w:r>
        <w:rPr>
          <w:rFonts w:hint="default" w:ascii="Times New Roman" w:hAnsi="Times New Roman" w:eastAsia="宋体" w:cs="Times New Roman"/>
          <w:i/>
          <w:color w:val="auto"/>
          <w:sz w:val="24"/>
        </w:rPr>
        <w:t>r</w:t>
      </w:r>
      <w:r>
        <w:rPr>
          <w:rFonts w:hint="default" w:ascii="Times New Roman" w:hAnsi="Times New Roman" w:eastAsia="宋体" w:cs="Times New Roman"/>
          <w:color w:val="auto"/>
          <w:sz w:val="24"/>
        </w:rPr>
        <w:t>/</w:t>
      </w:r>
      <w:r>
        <w:rPr>
          <w:rFonts w:hint="default" w:ascii="Times New Roman" w:hAnsi="Times New Roman" w:eastAsia="宋体" w:cs="Times New Roman"/>
          <w:i/>
          <w:color w:val="auto"/>
          <w:sz w:val="24"/>
        </w:rPr>
        <w:t>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w:t>
      </w:r>
    </w:p>
    <w:p w14:paraId="6A4C36A8">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式中参数：</w:t>
      </w:r>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P</w:t>
      </w:r>
      <w:r>
        <w:rPr>
          <w:rFonts w:hint="default" w:ascii="Times New Roman" w:hAnsi="Times New Roman" w:eastAsia="宋体" w:cs="Times New Roman"/>
          <w:color w:val="auto"/>
          <w:sz w:val="24"/>
        </w:rPr>
        <w:t>(</w:t>
      </w:r>
      <w:r>
        <w:rPr>
          <w:rFonts w:hint="default" w:ascii="Times New Roman" w:hAnsi="Times New Roman" w:eastAsia="宋体" w:cs="Times New Roman"/>
          <w:i/>
          <w:color w:val="auto"/>
          <w:sz w:val="24"/>
        </w:rPr>
        <w:t>r</w:t>
      </w:r>
      <w:r>
        <w:rPr>
          <w:rFonts w:hint="default" w:ascii="Times New Roman" w:hAnsi="Times New Roman" w:eastAsia="宋体" w:cs="Times New Roman"/>
          <w:color w:val="auto"/>
          <w:sz w:val="24"/>
        </w:rPr>
        <w:t>)</w:t>
      </w:r>
      <w:r>
        <w:rPr>
          <w:rFonts w:hint="default" w:ascii="Times New Roman" w:hAnsi="Times New Roman" w:eastAsia="宋体" w:cs="Times New Roman"/>
          <w:snapToGrid w:val="0"/>
          <w:color w:val="auto"/>
          <w:sz w:val="24"/>
        </w:rPr>
        <w:t>—噪声源在预测点处声压级，dB(A)</w:t>
      </w:r>
    </w:p>
    <w:p w14:paraId="2E3E2150">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i/>
          <w:color w:val="auto"/>
          <w:sz w:val="24"/>
        </w:rPr>
        <w:t xml:space="preserve">          L</w:t>
      </w:r>
      <w:r>
        <w:rPr>
          <w:rFonts w:hint="default" w:ascii="Times New Roman" w:hAnsi="Times New Roman" w:eastAsia="宋体" w:cs="Times New Roman"/>
          <w:i/>
          <w:color w:val="auto"/>
          <w:sz w:val="24"/>
          <w:vertAlign w:val="subscript"/>
        </w:rPr>
        <w:t>P</w:t>
      </w:r>
      <w:r>
        <w:rPr>
          <w:rFonts w:hint="default" w:ascii="Times New Roman" w:hAnsi="Times New Roman" w:eastAsia="宋体" w:cs="Times New Roman"/>
          <w:color w:val="auto"/>
          <w:sz w:val="24"/>
        </w:rPr>
        <w:t>(</w:t>
      </w:r>
      <w:r>
        <w:rPr>
          <w:rFonts w:hint="default" w:ascii="Times New Roman" w:hAnsi="Times New Roman" w:eastAsia="宋体" w:cs="Times New Roman"/>
          <w:i/>
          <w:color w:val="auto"/>
          <w:sz w:val="24"/>
        </w:rPr>
        <w:t>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w:t>
      </w:r>
      <w:r>
        <w:rPr>
          <w:rFonts w:hint="default" w:ascii="Times New Roman" w:hAnsi="Times New Roman" w:eastAsia="宋体" w:cs="Times New Roman"/>
          <w:snapToGrid w:val="0"/>
          <w:color w:val="auto"/>
          <w:sz w:val="24"/>
        </w:rPr>
        <w:t>—参考位置</w:t>
      </w:r>
      <w:r>
        <w:rPr>
          <w:rFonts w:hint="default" w:ascii="Times New Roman" w:hAnsi="Times New Roman" w:eastAsia="宋体" w:cs="Times New Roman"/>
          <w:i/>
          <w:color w:val="auto"/>
          <w:sz w:val="24"/>
        </w:rPr>
        <w:t>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snapToGrid w:val="0"/>
          <w:color w:val="auto"/>
          <w:sz w:val="24"/>
        </w:rPr>
        <w:t>处声压级，dB(A)</w:t>
      </w:r>
    </w:p>
    <w:p w14:paraId="156F72C3">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i/>
          <w:color w:val="auto"/>
          <w:sz w:val="24"/>
        </w:rPr>
        <w:t xml:space="preserve">          r</w:t>
      </w:r>
      <w:r>
        <w:rPr>
          <w:rFonts w:hint="default" w:ascii="Times New Roman" w:hAnsi="Times New Roman" w:eastAsia="宋体" w:cs="Times New Roman"/>
          <w:snapToGrid w:val="0"/>
          <w:color w:val="auto"/>
          <w:sz w:val="24"/>
        </w:rPr>
        <w:t>—预测点距声源的距离，m</w:t>
      </w:r>
    </w:p>
    <w:p w14:paraId="176093FC">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i/>
          <w:color w:val="auto"/>
          <w:sz w:val="24"/>
        </w:rPr>
        <w:t xml:space="preserve">          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snapToGrid w:val="0"/>
          <w:color w:val="auto"/>
          <w:sz w:val="24"/>
        </w:rPr>
        <w:t>—参考位置距声源的距离，m</w:t>
      </w:r>
    </w:p>
    <w:p w14:paraId="46E55DBE">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由此公式计算各类建筑施工机械在不同距离处的噪声预测值见表5.2-2。</w:t>
      </w:r>
    </w:p>
    <w:p w14:paraId="068E7A81">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表5.2-2       </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各类建筑施工机械在不同距离处的噪声预测值表</w:t>
      </w:r>
    </w:p>
    <w:tbl>
      <w:tblPr>
        <w:tblStyle w:val="3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823"/>
        <w:gridCol w:w="1013"/>
        <w:gridCol w:w="940"/>
        <w:gridCol w:w="1113"/>
        <w:gridCol w:w="1113"/>
        <w:gridCol w:w="1113"/>
        <w:gridCol w:w="1113"/>
      </w:tblGrid>
      <w:tr w14:paraId="647EF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8" w:type="dxa"/>
            <w:vMerge w:val="restart"/>
            <w:tcBorders>
              <w:top w:val="single" w:color="auto" w:sz="12" w:space="0"/>
              <w:left w:val="single" w:color="auto" w:sz="12" w:space="0"/>
              <w:bottom w:val="single" w:color="auto" w:sz="4" w:space="0"/>
              <w:right w:val="single" w:color="auto" w:sz="4" w:space="0"/>
            </w:tcBorders>
            <w:tcMar>
              <w:top w:w="0" w:type="dxa"/>
              <w:left w:w="28" w:type="dxa"/>
              <w:bottom w:w="0" w:type="dxa"/>
              <w:right w:w="28" w:type="dxa"/>
            </w:tcMar>
            <w:vAlign w:val="center"/>
          </w:tcPr>
          <w:p w14:paraId="6F7CA2ED">
            <w:pPr>
              <w:snapToGrid w:val="0"/>
              <w:jc w:val="center"/>
              <w:rPr>
                <w:rFonts w:hint="default" w:ascii="Times New Roman" w:hAnsi="Times New Roman" w:eastAsia="宋体" w:cs="Times New Roman"/>
                <w:b/>
                <w:snapToGrid w:val="0"/>
                <w:color w:val="auto"/>
                <w:kern w:val="2"/>
                <w:sz w:val="21"/>
              </w:rPr>
            </w:pPr>
            <w:r>
              <w:rPr>
                <w:rFonts w:hint="default" w:ascii="Times New Roman" w:hAnsi="Times New Roman" w:eastAsia="宋体" w:cs="Times New Roman"/>
                <w:b/>
                <w:snapToGrid w:val="0"/>
                <w:color w:val="auto"/>
                <w:kern w:val="2"/>
                <w:sz w:val="21"/>
              </w:rPr>
              <w:t>机械类型</w:t>
            </w:r>
          </w:p>
        </w:tc>
        <w:tc>
          <w:tcPr>
            <w:tcW w:w="7228" w:type="dxa"/>
            <w:gridSpan w:val="7"/>
            <w:tcBorders>
              <w:top w:val="single" w:color="auto" w:sz="12" w:space="0"/>
              <w:left w:val="single" w:color="auto" w:sz="4" w:space="0"/>
              <w:bottom w:val="single" w:color="auto" w:sz="4" w:space="0"/>
              <w:right w:val="single" w:color="auto" w:sz="12" w:space="0"/>
            </w:tcBorders>
            <w:tcMar>
              <w:top w:w="0" w:type="dxa"/>
              <w:left w:w="28" w:type="dxa"/>
              <w:bottom w:w="0" w:type="dxa"/>
              <w:right w:w="28" w:type="dxa"/>
            </w:tcMar>
            <w:vAlign w:val="center"/>
          </w:tcPr>
          <w:p w14:paraId="44FB6461">
            <w:pPr>
              <w:snapToGrid w:val="0"/>
              <w:jc w:val="center"/>
              <w:rPr>
                <w:rFonts w:hint="default" w:ascii="Times New Roman" w:hAnsi="Times New Roman" w:eastAsia="宋体" w:cs="Times New Roman"/>
                <w:b/>
                <w:snapToGrid w:val="0"/>
                <w:color w:val="auto"/>
                <w:kern w:val="2"/>
                <w:sz w:val="21"/>
              </w:rPr>
            </w:pPr>
            <w:r>
              <w:rPr>
                <w:rFonts w:hint="default" w:ascii="Times New Roman" w:hAnsi="Times New Roman" w:eastAsia="宋体" w:cs="Times New Roman"/>
                <w:b/>
                <w:snapToGrid w:val="0"/>
                <w:color w:val="auto"/>
                <w:kern w:val="2"/>
                <w:sz w:val="21"/>
              </w:rPr>
              <w:t>噪声预测值dB(A)</w:t>
            </w:r>
          </w:p>
        </w:tc>
      </w:tr>
      <w:tr w14:paraId="54E0F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8" w:type="dxa"/>
            <w:vMerge w:val="continue"/>
            <w:tcBorders>
              <w:top w:val="single" w:color="auto" w:sz="12" w:space="0"/>
              <w:left w:val="single" w:color="auto" w:sz="12" w:space="0"/>
              <w:bottom w:val="single" w:color="auto" w:sz="4" w:space="0"/>
              <w:right w:val="single" w:color="auto" w:sz="4" w:space="0"/>
            </w:tcBorders>
            <w:vAlign w:val="center"/>
          </w:tcPr>
          <w:p w14:paraId="3BB81BA4">
            <w:pPr>
              <w:widowControl/>
              <w:jc w:val="left"/>
              <w:rPr>
                <w:rFonts w:hint="default" w:ascii="Times New Roman" w:hAnsi="Times New Roman" w:eastAsia="宋体" w:cs="Times New Roman"/>
                <w:b/>
                <w:snapToGrid w:val="0"/>
                <w:color w:val="auto"/>
                <w:kern w:val="2"/>
                <w:sz w:val="21"/>
              </w:rPr>
            </w:pPr>
          </w:p>
        </w:tc>
        <w:tc>
          <w:tcPr>
            <w:tcW w:w="82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CD26AD6">
            <w:pPr>
              <w:snapToGrid w:val="0"/>
              <w:jc w:val="center"/>
              <w:rPr>
                <w:rFonts w:hint="default" w:ascii="Times New Roman" w:hAnsi="Times New Roman" w:eastAsia="宋体" w:cs="Times New Roman"/>
                <w:b/>
                <w:snapToGrid w:val="0"/>
                <w:color w:val="auto"/>
                <w:kern w:val="2"/>
                <w:sz w:val="21"/>
              </w:rPr>
            </w:pPr>
            <w:r>
              <w:rPr>
                <w:rFonts w:hint="default" w:ascii="Times New Roman" w:hAnsi="Times New Roman" w:eastAsia="宋体" w:cs="Times New Roman"/>
                <w:b/>
                <w:snapToGrid w:val="0"/>
                <w:color w:val="auto"/>
                <w:kern w:val="2"/>
                <w:sz w:val="21"/>
              </w:rPr>
              <w:t>10m</w:t>
            </w:r>
          </w:p>
        </w:tc>
        <w:tc>
          <w:tcPr>
            <w:tcW w:w="10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718955A">
            <w:pPr>
              <w:snapToGrid w:val="0"/>
              <w:jc w:val="center"/>
              <w:rPr>
                <w:rFonts w:hint="default" w:ascii="Times New Roman" w:hAnsi="Times New Roman" w:eastAsia="宋体" w:cs="Times New Roman"/>
                <w:b/>
                <w:snapToGrid w:val="0"/>
                <w:color w:val="auto"/>
                <w:kern w:val="2"/>
                <w:sz w:val="21"/>
              </w:rPr>
            </w:pPr>
            <w:r>
              <w:rPr>
                <w:rFonts w:hint="default" w:ascii="Times New Roman" w:hAnsi="Times New Roman" w:eastAsia="宋体" w:cs="Times New Roman"/>
                <w:b/>
                <w:snapToGrid w:val="0"/>
                <w:color w:val="auto"/>
                <w:kern w:val="2"/>
                <w:sz w:val="21"/>
              </w:rPr>
              <w:t>20m</w:t>
            </w:r>
          </w:p>
        </w:tc>
        <w:tc>
          <w:tcPr>
            <w:tcW w:w="9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0536FF8">
            <w:pPr>
              <w:snapToGrid w:val="0"/>
              <w:jc w:val="center"/>
              <w:rPr>
                <w:rFonts w:hint="default" w:ascii="Times New Roman" w:hAnsi="Times New Roman" w:eastAsia="宋体" w:cs="Times New Roman"/>
                <w:b/>
                <w:snapToGrid w:val="0"/>
                <w:color w:val="auto"/>
                <w:kern w:val="2"/>
                <w:sz w:val="21"/>
              </w:rPr>
            </w:pPr>
            <w:r>
              <w:rPr>
                <w:rFonts w:hint="default" w:ascii="Times New Roman" w:hAnsi="Times New Roman" w:eastAsia="宋体" w:cs="Times New Roman"/>
                <w:b/>
                <w:snapToGrid w:val="0"/>
                <w:color w:val="auto"/>
                <w:kern w:val="2"/>
                <w:sz w:val="21"/>
              </w:rPr>
              <w:t>40m</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0578D60">
            <w:pPr>
              <w:snapToGrid w:val="0"/>
              <w:jc w:val="center"/>
              <w:rPr>
                <w:rFonts w:hint="default" w:ascii="Times New Roman" w:hAnsi="Times New Roman" w:eastAsia="宋体" w:cs="Times New Roman"/>
                <w:b/>
                <w:snapToGrid w:val="0"/>
                <w:color w:val="auto"/>
                <w:kern w:val="2"/>
                <w:sz w:val="21"/>
              </w:rPr>
            </w:pPr>
            <w:r>
              <w:rPr>
                <w:rFonts w:hint="default" w:ascii="Times New Roman" w:hAnsi="Times New Roman" w:eastAsia="宋体" w:cs="Times New Roman"/>
                <w:b/>
                <w:snapToGrid w:val="0"/>
                <w:color w:val="auto"/>
                <w:kern w:val="2"/>
                <w:sz w:val="21"/>
              </w:rPr>
              <w:t>50m</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06DD768">
            <w:pPr>
              <w:snapToGrid w:val="0"/>
              <w:jc w:val="center"/>
              <w:rPr>
                <w:rFonts w:hint="default" w:ascii="Times New Roman" w:hAnsi="Times New Roman" w:eastAsia="宋体" w:cs="Times New Roman"/>
                <w:b/>
                <w:snapToGrid w:val="0"/>
                <w:color w:val="auto"/>
                <w:kern w:val="2"/>
                <w:sz w:val="21"/>
              </w:rPr>
            </w:pPr>
            <w:r>
              <w:rPr>
                <w:rFonts w:hint="default" w:ascii="Times New Roman" w:hAnsi="Times New Roman" w:eastAsia="宋体" w:cs="Times New Roman"/>
                <w:b/>
                <w:snapToGrid w:val="0"/>
                <w:color w:val="auto"/>
                <w:kern w:val="2"/>
                <w:sz w:val="21"/>
              </w:rPr>
              <w:t>100m</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4DDE5B2">
            <w:pPr>
              <w:snapToGrid w:val="0"/>
              <w:jc w:val="center"/>
              <w:rPr>
                <w:rFonts w:hint="default" w:ascii="Times New Roman" w:hAnsi="Times New Roman" w:eastAsia="宋体" w:cs="Times New Roman"/>
                <w:b/>
                <w:snapToGrid w:val="0"/>
                <w:color w:val="auto"/>
                <w:kern w:val="2"/>
                <w:sz w:val="21"/>
              </w:rPr>
            </w:pPr>
            <w:r>
              <w:rPr>
                <w:rFonts w:hint="default" w:ascii="Times New Roman" w:hAnsi="Times New Roman" w:eastAsia="宋体" w:cs="Times New Roman"/>
                <w:b/>
                <w:snapToGrid w:val="0"/>
                <w:color w:val="auto"/>
                <w:kern w:val="2"/>
                <w:sz w:val="21"/>
              </w:rPr>
              <w:t>150m</w:t>
            </w:r>
          </w:p>
        </w:tc>
        <w:tc>
          <w:tcPr>
            <w:tcW w:w="1113" w:type="dxa"/>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vAlign w:val="center"/>
          </w:tcPr>
          <w:p w14:paraId="00C10DC1">
            <w:pPr>
              <w:snapToGrid w:val="0"/>
              <w:jc w:val="center"/>
              <w:rPr>
                <w:rFonts w:hint="default" w:ascii="Times New Roman" w:hAnsi="Times New Roman" w:eastAsia="宋体" w:cs="Times New Roman"/>
                <w:b/>
                <w:snapToGrid w:val="0"/>
                <w:color w:val="auto"/>
                <w:kern w:val="2"/>
                <w:sz w:val="21"/>
              </w:rPr>
            </w:pPr>
            <w:r>
              <w:rPr>
                <w:rFonts w:hint="default" w:ascii="Times New Roman" w:hAnsi="Times New Roman" w:eastAsia="宋体" w:cs="Times New Roman"/>
                <w:b/>
                <w:snapToGrid w:val="0"/>
                <w:color w:val="auto"/>
                <w:kern w:val="2"/>
                <w:sz w:val="21"/>
              </w:rPr>
              <w:t>500m</w:t>
            </w:r>
          </w:p>
        </w:tc>
      </w:tr>
      <w:tr w14:paraId="2E02E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8"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14:paraId="19A30E42">
            <w:pPr>
              <w:snapToGrid w:val="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color w:val="auto"/>
                <w:kern w:val="2"/>
                <w:sz w:val="21"/>
                <w:szCs w:val="21"/>
              </w:rPr>
              <w:t>轮式装载机</w:t>
            </w:r>
          </w:p>
        </w:tc>
        <w:tc>
          <w:tcPr>
            <w:tcW w:w="82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A908D36">
            <w:pPr>
              <w:snapToGrid w:val="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color w:val="auto"/>
                <w:kern w:val="2"/>
                <w:sz w:val="21"/>
                <w:szCs w:val="21"/>
              </w:rPr>
              <w:t>89</w:t>
            </w:r>
          </w:p>
        </w:tc>
        <w:tc>
          <w:tcPr>
            <w:tcW w:w="10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D7A024B">
            <w:pPr>
              <w:snapToGrid w:val="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color w:val="auto"/>
                <w:kern w:val="2"/>
                <w:sz w:val="21"/>
                <w:szCs w:val="21"/>
              </w:rPr>
              <w:t>83</w:t>
            </w:r>
          </w:p>
        </w:tc>
        <w:tc>
          <w:tcPr>
            <w:tcW w:w="9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518ADA0">
            <w:pPr>
              <w:snapToGrid w:val="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color w:val="auto"/>
                <w:kern w:val="2"/>
                <w:sz w:val="21"/>
                <w:szCs w:val="21"/>
              </w:rPr>
              <w:t>77</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2DADA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73114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A6F159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113" w:type="dxa"/>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vAlign w:val="center"/>
          </w:tcPr>
          <w:p w14:paraId="64B83A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55 </w:t>
            </w:r>
          </w:p>
        </w:tc>
      </w:tr>
      <w:tr w14:paraId="2EE19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8"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14:paraId="141BA304">
            <w:pPr>
              <w:snapToGrid w:val="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color w:val="auto"/>
                <w:kern w:val="2"/>
                <w:sz w:val="21"/>
                <w:szCs w:val="21"/>
              </w:rPr>
              <w:t>挖掘机</w:t>
            </w:r>
          </w:p>
        </w:tc>
        <w:tc>
          <w:tcPr>
            <w:tcW w:w="82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75200A5">
            <w:pPr>
              <w:snapToGrid w:val="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84</w:t>
            </w:r>
          </w:p>
        </w:tc>
        <w:tc>
          <w:tcPr>
            <w:tcW w:w="10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B0EF60B">
            <w:pPr>
              <w:snapToGrid w:val="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color w:val="auto"/>
                <w:kern w:val="2"/>
                <w:sz w:val="21"/>
                <w:szCs w:val="21"/>
              </w:rPr>
              <w:t>78</w:t>
            </w:r>
          </w:p>
        </w:tc>
        <w:tc>
          <w:tcPr>
            <w:tcW w:w="9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1AF9DB3">
            <w:pPr>
              <w:snapToGrid w:val="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color w:val="auto"/>
                <w:kern w:val="2"/>
                <w:sz w:val="21"/>
                <w:szCs w:val="21"/>
              </w:rPr>
              <w:t>72</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C72AA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637B0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0A90BD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113" w:type="dxa"/>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vAlign w:val="center"/>
          </w:tcPr>
          <w:p w14:paraId="56CBDC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50 </w:t>
            </w:r>
          </w:p>
        </w:tc>
      </w:tr>
      <w:tr w14:paraId="50EAE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8"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14:paraId="030A3776">
            <w:pPr>
              <w:snapToGrid w:val="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color w:val="auto"/>
                <w:kern w:val="2"/>
                <w:sz w:val="21"/>
                <w:szCs w:val="21"/>
              </w:rPr>
              <w:t>起重机</w:t>
            </w:r>
          </w:p>
        </w:tc>
        <w:tc>
          <w:tcPr>
            <w:tcW w:w="82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4FF4881">
            <w:pPr>
              <w:snapToGrid w:val="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92</w:t>
            </w:r>
          </w:p>
        </w:tc>
        <w:tc>
          <w:tcPr>
            <w:tcW w:w="10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FBDC326">
            <w:pPr>
              <w:snapToGrid w:val="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color w:val="auto"/>
                <w:kern w:val="2"/>
                <w:sz w:val="21"/>
                <w:szCs w:val="21"/>
              </w:rPr>
              <w:t>86</w:t>
            </w:r>
          </w:p>
        </w:tc>
        <w:tc>
          <w:tcPr>
            <w:tcW w:w="9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1E8ED3D">
            <w:pPr>
              <w:snapToGrid w:val="0"/>
              <w:jc w:val="center"/>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color w:val="auto"/>
                <w:kern w:val="2"/>
                <w:sz w:val="21"/>
                <w:szCs w:val="21"/>
              </w:rPr>
              <w:t>80</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6A152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7FB8C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35281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113" w:type="dxa"/>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vAlign w:val="center"/>
          </w:tcPr>
          <w:p w14:paraId="6C0AE6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58 </w:t>
            </w:r>
          </w:p>
        </w:tc>
      </w:tr>
      <w:tr w14:paraId="13888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8"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14:paraId="31E7A485">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空压机</w:t>
            </w:r>
          </w:p>
        </w:tc>
        <w:tc>
          <w:tcPr>
            <w:tcW w:w="82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80E2BD3">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86</w:t>
            </w:r>
          </w:p>
        </w:tc>
        <w:tc>
          <w:tcPr>
            <w:tcW w:w="10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FB0A031">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80</w:t>
            </w:r>
          </w:p>
        </w:tc>
        <w:tc>
          <w:tcPr>
            <w:tcW w:w="9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DB1C3B6">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74</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717E22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B8EF650">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50</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18852E7">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46</w:t>
            </w:r>
          </w:p>
        </w:tc>
        <w:tc>
          <w:tcPr>
            <w:tcW w:w="1113" w:type="dxa"/>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vAlign w:val="center"/>
          </w:tcPr>
          <w:p w14:paraId="168EC6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52 </w:t>
            </w:r>
          </w:p>
        </w:tc>
      </w:tr>
      <w:tr w14:paraId="4A186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8"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14:paraId="51D42F3D">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切割机</w:t>
            </w:r>
          </w:p>
        </w:tc>
        <w:tc>
          <w:tcPr>
            <w:tcW w:w="82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EFE881C">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94</w:t>
            </w:r>
          </w:p>
        </w:tc>
        <w:tc>
          <w:tcPr>
            <w:tcW w:w="10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5F2D112">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88</w:t>
            </w:r>
          </w:p>
        </w:tc>
        <w:tc>
          <w:tcPr>
            <w:tcW w:w="9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7B13B54">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82</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4594A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21CF74B">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60</w:t>
            </w:r>
          </w:p>
        </w:tc>
        <w:tc>
          <w:tcPr>
            <w:tcW w:w="111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C0B4699">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56</w:t>
            </w:r>
          </w:p>
        </w:tc>
        <w:tc>
          <w:tcPr>
            <w:tcW w:w="1113" w:type="dxa"/>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vAlign w:val="center"/>
          </w:tcPr>
          <w:p w14:paraId="2D96C60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60 </w:t>
            </w:r>
          </w:p>
        </w:tc>
      </w:tr>
      <w:tr w14:paraId="5562F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8" w:type="dxa"/>
            <w:tcBorders>
              <w:top w:val="single" w:color="auto" w:sz="4" w:space="0"/>
              <w:left w:val="single" w:color="auto" w:sz="12" w:space="0"/>
              <w:bottom w:val="single" w:color="auto" w:sz="12" w:space="0"/>
              <w:right w:val="single" w:color="auto" w:sz="4" w:space="0"/>
            </w:tcBorders>
            <w:tcMar>
              <w:top w:w="0" w:type="dxa"/>
              <w:left w:w="28" w:type="dxa"/>
              <w:bottom w:w="0" w:type="dxa"/>
              <w:right w:w="28" w:type="dxa"/>
            </w:tcMar>
            <w:vAlign w:val="center"/>
          </w:tcPr>
          <w:p w14:paraId="6E046C88">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混凝土罐车</w:t>
            </w:r>
          </w:p>
        </w:tc>
        <w:tc>
          <w:tcPr>
            <w:tcW w:w="823"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14:paraId="42DFFED6">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84</w:t>
            </w:r>
          </w:p>
        </w:tc>
        <w:tc>
          <w:tcPr>
            <w:tcW w:w="1013"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14:paraId="2D33687B">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78</w:t>
            </w:r>
          </w:p>
        </w:tc>
        <w:tc>
          <w:tcPr>
            <w:tcW w:w="940"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14:paraId="37F7B16E">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72</w:t>
            </w:r>
          </w:p>
        </w:tc>
        <w:tc>
          <w:tcPr>
            <w:tcW w:w="1113"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14:paraId="0EBC2C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113"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14:paraId="0754869E">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50</w:t>
            </w:r>
          </w:p>
        </w:tc>
        <w:tc>
          <w:tcPr>
            <w:tcW w:w="1113"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14:paraId="4926DAD7">
            <w:pPr>
              <w:snapToGrid w:val="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46</w:t>
            </w:r>
          </w:p>
        </w:tc>
        <w:tc>
          <w:tcPr>
            <w:tcW w:w="1113" w:type="dxa"/>
            <w:tcBorders>
              <w:top w:val="single" w:color="auto" w:sz="4" w:space="0"/>
              <w:left w:val="single" w:color="auto" w:sz="4" w:space="0"/>
              <w:bottom w:val="single" w:color="auto" w:sz="12" w:space="0"/>
              <w:right w:val="single" w:color="auto" w:sz="12" w:space="0"/>
            </w:tcBorders>
            <w:tcMar>
              <w:top w:w="0" w:type="dxa"/>
              <w:left w:w="28" w:type="dxa"/>
              <w:bottom w:w="0" w:type="dxa"/>
              <w:right w:w="28" w:type="dxa"/>
            </w:tcMar>
            <w:vAlign w:val="center"/>
          </w:tcPr>
          <w:p w14:paraId="0D0E62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50 </w:t>
            </w:r>
          </w:p>
        </w:tc>
      </w:tr>
    </w:tbl>
    <w:p w14:paraId="1EB691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szCs w:val="24"/>
        </w:rPr>
      </w:pPr>
    </w:p>
    <w:p w14:paraId="071A6B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根据计算，产生较大噪声的</w:t>
      </w:r>
      <w:r>
        <w:rPr>
          <w:rFonts w:hint="default" w:ascii="Times New Roman" w:hAnsi="Times New Roman" w:eastAsia="宋体" w:cs="Times New Roman"/>
          <w:snapToGrid w:val="0"/>
          <w:color w:val="auto"/>
          <w:sz w:val="24"/>
          <w:szCs w:val="24"/>
          <w:lang w:val="en-US" w:eastAsia="zh-CN"/>
        </w:rPr>
        <w:t>切割机和</w:t>
      </w:r>
      <w:r>
        <w:rPr>
          <w:rFonts w:hint="default" w:ascii="Times New Roman" w:hAnsi="Times New Roman" w:eastAsia="宋体" w:cs="Times New Roman"/>
          <w:snapToGrid w:val="0"/>
          <w:color w:val="auto"/>
          <w:sz w:val="24"/>
          <w:szCs w:val="24"/>
        </w:rPr>
        <w:t>起重机</w:t>
      </w:r>
      <w:r>
        <w:rPr>
          <w:rFonts w:hint="default" w:ascii="Times New Roman" w:hAnsi="Times New Roman" w:eastAsia="宋体" w:cs="Times New Roman"/>
          <w:snapToGrid w:val="0"/>
          <w:color w:val="auto"/>
          <w:sz w:val="24"/>
          <w:szCs w:val="24"/>
          <w:lang w:val="en-US" w:eastAsia="zh-CN"/>
        </w:rPr>
        <w:t>等</w:t>
      </w:r>
      <w:r>
        <w:rPr>
          <w:rFonts w:hint="default" w:ascii="Times New Roman" w:hAnsi="Times New Roman" w:eastAsia="宋体" w:cs="Times New Roman"/>
          <w:snapToGrid w:val="0"/>
          <w:color w:val="auto"/>
          <w:sz w:val="24"/>
          <w:szCs w:val="24"/>
        </w:rPr>
        <w:t>，其噪声在</w:t>
      </w:r>
      <w:r>
        <w:rPr>
          <w:rFonts w:hint="default" w:ascii="Times New Roman" w:hAnsi="Times New Roman" w:eastAsia="宋体" w:cs="Times New Roman"/>
          <w:snapToGrid w:val="0"/>
          <w:color w:val="auto"/>
          <w:sz w:val="24"/>
          <w:szCs w:val="24"/>
          <w:lang w:val="en-US" w:eastAsia="zh-CN"/>
        </w:rPr>
        <w:t>15</w:t>
      </w:r>
      <w:r>
        <w:rPr>
          <w:rFonts w:hint="default" w:ascii="Times New Roman" w:hAnsi="Times New Roman" w:eastAsia="宋体" w:cs="Times New Roman"/>
          <w:snapToGrid w:val="0"/>
          <w:color w:val="auto"/>
          <w:sz w:val="24"/>
          <w:szCs w:val="24"/>
        </w:rPr>
        <w:t>0m外可衰减至70dB(A)以下，变电站周边</w:t>
      </w:r>
      <w:r>
        <w:rPr>
          <w:rFonts w:hint="default" w:ascii="Times New Roman" w:hAnsi="Times New Roman" w:eastAsia="宋体" w:cs="Times New Roman"/>
          <w:snapToGrid w:val="0"/>
          <w:color w:val="auto"/>
          <w:sz w:val="24"/>
          <w:szCs w:val="24"/>
          <w:lang w:val="en-US" w:eastAsia="zh-CN"/>
        </w:rPr>
        <w:t>2.0</w:t>
      </w:r>
      <w:r>
        <w:rPr>
          <w:rFonts w:hint="default" w:ascii="Times New Roman" w:hAnsi="Times New Roman" w:eastAsia="宋体" w:cs="Times New Roman"/>
          <w:snapToGrid w:val="0"/>
          <w:color w:val="auto"/>
          <w:sz w:val="24"/>
          <w:szCs w:val="24"/>
        </w:rPr>
        <w:t>km范围内无声环境保护目标，施工活动不存在对周边保护目标的影响。</w:t>
      </w:r>
    </w:p>
    <w:p w14:paraId="06F37B59">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此外，变电站施工期的噪声影响随着工程进度(即不同的施工设备投入)有所不同。在施工初期，运输车辆的行驶、施工设备的运转产生的噪声影响具有流动性和不稳定性；随后固定声源增多，功率大，运行时间长，对周围环境将有明显影响，其影响程度主要取决于施工机械与</w:t>
      </w:r>
      <w:r>
        <w:rPr>
          <w:rFonts w:hint="default" w:ascii="Times New Roman" w:hAnsi="Times New Roman" w:eastAsia="宋体" w:cs="Times New Roman"/>
          <w:snapToGrid w:val="0"/>
          <w:color w:val="auto"/>
          <w:sz w:val="24"/>
          <w:szCs w:val="24"/>
          <w:lang w:val="en-US" w:eastAsia="zh-CN"/>
        </w:rPr>
        <w:t>声环境保护目标</w:t>
      </w:r>
      <w:r>
        <w:rPr>
          <w:rFonts w:hint="default" w:ascii="Times New Roman" w:hAnsi="Times New Roman" w:eastAsia="宋体" w:cs="Times New Roman"/>
          <w:snapToGrid w:val="0"/>
          <w:color w:val="auto"/>
          <w:sz w:val="24"/>
          <w:szCs w:val="24"/>
        </w:rPr>
        <w:t>的距离，以及施工机械与</w:t>
      </w:r>
      <w:r>
        <w:rPr>
          <w:rFonts w:hint="default" w:ascii="Times New Roman" w:hAnsi="Times New Roman" w:eastAsia="宋体" w:cs="Times New Roman"/>
          <w:snapToGrid w:val="0"/>
          <w:color w:val="auto"/>
          <w:sz w:val="24"/>
          <w:szCs w:val="24"/>
          <w:lang w:val="en-US" w:eastAsia="zh-CN"/>
        </w:rPr>
        <w:t>声环境保护目标</w:t>
      </w:r>
      <w:r>
        <w:rPr>
          <w:rFonts w:hint="default" w:ascii="Times New Roman" w:hAnsi="Times New Roman" w:eastAsia="宋体" w:cs="Times New Roman"/>
          <w:snapToGrid w:val="0"/>
          <w:color w:val="auto"/>
          <w:sz w:val="24"/>
          <w:szCs w:val="24"/>
        </w:rPr>
        <w:t>间的屏障物等因素。另一方面，施工噪声影响具有暂时性特点，一旦施工活动结束，施工噪声影响也就随之消除。综上所述，本项目变电站施工对当地声环境影响很小。</w:t>
      </w:r>
    </w:p>
    <w:p w14:paraId="4F26D37E">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rPr>
        <w:t>(2)</w:t>
      </w:r>
      <w:r>
        <w:rPr>
          <w:rFonts w:hint="default" w:ascii="Times New Roman" w:hAnsi="Times New Roman" w:eastAsia="宋体" w:cs="Times New Roman"/>
          <w:snapToGrid w:val="0"/>
          <w:color w:val="auto"/>
          <w:sz w:val="24"/>
        </w:rPr>
        <w:t>输电线路工程</w:t>
      </w:r>
    </w:p>
    <w:p w14:paraId="675B2754">
      <w:pPr>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在建设期的场地平整、挖填土方、钢结构及设备安装等几个阶段中，主要噪声源有混凝土搅拌机、交通运输噪声等，这些施工设备运行时会产生较高的噪声。此外，在架线施工过程中，各牵张场内的牵张机、绞磨机等设备也产生一定的机械噪声，其声级值一般小于70dB(A)。根据输电线路塔基施工特点，各施工点施工量小，施工时间短，单塔累计施工时间一般在2个月以内。施工结</w:t>
      </w:r>
      <w:r>
        <w:rPr>
          <w:rFonts w:hint="eastAsia" w:eastAsia="宋体" w:cs="Times New Roman"/>
          <w:snapToGrid w:val="0"/>
          <w:color w:val="auto"/>
          <w:sz w:val="24"/>
          <w:szCs w:val="24"/>
          <w:lang w:eastAsia="zh-CN"/>
        </w:rPr>
        <w:t>束后</w:t>
      </w:r>
      <w:r>
        <w:rPr>
          <w:rFonts w:hint="default" w:ascii="Times New Roman" w:hAnsi="Times New Roman" w:eastAsia="宋体" w:cs="Times New Roman"/>
          <w:snapToGrid w:val="0"/>
          <w:color w:val="auto"/>
          <w:sz w:val="24"/>
          <w:szCs w:val="24"/>
        </w:rPr>
        <w:t>，施工噪声影响亦会结束。</w:t>
      </w:r>
    </w:p>
    <w:p w14:paraId="41128C7B">
      <w:pPr>
        <w:pStyle w:val="18"/>
        <w:tabs>
          <w:tab w:val="left" w:pos="578"/>
        </w:tabs>
        <w:spacing w:after="0" w:line="360" w:lineRule="auto"/>
        <w:ind w:left="0" w:leftChars="0" w:firstLine="480" w:firstLineChars="200"/>
        <w:textAlignment w:val="baseline"/>
        <w:rPr>
          <w:rFonts w:hint="default" w:ascii="Times New Roman" w:hAnsi="Times New Roman" w:eastAsia="宋体" w:cs="Times New Roman"/>
          <w:snapToGrid w:val="0"/>
          <w:color w:val="auto"/>
          <w:sz w:val="24"/>
          <w:szCs w:val="24"/>
        </w:rPr>
      </w:pPr>
      <w:bookmarkStart w:id="505" w:name="_Toc67826163"/>
      <w:bookmarkStart w:id="506" w:name="_Toc70007227"/>
      <w:bookmarkStart w:id="507" w:name="_Toc67825869"/>
      <w:bookmarkStart w:id="508" w:name="_Toc70009840"/>
      <w:bookmarkStart w:id="509" w:name="_Toc70009652"/>
      <w:r>
        <w:rPr>
          <w:rFonts w:hint="default" w:ascii="Times New Roman" w:hAnsi="Times New Roman" w:eastAsia="宋体" w:cs="Times New Roman"/>
          <w:color w:val="auto"/>
          <w:sz w:val="24"/>
          <w:szCs w:val="24"/>
        </w:rPr>
        <w:t>本项目线路</w:t>
      </w:r>
      <w:r>
        <w:rPr>
          <w:rFonts w:hint="default" w:ascii="Times New Roman" w:hAnsi="Times New Roman" w:eastAsia="宋体" w:cs="Times New Roman"/>
          <w:color w:val="auto"/>
          <w:sz w:val="24"/>
          <w:szCs w:val="24"/>
          <w:lang w:val="en-US" w:eastAsia="zh-CN"/>
        </w:rPr>
        <w:t>沿线不涉及声环境保护目标</w:t>
      </w:r>
      <w:r>
        <w:rPr>
          <w:rFonts w:hint="default" w:ascii="Times New Roman" w:hAnsi="Times New Roman" w:eastAsia="宋体" w:cs="Times New Roman"/>
          <w:color w:val="auto"/>
          <w:sz w:val="24"/>
          <w:szCs w:val="24"/>
        </w:rPr>
        <w:t>，线路各段施工时间相对较短，施工产生噪声对周边环境影响相对较小。线路沿线周边较为空旷，施工设备产生的噪声对周边环境影响较小，</w:t>
      </w:r>
      <w:bookmarkEnd w:id="505"/>
      <w:bookmarkEnd w:id="506"/>
      <w:bookmarkEnd w:id="507"/>
      <w:bookmarkEnd w:id="508"/>
      <w:bookmarkEnd w:id="509"/>
      <w:r>
        <w:rPr>
          <w:rFonts w:hint="default" w:ascii="Times New Roman" w:hAnsi="Times New Roman" w:eastAsia="宋体" w:cs="Times New Roman"/>
          <w:color w:val="auto"/>
          <w:sz w:val="24"/>
          <w:szCs w:val="24"/>
        </w:rPr>
        <w:t>为使这部分影响降到最低，需要考虑以下环境保护措施：</w:t>
      </w:r>
    </w:p>
    <w:p w14:paraId="33007968">
      <w:pPr>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①施工机械尽量选择低噪声设备，并对高噪声设备采取适当的减振降噪措施，将噪声控制在国家环境保护允许的范围以内。</w:t>
      </w:r>
    </w:p>
    <w:p w14:paraId="61E4F14C">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szCs w:val="24"/>
        </w:rPr>
        <w:t>②避免夜间施工，严禁夜间使用高噪声设备。</w:t>
      </w:r>
    </w:p>
    <w:p w14:paraId="6ABB0257">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510" w:name="_Toc7811"/>
      <w:bookmarkStart w:id="511" w:name="_Toc140478692"/>
      <w:bookmarkStart w:id="512" w:name="_Toc9124_WPSOffice_Level2"/>
      <w:bookmarkStart w:id="513" w:name="_Toc25243"/>
      <w:bookmarkStart w:id="514" w:name="_Toc14852_WPSOffice_Level2"/>
      <w:r>
        <w:rPr>
          <w:rFonts w:hint="default" w:ascii="Times New Roman" w:hAnsi="Times New Roman" w:eastAsia="宋体" w:cs="Times New Roman"/>
          <w:color w:val="auto"/>
          <w:sz w:val="30"/>
        </w:rPr>
        <w:t>施工</w:t>
      </w:r>
      <w:r>
        <w:rPr>
          <w:rFonts w:hint="eastAsia" w:ascii="Times New Roman" w:hAnsi="Times New Roman" w:cs="Times New Roman"/>
          <w:color w:val="auto"/>
          <w:sz w:val="30"/>
          <w:lang w:val="en-US" w:eastAsia="zh-CN"/>
        </w:rPr>
        <w:t>扬尘</w:t>
      </w:r>
      <w:r>
        <w:rPr>
          <w:rFonts w:hint="default" w:ascii="Times New Roman" w:hAnsi="Times New Roman" w:eastAsia="宋体" w:cs="Times New Roman"/>
          <w:color w:val="auto"/>
          <w:sz w:val="30"/>
        </w:rPr>
        <w:t>分析</w:t>
      </w:r>
      <w:bookmarkEnd w:id="487"/>
      <w:bookmarkEnd w:id="488"/>
      <w:bookmarkEnd w:id="489"/>
      <w:bookmarkEnd w:id="490"/>
      <w:bookmarkEnd w:id="491"/>
      <w:bookmarkEnd w:id="510"/>
      <w:bookmarkEnd w:id="511"/>
      <w:bookmarkEnd w:id="512"/>
      <w:bookmarkEnd w:id="513"/>
      <w:bookmarkEnd w:id="514"/>
    </w:p>
    <w:p w14:paraId="52492C67">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施工期环境空气污染物主要为施工扬尘。施工扬尘主要来自土方挖掘、物料运输和使用、施工现场内车辆行驶扬尘等。由于扬尘源多且分散，源高一般在15m以下，属于无组织排放。同时，受施工方式、设备、气候等因素制约，产生的随机性和波动性较大。</w:t>
      </w:r>
    </w:p>
    <w:p w14:paraId="6683B196">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为减小施工扬尘对大气环境的影响，本项目对易起尘的临时堆土、建筑材料在大风到来之前进行苫盖，对施工道路适时洒水。变电站</w:t>
      </w:r>
      <w:r>
        <w:rPr>
          <w:rFonts w:hint="eastAsia" w:ascii="Times New Roman" w:hAnsi="Times New Roman" w:eastAsia="宋体" w:cs="Times New Roman"/>
          <w:snapToGrid w:val="0"/>
          <w:color w:val="auto"/>
          <w:sz w:val="24"/>
          <w:lang w:val="en-US" w:eastAsia="zh-CN"/>
        </w:rPr>
        <w:t>设备</w:t>
      </w:r>
      <w:r>
        <w:rPr>
          <w:rFonts w:hint="default" w:ascii="Times New Roman" w:hAnsi="Times New Roman" w:eastAsia="宋体" w:cs="Times New Roman"/>
          <w:snapToGrid w:val="0"/>
          <w:color w:val="auto"/>
          <w:sz w:val="24"/>
        </w:rPr>
        <w:t>基础浇筑采用商品混凝土，减少二次扬尘污染。采取这些措施后，施工扬尘对环境空气的影响很小。</w:t>
      </w:r>
    </w:p>
    <w:p w14:paraId="7DB20380">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在输电线路施工阶段，尤其是施工初期，土石方的开挖、车辆运输等产生的粉尘短期内将使局部区域空气中的TSP明显增加。塔基基础浇筑采用商品混凝土，减少二次扬尘污染。由于输电线路工程开挖量小，作业点分散，施工时间较短，单塔施工周期一般在2个月内，影响区域较小，故对周围环境空气的影响只是短期的、小范围的，并且能够很快恢复。</w:t>
      </w:r>
    </w:p>
    <w:p w14:paraId="682DF0FD">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515" w:name="_Toc391021203"/>
      <w:bookmarkStart w:id="516" w:name="_Toc30588_WPSOffice_Level2"/>
      <w:bookmarkStart w:id="517" w:name="_Toc340737578"/>
      <w:bookmarkStart w:id="518" w:name="_Toc313005963"/>
      <w:bookmarkStart w:id="519" w:name="_Toc21363_WPSOffice_Level2"/>
      <w:bookmarkStart w:id="520" w:name="_Toc140478693"/>
      <w:bookmarkStart w:id="521" w:name="_Toc391020978"/>
      <w:bookmarkStart w:id="522" w:name="_Toc391021371"/>
      <w:bookmarkStart w:id="523" w:name="_Toc10692"/>
      <w:bookmarkStart w:id="524" w:name="_Toc7294"/>
      <w:r>
        <w:rPr>
          <w:rFonts w:hint="default" w:ascii="Times New Roman" w:hAnsi="Times New Roman" w:eastAsia="宋体" w:cs="Times New Roman"/>
          <w:color w:val="auto"/>
          <w:sz w:val="30"/>
        </w:rPr>
        <w:t>固体废物影响分析</w:t>
      </w:r>
      <w:bookmarkEnd w:id="515"/>
      <w:bookmarkEnd w:id="516"/>
      <w:bookmarkEnd w:id="517"/>
      <w:bookmarkEnd w:id="518"/>
      <w:bookmarkEnd w:id="519"/>
      <w:bookmarkEnd w:id="520"/>
      <w:bookmarkEnd w:id="521"/>
      <w:bookmarkEnd w:id="522"/>
      <w:bookmarkEnd w:id="523"/>
      <w:bookmarkEnd w:id="524"/>
    </w:p>
    <w:p w14:paraId="5521C83C">
      <w:pPr>
        <w:pStyle w:val="18"/>
        <w:tabs>
          <w:tab w:val="left" w:pos="578"/>
        </w:tabs>
        <w:snapToGrid w:val="0"/>
        <w:spacing w:after="0" w:line="360" w:lineRule="auto"/>
        <w:ind w:left="0" w:leftChars="0" w:firstLine="480" w:firstLineChars="200"/>
        <w:rPr>
          <w:rFonts w:hint="default" w:ascii="Times New Roman" w:hAnsi="Times New Roman" w:eastAsia="宋体" w:cs="Times New Roman"/>
          <w:color w:val="auto"/>
          <w:sz w:val="24"/>
          <w:szCs w:val="24"/>
        </w:rPr>
      </w:pPr>
      <w:bookmarkStart w:id="525" w:name="_Toc340737579"/>
      <w:bookmarkStart w:id="526" w:name="_Toc313005964"/>
      <w:r>
        <w:rPr>
          <w:rFonts w:hint="default" w:ascii="Times New Roman" w:hAnsi="Times New Roman" w:eastAsia="宋体" w:cs="Times New Roman"/>
          <w:color w:val="auto"/>
          <w:sz w:val="24"/>
          <w:szCs w:val="24"/>
        </w:rPr>
        <w:t>(1)变电站</w:t>
      </w:r>
    </w:p>
    <w:p w14:paraId="6902157D">
      <w:pPr>
        <w:pStyle w:val="18"/>
        <w:tabs>
          <w:tab w:val="left" w:pos="578"/>
        </w:tabs>
        <w:snapToGrid w:val="0"/>
        <w:spacing w:after="0" w:line="360" w:lineRule="auto"/>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本项目在</w:t>
      </w:r>
      <w:r>
        <w:rPr>
          <w:rFonts w:hint="default" w:ascii="Times New Roman" w:hAnsi="Times New Roman" w:eastAsia="宋体" w:cs="Times New Roman"/>
          <w:snapToGrid w:val="0"/>
          <w:color w:val="auto"/>
          <w:sz w:val="24"/>
          <w:szCs w:val="24"/>
          <w:lang w:val="en-US" w:eastAsia="zh-CN"/>
        </w:rPr>
        <w:t>将军庙</w:t>
      </w:r>
      <w:r>
        <w:rPr>
          <w:rFonts w:hint="default" w:ascii="Times New Roman" w:hAnsi="Times New Roman" w:eastAsia="宋体" w:cs="Times New Roman"/>
          <w:snapToGrid w:val="0"/>
          <w:color w:val="auto"/>
          <w:sz w:val="24"/>
          <w:szCs w:val="24"/>
        </w:rPr>
        <w:t>750</w:t>
      </w:r>
      <w:r>
        <w:rPr>
          <w:rFonts w:hint="eastAsia" w:eastAsia="宋体" w:cs="Times New Roman"/>
          <w:snapToGrid w:val="0"/>
          <w:color w:val="auto"/>
          <w:sz w:val="24"/>
          <w:szCs w:val="24"/>
          <w:lang w:eastAsia="zh-CN"/>
        </w:rPr>
        <w:t>kV</w:t>
      </w:r>
      <w:r>
        <w:rPr>
          <w:rFonts w:hint="default" w:ascii="Times New Roman" w:hAnsi="Times New Roman" w:eastAsia="宋体" w:cs="Times New Roman"/>
          <w:snapToGrid w:val="0"/>
          <w:color w:val="auto"/>
          <w:sz w:val="24"/>
          <w:szCs w:val="24"/>
        </w:rPr>
        <w:t>变电</w:t>
      </w:r>
      <w:r>
        <w:rPr>
          <w:rFonts w:hint="default" w:ascii="Times New Roman" w:hAnsi="Times New Roman" w:eastAsia="宋体" w:cs="Times New Roman"/>
          <w:snapToGrid w:val="0"/>
          <w:color w:val="auto"/>
          <w:sz w:val="24"/>
          <w:szCs w:val="24"/>
          <w:highlight w:val="none"/>
        </w:rPr>
        <w:t>站</w:t>
      </w:r>
      <w:r>
        <w:rPr>
          <w:rFonts w:hint="default" w:ascii="Times New Roman" w:hAnsi="Times New Roman" w:eastAsia="宋体" w:cs="Times New Roman"/>
          <w:color w:val="auto"/>
          <w:sz w:val="24"/>
          <w:szCs w:val="24"/>
          <w:highlight w:val="none"/>
        </w:rPr>
        <w:t>外</w:t>
      </w:r>
      <w:r>
        <w:rPr>
          <w:rFonts w:hint="default" w:ascii="Times New Roman" w:hAnsi="Times New Roman" w:eastAsia="宋体" w:cs="Times New Roman"/>
          <w:color w:val="auto"/>
          <w:sz w:val="24"/>
          <w:szCs w:val="24"/>
          <w:highlight w:val="none"/>
          <w:lang w:val="en-US" w:eastAsia="zh-CN"/>
        </w:rPr>
        <w:t>西侧</w:t>
      </w:r>
      <w:r>
        <w:rPr>
          <w:rFonts w:hint="default" w:ascii="Times New Roman" w:hAnsi="Times New Roman" w:eastAsia="宋体" w:cs="Times New Roman"/>
          <w:color w:val="auto"/>
          <w:sz w:val="24"/>
          <w:szCs w:val="24"/>
          <w:highlight w:val="none"/>
        </w:rPr>
        <w:t>设置</w:t>
      </w:r>
      <w:r>
        <w:rPr>
          <w:rFonts w:hint="default" w:ascii="Times New Roman" w:hAnsi="Times New Roman" w:eastAsia="宋体" w:cs="Times New Roman"/>
          <w:color w:val="auto"/>
          <w:sz w:val="24"/>
          <w:szCs w:val="24"/>
          <w:highlight w:val="none"/>
          <w:lang w:eastAsia="zh-CN"/>
        </w:rPr>
        <w:t>施工</w:t>
      </w:r>
      <w:r>
        <w:rPr>
          <w:rFonts w:hint="default" w:ascii="Times New Roman" w:hAnsi="Times New Roman" w:eastAsia="宋体" w:cs="Times New Roman"/>
          <w:color w:val="auto"/>
          <w:sz w:val="24"/>
          <w:szCs w:val="24"/>
          <w:lang w:eastAsia="zh-CN"/>
        </w:rPr>
        <w:t>营地</w:t>
      </w:r>
      <w:r>
        <w:rPr>
          <w:rFonts w:hint="default" w:ascii="Times New Roman" w:hAnsi="Times New Roman" w:eastAsia="宋体" w:cs="Times New Roman"/>
          <w:color w:val="auto"/>
          <w:sz w:val="24"/>
          <w:szCs w:val="24"/>
        </w:rPr>
        <w:t>1处。变电站施工期固废主要有施工场地建筑垃圾、施工</w:t>
      </w:r>
      <w:r>
        <w:rPr>
          <w:rFonts w:hint="eastAsia" w:eastAsia="宋体" w:cs="Times New Roman"/>
          <w:color w:val="auto"/>
          <w:sz w:val="24"/>
          <w:szCs w:val="24"/>
          <w:lang w:val="en-US" w:eastAsia="zh-CN"/>
        </w:rPr>
        <w:t>多余</w:t>
      </w:r>
      <w:r>
        <w:rPr>
          <w:rFonts w:hint="default" w:ascii="Times New Roman" w:hAnsi="Times New Roman" w:eastAsia="宋体" w:cs="Times New Roman"/>
          <w:color w:val="auto"/>
          <w:sz w:val="24"/>
          <w:szCs w:val="24"/>
        </w:rPr>
        <w:t>土方</w:t>
      </w:r>
      <w:r>
        <w:rPr>
          <w:rFonts w:hint="eastAsia" w:eastAsia="宋体" w:cs="Times New Roman"/>
          <w:color w:val="auto"/>
          <w:sz w:val="24"/>
          <w:szCs w:val="24"/>
          <w:lang w:val="en-US" w:eastAsia="zh-CN"/>
        </w:rPr>
        <w:t>及</w:t>
      </w:r>
      <w:r>
        <w:rPr>
          <w:rFonts w:hint="default" w:ascii="Times New Roman" w:hAnsi="Times New Roman" w:eastAsia="宋体" w:cs="Times New Roman"/>
          <w:color w:val="auto"/>
          <w:sz w:val="24"/>
          <w:szCs w:val="24"/>
        </w:rPr>
        <w:t>人员生活垃圾。</w:t>
      </w:r>
    </w:p>
    <w:p w14:paraId="36E5A908">
      <w:pPr>
        <w:pStyle w:val="18"/>
        <w:tabs>
          <w:tab w:val="left" w:pos="578"/>
        </w:tabs>
        <w:snapToGrid w:val="0"/>
        <w:spacing w:after="0" w:line="360" w:lineRule="auto"/>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1)建筑垃圾</w:t>
      </w:r>
    </w:p>
    <w:p w14:paraId="4216E394">
      <w:pPr>
        <w:pStyle w:val="18"/>
        <w:keepNext w:val="0"/>
        <w:keepLines w:val="0"/>
        <w:pageBreakBefore w:val="0"/>
        <w:widowControl w:val="0"/>
        <w:tabs>
          <w:tab w:val="left" w:pos="578"/>
        </w:tabs>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根据设计资料，本项目将军庙750</w:t>
      </w:r>
      <w:r>
        <w:rPr>
          <w:rFonts w:hint="eastAsia" w:eastAsia="宋体" w:cs="Times New Roman"/>
          <w:color w:val="auto"/>
          <w:sz w:val="24"/>
          <w:szCs w:val="24"/>
          <w:highlight w:val="none"/>
          <w:lang w:val="en-US" w:eastAsia="zh-CN"/>
        </w:rPr>
        <w:t>kV</w:t>
      </w:r>
      <w:r>
        <w:rPr>
          <w:rFonts w:hint="default" w:ascii="Times New Roman" w:hAnsi="Times New Roman" w:eastAsia="宋体" w:cs="Times New Roman"/>
          <w:color w:val="auto"/>
          <w:sz w:val="24"/>
          <w:szCs w:val="24"/>
          <w:highlight w:val="none"/>
          <w:lang w:val="en-US" w:eastAsia="zh-CN"/>
        </w:rPr>
        <w:t>变电站间隔扩建区域产生建筑垃圾0.26万m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p>
    <w:p w14:paraId="2AFFE0C1">
      <w:pPr>
        <w:pStyle w:val="18"/>
        <w:snapToGrid w:val="0"/>
        <w:spacing w:after="0" w:line="360" w:lineRule="auto"/>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施工期间产生的建筑垃圾如不及时处理不仅有碍观瞻，影响景观，而且在遇大风干燥天气时，将产生扬尘。因此，工程在施工期要坚持对施工垃圾的及时清理、清运至</w:t>
      </w:r>
      <w:r>
        <w:rPr>
          <w:rFonts w:hint="eastAsia" w:eastAsia="宋体" w:cs="Times New Roman"/>
          <w:color w:val="auto"/>
          <w:sz w:val="24"/>
          <w:szCs w:val="24"/>
          <w:highlight w:val="none"/>
          <w:lang w:val="en-US" w:eastAsia="zh-CN"/>
        </w:rPr>
        <w:t>新疆准东经济技术开发区西黑山固体废物综合处理处置项目</w:t>
      </w:r>
      <w:r>
        <w:rPr>
          <w:rFonts w:hint="default" w:ascii="Times New Roman" w:hAnsi="Times New Roman" w:eastAsia="宋体" w:cs="Times New Roman"/>
          <w:color w:val="auto"/>
          <w:sz w:val="24"/>
          <w:szCs w:val="24"/>
          <w:highlight w:val="none"/>
          <w:lang w:val="en-US" w:eastAsia="zh-CN"/>
        </w:rPr>
        <w:t>区内</w:t>
      </w:r>
      <w:r>
        <w:rPr>
          <w:rFonts w:hint="default" w:ascii="Times New Roman" w:hAnsi="Times New Roman" w:eastAsia="宋体" w:cs="Times New Roman"/>
          <w:color w:val="auto"/>
          <w:sz w:val="24"/>
          <w:szCs w:val="24"/>
          <w:highlight w:val="none"/>
        </w:rPr>
        <w:t>填埋</w:t>
      </w:r>
      <w:r>
        <w:rPr>
          <w:rFonts w:hint="default" w:ascii="Times New Roman" w:hAnsi="Times New Roman" w:eastAsia="宋体" w:cs="Times New Roman"/>
          <w:color w:val="auto"/>
          <w:sz w:val="24"/>
          <w:szCs w:val="24"/>
          <w:highlight w:val="none"/>
          <w:lang w:val="en-US" w:eastAsia="zh-CN"/>
        </w:rPr>
        <w:t>处置</w:t>
      </w:r>
      <w:r>
        <w:rPr>
          <w:rFonts w:hint="default" w:ascii="Times New Roman" w:hAnsi="Times New Roman" w:eastAsia="宋体" w:cs="Times New Roman"/>
          <w:color w:val="auto"/>
          <w:sz w:val="24"/>
          <w:szCs w:val="24"/>
          <w:highlight w:val="none"/>
        </w:rPr>
        <w:t xml:space="preserve">，使施工垃圾对环境的影响减至最低。 </w:t>
      </w:r>
    </w:p>
    <w:p w14:paraId="0BD12192">
      <w:pPr>
        <w:pStyle w:val="37"/>
        <w:spacing w:line="360" w:lineRule="auto"/>
        <w:ind w:firstLine="480"/>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)施工</w:t>
      </w:r>
      <w:r>
        <w:rPr>
          <w:rFonts w:hint="eastAsia" w:ascii="Times New Roman" w:hAnsi="Times New Roman" w:cs="Times New Roman"/>
          <w:color w:val="auto"/>
          <w:sz w:val="24"/>
          <w:szCs w:val="24"/>
          <w:lang w:val="en-US" w:eastAsia="zh-CN"/>
        </w:rPr>
        <w:t>多余</w:t>
      </w:r>
      <w:r>
        <w:rPr>
          <w:rFonts w:hint="default" w:ascii="Times New Roman" w:hAnsi="Times New Roman" w:eastAsia="宋体" w:cs="Times New Roman"/>
          <w:color w:val="auto"/>
          <w:sz w:val="24"/>
          <w:szCs w:val="24"/>
        </w:rPr>
        <w:t>土方</w:t>
      </w:r>
    </w:p>
    <w:p w14:paraId="352ED772">
      <w:pPr>
        <w:pStyle w:val="18"/>
        <w:keepNext w:val="0"/>
        <w:keepLines w:val="0"/>
        <w:pageBreakBefore w:val="0"/>
        <w:widowControl w:val="0"/>
        <w:tabs>
          <w:tab w:val="left" w:pos="578"/>
        </w:tabs>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根据设计资料，本项目将军庙750</w:t>
      </w:r>
      <w:r>
        <w:rPr>
          <w:rFonts w:hint="eastAsia" w:eastAsia="宋体" w:cs="Times New Roman"/>
          <w:color w:val="auto"/>
          <w:sz w:val="24"/>
          <w:szCs w:val="24"/>
          <w:lang w:val="en-US" w:eastAsia="zh-CN"/>
        </w:rPr>
        <w:t>kV</w:t>
      </w:r>
      <w:r>
        <w:rPr>
          <w:rFonts w:hint="default" w:ascii="Times New Roman" w:hAnsi="Times New Roman" w:eastAsia="宋体" w:cs="Times New Roman"/>
          <w:color w:val="auto"/>
          <w:sz w:val="24"/>
          <w:szCs w:val="24"/>
          <w:lang w:val="en-US" w:eastAsia="zh-CN"/>
        </w:rPr>
        <w:t>变电站间隔扩建区域</w:t>
      </w:r>
      <w:r>
        <w:rPr>
          <w:rFonts w:hint="default" w:ascii="Times New Roman" w:hAnsi="Times New Roman" w:eastAsia="宋体" w:cs="Times New Roman"/>
          <w:color w:val="auto"/>
          <w:spacing w:val="-3"/>
          <w:sz w:val="24"/>
          <w:szCs w:val="24"/>
        </w:rPr>
        <w:t>挖方</w:t>
      </w:r>
      <w:r>
        <w:rPr>
          <w:rFonts w:hint="default" w:ascii="Times New Roman" w:hAnsi="Times New Roman" w:eastAsia="宋体" w:cs="Times New Roman"/>
          <w:color w:val="auto"/>
          <w:spacing w:val="-54"/>
          <w:sz w:val="24"/>
          <w:szCs w:val="24"/>
        </w:rPr>
        <w:t xml:space="preserve"> </w:t>
      </w:r>
      <w:r>
        <w:rPr>
          <w:rFonts w:hint="default" w:ascii="Times New Roman" w:hAnsi="Times New Roman" w:eastAsia="宋体" w:cs="Times New Roman"/>
          <w:color w:val="auto"/>
          <w:spacing w:val="-3"/>
          <w:sz w:val="24"/>
          <w:szCs w:val="24"/>
        </w:rPr>
        <w:t>0.98</w:t>
      </w:r>
      <w:r>
        <w:rPr>
          <w:rFonts w:hint="default" w:ascii="Times New Roman" w:hAnsi="Times New Roman" w:eastAsia="宋体" w:cs="Times New Roman"/>
          <w:color w:val="auto"/>
          <w:spacing w:val="-4"/>
          <w:sz w:val="24"/>
          <w:szCs w:val="24"/>
        </w:rPr>
        <w:t>万</w:t>
      </w:r>
      <w:r>
        <w:rPr>
          <w:rFonts w:hint="default" w:ascii="Times New Roman" w:hAnsi="Times New Roman" w:eastAsia="宋体" w:cs="Times New Roman"/>
          <w:color w:val="auto"/>
          <w:spacing w:val="-58"/>
          <w:sz w:val="24"/>
          <w:szCs w:val="24"/>
        </w:rPr>
        <w:t xml:space="preserve"> </w:t>
      </w:r>
      <w:r>
        <w:rPr>
          <w:rFonts w:hint="default" w:ascii="Times New Roman" w:hAnsi="Times New Roman" w:eastAsia="宋体" w:cs="Times New Roman"/>
          <w:color w:val="auto"/>
          <w:spacing w:val="-4"/>
          <w:sz w:val="24"/>
          <w:szCs w:val="24"/>
        </w:rPr>
        <w:t>m</w:t>
      </w:r>
      <w:r>
        <w:rPr>
          <w:rFonts w:hint="default" w:ascii="Times New Roman" w:hAnsi="Times New Roman" w:eastAsia="宋体" w:cs="Times New Roman"/>
          <w:color w:val="auto"/>
          <w:spacing w:val="-4"/>
          <w:sz w:val="24"/>
          <w:szCs w:val="24"/>
          <w:vertAlign w:val="superscript"/>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4"/>
          <w:sz w:val="24"/>
          <w:szCs w:val="24"/>
        </w:rPr>
        <w:t>填方</w:t>
      </w:r>
      <w:r>
        <w:rPr>
          <w:rFonts w:hint="default" w:ascii="Times New Roman" w:hAnsi="Times New Roman" w:eastAsia="宋体" w:cs="Times New Roman"/>
          <w:color w:val="auto"/>
          <w:spacing w:val="-52"/>
          <w:sz w:val="24"/>
          <w:szCs w:val="24"/>
        </w:rPr>
        <w:t xml:space="preserve"> </w:t>
      </w:r>
      <w:r>
        <w:rPr>
          <w:rFonts w:hint="default" w:ascii="Times New Roman" w:hAnsi="Times New Roman" w:eastAsia="宋体" w:cs="Times New Roman"/>
          <w:color w:val="auto"/>
          <w:spacing w:val="-4"/>
          <w:sz w:val="24"/>
          <w:szCs w:val="24"/>
        </w:rPr>
        <w:t>0.22万</w:t>
      </w:r>
      <w:r>
        <w:rPr>
          <w:rFonts w:hint="default" w:ascii="Times New Roman" w:hAnsi="Times New Roman" w:eastAsia="宋体" w:cs="Times New Roman"/>
          <w:color w:val="auto"/>
          <w:spacing w:val="-58"/>
          <w:sz w:val="24"/>
          <w:szCs w:val="24"/>
        </w:rPr>
        <w:t xml:space="preserve"> </w:t>
      </w:r>
      <w:r>
        <w:rPr>
          <w:rFonts w:hint="default" w:ascii="Times New Roman" w:hAnsi="Times New Roman" w:eastAsia="宋体" w:cs="Times New Roman"/>
          <w:color w:val="auto"/>
          <w:spacing w:val="-4"/>
          <w:sz w:val="24"/>
          <w:szCs w:val="24"/>
        </w:rPr>
        <w:t>m</w:t>
      </w:r>
      <w:r>
        <w:rPr>
          <w:rFonts w:hint="default" w:ascii="Times New Roman" w:hAnsi="Times New Roman" w:eastAsia="宋体" w:cs="Times New Roman"/>
          <w:color w:val="auto"/>
          <w:spacing w:val="-4"/>
          <w:sz w:val="24"/>
          <w:szCs w:val="24"/>
          <w:vertAlign w:val="superscript"/>
          <w:lang w:val="en-US" w:eastAsia="zh-CN"/>
        </w:rPr>
        <w:t>3</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z w:val="24"/>
          <w:szCs w:val="24"/>
          <w:lang w:val="en-US" w:eastAsia="zh-CN"/>
        </w:rPr>
        <w:t>产生建筑垃圾0.26万m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pacing w:val="-4"/>
          <w:sz w:val="24"/>
          <w:szCs w:val="24"/>
        </w:rPr>
        <w:t>建（构）筑物</w:t>
      </w:r>
      <w:r>
        <w:rPr>
          <w:rFonts w:hint="default" w:ascii="Times New Roman" w:hAnsi="Times New Roman" w:eastAsia="宋体" w:cs="Times New Roman"/>
          <w:color w:val="auto"/>
          <w:spacing w:val="-1"/>
          <w:sz w:val="24"/>
          <w:szCs w:val="24"/>
        </w:rPr>
        <w:t>基槽余土</w:t>
      </w:r>
      <w:r>
        <w:rPr>
          <w:rFonts w:hint="default" w:ascii="Times New Roman" w:hAnsi="Times New Roman" w:eastAsia="宋体" w:cs="Times New Roman"/>
          <w:color w:val="auto"/>
          <w:spacing w:val="-46"/>
          <w:sz w:val="24"/>
          <w:szCs w:val="24"/>
        </w:rPr>
        <w:t xml:space="preserve"> </w:t>
      </w:r>
      <w:r>
        <w:rPr>
          <w:rFonts w:hint="default" w:ascii="Times New Roman" w:hAnsi="Times New Roman" w:eastAsia="宋体" w:cs="Times New Roman"/>
          <w:color w:val="auto"/>
          <w:spacing w:val="-1"/>
          <w:sz w:val="24"/>
          <w:szCs w:val="24"/>
        </w:rPr>
        <w:t>0.50万</w:t>
      </w:r>
      <w:r>
        <w:rPr>
          <w:rFonts w:hint="default" w:ascii="Times New Roman" w:hAnsi="Times New Roman" w:eastAsia="宋体" w:cs="Times New Roman"/>
          <w:color w:val="auto"/>
          <w:spacing w:val="-56"/>
          <w:sz w:val="24"/>
          <w:szCs w:val="24"/>
        </w:rPr>
        <w:t xml:space="preserve"> </w:t>
      </w:r>
      <w:r>
        <w:rPr>
          <w:rFonts w:hint="default" w:ascii="Times New Roman" w:hAnsi="Times New Roman" w:eastAsia="宋体" w:cs="Times New Roman"/>
          <w:color w:val="auto"/>
          <w:spacing w:val="-1"/>
          <w:sz w:val="24"/>
          <w:szCs w:val="24"/>
        </w:rPr>
        <w:t>m</w:t>
      </w:r>
      <w:r>
        <w:rPr>
          <w:rFonts w:hint="default" w:ascii="Times New Roman" w:hAnsi="Times New Roman" w:eastAsia="宋体" w:cs="Times New Roman"/>
          <w:color w:val="auto"/>
          <w:spacing w:val="-4"/>
          <w:sz w:val="24"/>
          <w:szCs w:val="24"/>
          <w:vertAlign w:val="superscript"/>
          <w:lang w:val="en-US" w:eastAsia="zh-CN"/>
        </w:rPr>
        <w:t>3</w:t>
      </w:r>
      <w:r>
        <w:rPr>
          <w:rFonts w:hint="default" w:ascii="Times New Roman" w:hAnsi="Times New Roman" w:eastAsia="宋体" w:cs="Times New Roman"/>
          <w:color w:val="auto"/>
          <w:sz w:val="24"/>
          <w:szCs w:val="24"/>
        </w:rPr>
        <w:t>。除</w:t>
      </w:r>
      <w:r>
        <w:rPr>
          <w:rFonts w:hint="eastAsia" w:eastAsia="宋体" w:cs="Times New Roman"/>
          <w:color w:val="auto"/>
          <w:sz w:val="24"/>
          <w:szCs w:val="24"/>
          <w:lang w:eastAsia="zh-CN"/>
        </w:rPr>
        <w:t>此之</w:t>
      </w:r>
      <w:r>
        <w:rPr>
          <w:rFonts w:hint="default" w:ascii="Times New Roman" w:hAnsi="Times New Roman" w:eastAsia="宋体" w:cs="Times New Roman"/>
          <w:color w:val="auto"/>
          <w:sz w:val="24"/>
          <w:szCs w:val="24"/>
        </w:rPr>
        <w:t>外，土方挖填基本平衡。</w:t>
      </w:r>
    </w:p>
    <w:p w14:paraId="56079535">
      <w:pPr>
        <w:pStyle w:val="18"/>
        <w:keepNext w:val="0"/>
        <w:keepLines w:val="0"/>
        <w:pageBreakBefore w:val="0"/>
        <w:widowControl w:val="0"/>
        <w:tabs>
          <w:tab w:val="left" w:pos="578"/>
        </w:tabs>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多余土方及时清运</w:t>
      </w:r>
      <w:r>
        <w:rPr>
          <w:rFonts w:hint="default" w:ascii="Times New Roman" w:hAnsi="Times New Roman" w:eastAsia="宋体" w:cs="Times New Roman"/>
          <w:color w:val="auto"/>
          <w:sz w:val="24"/>
          <w:szCs w:val="24"/>
        </w:rPr>
        <w:t>至</w:t>
      </w:r>
      <w:r>
        <w:rPr>
          <w:rFonts w:hint="eastAsia" w:eastAsia="宋体" w:cs="Times New Roman"/>
          <w:color w:val="auto"/>
          <w:sz w:val="24"/>
          <w:szCs w:val="24"/>
          <w:lang w:eastAsia="zh-CN"/>
        </w:rPr>
        <w:t>新疆准东经济技术开发区西黑山固体废物综合处理处置项目</w:t>
      </w:r>
      <w:r>
        <w:rPr>
          <w:rFonts w:hint="default" w:ascii="Times New Roman" w:hAnsi="Times New Roman" w:eastAsia="宋体" w:cs="Times New Roman"/>
          <w:color w:val="auto"/>
          <w:sz w:val="24"/>
          <w:szCs w:val="24"/>
        </w:rPr>
        <w:t>区内进行综合利用。</w:t>
      </w:r>
      <w:r>
        <w:rPr>
          <w:rFonts w:hint="eastAsia" w:ascii="Times New Roman" w:hAnsi="Times New Roman" w:eastAsia="宋体" w:cs="Times New Roman"/>
          <w:color w:val="auto"/>
          <w:sz w:val="24"/>
          <w:szCs w:val="24"/>
          <w:lang w:val="en-US" w:eastAsia="zh-CN"/>
        </w:rPr>
        <w:t>如需临时堆存，</w:t>
      </w:r>
      <w:r>
        <w:rPr>
          <w:rFonts w:hint="default" w:ascii="Times New Roman" w:hAnsi="Times New Roman" w:eastAsia="宋体" w:cs="Times New Roman"/>
          <w:color w:val="auto"/>
          <w:sz w:val="24"/>
          <w:szCs w:val="24"/>
        </w:rPr>
        <w:t>对堆土表面拍光、压实、彩条布覆盖、四周用两层装土袋紧压；避免临时堆放的土方向外流失；拉运土方的车辆用篷布严密遮盖。</w:t>
      </w:r>
    </w:p>
    <w:p w14:paraId="001F5F88">
      <w:pPr>
        <w:snapToGrid w:val="0"/>
        <w:spacing w:line="360" w:lineRule="auto"/>
        <w:ind w:firstLine="480" w:firstLineChars="200"/>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3</w:t>
      </w:r>
      <w:r>
        <w:rPr>
          <w:rFonts w:hint="default" w:ascii="Times New Roman" w:hAnsi="Times New Roman" w:eastAsia="宋体" w:cs="Times New Roman"/>
          <w:color w:val="auto"/>
          <w:sz w:val="24"/>
          <w:szCs w:val="24"/>
        </w:rPr>
        <w:t>)生活垃圾</w:t>
      </w:r>
    </w:p>
    <w:p w14:paraId="00B14423">
      <w:pPr>
        <w:pStyle w:val="18"/>
        <w:keepNext w:val="0"/>
        <w:keepLines w:val="0"/>
        <w:pageBreakBefore w:val="0"/>
        <w:widowControl w:val="0"/>
        <w:tabs>
          <w:tab w:val="left" w:pos="578"/>
        </w:tabs>
        <w:kinsoku/>
        <w:wordWrap/>
        <w:overflowPunct w:val="0"/>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本项目变电站</w:t>
      </w:r>
      <w:r>
        <w:rPr>
          <w:rFonts w:hint="default" w:ascii="Times New Roman" w:hAnsi="Times New Roman" w:eastAsia="宋体" w:cs="Times New Roman"/>
          <w:color w:val="auto"/>
          <w:sz w:val="24"/>
          <w:lang w:val="en-US" w:eastAsia="zh-CN"/>
        </w:rPr>
        <w:t>间隔扩建</w:t>
      </w:r>
      <w:r>
        <w:rPr>
          <w:rFonts w:hint="default" w:ascii="Times New Roman" w:hAnsi="Times New Roman" w:eastAsia="宋体" w:cs="Times New Roman"/>
          <w:color w:val="auto"/>
          <w:sz w:val="24"/>
        </w:rPr>
        <w:t>施工人员平均约</w:t>
      </w:r>
      <w:r>
        <w:rPr>
          <w:rFonts w:hint="default"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rPr>
        <w:t>人，</w:t>
      </w:r>
      <w:r>
        <w:rPr>
          <w:rFonts w:hint="default" w:ascii="Times New Roman" w:hAnsi="Times New Roman" w:eastAsia="宋体" w:cs="Times New Roman"/>
          <w:color w:val="auto"/>
          <w:spacing w:val="-4"/>
          <w:sz w:val="24"/>
        </w:rPr>
        <w:t>施工期为</w:t>
      </w:r>
      <w:r>
        <w:rPr>
          <w:rFonts w:hint="default" w:ascii="Times New Roman" w:hAnsi="Times New Roman" w:eastAsia="宋体" w:cs="Times New Roman"/>
          <w:color w:val="auto"/>
          <w:spacing w:val="-4"/>
          <w:sz w:val="24"/>
          <w:lang w:val="en-US" w:eastAsia="zh-CN"/>
        </w:rPr>
        <w:t>19</w:t>
      </w:r>
      <w:r>
        <w:rPr>
          <w:rFonts w:hint="default" w:ascii="Times New Roman" w:hAnsi="Times New Roman" w:eastAsia="宋体" w:cs="Times New Roman"/>
          <w:color w:val="auto"/>
          <w:spacing w:val="-4"/>
          <w:sz w:val="24"/>
        </w:rPr>
        <w:t>个月，生活垃圾按0.2kg/人·d计算，则施工期产生的垃圾总量约</w:t>
      </w:r>
      <w:r>
        <w:rPr>
          <w:rFonts w:hint="default" w:ascii="Times New Roman" w:hAnsi="Times New Roman" w:eastAsia="宋体" w:cs="Times New Roman"/>
          <w:color w:val="auto"/>
          <w:spacing w:val="-4"/>
          <w:sz w:val="24"/>
          <w:lang w:val="en-US" w:eastAsia="zh-CN"/>
        </w:rPr>
        <w:t>2.28</w:t>
      </w:r>
      <w:r>
        <w:rPr>
          <w:rFonts w:hint="default" w:ascii="Times New Roman" w:hAnsi="Times New Roman" w:eastAsia="宋体" w:cs="Times New Roman"/>
          <w:color w:val="auto"/>
          <w:spacing w:val="-4"/>
          <w:sz w:val="24"/>
        </w:rPr>
        <w:t>t。</w:t>
      </w:r>
      <w:r>
        <w:rPr>
          <w:rFonts w:hint="default" w:ascii="Times New Roman" w:hAnsi="Times New Roman" w:eastAsia="宋体" w:cs="Times New Roman"/>
          <w:color w:val="auto"/>
          <w:sz w:val="24"/>
          <w:szCs w:val="24"/>
        </w:rPr>
        <w:t>施工期间施工人员产生的生活垃圾如不及时处理，在气温适宜的条件下则会滋生蚊虫、产生恶臭并传播疾病，对周围环境产生不利影响。因此，施工期在</w:t>
      </w:r>
      <w:r>
        <w:rPr>
          <w:rFonts w:hint="default" w:ascii="Times New Roman" w:hAnsi="Times New Roman" w:eastAsia="宋体" w:cs="Times New Roman"/>
          <w:color w:val="auto"/>
          <w:sz w:val="24"/>
          <w:szCs w:val="24"/>
          <w:lang w:eastAsia="zh-CN"/>
        </w:rPr>
        <w:t>施工营地</w:t>
      </w:r>
      <w:r>
        <w:rPr>
          <w:rFonts w:hint="default" w:ascii="Times New Roman" w:hAnsi="Times New Roman" w:eastAsia="宋体" w:cs="Times New Roman"/>
          <w:color w:val="auto"/>
          <w:sz w:val="24"/>
          <w:szCs w:val="24"/>
        </w:rPr>
        <w:t>内设置生活垃圾集中收集设施，收集后</w:t>
      </w:r>
      <w:r>
        <w:rPr>
          <w:rFonts w:hint="eastAsia" w:ascii="Times New Roman" w:hAnsi="Times New Roman" w:eastAsia="宋体" w:cs="Times New Roman"/>
          <w:color w:val="auto"/>
          <w:sz w:val="24"/>
          <w:szCs w:val="24"/>
          <w:lang w:val="en-US" w:eastAsia="zh-CN"/>
        </w:rPr>
        <w:t>委托环卫部门</w:t>
      </w:r>
      <w:r>
        <w:rPr>
          <w:rFonts w:hint="default" w:ascii="Times New Roman" w:hAnsi="Times New Roman" w:eastAsia="宋体" w:cs="Times New Roman"/>
          <w:color w:val="auto"/>
          <w:sz w:val="24"/>
          <w:szCs w:val="24"/>
        </w:rPr>
        <w:t>定期清运</w:t>
      </w:r>
      <w:r>
        <w:rPr>
          <w:rFonts w:hint="default" w:ascii="Times New Roman" w:hAnsi="Times New Roman" w:eastAsia="宋体" w:cs="Times New Roman"/>
          <w:color w:val="auto"/>
          <w:sz w:val="24"/>
          <w:highlight w:val="none"/>
          <w:lang w:val="en-US" w:eastAsia="zh-CN"/>
        </w:rPr>
        <w:t>处置。</w:t>
      </w:r>
    </w:p>
    <w:p w14:paraId="69F7A9F7">
      <w:pPr>
        <w:pStyle w:val="18"/>
        <w:tabs>
          <w:tab w:val="left" w:pos="578"/>
        </w:tabs>
        <w:snapToGrid w:val="0"/>
        <w:spacing w:after="0" w:line="360" w:lineRule="auto"/>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(2)输电线路</w:t>
      </w:r>
    </w:p>
    <w:p w14:paraId="01E0E279">
      <w:pPr>
        <w:pStyle w:val="18"/>
        <w:tabs>
          <w:tab w:val="left" w:pos="578"/>
        </w:tabs>
        <w:snapToGrid w:val="0"/>
        <w:spacing w:after="0" w:line="360" w:lineRule="auto"/>
        <w:ind w:left="0" w:leftChars="0" w:firstLine="480" w:firstLineChars="200"/>
        <w:rPr>
          <w:rFonts w:hint="default" w:ascii="Times New Roman" w:hAnsi="Times New Roman" w:eastAsia="宋体" w:cs="Times New Roman"/>
          <w:color w:val="auto"/>
          <w:szCs w:val="24"/>
          <w:highlight w:val="yellow"/>
        </w:rPr>
      </w:pPr>
      <w:r>
        <w:rPr>
          <w:rFonts w:hint="default" w:ascii="Times New Roman" w:hAnsi="Times New Roman" w:eastAsia="宋体" w:cs="Times New Roman"/>
          <w:color w:val="auto"/>
          <w:sz w:val="24"/>
        </w:rPr>
        <w:t>本项目输电线路施工人员平均约50人，</w:t>
      </w:r>
      <w:r>
        <w:rPr>
          <w:rFonts w:hint="default" w:ascii="Times New Roman" w:hAnsi="Times New Roman" w:eastAsia="宋体" w:cs="Times New Roman"/>
          <w:color w:val="auto"/>
          <w:spacing w:val="-4"/>
          <w:sz w:val="24"/>
        </w:rPr>
        <w:t>施工期为</w:t>
      </w:r>
      <w:r>
        <w:rPr>
          <w:rFonts w:hint="default" w:ascii="Times New Roman" w:hAnsi="Times New Roman" w:eastAsia="宋体" w:cs="Times New Roman"/>
          <w:color w:val="auto"/>
          <w:spacing w:val="-4"/>
          <w:sz w:val="24"/>
          <w:lang w:val="en-US" w:eastAsia="zh-CN"/>
        </w:rPr>
        <w:t>19</w:t>
      </w:r>
      <w:r>
        <w:rPr>
          <w:rFonts w:hint="default" w:ascii="Times New Roman" w:hAnsi="Times New Roman" w:eastAsia="宋体" w:cs="Times New Roman"/>
          <w:color w:val="auto"/>
          <w:spacing w:val="-4"/>
          <w:sz w:val="24"/>
        </w:rPr>
        <w:t>个月，生活垃圾按0.2kg/人·d计算，则施工期产生的垃圾总量约</w:t>
      </w:r>
      <w:r>
        <w:rPr>
          <w:rFonts w:hint="default" w:ascii="Times New Roman" w:hAnsi="Times New Roman" w:eastAsia="宋体" w:cs="Times New Roman"/>
          <w:color w:val="auto"/>
          <w:spacing w:val="-4"/>
          <w:sz w:val="24"/>
          <w:lang w:val="en-US" w:eastAsia="zh-CN"/>
        </w:rPr>
        <w:t>5.7</w:t>
      </w:r>
      <w:r>
        <w:rPr>
          <w:rFonts w:hint="default" w:ascii="Times New Roman" w:hAnsi="Times New Roman" w:eastAsia="宋体" w:cs="Times New Roman"/>
          <w:color w:val="auto"/>
          <w:spacing w:val="-4"/>
          <w:sz w:val="24"/>
        </w:rPr>
        <w:t>t。</w:t>
      </w:r>
      <w:r>
        <w:rPr>
          <w:rFonts w:hint="default" w:ascii="Times New Roman" w:hAnsi="Times New Roman" w:eastAsia="宋体" w:cs="Times New Roman"/>
          <w:color w:val="auto"/>
          <w:sz w:val="24"/>
          <w:szCs w:val="24"/>
        </w:rPr>
        <w:t>输电线路施工中固体废物主要有施工中剩余的少量建筑包装材料(约0.5t)等。由于线路施工为点状施工，施工场地较分散，各塔施工期较短，施工人员产生的少量生活垃圾及建筑包装材料用塑料袋装好后随施工车辆带回，由驻地环卫系统接收，禁止在施工现场随意乱扔</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设项目输电线路位于平地或坡度很小地区的塔位，基础回填后的剩余土方量很小，多余土</w:t>
      </w:r>
      <w:r>
        <w:rPr>
          <w:rFonts w:hint="default" w:ascii="Times New Roman" w:hAnsi="Times New Roman" w:eastAsia="宋体" w:cs="Times New Roman"/>
          <w:color w:val="auto"/>
          <w:sz w:val="24"/>
          <w:szCs w:val="24"/>
          <w:highlight w:val="none"/>
        </w:rPr>
        <w:t>方用于塔基垫高或护坡。</w:t>
      </w:r>
    </w:p>
    <w:p w14:paraId="1F36A120">
      <w:pPr>
        <w:pStyle w:val="149"/>
        <w:tabs>
          <w:tab w:val="left" w:pos="578"/>
        </w:tabs>
        <w:snapToGrid w:val="0"/>
        <w:spacing w:after="0" w:line="360" w:lineRule="auto"/>
        <w:ind w:left="0" w:leftChars="0" w:firstLine="464" w:firstLineChars="200"/>
        <w:jc w:val="both"/>
        <w:rPr>
          <w:rFonts w:hint="default" w:ascii="Times New Roman" w:hAnsi="Times New Roman" w:eastAsia="宋体" w:cs="Times New Roman"/>
          <w:color w:val="auto"/>
          <w:szCs w:val="24"/>
        </w:rPr>
      </w:pPr>
      <w:r>
        <w:rPr>
          <w:rFonts w:hint="default" w:ascii="Times New Roman" w:hAnsi="Times New Roman" w:eastAsia="宋体" w:cs="Times New Roman"/>
          <w:color w:val="auto"/>
          <w:spacing w:val="-4"/>
          <w:szCs w:val="24"/>
          <w:highlight w:val="none"/>
        </w:rPr>
        <w:t>本项目需</w:t>
      </w:r>
      <w:r>
        <w:rPr>
          <w:rFonts w:hint="default" w:ascii="Times New Roman" w:hAnsi="Times New Roman" w:eastAsia="宋体" w:cs="Times New Roman"/>
          <w:snapToGrid w:val="0"/>
          <w:color w:val="auto"/>
          <w:szCs w:val="24"/>
          <w:highlight w:val="none"/>
        </w:rPr>
        <w:t>拆除将军庙～木垒750</w:t>
      </w:r>
      <w:r>
        <w:rPr>
          <w:rFonts w:hint="eastAsia" w:eastAsia="宋体" w:cs="Times New Roman"/>
          <w:snapToGrid w:val="0"/>
          <w:color w:val="auto"/>
          <w:szCs w:val="24"/>
          <w:highlight w:val="none"/>
          <w:lang w:eastAsia="zh-CN"/>
        </w:rPr>
        <w:t>kV</w:t>
      </w:r>
      <w:r>
        <w:rPr>
          <w:rFonts w:hint="default" w:ascii="Times New Roman" w:hAnsi="Times New Roman" w:eastAsia="宋体" w:cs="Times New Roman"/>
          <w:snapToGrid w:val="0"/>
          <w:color w:val="auto"/>
          <w:szCs w:val="24"/>
          <w:highlight w:val="none"/>
          <w:lang w:val="en-US" w:eastAsia="zh-CN"/>
        </w:rPr>
        <w:t>Ⅰ、</w:t>
      </w:r>
      <w:r>
        <w:rPr>
          <w:rFonts w:hint="default" w:ascii="Times New Roman" w:hAnsi="Times New Roman" w:eastAsia="宋体" w:cs="Times New Roman"/>
          <w:snapToGrid w:val="0"/>
          <w:color w:val="auto"/>
          <w:szCs w:val="24"/>
          <w:highlight w:val="none"/>
        </w:rPr>
        <w:t>Ⅱ回</w:t>
      </w:r>
      <w:r>
        <w:rPr>
          <w:rFonts w:hint="default" w:ascii="Times New Roman" w:hAnsi="Times New Roman" w:eastAsia="宋体" w:cs="Times New Roman"/>
          <w:snapToGrid w:val="0"/>
          <w:color w:val="auto"/>
          <w:szCs w:val="24"/>
          <w:highlight w:val="none"/>
          <w:lang w:val="en-US" w:eastAsia="zh-CN"/>
        </w:rPr>
        <w:t>2条单回</w:t>
      </w:r>
      <w:r>
        <w:rPr>
          <w:rFonts w:hint="default" w:ascii="Times New Roman" w:hAnsi="Times New Roman" w:eastAsia="宋体" w:cs="Times New Roman"/>
          <w:snapToGrid w:val="0"/>
          <w:color w:val="auto"/>
          <w:szCs w:val="24"/>
          <w:highlight w:val="none"/>
        </w:rPr>
        <w:t>线路</w:t>
      </w:r>
      <w:r>
        <w:rPr>
          <w:rFonts w:hint="default" w:ascii="Times New Roman" w:hAnsi="Times New Roman" w:eastAsia="宋体" w:cs="Times New Roman"/>
          <w:snapToGrid w:val="0"/>
          <w:color w:val="auto"/>
          <w:szCs w:val="24"/>
          <w:highlight w:val="none"/>
          <w:lang w:val="en-US" w:eastAsia="zh-CN"/>
        </w:rPr>
        <w:t>共计2.6km</w:t>
      </w:r>
      <w:r>
        <w:rPr>
          <w:rFonts w:hint="default" w:ascii="Times New Roman" w:hAnsi="Times New Roman" w:eastAsia="宋体" w:cs="Times New Roman"/>
          <w:color w:val="auto"/>
          <w:highlight w:val="none"/>
        </w:rPr>
        <w:t>，</w:t>
      </w:r>
      <w:r>
        <w:rPr>
          <w:rFonts w:hint="default" w:ascii="Times New Roman" w:hAnsi="Times New Roman" w:eastAsia="宋体" w:cs="Times New Roman"/>
          <w:snapToGrid w:val="0"/>
          <w:color w:val="auto"/>
          <w:szCs w:val="24"/>
          <w:highlight w:val="none"/>
        </w:rPr>
        <w:t>拆除</w:t>
      </w:r>
      <w:r>
        <w:rPr>
          <w:rFonts w:hint="default" w:ascii="Times New Roman" w:hAnsi="Times New Roman" w:eastAsia="宋体" w:cs="Times New Roman"/>
          <w:snapToGrid w:val="0"/>
          <w:color w:val="auto"/>
          <w:szCs w:val="24"/>
          <w:highlight w:val="none"/>
          <w:lang w:val="en-US" w:eastAsia="zh-CN"/>
        </w:rPr>
        <w:t>铁塔4</w:t>
      </w:r>
      <w:r>
        <w:rPr>
          <w:rFonts w:hint="default" w:ascii="Times New Roman" w:hAnsi="Times New Roman" w:eastAsia="宋体" w:cs="Times New Roman"/>
          <w:snapToGrid w:val="0"/>
          <w:color w:val="auto"/>
          <w:szCs w:val="24"/>
          <w:highlight w:val="none"/>
        </w:rPr>
        <w:t>基</w:t>
      </w:r>
      <w:r>
        <w:rPr>
          <w:rFonts w:hint="eastAsia" w:eastAsia="宋体" w:cs="Times New Roman"/>
          <w:snapToGrid w:val="0"/>
          <w:color w:val="auto"/>
          <w:szCs w:val="24"/>
          <w:highlight w:val="none"/>
          <w:lang w:eastAsia="zh-CN"/>
        </w:rPr>
        <w:t>，</w:t>
      </w:r>
      <w:r>
        <w:rPr>
          <w:rFonts w:hint="eastAsia" w:eastAsia="宋体" w:cs="Times New Roman"/>
          <w:snapToGrid w:val="0"/>
          <w:color w:val="auto"/>
          <w:szCs w:val="24"/>
          <w:highlight w:val="none"/>
          <w:lang w:val="en-US" w:eastAsia="zh-CN"/>
        </w:rPr>
        <w:t>拆除导线2.6km</w:t>
      </w:r>
      <w:r>
        <w:rPr>
          <w:rFonts w:hint="default" w:ascii="Times New Roman" w:hAnsi="Times New Roman" w:eastAsia="宋体" w:cs="Times New Roman"/>
          <w:snapToGrid w:val="0"/>
          <w:color w:val="auto"/>
          <w:szCs w:val="24"/>
          <w:highlight w:val="none"/>
        </w:rPr>
        <w:t>；</w:t>
      </w:r>
      <w:r>
        <w:rPr>
          <w:rFonts w:hint="default" w:ascii="Times New Roman" w:hAnsi="Times New Roman" w:eastAsia="宋体" w:cs="Times New Roman"/>
          <w:color w:val="auto"/>
          <w:highlight w:val="none"/>
        </w:rPr>
        <w:t>仅拆除铁塔，不涉及土建施工，不产生建筑垃圾。</w:t>
      </w:r>
      <w:r>
        <w:rPr>
          <w:rFonts w:hint="default" w:ascii="Times New Roman" w:hAnsi="Times New Roman" w:eastAsia="宋体" w:cs="Times New Roman"/>
          <w:color w:val="auto"/>
          <w:spacing w:val="-4"/>
          <w:szCs w:val="24"/>
          <w:highlight w:val="none"/>
        </w:rPr>
        <w:t>拆</w:t>
      </w:r>
      <w:r>
        <w:rPr>
          <w:rFonts w:hint="default" w:ascii="Times New Roman" w:hAnsi="Times New Roman" w:eastAsia="宋体" w:cs="Times New Roman"/>
          <w:color w:val="auto"/>
          <w:spacing w:val="-4"/>
          <w:szCs w:val="24"/>
        </w:rPr>
        <w:t>除产生的钢材、导线、金具及绝缘子</w:t>
      </w:r>
      <w:r>
        <w:rPr>
          <w:rFonts w:hint="eastAsia" w:eastAsia="宋体" w:cs="Times New Roman"/>
          <w:color w:val="auto"/>
          <w:spacing w:val="-4"/>
          <w:szCs w:val="24"/>
          <w:lang w:val="en-US" w:eastAsia="zh-CN"/>
        </w:rPr>
        <w:t>均为一般固体废物，</w:t>
      </w:r>
      <w:r>
        <w:rPr>
          <w:rFonts w:hint="default" w:ascii="Times New Roman" w:hAnsi="Times New Roman" w:eastAsia="宋体" w:cs="Times New Roman"/>
          <w:color w:val="auto"/>
          <w:sz w:val="24"/>
          <w:highlight w:val="none"/>
        </w:rPr>
        <w:t>根据《固体废物分类与代码目录》(生态环境部公告2024年第4号)，报废零部件属于SW17可再生类废物，一般固废代码为</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900-013-S17</w:t>
      </w:r>
      <w:r>
        <w:rPr>
          <w:rFonts w:hint="eastAsia" w:eastAsia="宋体" w:cs="Times New Roman"/>
          <w:color w:val="auto"/>
          <w:sz w:val="24"/>
          <w:highlight w:val="none"/>
          <w:lang w:eastAsia="zh-CN"/>
        </w:rPr>
        <w:t>”，</w:t>
      </w:r>
      <w:r>
        <w:rPr>
          <w:rFonts w:hint="eastAsia" w:eastAsia="宋体" w:cs="Times New Roman"/>
          <w:color w:val="auto"/>
          <w:sz w:val="24"/>
          <w:highlight w:val="none"/>
          <w:lang w:val="en-US" w:eastAsia="zh-CN"/>
        </w:rPr>
        <w:t>集中收集后</w:t>
      </w:r>
      <w:r>
        <w:rPr>
          <w:rFonts w:hint="default" w:ascii="Times New Roman" w:hAnsi="Times New Roman" w:eastAsia="宋体" w:cs="Times New Roman"/>
          <w:color w:val="auto"/>
          <w:spacing w:val="-4"/>
          <w:szCs w:val="24"/>
        </w:rPr>
        <w:t>由建设单位交由国网新疆电力有限公司物资回收部门进行回收综合利用</w:t>
      </w:r>
      <w:r>
        <w:rPr>
          <w:rFonts w:hint="default" w:ascii="Times New Roman" w:hAnsi="Times New Roman" w:eastAsia="宋体" w:cs="Times New Roman"/>
          <w:color w:val="auto"/>
          <w:szCs w:val="24"/>
        </w:rPr>
        <w:t>。</w:t>
      </w:r>
    </w:p>
    <w:bookmarkEnd w:id="525"/>
    <w:bookmarkEnd w:id="526"/>
    <w:p w14:paraId="69BCE4FD">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527" w:name="_Toc313005962"/>
      <w:bookmarkStart w:id="528" w:name="_Toc391021370"/>
      <w:bookmarkStart w:id="529" w:name="_Toc20148_WPSOffice_Level2"/>
      <w:bookmarkStart w:id="530" w:name="_Toc391021202"/>
      <w:bookmarkStart w:id="531" w:name="_Toc29943_WPSOffice_Level2"/>
      <w:bookmarkStart w:id="532" w:name="_Toc391020977"/>
      <w:bookmarkStart w:id="533" w:name="_Toc340737577"/>
      <w:bookmarkStart w:id="534" w:name="_Toc12538"/>
      <w:bookmarkStart w:id="535" w:name="_Toc140478694"/>
      <w:bookmarkStart w:id="536" w:name="_Toc22355"/>
      <w:r>
        <w:rPr>
          <w:rFonts w:hint="default" w:ascii="Times New Roman" w:hAnsi="Times New Roman" w:eastAsia="宋体" w:cs="Times New Roman"/>
          <w:color w:val="auto"/>
          <w:sz w:val="30"/>
        </w:rPr>
        <w:t>污水排放影响分析</w:t>
      </w:r>
      <w:bookmarkEnd w:id="527"/>
      <w:bookmarkEnd w:id="528"/>
      <w:bookmarkEnd w:id="529"/>
      <w:bookmarkEnd w:id="530"/>
      <w:bookmarkEnd w:id="531"/>
      <w:bookmarkEnd w:id="532"/>
      <w:bookmarkEnd w:id="533"/>
      <w:bookmarkEnd w:id="534"/>
      <w:bookmarkEnd w:id="535"/>
      <w:bookmarkEnd w:id="536"/>
    </w:p>
    <w:p w14:paraId="44E24B27">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rPr>
        <w:t>(1)</w:t>
      </w:r>
      <w:r>
        <w:rPr>
          <w:rFonts w:hint="default" w:ascii="Times New Roman" w:hAnsi="Times New Roman" w:eastAsia="宋体" w:cs="Times New Roman"/>
          <w:snapToGrid w:val="0"/>
          <w:color w:val="auto"/>
          <w:sz w:val="24"/>
        </w:rPr>
        <w:t>变电站工程</w:t>
      </w:r>
    </w:p>
    <w:p w14:paraId="05D760CE">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施工期间的废污水包括施工生产废水和施工人员生活</w:t>
      </w:r>
      <w:r>
        <w:rPr>
          <w:rFonts w:hint="default" w:ascii="Times New Roman" w:hAnsi="Times New Roman" w:eastAsia="宋体" w:cs="Times New Roman"/>
          <w:snapToGrid w:val="0"/>
          <w:color w:val="auto"/>
          <w:sz w:val="24"/>
          <w:highlight w:val="none"/>
        </w:rPr>
        <w:t>污水。其中生产废水主要为物料清洗及建筑结构养护等过程产生，产生量较少；生活污</w:t>
      </w:r>
      <w:r>
        <w:rPr>
          <w:rFonts w:hint="default" w:ascii="Times New Roman" w:hAnsi="Times New Roman" w:eastAsia="宋体" w:cs="Times New Roman"/>
          <w:snapToGrid w:val="0"/>
          <w:color w:val="auto"/>
          <w:sz w:val="24"/>
        </w:rPr>
        <w:t>水主要来自施工人员的生活</w:t>
      </w:r>
      <w:r>
        <w:rPr>
          <w:rFonts w:hint="default" w:ascii="Times New Roman" w:hAnsi="Times New Roman" w:eastAsia="宋体" w:cs="Times New Roman"/>
          <w:snapToGrid w:val="0"/>
          <w:color w:val="auto"/>
          <w:sz w:val="24"/>
          <w:highlight w:val="none"/>
        </w:rPr>
        <w:t>排污。</w:t>
      </w:r>
      <w:r>
        <w:rPr>
          <w:rFonts w:hint="default" w:ascii="Times New Roman" w:hAnsi="Times New Roman" w:eastAsia="宋体" w:cs="Times New Roman"/>
          <w:snapToGrid w:val="0"/>
          <w:color w:val="auto"/>
          <w:sz w:val="24"/>
          <w:szCs w:val="24"/>
          <w:highlight w:val="none"/>
        </w:rPr>
        <w:t>为尽量减少施工废水对水环境的影响，在施工场地附近设置施工废水沉淀池，施工废水经沉淀后回用，不外排。</w:t>
      </w:r>
    </w:p>
    <w:p w14:paraId="4E0A1A8F">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color w:val="auto"/>
          <w:sz w:val="24"/>
        </w:rPr>
        <w:t>本项目变电站施工人员平均约</w:t>
      </w:r>
      <w:r>
        <w:rPr>
          <w:rFonts w:hint="default"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rPr>
        <w:t>人，施工期为</w:t>
      </w:r>
      <w:r>
        <w:rPr>
          <w:rFonts w:hint="default" w:ascii="Times New Roman" w:hAnsi="Times New Roman" w:eastAsia="宋体" w:cs="Times New Roman"/>
          <w:color w:val="auto"/>
          <w:sz w:val="24"/>
          <w:lang w:val="en-US" w:eastAsia="zh-CN"/>
        </w:rPr>
        <w:t>19</w:t>
      </w:r>
      <w:r>
        <w:rPr>
          <w:rFonts w:hint="default" w:ascii="Times New Roman" w:hAnsi="Times New Roman" w:eastAsia="宋体" w:cs="Times New Roman"/>
          <w:color w:val="auto"/>
          <w:sz w:val="24"/>
        </w:rPr>
        <w:t>个月，每人每月用水量为1m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，污水量按用水量的80%计算，则施工期生活污水排放</w:t>
      </w:r>
      <w:r>
        <w:rPr>
          <w:rFonts w:hint="default" w:ascii="Times New Roman" w:hAnsi="Times New Roman" w:eastAsia="宋体" w:cs="Times New Roman"/>
          <w:color w:val="auto"/>
          <w:sz w:val="24"/>
          <w:lang w:val="en-US" w:eastAsia="zh-CN"/>
        </w:rPr>
        <w:t>304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将军庙750</w:t>
      </w:r>
      <w:r>
        <w:rPr>
          <w:rFonts w:hint="eastAsia" w:eastAsia="宋体" w:cs="Times New Roman"/>
          <w:color w:val="auto"/>
          <w:sz w:val="24"/>
          <w:lang w:val="en-US" w:eastAsia="zh-CN"/>
        </w:rPr>
        <w:t>kV</w:t>
      </w:r>
      <w:r>
        <w:rPr>
          <w:rFonts w:hint="default" w:ascii="Times New Roman" w:hAnsi="Times New Roman" w:eastAsia="宋体" w:cs="Times New Roman"/>
          <w:snapToGrid w:val="0"/>
          <w:color w:val="auto"/>
          <w:sz w:val="24"/>
          <w:szCs w:val="24"/>
        </w:rPr>
        <w:t>变电站</w:t>
      </w:r>
      <w:r>
        <w:rPr>
          <w:rFonts w:hint="eastAsia" w:ascii="Times New Roman" w:hAnsi="Times New Roman" w:eastAsia="宋体" w:cs="Times New Roman"/>
          <w:snapToGrid w:val="0"/>
          <w:color w:val="auto"/>
          <w:sz w:val="24"/>
          <w:szCs w:val="24"/>
          <w:lang w:val="en-US" w:eastAsia="zh-CN"/>
        </w:rPr>
        <w:t>西侧</w:t>
      </w:r>
      <w:r>
        <w:rPr>
          <w:rFonts w:hint="default" w:ascii="Times New Roman" w:hAnsi="Times New Roman" w:eastAsia="宋体" w:cs="Times New Roman"/>
          <w:snapToGrid w:val="0"/>
          <w:color w:val="auto"/>
          <w:sz w:val="24"/>
          <w:szCs w:val="24"/>
          <w:lang w:val="en-US" w:eastAsia="zh-CN"/>
        </w:rPr>
        <w:t>施工营地设置</w:t>
      </w:r>
      <w:r>
        <w:rPr>
          <w:rFonts w:hint="default" w:ascii="Times New Roman" w:hAnsi="Times New Roman" w:eastAsia="宋体" w:cs="Times New Roman"/>
          <w:snapToGrid w:val="0"/>
          <w:color w:val="auto"/>
          <w:sz w:val="24"/>
          <w:szCs w:val="24"/>
          <w:highlight w:val="none"/>
          <w:lang w:val="en-US" w:eastAsia="zh-CN"/>
        </w:rPr>
        <w:t>移动式环保厕所及防渗污水收集池用于生活排污</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eastAsia="zh-CN"/>
        </w:rPr>
        <w:t>食堂废水经隔油隔渣池后和洗漱用水排入防渗污水收集池，集中收集后定期委托环卫部门清运至最近的污水处理厂处理</w:t>
      </w:r>
      <w:r>
        <w:rPr>
          <w:rFonts w:hint="default" w:ascii="Times New Roman" w:hAnsi="Times New Roman" w:eastAsia="宋体" w:cs="Times New Roman"/>
          <w:snapToGrid w:val="0"/>
          <w:color w:val="auto"/>
          <w:sz w:val="24"/>
          <w:szCs w:val="24"/>
          <w:highlight w:val="none"/>
        </w:rPr>
        <w:t>，不外排。</w:t>
      </w:r>
      <w:r>
        <w:rPr>
          <w:rFonts w:hint="default" w:ascii="Times New Roman" w:hAnsi="Times New Roman" w:eastAsia="宋体" w:cs="Times New Roman"/>
          <w:color w:val="auto"/>
          <w:spacing w:val="6"/>
          <w:sz w:val="24"/>
          <w:szCs w:val="24"/>
          <w:highlight w:val="none"/>
        </w:rPr>
        <w:t>因此</w:t>
      </w:r>
      <w:r>
        <w:rPr>
          <w:rFonts w:hint="default" w:ascii="Times New Roman" w:hAnsi="Times New Roman" w:eastAsia="宋体"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施工期排水不会对地表水、地下水造成不良影响。</w:t>
      </w:r>
    </w:p>
    <w:p w14:paraId="7972732F">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rPr>
        <w:t>(2)</w:t>
      </w:r>
      <w:r>
        <w:rPr>
          <w:rFonts w:hint="default" w:ascii="Times New Roman" w:hAnsi="Times New Roman" w:eastAsia="宋体" w:cs="Times New Roman"/>
          <w:snapToGrid w:val="0"/>
          <w:color w:val="auto"/>
          <w:sz w:val="24"/>
        </w:rPr>
        <w:t>输电线路工程</w:t>
      </w:r>
    </w:p>
    <w:p w14:paraId="58BBECCF">
      <w:pPr>
        <w:adjustRightInd w:val="0"/>
        <w:snapToGrid w:val="0"/>
        <w:spacing w:line="360" w:lineRule="auto"/>
        <w:ind w:firstLine="480" w:firstLineChars="200"/>
        <w:rPr>
          <w:rFonts w:hint="default" w:ascii="Times New Roman" w:hAnsi="Times New Roman" w:eastAsia="宋体" w:cs="Times New Roman"/>
          <w:snapToGrid w:val="0"/>
          <w:color w:val="auto"/>
          <w:sz w:val="24"/>
          <w:lang w:val="en-US" w:eastAsia="zh-CN"/>
        </w:rPr>
      </w:pPr>
      <w:bookmarkStart w:id="537" w:name="_Toc86491162"/>
      <w:bookmarkStart w:id="538" w:name="_Toc59207209"/>
      <w:bookmarkStart w:id="539" w:name="_Toc53591114"/>
      <w:r>
        <w:rPr>
          <w:rFonts w:hint="default" w:ascii="Times New Roman" w:hAnsi="Times New Roman" w:eastAsia="宋体" w:cs="Times New Roman"/>
          <w:snapToGrid w:val="0"/>
          <w:color w:val="auto"/>
          <w:sz w:val="24"/>
        </w:rPr>
        <w:t>输电线路施工废水主要为</w:t>
      </w:r>
      <w:r>
        <w:rPr>
          <w:rFonts w:hint="eastAsia" w:eastAsia="宋体" w:cs="Times New Roman"/>
          <w:snapToGrid w:val="0"/>
          <w:color w:val="auto"/>
          <w:sz w:val="24"/>
          <w:lang w:val="en-US" w:eastAsia="zh-CN"/>
        </w:rPr>
        <w:t>少量</w:t>
      </w:r>
      <w:r>
        <w:rPr>
          <w:rFonts w:hint="default" w:ascii="Times New Roman" w:hAnsi="Times New Roman" w:eastAsia="宋体" w:cs="Times New Roman"/>
          <w:snapToGrid w:val="0"/>
          <w:color w:val="auto"/>
          <w:sz w:val="24"/>
        </w:rPr>
        <w:t>混凝土养护废水，自然状态下蒸发</w:t>
      </w:r>
      <w:r>
        <w:rPr>
          <w:rFonts w:hint="default"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highlight w:val="none"/>
        </w:rPr>
        <w:t>灌注桩施工中会产生</w:t>
      </w:r>
      <w:r>
        <w:rPr>
          <w:rFonts w:hint="eastAsia" w:eastAsia="宋体" w:cs="Times New Roman"/>
          <w:snapToGrid w:val="0"/>
          <w:color w:val="auto"/>
          <w:sz w:val="24"/>
          <w:highlight w:val="none"/>
          <w:lang w:val="en-US" w:eastAsia="zh-CN"/>
        </w:rPr>
        <w:t>少量</w:t>
      </w:r>
      <w:r>
        <w:rPr>
          <w:rFonts w:hint="default" w:ascii="Times New Roman" w:hAnsi="Times New Roman" w:eastAsia="宋体" w:cs="Times New Roman"/>
          <w:snapToGrid w:val="0"/>
          <w:color w:val="auto"/>
          <w:sz w:val="24"/>
          <w:highlight w:val="none"/>
        </w:rPr>
        <w:t>泥浆水，该泥浆水用于冷却外头循环使用，储存于采取防渗措施后泥浆水池中，施工完毕后，待其</w:t>
      </w:r>
      <w:r>
        <w:rPr>
          <w:rFonts w:hint="eastAsia" w:eastAsia="宋体" w:cs="Times New Roman"/>
          <w:snapToGrid w:val="0"/>
          <w:color w:val="auto"/>
          <w:sz w:val="24"/>
          <w:highlight w:val="none"/>
          <w:lang w:val="en-US" w:eastAsia="zh-CN"/>
        </w:rPr>
        <w:t>上层清液</w:t>
      </w:r>
      <w:r>
        <w:rPr>
          <w:rFonts w:hint="default" w:ascii="Times New Roman" w:hAnsi="Times New Roman" w:eastAsia="宋体" w:cs="Times New Roman"/>
          <w:snapToGrid w:val="0"/>
          <w:color w:val="auto"/>
          <w:sz w:val="24"/>
          <w:highlight w:val="none"/>
        </w:rPr>
        <w:t>自然</w:t>
      </w:r>
      <w:r>
        <w:rPr>
          <w:rFonts w:hint="eastAsia" w:eastAsia="宋体" w:cs="Times New Roman"/>
          <w:snapToGrid w:val="0"/>
          <w:color w:val="auto"/>
          <w:sz w:val="24"/>
          <w:highlight w:val="none"/>
          <w:lang w:val="en-US" w:eastAsia="zh-CN"/>
        </w:rPr>
        <w:t>蒸发，泥浆</w:t>
      </w:r>
      <w:r>
        <w:rPr>
          <w:rFonts w:hint="default" w:ascii="Times New Roman" w:hAnsi="Times New Roman" w:eastAsia="宋体" w:cs="Times New Roman"/>
          <w:snapToGrid w:val="0"/>
          <w:color w:val="auto"/>
          <w:sz w:val="24"/>
          <w:highlight w:val="none"/>
        </w:rPr>
        <w:t>干化后进行覆土填埋，基本不会对周边环境产生影响。</w:t>
      </w:r>
    </w:p>
    <w:p w14:paraId="6C8C62FD">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由于输电线路单塔开挖工程量小，施工时间较短，单塔施工周期一般在两个月内，影响区域较小；输电线路的施工具有局地占地面积小、点分散等特点，每个施工点上的施工人员很少，产生的生活污水量较</w:t>
      </w:r>
      <w:r>
        <w:rPr>
          <w:rFonts w:hint="eastAsia" w:eastAsia="宋体" w:cs="Times New Roman"/>
          <w:snapToGrid w:val="0"/>
          <w:color w:val="auto"/>
          <w:sz w:val="24"/>
          <w:lang w:eastAsia="zh-CN"/>
        </w:rPr>
        <w:t>少</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color w:val="auto"/>
          <w:sz w:val="24"/>
        </w:rPr>
        <w:t>本项目输电线路施工人员平均约50人，施工期为</w:t>
      </w:r>
      <w:r>
        <w:rPr>
          <w:rFonts w:hint="default" w:ascii="Times New Roman" w:hAnsi="Times New Roman" w:eastAsia="宋体" w:cs="Times New Roman"/>
          <w:color w:val="auto"/>
          <w:sz w:val="24"/>
          <w:lang w:val="en-US" w:eastAsia="zh-CN"/>
        </w:rPr>
        <w:t>19</w:t>
      </w:r>
      <w:r>
        <w:rPr>
          <w:rFonts w:hint="default" w:ascii="Times New Roman" w:hAnsi="Times New Roman" w:eastAsia="宋体" w:cs="Times New Roman"/>
          <w:color w:val="auto"/>
          <w:sz w:val="24"/>
        </w:rPr>
        <w:t>个月，每人每月用水量为1m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，污水量按用水量的80%计算，则施工期生活污水排放</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60m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1291B43F">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输电线路施工人员</w:t>
      </w:r>
      <w:r>
        <w:rPr>
          <w:rFonts w:hint="default" w:ascii="Times New Roman" w:hAnsi="Times New Roman" w:eastAsia="宋体" w:cs="Times New Roman"/>
          <w:snapToGrid w:val="0"/>
          <w:color w:val="auto"/>
          <w:sz w:val="24"/>
          <w:lang w:val="en-US" w:eastAsia="zh-CN"/>
        </w:rPr>
        <w:t>食宿位于将军庙750</w:t>
      </w:r>
      <w:r>
        <w:rPr>
          <w:rFonts w:hint="eastAsia" w:eastAsia="宋体" w:cs="Times New Roman"/>
          <w:snapToGrid w:val="0"/>
          <w:color w:val="auto"/>
          <w:sz w:val="24"/>
          <w:lang w:val="en-US" w:eastAsia="zh-CN"/>
        </w:rPr>
        <w:t>kV</w:t>
      </w:r>
      <w:r>
        <w:rPr>
          <w:rFonts w:hint="default" w:ascii="Times New Roman" w:hAnsi="Times New Roman" w:eastAsia="宋体" w:cs="Times New Roman"/>
          <w:snapToGrid w:val="0"/>
          <w:color w:val="auto"/>
          <w:sz w:val="24"/>
          <w:lang w:val="en-US" w:eastAsia="zh-CN"/>
        </w:rPr>
        <w:t>变电站旁的施工营地</w:t>
      </w:r>
      <w:r>
        <w:rPr>
          <w:rFonts w:hint="default" w:ascii="Times New Roman" w:hAnsi="Times New Roman" w:eastAsia="宋体" w:cs="Times New Roman"/>
          <w:snapToGrid w:val="0"/>
          <w:color w:val="auto"/>
          <w:sz w:val="24"/>
        </w:rPr>
        <w:t>；对于输电线路沿线</w:t>
      </w:r>
      <w:r>
        <w:rPr>
          <w:rFonts w:hint="default" w:ascii="Times New Roman" w:hAnsi="Times New Roman" w:eastAsia="宋体" w:cs="Times New Roman"/>
          <w:snapToGrid w:val="0"/>
          <w:color w:val="auto"/>
          <w:sz w:val="24"/>
          <w:lang w:val="en-US" w:eastAsia="zh-CN"/>
        </w:rPr>
        <w:t>施工场地</w:t>
      </w:r>
      <w:r>
        <w:rPr>
          <w:rFonts w:hint="default" w:ascii="Times New Roman" w:hAnsi="Times New Roman" w:eastAsia="宋体" w:cs="Times New Roman"/>
          <w:snapToGrid w:val="0"/>
          <w:color w:val="auto"/>
          <w:sz w:val="24"/>
        </w:rPr>
        <w:t>可设置</w:t>
      </w:r>
      <w:r>
        <w:rPr>
          <w:rFonts w:hint="default" w:ascii="Times New Roman" w:hAnsi="Times New Roman" w:eastAsia="宋体" w:cs="Times New Roman"/>
          <w:snapToGrid w:val="0"/>
          <w:color w:val="auto"/>
          <w:sz w:val="24"/>
          <w:lang w:val="en-US" w:eastAsia="zh-CN"/>
        </w:rPr>
        <w:t>移动式</w:t>
      </w:r>
      <w:r>
        <w:rPr>
          <w:rFonts w:hint="default" w:ascii="Times New Roman" w:hAnsi="Times New Roman" w:eastAsia="宋体" w:cs="Times New Roman"/>
          <w:snapToGrid w:val="0"/>
          <w:color w:val="auto"/>
          <w:sz w:val="24"/>
        </w:rPr>
        <w:t>环保厕所，废污水收集后</w:t>
      </w:r>
      <w:r>
        <w:rPr>
          <w:rFonts w:hint="eastAsia" w:ascii="Times New Roman" w:hAnsi="Times New Roman" w:eastAsia="宋体" w:cs="Times New Roman"/>
          <w:snapToGrid w:val="0"/>
          <w:color w:val="auto"/>
          <w:sz w:val="24"/>
          <w:lang w:val="en-US" w:eastAsia="zh-CN"/>
        </w:rPr>
        <w:t>委托环境部门</w:t>
      </w:r>
      <w:r>
        <w:rPr>
          <w:rFonts w:hint="default" w:ascii="Times New Roman" w:hAnsi="Times New Roman" w:eastAsia="宋体" w:cs="Times New Roman"/>
          <w:snapToGrid w:val="0"/>
          <w:color w:val="auto"/>
          <w:sz w:val="24"/>
        </w:rPr>
        <w:t>定期</w:t>
      </w:r>
      <w:r>
        <w:rPr>
          <w:rFonts w:hint="eastAsia" w:ascii="Times New Roman" w:hAnsi="Times New Roman" w:eastAsia="宋体" w:cs="Times New Roman"/>
          <w:snapToGrid w:val="0"/>
          <w:color w:val="auto"/>
          <w:sz w:val="24"/>
          <w:lang w:val="en-US" w:eastAsia="zh-CN"/>
        </w:rPr>
        <w:t>清运</w:t>
      </w:r>
      <w:r>
        <w:rPr>
          <w:rFonts w:hint="default" w:ascii="Times New Roman" w:hAnsi="Times New Roman" w:eastAsia="宋体" w:cs="Times New Roman"/>
          <w:snapToGrid w:val="0"/>
          <w:color w:val="auto"/>
          <w:sz w:val="24"/>
        </w:rPr>
        <w:t>处置，防止乱排生活污水。线路施工废污水对当地水环境影响很小。</w:t>
      </w:r>
    </w:p>
    <w:p w14:paraId="5255BD84">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sectPr>
          <w:pgSz w:w="11906" w:h="16838"/>
          <w:pgMar w:top="1418" w:right="1418" w:bottom="1418" w:left="1418" w:header="1077" w:footer="1134" w:gutter="0"/>
          <w:pgBorders>
            <w:top w:val="none" w:sz="0" w:space="0"/>
            <w:left w:val="none" w:sz="0" w:space="0"/>
            <w:bottom w:val="none" w:sz="0" w:space="0"/>
            <w:right w:val="none" w:sz="0" w:space="0"/>
          </w:pgBorders>
          <w:cols w:space="720" w:num="1"/>
          <w:docGrid w:type="linesAndChars" w:linePitch="312" w:charSpace="0"/>
        </w:sectPr>
      </w:pPr>
    </w:p>
    <w:bookmarkEnd w:id="476"/>
    <w:bookmarkEnd w:id="477"/>
    <w:bookmarkEnd w:id="478"/>
    <w:bookmarkEnd w:id="537"/>
    <w:bookmarkEnd w:id="538"/>
    <w:bookmarkEnd w:id="539"/>
    <w:p w14:paraId="006806AC">
      <w:pPr>
        <w:pStyle w:val="2"/>
        <w:numPr>
          <w:ilvl w:val="0"/>
          <w:numId w:val="2"/>
        </w:numPr>
        <w:tabs>
          <w:tab w:val="left" w:pos="525"/>
        </w:tabs>
        <w:snapToGrid w:val="0"/>
        <w:spacing w:before="0" w:after="0" w:line="360" w:lineRule="auto"/>
        <w:rPr>
          <w:rFonts w:hint="default" w:ascii="Times New Roman" w:hAnsi="Times New Roman" w:eastAsia="宋体" w:cs="Times New Roman"/>
          <w:color w:val="auto"/>
          <w:sz w:val="32"/>
        </w:rPr>
      </w:pPr>
      <w:bookmarkStart w:id="540" w:name="_Toc140478695"/>
      <w:bookmarkStart w:id="541" w:name="_Toc391021374"/>
      <w:bookmarkStart w:id="542" w:name="_Toc6966"/>
      <w:bookmarkStart w:id="543" w:name="_Toc24438"/>
      <w:bookmarkStart w:id="544" w:name="_Toc13942_WPSOffice_Level1"/>
      <w:bookmarkStart w:id="545" w:name="_Toc391020986"/>
      <w:bookmarkStart w:id="546" w:name="_Toc391021211"/>
      <w:bookmarkStart w:id="547" w:name="_Toc27950_WPSOffice_Level1"/>
      <w:bookmarkStart w:id="548" w:name="_Toc294859154"/>
      <w:bookmarkStart w:id="549" w:name="_Toc294859153"/>
      <w:bookmarkStart w:id="550" w:name="_Toc225668589"/>
      <w:bookmarkStart w:id="551" w:name="_Toc225668588"/>
      <w:r>
        <w:rPr>
          <w:rFonts w:hint="default" w:ascii="Times New Roman" w:hAnsi="Times New Roman" w:eastAsia="宋体" w:cs="Times New Roman"/>
          <w:color w:val="auto"/>
          <w:sz w:val="32"/>
        </w:rPr>
        <w:t>运行期环境影响评价</w:t>
      </w:r>
      <w:bookmarkEnd w:id="540"/>
      <w:bookmarkEnd w:id="541"/>
      <w:bookmarkEnd w:id="542"/>
      <w:bookmarkEnd w:id="543"/>
      <w:bookmarkEnd w:id="544"/>
      <w:bookmarkEnd w:id="545"/>
      <w:bookmarkEnd w:id="546"/>
      <w:bookmarkEnd w:id="547"/>
    </w:p>
    <w:p w14:paraId="34908563">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552" w:name="_Toc391020987"/>
      <w:bookmarkStart w:id="553" w:name="_Toc391021375"/>
      <w:bookmarkStart w:id="554" w:name="_Toc340737565"/>
      <w:bookmarkStart w:id="555" w:name="_Toc31322"/>
      <w:bookmarkStart w:id="556" w:name="_Toc8721_WPSOffice_Level2"/>
      <w:bookmarkStart w:id="557" w:name="_Toc313005950"/>
      <w:bookmarkStart w:id="558" w:name="_Toc294859146"/>
      <w:bookmarkStart w:id="559" w:name="_Toc14617"/>
      <w:bookmarkStart w:id="560" w:name="_Toc24454_WPSOffice_Level2"/>
      <w:bookmarkStart w:id="561" w:name="_Toc140478696"/>
      <w:bookmarkStart w:id="562" w:name="_Toc391021212"/>
      <w:r>
        <w:rPr>
          <w:rFonts w:hint="default" w:ascii="Times New Roman" w:hAnsi="Times New Roman" w:eastAsia="宋体" w:cs="Times New Roman"/>
          <w:color w:val="auto"/>
          <w:sz w:val="30"/>
        </w:rPr>
        <w:t>电磁环境影响预测与评价</w:t>
      </w:r>
      <w:bookmarkEnd w:id="552"/>
      <w:bookmarkEnd w:id="553"/>
      <w:bookmarkEnd w:id="554"/>
      <w:bookmarkEnd w:id="555"/>
      <w:bookmarkEnd w:id="556"/>
      <w:bookmarkEnd w:id="557"/>
      <w:bookmarkEnd w:id="558"/>
      <w:bookmarkEnd w:id="559"/>
      <w:bookmarkEnd w:id="560"/>
      <w:bookmarkEnd w:id="561"/>
      <w:bookmarkEnd w:id="562"/>
    </w:p>
    <w:p w14:paraId="76A34165">
      <w:pPr>
        <w:pStyle w:val="425"/>
        <w:tabs>
          <w:tab w:val="left" w:pos="1050"/>
        </w:tabs>
        <w:rPr>
          <w:rFonts w:hint="default" w:ascii="Times New Roman" w:hAnsi="Times New Roman" w:eastAsia="宋体" w:cs="Times New Roman"/>
          <w:color w:val="auto"/>
        </w:rPr>
      </w:pPr>
      <w:bookmarkStart w:id="563" w:name="_Toc391021213"/>
      <w:bookmarkStart w:id="564" w:name="_Toc391020988"/>
      <w:r>
        <w:rPr>
          <w:rFonts w:hint="default" w:ascii="Times New Roman" w:hAnsi="Times New Roman" w:eastAsia="宋体" w:cs="Times New Roman"/>
          <w:color w:val="auto"/>
        </w:rPr>
        <w:t>6.1.1预测与分析方法</w:t>
      </w:r>
      <w:bookmarkEnd w:id="563"/>
      <w:bookmarkEnd w:id="564"/>
    </w:p>
    <w:p w14:paraId="136FD8DC">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highlight w:val="none"/>
        </w:rPr>
        <w:t>依据《环境影响评价技术导则 输变电》(HJ24-2020)</w:t>
      </w:r>
      <w:r>
        <w:rPr>
          <w:rFonts w:hint="eastAsia"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4.10电磁</w:t>
      </w:r>
      <w:r>
        <w:rPr>
          <w:rFonts w:hint="default" w:ascii="Times New Roman" w:hAnsi="Times New Roman" w:eastAsia="宋体" w:cs="Times New Roman"/>
          <w:snapToGrid w:val="0"/>
          <w:color w:val="auto"/>
          <w:sz w:val="24"/>
        </w:rPr>
        <w:t>环境影响评价的基本要求</w:t>
      </w:r>
      <w:r>
        <w:rPr>
          <w:rFonts w:hint="eastAsia" w:eastAsia="宋体" w:cs="Times New Roman"/>
          <w:snapToGrid w:val="0"/>
          <w:color w:val="auto"/>
          <w:sz w:val="24"/>
          <w:lang w:eastAsia="zh-CN"/>
        </w:rPr>
        <w:t>”</w:t>
      </w:r>
      <w:r>
        <w:rPr>
          <w:rFonts w:hint="default" w:ascii="Times New Roman" w:hAnsi="Times New Roman" w:eastAsia="宋体" w:cs="Times New Roman"/>
          <w:snapToGrid w:val="0"/>
          <w:color w:val="auto"/>
          <w:sz w:val="24"/>
        </w:rPr>
        <w:t>，本次评价对变电站</w:t>
      </w:r>
      <w:r>
        <w:rPr>
          <w:rFonts w:hint="default" w:ascii="Times New Roman" w:hAnsi="Times New Roman" w:eastAsia="宋体" w:cs="Times New Roman"/>
          <w:snapToGrid w:val="0"/>
          <w:color w:val="auto"/>
          <w:sz w:val="24"/>
          <w:lang w:val="en-US" w:eastAsia="zh-CN"/>
        </w:rPr>
        <w:t>间隔扩建</w:t>
      </w:r>
      <w:r>
        <w:rPr>
          <w:rFonts w:hint="default" w:ascii="Times New Roman" w:hAnsi="Times New Roman" w:eastAsia="宋体" w:cs="Times New Roman"/>
          <w:snapToGrid w:val="0"/>
          <w:color w:val="auto"/>
          <w:sz w:val="24"/>
        </w:rPr>
        <w:t>运行产生的工频电场强度、工频磁感应强度进行</w:t>
      </w:r>
      <w:r>
        <w:rPr>
          <w:rFonts w:hint="default" w:ascii="Times New Roman" w:hAnsi="Times New Roman" w:eastAsia="宋体" w:cs="Times New Roman"/>
          <w:snapToGrid w:val="0"/>
          <w:color w:val="auto"/>
          <w:sz w:val="24"/>
          <w:lang w:val="en-US" w:eastAsia="zh-CN"/>
        </w:rPr>
        <w:t>类比</w:t>
      </w:r>
      <w:r>
        <w:rPr>
          <w:rFonts w:hint="eastAsia" w:eastAsia="宋体" w:cs="Times New Roman"/>
          <w:snapToGrid w:val="0"/>
          <w:color w:val="auto"/>
          <w:sz w:val="24"/>
          <w:lang w:val="en-US" w:eastAsia="zh-CN"/>
        </w:rPr>
        <w:t>监测</w:t>
      </w:r>
      <w:r>
        <w:rPr>
          <w:rFonts w:hint="default" w:ascii="Times New Roman" w:hAnsi="Times New Roman" w:eastAsia="宋体" w:cs="Times New Roman"/>
          <w:snapToGrid w:val="0"/>
          <w:color w:val="auto"/>
          <w:sz w:val="24"/>
          <w:lang w:val="en-US" w:eastAsia="zh-CN"/>
        </w:rPr>
        <w:t>分析</w:t>
      </w:r>
      <w:r>
        <w:rPr>
          <w:rFonts w:hint="eastAsia"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rPr>
        <w:t>采用</w:t>
      </w:r>
      <w:r>
        <w:rPr>
          <w:rFonts w:hint="eastAsia" w:eastAsia="宋体" w:cs="Times New Roman"/>
          <w:snapToGrid w:val="0"/>
          <w:color w:val="auto"/>
          <w:sz w:val="24"/>
          <w:lang w:val="en-US" w:eastAsia="zh-CN"/>
        </w:rPr>
        <w:t>类比监测与</w:t>
      </w:r>
      <w:r>
        <w:rPr>
          <w:rFonts w:hint="default" w:ascii="Times New Roman" w:hAnsi="Times New Roman" w:eastAsia="宋体" w:cs="Times New Roman"/>
          <w:snapToGrid w:val="0"/>
          <w:color w:val="auto"/>
          <w:sz w:val="24"/>
        </w:rPr>
        <w:t>模式预测</w:t>
      </w:r>
      <w:r>
        <w:rPr>
          <w:rFonts w:hint="eastAsia" w:eastAsia="宋体" w:cs="Times New Roman"/>
          <w:snapToGrid w:val="0"/>
          <w:color w:val="auto"/>
          <w:sz w:val="24"/>
          <w:lang w:val="en-US" w:eastAsia="zh-CN"/>
        </w:rPr>
        <w:t>相结合</w:t>
      </w:r>
      <w:r>
        <w:rPr>
          <w:rFonts w:hint="default" w:ascii="Times New Roman" w:hAnsi="Times New Roman" w:eastAsia="宋体" w:cs="Times New Roman"/>
          <w:snapToGrid w:val="0"/>
          <w:color w:val="auto"/>
          <w:sz w:val="24"/>
        </w:rPr>
        <w:t>的方式对输电线路运行产生的工频电场强度、工频磁感应强度进行预测分析。</w:t>
      </w:r>
    </w:p>
    <w:p w14:paraId="511721EF">
      <w:pPr>
        <w:pStyle w:val="425"/>
        <w:tabs>
          <w:tab w:val="left" w:pos="1050"/>
        </w:tabs>
        <w:rPr>
          <w:rFonts w:hint="default" w:ascii="Times New Roman" w:hAnsi="Times New Roman" w:eastAsia="宋体" w:cs="Times New Roman"/>
          <w:color w:val="auto"/>
          <w:highlight w:val="none"/>
        </w:rPr>
      </w:pPr>
      <w:bookmarkStart w:id="565" w:name="_Toc391021214"/>
      <w:bookmarkStart w:id="566" w:name="_Toc391020989"/>
      <w:r>
        <w:rPr>
          <w:rFonts w:hint="default" w:ascii="Times New Roman" w:hAnsi="Times New Roman" w:eastAsia="宋体" w:cs="Times New Roman"/>
          <w:color w:val="auto"/>
          <w:highlight w:val="none"/>
        </w:rPr>
        <w:t>6.1.2</w:t>
      </w:r>
      <w:r>
        <w:rPr>
          <w:rFonts w:hint="default" w:ascii="Times New Roman" w:hAnsi="Times New Roman" w:eastAsia="宋体" w:cs="Times New Roman"/>
          <w:color w:val="auto"/>
          <w:highlight w:val="none"/>
          <w:lang w:val="en-US" w:eastAsia="zh-CN"/>
        </w:rPr>
        <w:t>变电站间隔扩建</w:t>
      </w:r>
      <w:r>
        <w:rPr>
          <w:rFonts w:hint="default" w:ascii="Times New Roman" w:hAnsi="Times New Roman" w:eastAsia="宋体" w:cs="Times New Roman"/>
          <w:color w:val="auto"/>
          <w:highlight w:val="none"/>
        </w:rPr>
        <w:t>电磁环境影响分析</w:t>
      </w:r>
      <w:bookmarkEnd w:id="565"/>
      <w:bookmarkEnd w:id="566"/>
    </w:p>
    <w:p w14:paraId="42FDFC85">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rPr>
        <w:t>6.1.2.1   类比对象的选择</w:t>
      </w:r>
    </w:p>
    <w:p w14:paraId="2035583E">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（1）类比对象选择的原则</w:t>
      </w:r>
    </w:p>
    <w:p w14:paraId="650F57FB">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类比对象应选择电压等级相同，总平面布置、建设规模、变电站进出线回数、配电装置布置方式、高抗数量、环境条件等因素类似，运行稳定，且已通过竣工环境保护验收的变电站。</w:t>
      </w:r>
    </w:p>
    <w:p w14:paraId="594AF517">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（2）类比对象的选择及可比性分析</w:t>
      </w:r>
    </w:p>
    <w:p w14:paraId="1E3314D8">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本环评选取已完成竣工环保验收并投运的</w:t>
      </w:r>
      <w:r>
        <w:rPr>
          <w:rFonts w:hint="eastAsia" w:eastAsia="宋体" w:cs="Times New Roman"/>
          <w:snapToGrid w:val="0"/>
          <w:color w:val="auto"/>
          <w:sz w:val="24"/>
          <w:highlight w:val="none"/>
          <w:lang w:val="en-US" w:eastAsia="zh-CN"/>
        </w:rPr>
        <w:t>达坂城</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变电站作为类比对象，分析</w:t>
      </w:r>
      <w:r>
        <w:rPr>
          <w:rFonts w:hint="eastAsia" w:eastAsia="宋体" w:cs="Times New Roman"/>
          <w:snapToGrid w:val="0"/>
          <w:color w:val="auto"/>
          <w:sz w:val="24"/>
          <w:highlight w:val="none"/>
          <w:lang w:val="en-US" w:eastAsia="zh-CN"/>
        </w:rPr>
        <w:t>将军庙750kV</w:t>
      </w:r>
      <w:r>
        <w:rPr>
          <w:rFonts w:hint="default" w:ascii="Times New Roman" w:hAnsi="Times New Roman" w:eastAsia="宋体" w:cs="Times New Roman"/>
          <w:snapToGrid w:val="0"/>
          <w:color w:val="auto"/>
          <w:sz w:val="24"/>
          <w:highlight w:val="none"/>
        </w:rPr>
        <w:t>变电站</w:t>
      </w:r>
      <w:r>
        <w:rPr>
          <w:rFonts w:hint="eastAsia" w:eastAsia="宋体" w:cs="Times New Roman"/>
          <w:snapToGrid w:val="0"/>
          <w:color w:val="auto"/>
          <w:sz w:val="24"/>
          <w:highlight w:val="none"/>
          <w:lang w:val="en-US" w:eastAsia="zh-CN"/>
        </w:rPr>
        <w:t>间隔扩建</w:t>
      </w:r>
      <w:r>
        <w:rPr>
          <w:rFonts w:hint="default" w:ascii="Times New Roman" w:hAnsi="Times New Roman" w:eastAsia="宋体" w:cs="Times New Roman"/>
          <w:snapToGrid w:val="0"/>
          <w:color w:val="auto"/>
          <w:sz w:val="24"/>
          <w:highlight w:val="none"/>
        </w:rPr>
        <w:t>后的电磁环境影响。类比工程参数分析见下表。</w:t>
      </w:r>
    </w:p>
    <w:p w14:paraId="0E26444E">
      <w:pPr>
        <w:pStyle w:val="17"/>
        <w:spacing w:before="1" w:line="205" w:lineRule="auto"/>
        <w:ind w:left="0" w:leftChars="0" w:firstLine="0" w:firstLineChars="0"/>
        <w:rPr>
          <w:rFonts w:hint="default" w:ascii="Times New Roman" w:hAnsi="Times New Roman" w:cs="Times New Roman"/>
          <w:b/>
          <w:bCs/>
          <w:color w:val="auto"/>
          <w:spacing w:val="-5"/>
          <w:sz w:val="24"/>
          <w:szCs w:val="24"/>
          <w:highlight w:val="none"/>
        </w:rPr>
      </w:pPr>
      <w:r>
        <w:rPr>
          <w:rFonts w:hint="default" w:ascii="Times New Roman" w:hAnsi="Times New Roman" w:cs="Times New Roman"/>
          <w:b/>
          <w:bCs/>
          <w:color w:val="auto"/>
          <w:spacing w:val="-5"/>
          <w:sz w:val="24"/>
          <w:szCs w:val="24"/>
          <w:highlight w:val="none"/>
        </w:rPr>
        <w:t xml:space="preserve">表 6. 1- 1   </w:t>
      </w:r>
      <w:r>
        <w:rPr>
          <w:rFonts w:hint="default" w:ascii="Times New Roman" w:hAnsi="Times New Roman" w:cs="Times New Roman"/>
          <w:b/>
          <w:bCs/>
          <w:color w:val="auto"/>
          <w:spacing w:val="-5"/>
          <w:sz w:val="24"/>
          <w:szCs w:val="24"/>
          <w:highlight w:val="none"/>
          <w:lang w:val="en-US" w:eastAsia="zh-CN"/>
        </w:rPr>
        <w:t xml:space="preserve">       </w:t>
      </w:r>
      <w:r>
        <w:rPr>
          <w:rFonts w:hint="default" w:ascii="Times New Roman" w:hAnsi="Times New Roman" w:cs="Times New Roman"/>
          <w:b/>
          <w:bCs/>
          <w:color w:val="auto"/>
          <w:spacing w:val="-5"/>
          <w:sz w:val="24"/>
          <w:szCs w:val="24"/>
          <w:highlight w:val="none"/>
        </w:rPr>
        <w:t xml:space="preserve"> </w:t>
      </w:r>
      <w:r>
        <w:rPr>
          <w:rFonts w:hint="eastAsia" w:ascii="Times New Roman" w:hAnsi="Times New Roman" w:cs="Times New Roman"/>
          <w:b/>
          <w:bCs/>
          <w:color w:val="auto"/>
          <w:spacing w:val="-5"/>
          <w:sz w:val="24"/>
          <w:szCs w:val="24"/>
          <w:highlight w:val="none"/>
          <w:lang w:val="en-US" w:eastAsia="zh-CN"/>
        </w:rPr>
        <w:t xml:space="preserve">  </w:t>
      </w:r>
      <w:r>
        <w:rPr>
          <w:rFonts w:hint="default" w:ascii="Times New Roman" w:hAnsi="Times New Roman" w:cs="Times New Roman"/>
          <w:b/>
          <w:bCs/>
          <w:color w:val="auto"/>
          <w:spacing w:val="-5"/>
          <w:sz w:val="24"/>
          <w:szCs w:val="24"/>
          <w:highlight w:val="none"/>
          <w:lang w:val="en-US" w:eastAsia="zh-CN"/>
        </w:rPr>
        <w:t>将军庙750kV</w:t>
      </w:r>
      <w:r>
        <w:rPr>
          <w:rFonts w:hint="default" w:ascii="Times New Roman" w:hAnsi="Times New Roman" w:cs="Times New Roman"/>
          <w:b/>
          <w:bCs/>
          <w:color w:val="auto"/>
          <w:spacing w:val="-5"/>
          <w:sz w:val="24"/>
          <w:szCs w:val="24"/>
          <w:highlight w:val="none"/>
        </w:rPr>
        <w:t>变电站与类比对象相关情况比较表</w:t>
      </w:r>
    </w:p>
    <w:tbl>
      <w:tblPr>
        <w:tblStyle w:val="647"/>
        <w:tblW w:w="511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24"/>
        <w:gridCol w:w="1813"/>
        <w:gridCol w:w="2769"/>
        <w:gridCol w:w="2801"/>
        <w:gridCol w:w="1193"/>
      </w:tblGrid>
      <w:tr w14:paraId="06D3A9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389" w:type="pct"/>
            <w:tcBorders>
              <w:tl2br w:val="nil"/>
              <w:tr2bl w:val="nil"/>
            </w:tcBorders>
            <w:textDirection w:val="tbRlV"/>
            <w:vAlign w:val="center"/>
          </w:tcPr>
          <w:p w14:paraId="4D0B400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974" w:type="pct"/>
            <w:tcBorders>
              <w:tl2br w:val="nil"/>
              <w:tr2bl w:val="nil"/>
            </w:tcBorders>
            <w:vAlign w:val="center"/>
          </w:tcPr>
          <w:p w14:paraId="38D291F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rPr>
              <w:t>项目</w:t>
            </w:r>
          </w:p>
        </w:tc>
        <w:tc>
          <w:tcPr>
            <w:tcW w:w="1488" w:type="pct"/>
            <w:tcBorders>
              <w:tl2br w:val="nil"/>
              <w:tr2bl w:val="nil"/>
            </w:tcBorders>
            <w:vAlign w:val="center"/>
          </w:tcPr>
          <w:p w14:paraId="753F06B3">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pacing w:val="6"/>
                <w:sz w:val="21"/>
                <w:szCs w:val="21"/>
                <w:highlight w:val="none"/>
              </w:rPr>
              <w:t>本</w:t>
            </w:r>
            <w:r>
              <w:rPr>
                <w:rFonts w:hint="eastAsia" w:eastAsia="宋体" w:cs="Times New Roman"/>
                <w:b/>
                <w:bCs/>
                <w:color w:val="auto"/>
                <w:spacing w:val="6"/>
                <w:sz w:val="21"/>
                <w:szCs w:val="21"/>
                <w:highlight w:val="none"/>
                <w:lang w:val="en-US" w:eastAsia="zh-CN"/>
              </w:rPr>
              <w:t>项目</w:t>
            </w:r>
          </w:p>
        </w:tc>
        <w:tc>
          <w:tcPr>
            <w:tcW w:w="1505" w:type="pct"/>
            <w:tcBorders>
              <w:tl2br w:val="nil"/>
              <w:tr2bl w:val="nil"/>
            </w:tcBorders>
            <w:vAlign w:val="center"/>
          </w:tcPr>
          <w:p w14:paraId="37B2474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5"/>
                <w:sz w:val="21"/>
                <w:szCs w:val="21"/>
                <w:highlight w:val="none"/>
              </w:rPr>
              <w:t>类比对象</w:t>
            </w:r>
          </w:p>
        </w:tc>
        <w:tc>
          <w:tcPr>
            <w:tcW w:w="641" w:type="pct"/>
            <w:tcBorders>
              <w:tl2br w:val="nil"/>
              <w:tr2bl w:val="nil"/>
            </w:tcBorders>
            <w:vAlign w:val="center"/>
          </w:tcPr>
          <w:p w14:paraId="453BFB6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5"/>
                <w:sz w:val="21"/>
                <w:szCs w:val="21"/>
                <w:highlight w:val="none"/>
              </w:rPr>
              <w:t>结果</w:t>
            </w:r>
          </w:p>
        </w:tc>
      </w:tr>
      <w:tr w14:paraId="220FA3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6376E3A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974" w:type="pct"/>
            <w:tcBorders>
              <w:tl2br w:val="nil"/>
              <w:tr2bl w:val="nil"/>
            </w:tcBorders>
            <w:vAlign w:val="center"/>
          </w:tcPr>
          <w:p w14:paraId="7B3EAC26">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变电站名称</w:t>
            </w:r>
          </w:p>
        </w:tc>
        <w:tc>
          <w:tcPr>
            <w:tcW w:w="1488" w:type="pct"/>
            <w:tcBorders>
              <w:tl2br w:val="nil"/>
              <w:tr2bl w:val="nil"/>
            </w:tcBorders>
            <w:vAlign w:val="center"/>
          </w:tcPr>
          <w:p w14:paraId="332125A2">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将军庙</w:t>
            </w:r>
            <w:r>
              <w:rPr>
                <w:rFonts w:hint="default" w:ascii="Times New Roman" w:hAnsi="Times New Roman" w:eastAsia="宋体" w:cs="Times New Roman"/>
                <w:color w:val="auto"/>
                <w:spacing w:val="-38"/>
                <w:sz w:val="21"/>
                <w:szCs w:val="21"/>
                <w:highlight w:val="none"/>
              </w:rPr>
              <w:t xml:space="preserve"> </w:t>
            </w:r>
            <w:r>
              <w:rPr>
                <w:rFonts w:hint="default" w:ascii="Times New Roman" w:hAnsi="Times New Roman" w:eastAsia="宋体" w:cs="Times New Roman"/>
                <w:color w:val="auto"/>
                <w:spacing w:val="7"/>
                <w:sz w:val="21"/>
                <w:szCs w:val="21"/>
                <w:highlight w:val="none"/>
              </w:rPr>
              <w:t>750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7"/>
                <w:sz w:val="21"/>
                <w:szCs w:val="21"/>
                <w:highlight w:val="none"/>
              </w:rPr>
              <w:t>变电站</w:t>
            </w:r>
          </w:p>
        </w:tc>
        <w:tc>
          <w:tcPr>
            <w:tcW w:w="1505" w:type="pct"/>
            <w:tcBorders>
              <w:tl2br w:val="nil"/>
              <w:tr2bl w:val="nil"/>
            </w:tcBorders>
            <w:vAlign w:val="center"/>
          </w:tcPr>
          <w:p w14:paraId="63527A12">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6"/>
                <w:sz w:val="21"/>
                <w:szCs w:val="21"/>
                <w:highlight w:val="none"/>
                <w:lang w:val="en-US" w:eastAsia="zh-CN"/>
              </w:rPr>
              <w:t>达坂城</w:t>
            </w:r>
            <w:r>
              <w:rPr>
                <w:rFonts w:hint="default" w:ascii="Times New Roman" w:hAnsi="Times New Roman" w:eastAsia="宋体" w:cs="Times New Roman"/>
                <w:color w:val="auto"/>
                <w:spacing w:val="6"/>
                <w:sz w:val="21"/>
                <w:szCs w:val="21"/>
                <w:highlight w:val="none"/>
              </w:rPr>
              <w:t>750k</w:t>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spacing w:val="6"/>
                <w:sz w:val="21"/>
                <w:szCs w:val="21"/>
                <w:highlight w:val="none"/>
              </w:rPr>
              <w:t>变电站</w:t>
            </w:r>
          </w:p>
        </w:tc>
        <w:tc>
          <w:tcPr>
            <w:tcW w:w="641" w:type="pct"/>
            <w:tcBorders>
              <w:tl2br w:val="nil"/>
              <w:tr2bl w:val="nil"/>
            </w:tcBorders>
            <w:vAlign w:val="center"/>
          </w:tcPr>
          <w:p w14:paraId="53FF866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w:t>
            </w:r>
          </w:p>
        </w:tc>
      </w:tr>
      <w:tr w14:paraId="5DA9FA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766DC8D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974" w:type="pct"/>
            <w:tcBorders>
              <w:tl2br w:val="nil"/>
              <w:tr2bl w:val="nil"/>
            </w:tcBorders>
            <w:vAlign w:val="center"/>
          </w:tcPr>
          <w:p w14:paraId="74784364">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变电站形式</w:t>
            </w:r>
          </w:p>
        </w:tc>
        <w:tc>
          <w:tcPr>
            <w:tcW w:w="1488" w:type="pct"/>
            <w:tcBorders>
              <w:tl2br w:val="nil"/>
              <w:tr2bl w:val="nil"/>
            </w:tcBorders>
            <w:vAlign w:val="center"/>
          </w:tcPr>
          <w:p w14:paraId="2E0AD1D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750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7"/>
                <w:sz w:val="21"/>
                <w:szCs w:val="21"/>
                <w:highlight w:val="none"/>
              </w:rPr>
              <w:t>户外站</w:t>
            </w:r>
          </w:p>
        </w:tc>
        <w:tc>
          <w:tcPr>
            <w:tcW w:w="1505" w:type="pct"/>
            <w:tcBorders>
              <w:tl2br w:val="nil"/>
              <w:tr2bl w:val="nil"/>
            </w:tcBorders>
            <w:vAlign w:val="center"/>
          </w:tcPr>
          <w:p w14:paraId="2D145640">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750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7"/>
                <w:sz w:val="21"/>
                <w:szCs w:val="21"/>
                <w:highlight w:val="none"/>
              </w:rPr>
              <w:t>户外站</w:t>
            </w:r>
          </w:p>
        </w:tc>
        <w:tc>
          <w:tcPr>
            <w:tcW w:w="641" w:type="pct"/>
            <w:tcBorders>
              <w:tl2br w:val="nil"/>
              <w:tr2bl w:val="nil"/>
            </w:tcBorders>
            <w:vAlign w:val="center"/>
          </w:tcPr>
          <w:p w14:paraId="411F22E2">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相同</w:t>
            </w:r>
          </w:p>
        </w:tc>
      </w:tr>
      <w:tr w14:paraId="77F9F8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37BF917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974" w:type="pct"/>
            <w:tcBorders>
              <w:tl2br w:val="nil"/>
              <w:tr2bl w:val="nil"/>
            </w:tcBorders>
            <w:vAlign w:val="center"/>
          </w:tcPr>
          <w:p w14:paraId="0703F1E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总平面布置形式</w:t>
            </w:r>
          </w:p>
        </w:tc>
        <w:tc>
          <w:tcPr>
            <w:tcW w:w="1488" w:type="pct"/>
            <w:tcBorders>
              <w:tl2br w:val="nil"/>
              <w:tr2bl w:val="nil"/>
            </w:tcBorders>
            <w:vAlign w:val="center"/>
          </w:tcPr>
          <w:p w14:paraId="6759E1F2">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750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14"/>
                <w:w w:val="101"/>
                <w:sz w:val="21"/>
                <w:szCs w:val="21"/>
                <w:highlight w:val="none"/>
              </w:rPr>
              <w:t xml:space="preserve"> </w:t>
            </w:r>
            <w:r>
              <w:rPr>
                <w:rFonts w:hint="default" w:ascii="Times New Roman" w:hAnsi="Times New Roman" w:eastAsia="宋体" w:cs="Times New Roman"/>
                <w:color w:val="auto"/>
                <w:spacing w:val="1"/>
                <w:sz w:val="21"/>
                <w:szCs w:val="21"/>
                <w:highlight w:val="none"/>
              </w:rPr>
              <w:t>配电装置、主变、220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13"/>
                <w:w w:val="101"/>
                <w:sz w:val="21"/>
                <w:szCs w:val="21"/>
                <w:highlight w:val="none"/>
              </w:rPr>
              <w:t xml:space="preserve"> </w:t>
            </w:r>
            <w:r>
              <w:rPr>
                <w:rFonts w:hint="default" w:ascii="Times New Roman" w:hAnsi="Times New Roman" w:eastAsia="宋体" w:cs="Times New Roman"/>
                <w:color w:val="auto"/>
                <w:spacing w:val="1"/>
                <w:sz w:val="21"/>
                <w:szCs w:val="21"/>
                <w:highlight w:val="none"/>
              </w:rPr>
              <w:t>配</w:t>
            </w:r>
            <w:r>
              <w:rPr>
                <w:rFonts w:hint="default" w:ascii="Times New Roman" w:hAnsi="Times New Roman" w:eastAsia="宋体" w:cs="Times New Roman"/>
                <w:color w:val="auto"/>
                <w:spacing w:val="5"/>
                <w:sz w:val="21"/>
                <w:szCs w:val="21"/>
                <w:highlight w:val="none"/>
              </w:rPr>
              <w:t>电装置三列式布置</w:t>
            </w:r>
          </w:p>
        </w:tc>
        <w:tc>
          <w:tcPr>
            <w:tcW w:w="1505" w:type="pct"/>
            <w:tcBorders>
              <w:tl2br w:val="nil"/>
              <w:tr2bl w:val="nil"/>
            </w:tcBorders>
            <w:vAlign w:val="center"/>
          </w:tcPr>
          <w:p w14:paraId="2D7EE7B7">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750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8"/>
                <w:sz w:val="21"/>
                <w:szCs w:val="21"/>
                <w:highlight w:val="none"/>
              </w:rPr>
              <w:t xml:space="preserve"> 配电装置、主变、</w:t>
            </w:r>
            <w:r>
              <w:rPr>
                <w:rFonts w:hint="default" w:ascii="Times New Roman" w:hAnsi="Times New Roman" w:cs="Times New Roman"/>
                <w:color w:val="auto"/>
                <w:spacing w:val="8"/>
                <w:sz w:val="21"/>
                <w:szCs w:val="21"/>
                <w:highlight w:val="none"/>
                <w:lang w:val="en-US" w:eastAsia="zh-CN"/>
              </w:rPr>
              <w:t>22</w:t>
            </w:r>
            <w:r>
              <w:rPr>
                <w:rFonts w:hint="default" w:ascii="Times New Roman" w:hAnsi="Times New Roman" w:eastAsia="宋体" w:cs="Times New Roman"/>
                <w:color w:val="auto"/>
                <w:spacing w:val="8"/>
                <w:sz w:val="21"/>
                <w:szCs w:val="21"/>
                <w:highlight w:val="none"/>
              </w:rPr>
              <w:t>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8"/>
                <w:sz w:val="21"/>
                <w:szCs w:val="21"/>
                <w:highlight w:val="none"/>
              </w:rPr>
              <w:t xml:space="preserve"> 配电装置三列式布置</w:t>
            </w:r>
          </w:p>
        </w:tc>
        <w:tc>
          <w:tcPr>
            <w:tcW w:w="641" w:type="pct"/>
            <w:tcBorders>
              <w:tl2br w:val="nil"/>
              <w:tr2bl w:val="nil"/>
            </w:tcBorders>
            <w:vAlign w:val="center"/>
          </w:tcPr>
          <w:p w14:paraId="334B6C79">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pacing w:val="4"/>
                <w:sz w:val="21"/>
                <w:szCs w:val="21"/>
                <w:highlight w:val="none"/>
                <w:lang w:val="en-US" w:eastAsia="zh-CN"/>
              </w:rPr>
              <w:t>相同</w:t>
            </w:r>
          </w:p>
        </w:tc>
      </w:tr>
      <w:tr w14:paraId="48BE7E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6D5EC24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974" w:type="pct"/>
            <w:tcBorders>
              <w:tl2br w:val="nil"/>
              <w:tr2bl w:val="nil"/>
            </w:tcBorders>
            <w:vAlign w:val="center"/>
          </w:tcPr>
          <w:p w14:paraId="19FB482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主变容量</w:t>
            </w:r>
          </w:p>
        </w:tc>
        <w:tc>
          <w:tcPr>
            <w:tcW w:w="1488" w:type="pct"/>
            <w:tcBorders>
              <w:tl2br w:val="nil"/>
              <w:tr2bl w:val="nil"/>
            </w:tcBorders>
            <w:vAlign w:val="center"/>
          </w:tcPr>
          <w:p w14:paraId="782FC4F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3×1500</w:t>
            </w:r>
            <w:r>
              <w:rPr>
                <w:rFonts w:hint="default" w:ascii="Times New Roman" w:hAnsi="Times New Roman" w:eastAsia="宋体" w:cs="Times New Roman"/>
                <w:color w:val="auto"/>
                <w:sz w:val="21"/>
                <w:szCs w:val="21"/>
                <w:highlight w:val="none"/>
              </w:rPr>
              <w:t>MVA</w:t>
            </w:r>
          </w:p>
        </w:tc>
        <w:tc>
          <w:tcPr>
            <w:tcW w:w="1505" w:type="pct"/>
            <w:tcBorders>
              <w:tl2br w:val="nil"/>
              <w:tr2bl w:val="nil"/>
            </w:tcBorders>
            <w:vAlign w:val="center"/>
          </w:tcPr>
          <w:p w14:paraId="4F94DBD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lang w:val="en-US" w:eastAsia="zh-CN"/>
              </w:rPr>
              <w:t>3</w:t>
            </w:r>
            <w:r>
              <w:rPr>
                <w:rFonts w:hint="default" w:ascii="Times New Roman" w:hAnsi="Times New Roman" w:eastAsia="宋体" w:cs="Times New Roman"/>
                <w:color w:val="auto"/>
                <w:spacing w:val="5"/>
                <w:sz w:val="21"/>
                <w:szCs w:val="21"/>
                <w:highlight w:val="none"/>
              </w:rPr>
              <w:t>×1500</w:t>
            </w:r>
            <w:r>
              <w:rPr>
                <w:rFonts w:hint="default" w:ascii="Times New Roman" w:hAnsi="Times New Roman" w:eastAsia="宋体" w:cs="Times New Roman"/>
                <w:color w:val="auto"/>
                <w:sz w:val="21"/>
                <w:szCs w:val="21"/>
                <w:highlight w:val="none"/>
              </w:rPr>
              <w:t>MVA</w:t>
            </w:r>
          </w:p>
        </w:tc>
        <w:tc>
          <w:tcPr>
            <w:tcW w:w="641" w:type="pct"/>
            <w:tcBorders>
              <w:tl2br w:val="nil"/>
              <w:tr2bl w:val="nil"/>
            </w:tcBorders>
            <w:vAlign w:val="center"/>
          </w:tcPr>
          <w:p w14:paraId="5AE51C5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pacing w:val="4"/>
                <w:sz w:val="21"/>
                <w:szCs w:val="21"/>
                <w:highlight w:val="none"/>
                <w:lang w:val="en-US" w:eastAsia="zh-CN"/>
              </w:rPr>
              <w:t>相同</w:t>
            </w:r>
          </w:p>
        </w:tc>
      </w:tr>
      <w:tr w14:paraId="2D0790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6CABA545">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974" w:type="pct"/>
            <w:tcBorders>
              <w:tl2br w:val="nil"/>
              <w:tr2bl w:val="nil"/>
            </w:tcBorders>
            <w:vAlign w:val="center"/>
          </w:tcPr>
          <w:p w14:paraId="5459A09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750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8"/>
                <w:sz w:val="21"/>
                <w:szCs w:val="21"/>
                <w:highlight w:val="none"/>
              </w:rPr>
              <w:t>配电装置及出线</w:t>
            </w:r>
          </w:p>
        </w:tc>
        <w:tc>
          <w:tcPr>
            <w:tcW w:w="1488" w:type="pct"/>
            <w:tcBorders>
              <w:tl2br w:val="nil"/>
              <w:tr2bl w:val="nil"/>
            </w:tcBorders>
            <w:vAlign w:val="center"/>
          </w:tcPr>
          <w:p w14:paraId="776A113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户外</w:t>
            </w:r>
            <w:r>
              <w:rPr>
                <w:rFonts w:hint="default" w:ascii="Times New Roman" w:hAnsi="Times New Roman" w:eastAsia="宋体" w:cs="Times New Roman"/>
                <w:color w:val="auto"/>
                <w:spacing w:val="-42"/>
                <w:sz w:val="21"/>
                <w:szCs w:val="21"/>
                <w:highlight w:val="none"/>
              </w:rPr>
              <w:t xml:space="preserve"> </w:t>
            </w:r>
            <w:r>
              <w:rPr>
                <w:rFonts w:hint="default" w:ascii="Times New Roman" w:hAnsi="Times New Roman" w:eastAsia="宋体" w:cs="Times New Roman"/>
                <w:color w:val="auto"/>
                <w:sz w:val="21"/>
                <w:szCs w:val="21"/>
                <w:highlight w:val="none"/>
              </w:rPr>
              <w:t>HGIS</w:t>
            </w:r>
            <w:r>
              <w:rPr>
                <w:rFonts w:hint="default" w:ascii="Times New Roman" w:hAnsi="Times New Roman" w:eastAsia="宋体" w:cs="Times New Roman"/>
                <w:color w:val="auto"/>
                <w:spacing w:val="2"/>
                <w:sz w:val="21"/>
                <w:szCs w:val="21"/>
                <w:highlight w:val="none"/>
              </w:rPr>
              <w:t>，</w:t>
            </w:r>
            <w:r>
              <w:rPr>
                <w:rFonts w:hint="default" w:ascii="Times New Roman" w:hAnsi="Times New Roman" w:cs="Times New Roman"/>
                <w:color w:val="auto"/>
                <w:spacing w:val="2"/>
                <w:sz w:val="21"/>
                <w:szCs w:val="21"/>
                <w:highlight w:val="none"/>
                <w:lang w:val="en-US" w:eastAsia="zh-CN"/>
              </w:rPr>
              <w:t>7</w:t>
            </w:r>
            <w:r>
              <w:rPr>
                <w:rFonts w:hint="default" w:ascii="Times New Roman" w:hAnsi="Times New Roman" w:eastAsia="宋体" w:cs="Times New Roman"/>
                <w:color w:val="auto"/>
                <w:spacing w:val="2"/>
                <w:sz w:val="21"/>
                <w:szCs w:val="21"/>
                <w:highlight w:val="none"/>
              </w:rPr>
              <w:t>回出线</w:t>
            </w:r>
          </w:p>
        </w:tc>
        <w:tc>
          <w:tcPr>
            <w:tcW w:w="1505" w:type="pct"/>
            <w:tcBorders>
              <w:tl2br w:val="nil"/>
              <w:tr2bl w:val="nil"/>
            </w:tcBorders>
            <w:vAlign w:val="center"/>
          </w:tcPr>
          <w:p w14:paraId="6B3C32B6">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户外G</w:t>
            </w:r>
            <w:r>
              <w:rPr>
                <w:rFonts w:hint="default" w:ascii="Times New Roman" w:hAnsi="Times New Roman" w:eastAsia="宋体" w:cs="Times New Roman"/>
                <w:color w:val="auto"/>
                <w:sz w:val="21"/>
                <w:szCs w:val="21"/>
                <w:highlight w:val="none"/>
              </w:rPr>
              <w:t>IS</w:t>
            </w:r>
            <w:r>
              <w:rPr>
                <w:rFonts w:hint="default" w:ascii="Times New Roman" w:hAnsi="Times New Roman" w:eastAsia="宋体" w:cs="Times New Roman"/>
                <w:color w:val="auto"/>
                <w:spacing w:val="-23"/>
                <w:sz w:val="21"/>
                <w:szCs w:val="21"/>
                <w:highlight w:val="none"/>
              </w:rPr>
              <w:t xml:space="preserve"> </w:t>
            </w:r>
            <w:r>
              <w:rPr>
                <w:rFonts w:hint="default" w:ascii="Times New Roman" w:hAnsi="Times New Roman" w:eastAsia="宋体" w:cs="Times New Roman"/>
                <w:color w:val="auto"/>
                <w:spacing w:val="1"/>
                <w:sz w:val="21"/>
                <w:szCs w:val="21"/>
                <w:highlight w:val="none"/>
              </w:rPr>
              <w:t>，</w:t>
            </w:r>
            <w:r>
              <w:rPr>
                <w:rFonts w:hint="default" w:ascii="Times New Roman" w:hAnsi="Times New Roman" w:cs="Times New Roman"/>
                <w:color w:val="auto"/>
                <w:spacing w:val="1"/>
                <w:sz w:val="21"/>
                <w:szCs w:val="21"/>
                <w:highlight w:val="none"/>
                <w:lang w:val="en-US" w:eastAsia="zh-CN"/>
              </w:rPr>
              <w:t>6</w:t>
            </w:r>
            <w:r>
              <w:rPr>
                <w:rFonts w:hint="default" w:ascii="Times New Roman" w:hAnsi="Times New Roman" w:eastAsia="宋体" w:cs="Times New Roman"/>
                <w:color w:val="auto"/>
                <w:spacing w:val="1"/>
                <w:sz w:val="21"/>
                <w:szCs w:val="21"/>
                <w:highlight w:val="none"/>
              </w:rPr>
              <w:t>回出线</w:t>
            </w:r>
          </w:p>
        </w:tc>
        <w:tc>
          <w:tcPr>
            <w:tcW w:w="641" w:type="pct"/>
            <w:tcBorders>
              <w:tl2br w:val="nil"/>
              <w:tr2bl w:val="nil"/>
            </w:tcBorders>
            <w:vAlign w:val="center"/>
          </w:tcPr>
          <w:p w14:paraId="7E8A8DA2">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接近</w:t>
            </w:r>
          </w:p>
        </w:tc>
      </w:tr>
      <w:tr w14:paraId="291816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7F692E7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974" w:type="pct"/>
            <w:tcBorders>
              <w:tl2br w:val="nil"/>
              <w:tr2bl w:val="nil"/>
            </w:tcBorders>
            <w:shd w:val="clear" w:color="auto" w:fill="auto"/>
            <w:vAlign w:val="center"/>
          </w:tcPr>
          <w:p w14:paraId="2496CCB6">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pacing w:val="8"/>
                <w:sz w:val="21"/>
                <w:szCs w:val="21"/>
                <w:highlight w:val="none"/>
              </w:rPr>
              <w:t>220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8"/>
                <w:sz w:val="21"/>
                <w:szCs w:val="21"/>
                <w:highlight w:val="none"/>
              </w:rPr>
              <w:t>配电装置及出线</w:t>
            </w:r>
          </w:p>
        </w:tc>
        <w:tc>
          <w:tcPr>
            <w:tcW w:w="1488" w:type="pct"/>
            <w:tcBorders>
              <w:tl2br w:val="nil"/>
              <w:tr2bl w:val="nil"/>
            </w:tcBorders>
            <w:shd w:val="clear" w:color="auto" w:fill="auto"/>
            <w:vAlign w:val="center"/>
          </w:tcPr>
          <w:p w14:paraId="0BA6AE7C">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户外</w:t>
            </w:r>
            <w:r>
              <w:rPr>
                <w:rFonts w:hint="default" w:ascii="Times New Roman" w:hAnsi="Times New Roman" w:eastAsia="宋体" w:cs="Times New Roman"/>
                <w:color w:val="auto"/>
                <w:spacing w:val="-36"/>
                <w:sz w:val="21"/>
                <w:szCs w:val="21"/>
                <w:highlight w:val="none"/>
              </w:rPr>
              <w:t xml:space="preserve"> </w:t>
            </w:r>
            <w:r>
              <w:rPr>
                <w:rFonts w:hint="default" w:ascii="Times New Roman" w:hAnsi="Times New Roman" w:eastAsia="宋体" w:cs="Times New Roman"/>
                <w:color w:val="auto"/>
                <w:sz w:val="21"/>
                <w:szCs w:val="21"/>
                <w:highlight w:val="none"/>
              </w:rPr>
              <w:t>HGIS</w:t>
            </w:r>
            <w:r>
              <w:rPr>
                <w:rFonts w:hint="default" w:ascii="Times New Roman" w:hAnsi="Times New Roman" w:eastAsia="宋体" w:cs="Times New Roman"/>
                <w:color w:val="auto"/>
                <w:spacing w:val="2"/>
                <w:sz w:val="21"/>
                <w:szCs w:val="21"/>
                <w:highlight w:val="none"/>
              </w:rPr>
              <w:t>，14回出线</w:t>
            </w:r>
          </w:p>
        </w:tc>
        <w:tc>
          <w:tcPr>
            <w:tcW w:w="1505" w:type="pct"/>
            <w:tcBorders>
              <w:tl2br w:val="nil"/>
              <w:tr2bl w:val="nil"/>
            </w:tcBorders>
            <w:shd w:val="clear" w:color="auto" w:fill="auto"/>
            <w:vAlign w:val="center"/>
          </w:tcPr>
          <w:p w14:paraId="6FA75E91">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sz w:val="21"/>
                <w:szCs w:val="21"/>
                <w:highlight w:val="none"/>
                <w:lang w:val="en-US" w:eastAsia="zh-CN"/>
              </w:rPr>
              <w:t>户外G</w:t>
            </w:r>
            <w:r>
              <w:rPr>
                <w:rFonts w:hint="default" w:ascii="Times New Roman" w:hAnsi="Times New Roman" w:eastAsia="宋体" w:cs="Times New Roman"/>
                <w:color w:val="auto"/>
                <w:sz w:val="21"/>
                <w:szCs w:val="21"/>
                <w:highlight w:val="none"/>
              </w:rPr>
              <w:t>IS</w:t>
            </w:r>
            <w:r>
              <w:rPr>
                <w:rFonts w:hint="default" w:ascii="Times New Roman" w:hAnsi="Times New Roman" w:cs="Times New Roman"/>
                <w:color w:val="auto"/>
                <w:spacing w:val="1"/>
                <w:sz w:val="21"/>
                <w:szCs w:val="21"/>
                <w:highlight w:val="none"/>
                <w:lang w:val="en-US" w:eastAsia="zh-CN"/>
              </w:rPr>
              <w:t>，12</w:t>
            </w:r>
            <w:r>
              <w:rPr>
                <w:rFonts w:hint="default" w:ascii="Times New Roman" w:hAnsi="Times New Roman" w:eastAsia="宋体" w:cs="Times New Roman"/>
                <w:color w:val="auto"/>
                <w:spacing w:val="2"/>
                <w:sz w:val="21"/>
                <w:szCs w:val="21"/>
                <w:highlight w:val="none"/>
              </w:rPr>
              <w:t>回出线</w:t>
            </w:r>
          </w:p>
        </w:tc>
        <w:tc>
          <w:tcPr>
            <w:tcW w:w="641" w:type="pct"/>
            <w:tcBorders>
              <w:tl2br w:val="nil"/>
              <w:tr2bl w:val="nil"/>
            </w:tcBorders>
            <w:shd w:val="clear" w:color="auto" w:fill="auto"/>
            <w:vAlign w:val="center"/>
          </w:tcPr>
          <w:p w14:paraId="48BEA73E">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pacing w:val="4"/>
                <w:sz w:val="21"/>
                <w:szCs w:val="21"/>
                <w:highlight w:val="none"/>
                <w:lang w:val="en-US" w:eastAsia="en-US"/>
              </w:rPr>
            </w:pPr>
            <w:r>
              <w:rPr>
                <w:rFonts w:hint="default" w:ascii="Times New Roman" w:hAnsi="Times New Roman" w:cs="Times New Roman"/>
                <w:color w:val="auto"/>
                <w:spacing w:val="4"/>
                <w:sz w:val="21"/>
                <w:szCs w:val="21"/>
                <w:highlight w:val="none"/>
                <w:lang w:val="en-US" w:eastAsia="zh-CN"/>
              </w:rPr>
              <w:t>接近</w:t>
            </w:r>
          </w:p>
        </w:tc>
      </w:tr>
      <w:tr w14:paraId="65C547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shd w:val="clear" w:color="auto" w:fill="auto"/>
            <w:vAlign w:val="center"/>
          </w:tcPr>
          <w:p w14:paraId="776F071C">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974" w:type="pct"/>
            <w:tcBorders>
              <w:tl2br w:val="nil"/>
              <w:tr2bl w:val="nil"/>
            </w:tcBorders>
            <w:shd w:val="clear" w:color="auto" w:fill="auto"/>
            <w:vAlign w:val="center"/>
          </w:tcPr>
          <w:p w14:paraId="2B84E6D0">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cs="Times New Roman"/>
                <w:color w:val="auto"/>
                <w:spacing w:val="8"/>
                <w:sz w:val="21"/>
                <w:szCs w:val="21"/>
                <w:highlight w:val="none"/>
                <w:lang w:val="en-US" w:eastAsia="zh-CN"/>
              </w:rPr>
              <w:t>高压电抗器</w:t>
            </w:r>
          </w:p>
        </w:tc>
        <w:tc>
          <w:tcPr>
            <w:tcW w:w="1488" w:type="pct"/>
            <w:tcBorders>
              <w:tl2br w:val="nil"/>
              <w:tr2bl w:val="nil"/>
            </w:tcBorders>
            <w:shd w:val="clear" w:color="auto" w:fill="auto"/>
            <w:vAlign w:val="center"/>
          </w:tcPr>
          <w:p w14:paraId="1DB95371">
            <w:pPr>
              <w:pStyle w:val="646"/>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cs="Times New Roman"/>
                <w:color w:val="auto"/>
                <w:spacing w:val="-3"/>
                <w:sz w:val="21"/>
                <w:szCs w:val="21"/>
                <w:highlight w:val="none"/>
              </w:rPr>
              <w:t>1×2</w:t>
            </w:r>
            <w:r>
              <w:rPr>
                <w:rFonts w:hint="default" w:ascii="Times New Roman" w:hAnsi="Times New Roman" w:cs="Times New Roman"/>
                <w:color w:val="auto"/>
                <w:spacing w:val="-3"/>
                <w:sz w:val="21"/>
                <w:szCs w:val="21"/>
                <w:highlight w:val="none"/>
                <w:lang w:val="en-US" w:eastAsia="zh-CN"/>
              </w:rPr>
              <w:t>4</w:t>
            </w:r>
            <w:r>
              <w:rPr>
                <w:rFonts w:hint="default" w:ascii="Times New Roman" w:hAnsi="Times New Roman" w:cs="Times New Roman"/>
                <w:color w:val="auto"/>
                <w:spacing w:val="-3"/>
                <w:sz w:val="21"/>
                <w:szCs w:val="21"/>
                <w:highlight w:val="none"/>
              </w:rPr>
              <w:t>0MVar</w:t>
            </w:r>
          </w:p>
        </w:tc>
        <w:tc>
          <w:tcPr>
            <w:tcW w:w="1505" w:type="pct"/>
            <w:tcBorders>
              <w:tl2br w:val="nil"/>
              <w:tr2bl w:val="nil"/>
            </w:tcBorders>
            <w:shd w:val="clear" w:color="auto" w:fill="auto"/>
            <w:vAlign w:val="center"/>
          </w:tcPr>
          <w:p w14:paraId="144189FC">
            <w:pPr>
              <w:pStyle w:val="646"/>
              <w:keepNext w:val="0"/>
              <w:keepLines w:val="0"/>
              <w:pageBreakBefore w:val="0"/>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pacing w:val="-3"/>
                <w:sz w:val="21"/>
                <w:szCs w:val="21"/>
                <w:highlight w:val="none"/>
              </w:rPr>
              <w:t>1×210MVar</w:t>
            </w:r>
          </w:p>
        </w:tc>
        <w:tc>
          <w:tcPr>
            <w:tcW w:w="641" w:type="pct"/>
            <w:tcBorders>
              <w:tl2br w:val="nil"/>
              <w:tr2bl w:val="nil"/>
            </w:tcBorders>
            <w:shd w:val="clear" w:color="auto" w:fill="auto"/>
            <w:vAlign w:val="center"/>
          </w:tcPr>
          <w:p w14:paraId="56B87E3E">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pacing w:val="4"/>
                <w:sz w:val="21"/>
                <w:szCs w:val="21"/>
                <w:highlight w:val="none"/>
                <w:lang w:val="en-US" w:eastAsia="zh-CN"/>
              </w:rPr>
            </w:pPr>
            <w:r>
              <w:rPr>
                <w:rFonts w:hint="eastAsia" w:ascii="Times New Roman" w:hAnsi="Times New Roman" w:cs="Times New Roman"/>
                <w:color w:val="auto"/>
                <w:spacing w:val="4"/>
                <w:sz w:val="21"/>
                <w:szCs w:val="21"/>
                <w:highlight w:val="none"/>
                <w:lang w:val="en-US" w:eastAsia="zh-CN"/>
              </w:rPr>
              <w:t>相近</w:t>
            </w:r>
          </w:p>
        </w:tc>
      </w:tr>
      <w:tr w14:paraId="5BDECB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shd w:val="clear" w:color="auto" w:fill="auto"/>
            <w:vAlign w:val="center"/>
          </w:tcPr>
          <w:p w14:paraId="5F00CA09">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w:t>
            </w:r>
          </w:p>
        </w:tc>
        <w:tc>
          <w:tcPr>
            <w:tcW w:w="974" w:type="pct"/>
            <w:tcBorders>
              <w:tl2br w:val="nil"/>
              <w:tr2bl w:val="nil"/>
            </w:tcBorders>
            <w:shd w:val="clear" w:color="auto" w:fill="auto"/>
            <w:vAlign w:val="center"/>
          </w:tcPr>
          <w:p w14:paraId="47AEAE59">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pacing w:val="5"/>
                <w:sz w:val="21"/>
                <w:szCs w:val="21"/>
                <w:highlight w:val="none"/>
              </w:rPr>
              <w:t>围墙内占地面积</w:t>
            </w:r>
          </w:p>
        </w:tc>
        <w:tc>
          <w:tcPr>
            <w:tcW w:w="1488" w:type="pct"/>
            <w:tcBorders>
              <w:tl2br w:val="nil"/>
              <w:tr2bl w:val="nil"/>
            </w:tcBorders>
            <w:shd w:val="clear" w:color="auto" w:fill="auto"/>
            <w:vAlign w:val="center"/>
          </w:tcPr>
          <w:p w14:paraId="1155E4E6">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z w:val="21"/>
                <w:szCs w:val="21"/>
                <w:highlight w:val="none"/>
              </w:rPr>
              <w:t>11.91hm</w:t>
            </w:r>
            <w:r>
              <w:rPr>
                <w:rFonts w:hint="default" w:ascii="Times New Roman" w:hAnsi="Times New Roman" w:eastAsia="宋体" w:cs="Times New Roman"/>
                <w:color w:val="auto"/>
                <w:sz w:val="21"/>
                <w:szCs w:val="21"/>
                <w:highlight w:val="none"/>
                <w:vertAlign w:val="superscript"/>
                <w:lang w:val="en-US" w:eastAsia="zh-CN"/>
              </w:rPr>
              <w:t>2</w:t>
            </w:r>
          </w:p>
        </w:tc>
        <w:tc>
          <w:tcPr>
            <w:tcW w:w="1505" w:type="pct"/>
            <w:tcBorders>
              <w:tl2br w:val="nil"/>
              <w:tr2bl w:val="nil"/>
            </w:tcBorders>
            <w:shd w:val="clear" w:color="auto" w:fill="auto"/>
            <w:vAlign w:val="center"/>
          </w:tcPr>
          <w:p w14:paraId="2F63842A">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pacing w:val="1"/>
                <w:sz w:val="21"/>
                <w:szCs w:val="21"/>
                <w:highlight w:val="none"/>
                <w:lang w:val="en-US" w:eastAsia="zh-CN"/>
              </w:rPr>
              <w:t>8.75</w:t>
            </w:r>
            <w:r>
              <w:rPr>
                <w:rFonts w:hint="default" w:ascii="Times New Roman" w:hAnsi="Times New Roman" w:eastAsia="宋体" w:cs="Times New Roman"/>
                <w:color w:val="auto"/>
                <w:sz w:val="21"/>
                <w:szCs w:val="21"/>
                <w:highlight w:val="none"/>
              </w:rPr>
              <w:t>hm</w:t>
            </w:r>
            <w:r>
              <w:rPr>
                <w:rFonts w:hint="default" w:ascii="Times New Roman" w:hAnsi="Times New Roman" w:eastAsia="宋体" w:cs="Times New Roman"/>
                <w:color w:val="auto"/>
                <w:sz w:val="21"/>
                <w:szCs w:val="21"/>
                <w:highlight w:val="none"/>
                <w:vertAlign w:val="superscript"/>
                <w:lang w:val="en-US" w:eastAsia="zh-CN"/>
              </w:rPr>
              <w:t>2</w:t>
            </w:r>
          </w:p>
        </w:tc>
        <w:tc>
          <w:tcPr>
            <w:tcW w:w="641" w:type="pct"/>
            <w:tcBorders>
              <w:tl2br w:val="nil"/>
              <w:tr2bl w:val="nil"/>
            </w:tcBorders>
            <w:shd w:val="clear" w:color="auto" w:fill="auto"/>
            <w:vAlign w:val="center"/>
          </w:tcPr>
          <w:p w14:paraId="5A28E0C0">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pacing w:val="5"/>
                <w:sz w:val="21"/>
                <w:szCs w:val="21"/>
                <w:highlight w:val="none"/>
              </w:rPr>
              <w:t>接近</w:t>
            </w:r>
          </w:p>
        </w:tc>
      </w:tr>
      <w:tr w14:paraId="6AD77F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shd w:val="clear" w:color="auto" w:fill="auto"/>
            <w:vAlign w:val="center"/>
          </w:tcPr>
          <w:p w14:paraId="232123A1">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pacing w:val="-8"/>
                <w:sz w:val="21"/>
                <w:szCs w:val="21"/>
                <w:highlight w:val="none"/>
                <w:lang w:val="en-US" w:eastAsia="zh-CN"/>
              </w:rPr>
              <w:t>9</w:t>
            </w:r>
          </w:p>
        </w:tc>
        <w:tc>
          <w:tcPr>
            <w:tcW w:w="974" w:type="pct"/>
            <w:tcBorders>
              <w:tl2br w:val="nil"/>
              <w:tr2bl w:val="nil"/>
            </w:tcBorders>
            <w:shd w:val="clear" w:color="auto" w:fill="auto"/>
            <w:vAlign w:val="center"/>
          </w:tcPr>
          <w:p w14:paraId="75A07FC0">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pacing w:val="3"/>
                <w:sz w:val="21"/>
                <w:szCs w:val="21"/>
                <w:highlight w:val="none"/>
              </w:rPr>
              <w:t>区域地形</w:t>
            </w:r>
          </w:p>
        </w:tc>
        <w:tc>
          <w:tcPr>
            <w:tcW w:w="1488" w:type="pct"/>
            <w:tcBorders>
              <w:tl2br w:val="nil"/>
              <w:tr2bl w:val="nil"/>
            </w:tcBorders>
            <w:shd w:val="clear" w:color="auto" w:fill="auto"/>
            <w:vAlign w:val="center"/>
          </w:tcPr>
          <w:p w14:paraId="35B7C419">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平地</w:t>
            </w:r>
          </w:p>
        </w:tc>
        <w:tc>
          <w:tcPr>
            <w:tcW w:w="1505" w:type="pct"/>
            <w:tcBorders>
              <w:tl2br w:val="nil"/>
              <w:tr2bl w:val="nil"/>
            </w:tcBorders>
            <w:shd w:val="clear" w:color="auto" w:fill="auto"/>
            <w:vAlign w:val="center"/>
          </w:tcPr>
          <w:p w14:paraId="0DFA77EB">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平地</w:t>
            </w:r>
          </w:p>
        </w:tc>
        <w:tc>
          <w:tcPr>
            <w:tcW w:w="641" w:type="pct"/>
            <w:tcBorders>
              <w:tl2br w:val="nil"/>
              <w:tr2bl w:val="nil"/>
            </w:tcBorders>
            <w:shd w:val="clear" w:color="auto" w:fill="auto"/>
            <w:vAlign w:val="center"/>
          </w:tcPr>
          <w:p w14:paraId="299B03DC">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相同</w:t>
            </w:r>
          </w:p>
        </w:tc>
      </w:tr>
      <w:tr w14:paraId="16330E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shd w:val="clear" w:color="auto" w:fill="auto"/>
            <w:vAlign w:val="center"/>
          </w:tcPr>
          <w:p w14:paraId="7754699F">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eastAsia="宋体" w:cs="Times New Roman"/>
                <w:color w:val="auto"/>
                <w:sz w:val="21"/>
                <w:szCs w:val="21"/>
                <w:highlight w:val="none"/>
                <w:lang w:val="en-US" w:eastAsia="zh-CN"/>
              </w:rPr>
              <w:t>10</w:t>
            </w:r>
          </w:p>
        </w:tc>
        <w:tc>
          <w:tcPr>
            <w:tcW w:w="974" w:type="pct"/>
            <w:tcBorders>
              <w:tl2br w:val="nil"/>
              <w:tr2bl w:val="nil"/>
            </w:tcBorders>
            <w:shd w:val="clear" w:color="auto" w:fill="auto"/>
            <w:vAlign w:val="center"/>
          </w:tcPr>
          <w:p w14:paraId="0E038CAC">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pacing w:val="7"/>
                <w:sz w:val="21"/>
                <w:szCs w:val="21"/>
                <w:highlight w:val="none"/>
              </w:rPr>
              <w:t>地理位置</w:t>
            </w:r>
          </w:p>
        </w:tc>
        <w:tc>
          <w:tcPr>
            <w:tcW w:w="1488" w:type="pct"/>
            <w:tcBorders>
              <w:tl2br w:val="nil"/>
              <w:tr2bl w:val="nil"/>
            </w:tcBorders>
            <w:shd w:val="clear" w:color="auto" w:fill="auto"/>
            <w:vAlign w:val="center"/>
          </w:tcPr>
          <w:p w14:paraId="49D9406D">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新疆维吾尔自治区昌吉回族自治州奇台县</w:t>
            </w:r>
          </w:p>
        </w:tc>
        <w:tc>
          <w:tcPr>
            <w:tcW w:w="1505" w:type="pct"/>
            <w:tcBorders>
              <w:tl2br w:val="nil"/>
              <w:tr2bl w:val="nil"/>
            </w:tcBorders>
            <w:shd w:val="clear" w:color="auto" w:fill="auto"/>
            <w:vAlign w:val="center"/>
          </w:tcPr>
          <w:p w14:paraId="6CDEEC2F">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cs="Times New Roman"/>
                <w:color w:val="auto"/>
                <w:sz w:val="21"/>
                <w:szCs w:val="21"/>
                <w:highlight w:val="none"/>
                <w:shd w:val="clear" w:color="auto" w:fill="auto"/>
                <w:lang w:eastAsia="zh-CN"/>
              </w:rPr>
              <w:t>新疆维吾尔自治区乌鲁木齐市达坂城区</w:t>
            </w:r>
          </w:p>
        </w:tc>
        <w:tc>
          <w:tcPr>
            <w:tcW w:w="641" w:type="pct"/>
            <w:tcBorders>
              <w:tl2br w:val="nil"/>
              <w:tr2bl w:val="nil"/>
            </w:tcBorders>
            <w:shd w:val="clear" w:color="auto" w:fill="auto"/>
            <w:vAlign w:val="center"/>
          </w:tcPr>
          <w:p w14:paraId="3923B54B">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相近</w:t>
            </w:r>
          </w:p>
        </w:tc>
      </w:tr>
      <w:tr w14:paraId="14E0ED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shd w:val="clear" w:color="auto" w:fill="auto"/>
            <w:vAlign w:val="center"/>
          </w:tcPr>
          <w:p w14:paraId="7A0648BB">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eastAsia="宋体" w:cs="Times New Roman"/>
                <w:color w:val="auto"/>
                <w:sz w:val="21"/>
                <w:szCs w:val="21"/>
                <w:highlight w:val="none"/>
                <w:lang w:val="en-US" w:eastAsia="zh-CN"/>
              </w:rPr>
              <w:t>11</w:t>
            </w:r>
          </w:p>
        </w:tc>
        <w:tc>
          <w:tcPr>
            <w:tcW w:w="974" w:type="pct"/>
            <w:tcBorders>
              <w:tl2br w:val="nil"/>
              <w:tr2bl w:val="nil"/>
            </w:tcBorders>
            <w:shd w:val="clear" w:color="auto" w:fill="auto"/>
            <w:vAlign w:val="center"/>
          </w:tcPr>
          <w:p w14:paraId="168F3E19">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bidi="ar-SA"/>
              </w:rPr>
            </w:pPr>
            <w:r>
              <w:rPr>
                <w:rFonts w:hint="default" w:ascii="Times New Roman" w:hAnsi="Times New Roman" w:cs="Times New Roman"/>
                <w:color w:val="auto"/>
                <w:spacing w:val="7"/>
                <w:sz w:val="21"/>
                <w:szCs w:val="21"/>
                <w:highlight w:val="none"/>
                <w:lang w:val="en-US" w:eastAsia="zh-CN" w:bidi="ar-SA"/>
              </w:rPr>
              <w:t>气候</w:t>
            </w:r>
          </w:p>
        </w:tc>
        <w:tc>
          <w:tcPr>
            <w:tcW w:w="1488" w:type="pct"/>
            <w:tcBorders>
              <w:tl2br w:val="nil"/>
              <w:tr2bl w:val="nil"/>
            </w:tcBorders>
            <w:shd w:val="clear" w:color="auto" w:fill="auto"/>
            <w:vAlign w:val="center"/>
          </w:tcPr>
          <w:p w14:paraId="1BFE31D5">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bidi="ar-SA"/>
              </w:rPr>
            </w:pPr>
            <w:r>
              <w:rPr>
                <w:rFonts w:hint="default" w:ascii="Times New Roman" w:hAnsi="Times New Roman" w:cs="Times New Roman"/>
                <w:color w:val="auto"/>
                <w:spacing w:val="7"/>
                <w:sz w:val="21"/>
                <w:szCs w:val="21"/>
                <w:highlight w:val="none"/>
                <w:lang w:val="en-US" w:eastAsia="zh-CN" w:bidi="ar-SA"/>
              </w:rPr>
              <w:t>干旱</w:t>
            </w:r>
          </w:p>
        </w:tc>
        <w:tc>
          <w:tcPr>
            <w:tcW w:w="1505" w:type="pct"/>
            <w:tcBorders>
              <w:tl2br w:val="nil"/>
              <w:tr2bl w:val="nil"/>
            </w:tcBorders>
            <w:shd w:val="clear" w:color="auto" w:fill="auto"/>
            <w:vAlign w:val="center"/>
          </w:tcPr>
          <w:p w14:paraId="38F9A7AA">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bidi="ar-SA"/>
              </w:rPr>
            </w:pPr>
            <w:r>
              <w:rPr>
                <w:rFonts w:hint="default" w:ascii="Times New Roman" w:hAnsi="Times New Roman" w:cs="Times New Roman"/>
                <w:color w:val="auto"/>
                <w:spacing w:val="7"/>
                <w:sz w:val="21"/>
                <w:szCs w:val="21"/>
                <w:highlight w:val="none"/>
                <w:lang w:val="en-US" w:eastAsia="zh-CN" w:bidi="ar-SA"/>
              </w:rPr>
              <w:t>干旱</w:t>
            </w:r>
          </w:p>
        </w:tc>
        <w:tc>
          <w:tcPr>
            <w:tcW w:w="641" w:type="pct"/>
            <w:tcBorders>
              <w:tl2br w:val="nil"/>
              <w:tr2bl w:val="nil"/>
            </w:tcBorders>
            <w:shd w:val="clear" w:color="auto" w:fill="auto"/>
            <w:vAlign w:val="center"/>
          </w:tcPr>
          <w:p w14:paraId="510618A7">
            <w:pPr>
              <w:pStyle w:val="646"/>
              <w:keepNext w:val="0"/>
              <w:keepLines w:val="0"/>
              <w:pageBreakBefore w:val="0"/>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相同</w:t>
            </w:r>
          </w:p>
        </w:tc>
      </w:tr>
      <w:tr w14:paraId="333365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69423A2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12</w:t>
            </w:r>
          </w:p>
        </w:tc>
        <w:tc>
          <w:tcPr>
            <w:tcW w:w="974" w:type="pct"/>
            <w:tcBorders>
              <w:tl2br w:val="nil"/>
              <w:tr2bl w:val="nil"/>
            </w:tcBorders>
            <w:vAlign w:val="center"/>
          </w:tcPr>
          <w:p w14:paraId="0E37813F">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环境条件</w:t>
            </w:r>
          </w:p>
        </w:tc>
        <w:tc>
          <w:tcPr>
            <w:tcW w:w="1488" w:type="pct"/>
            <w:tcBorders>
              <w:tl2br w:val="nil"/>
              <w:tr2bl w:val="nil"/>
            </w:tcBorders>
            <w:vAlign w:val="center"/>
          </w:tcPr>
          <w:p w14:paraId="0D328B16">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cs="Times New Roman"/>
                <w:color w:val="auto"/>
                <w:spacing w:val="-2"/>
                <w:sz w:val="21"/>
                <w:szCs w:val="21"/>
                <w:highlight w:val="none"/>
              </w:rPr>
              <w:t>荒漠、戈壁</w:t>
            </w:r>
          </w:p>
        </w:tc>
        <w:tc>
          <w:tcPr>
            <w:tcW w:w="1505" w:type="pct"/>
            <w:tcBorders>
              <w:tl2br w:val="nil"/>
              <w:tr2bl w:val="nil"/>
            </w:tcBorders>
            <w:vAlign w:val="center"/>
          </w:tcPr>
          <w:p w14:paraId="24F3DC33">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cs="Times New Roman"/>
                <w:color w:val="auto"/>
                <w:spacing w:val="-2"/>
                <w:sz w:val="21"/>
                <w:szCs w:val="21"/>
                <w:highlight w:val="none"/>
              </w:rPr>
              <w:t>荒漠、戈壁</w:t>
            </w:r>
          </w:p>
        </w:tc>
        <w:tc>
          <w:tcPr>
            <w:tcW w:w="641" w:type="pct"/>
            <w:tcBorders>
              <w:tl2br w:val="nil"/>
              <w:tr2bl w:val="nil"/>
            </w:tcBorders>
            <w:vAlign w:val="center"/>
          </w:tcPr>
          <w:p w14:paraId="65476DC2">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相同</w:t>
            </w:r>
          </w:p>
        </w:tc>
      </w:tr>
      <w:tr w14:paraId="45AA57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89" w:type="pct"/>
            <w:tcBorders>
              <w:tl2br w:val="nil"/>
              <w:tr2bl w:val="nil"/>
            </w:tcBorders>
            <w:vAlign w:val="center"/>
          </w:tcPr>
          <w:p w14:paraId="41E4E05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13</w:t>
            </w:r>
          </w:p>
        </w:tc>
        <w:tc>
          <w:tcPr>
            <w:tcW w:w="974" w:type="pct"/>
            <w:tcBorders>
              <w:tl2br w:val="nil"/>
              <w:tr2bl w:val="nil"/>
            </w:tcBorders>
            <w:vAlign w:val="center"/>
          </w:tcPr>
          <w:p w14:paraId="35896B0B">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工况</w:t>
            </w:r>
          </w:p>
        </w:tc>
        <w:tc>
          <w:tcPr>
            <w:tcW w:w="1488" w:type="pct"/>
            <w:tcBorders>
              <w:tl2br w:val="nil"/>
              <w:tr2bl w:val="nil"/>
            </w:tcBorders>
            <w:vAlign w:val="center"/>
          </w:tcPr>
          <w:p w14:paraId="72E3BE8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lang w:val="en-US" w:eastAsia="zh-CN"/>
              </w:rPr>
              <w:t>/</w:t>
            </w:r>
          </w:p>
        </w:tc>
        <w:tc>
          <w:tcPr>
            <w:tcW w:w="1505" w:type="pct"/>
            <w:tcBorders>
              <w:tl2br w:val="nil"/>
              <w:tr2bl w:val="nil"/>
            </w:tcBorders>
            <w:vAlign w:val="center"/>
          </w:tcPr>
          <w:p w14:paraId="62C3412A">
            <w:pPr>
              <w:pStyle w:val="646"/>
              <w:spacing w:before="43" w:line="216" w:lineRule="auto"/>
              <w:ind w:left="52"/>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1#主变(U:771.44～787.58,I:</w:t>
            </w:r>
          </w:p>
          <w:p w14:paraId="249B2C80">
            <w:pPr>
              <w:pStyle w:val="646"/>
              <w:spacing w:before="20" w:line="222" w:lineRule="auto"/>
              <w:ind w:left="632"/>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162.36～227.07)</w:t>
            </w:r>
          </w:p>
          <w:p w14:paraId="286A734C">
            <w:pPr>
              <w:pStyle w:val="646"/>
              <w:spacing w:before="11" w:line="216" w:lineRule="auto"/>
              <w:ind w:left="52"/>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2#主变(U:771.82～787.19,I:</w:t>
            </w:r>
          </w:p>
          <w:p w14:paraId="2211067D">
            <w:pPr>
              <w:pStyle w:val="646"/>
              <w:spacing w:before="50" w:line="222" w:lineRule="auto"/>
              <w:ind w:left="632"/>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157.94～223.89)</w:t>
            </w:r>
          </w:p>
          <w:p w14:paraId="49596A28">
            <w:pPr>
              <w:pStyle w:val="646"/>
              <w:spacing w:before="1" w:line="216" w:lineRule="auto"/>
              <w:ind w:left="102"/>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3#主变(U:772.04~787.03,I:</w:t>
            </w:r>
          </w:p>
          <w:p w14:paraId="240A10EF">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cs="Times New Roman"/>
                <w:color w:val="auto"/>
                <w:spacing w:val="-2"/>
                <w:sz w:val="21"/>
                <w:szCs w:val="21"/>
                <w:highlight w:val="none"/>
              </w:rPr>
              <w:t>122.43～235.74)</w:t>
            </w:r>
          </w:p>
        </w:tc>
        <w:tc>
          <w:tcPr>
            <w:tcW w:w="641" w:type="pct"/>
            <w:tcBorders>
              <w:tl2br w:val="nil"/>
              <w:tr2bl w:val="nil"/>
            </w:tcBorders>
            <w:vAlign w:val="center"/>
          </w:tcPr>
          <w:p w14:paraId="31977AC3">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color w:val="auto"/>
                <w:spacing w:val="4"/>
                <w:sz w:val="21"/>
                <w:szCs w:val="21"/>
                <w:highlight w:val="none"/>
              </w:rPr>
            </w:pPr>
            <w:r>
              <w:rPr>
                <w:color w:val="auto"/>
                <w:spacing w:val="-1"/>
                <w:szCs w:val="21"/>
                <w:highlight w:val="none"/>
              </w:rPr>
              <w:t>运行工况满足类比监</w:t>
            </w:r>
            <w:r>
              <w:rPr>
                <w:color w:val="auto"/>
                <w:spacing w:val="-3"/>
                <w:szCs w:val="21"/>
                <w:highlight w:val="none"/>
              </w:rPr>
              <w:t>测要求</w:t>
            </w:r>
          </w:p>
        </w:tc>
      </w:tr>
    </w:tbl>
    <w:p w14:paraId="3FE304E6">
      <w:pPr>
        <w:snapToGrid w:val="0"/>
        <w:rPr>
          <w:rFonts w:hint="default" w:ascii="Times New Roman" w:hAnsi="Times New Roman" w:eastAsia="宋体" w:cs="Times New Roman"/>
          <w:b/>
          <w:color w:val="auto"/>
          <w:sz w:val="24"/>
          <w:highlight w:val="none"/>
        </w:rPr>
      </w:pPr>
    </w:p>
    <w:p w14:paraId="6C77C345">
      <w:pPr>
        <w:pStyle w:val="17"/>
        <w:spacing w:before="1" w:line="205" w:lineRule="auto"/>
        <w:ind w:left="0" w:leftChars="0" w:firstLine="0" w:firstLineChars="0"/>
        <w:rPr>
          <w:rFonts w:hint="default" w:ascii="Times New Roman" w:hAnsi="Times New Roman" w:cs="Times New Roman"/>
          <w:b/>
          <w:bCs/>
          <w:color w:val="auto"/>
          <w:spacing w:val="-5"/>
          <w:sz w:val="24"/>
          <w:szCs w:val="24"/>
          <w:highlight w:val="none"/>
        </w:rPr>
      </w:pPr>
      <w:r>
        <w:rPr>
          <w:rFonts w:hint="default" w:ascii="Times New Roman" w:hAnsi="Times New Roman" w:cs="Times New Roman"/>
          <w:b/>
          <w:bCs/>
          <w:color w:val="auto"/>
          <w:spacing w:val="-5"/>
          <w:sz w:val="24"/>
          <w:szCs w:val="24"/>
          <w:highlight w:val="none"/>
        </w:rPr>
        <w:t xml:space="preserve">表 6. 1- 2    </w:t>
      </w:r>
      <w:r>
        <w:rPr>
          <w:rFonts w:hint="default" w:ascii="Times New Roman" w:hAnsi="Times New Roman" w:cs="Times New Roman"/>
          <w:b/>
          <w:bCs/>
          <w:color w:val="auto"/>
          <w:spacing w:val="-5"/>
          <w:sz w:val="24"/>
          <w:szCs w:val="24"/>
          <w:highlight w:val="none"/>
          <w:lang w:val="en-US" w:eastAsia="zh-CN"/>
        </w:rPr>
        <w:t xml:space="preserve">      </w:t>
      </w:r>
      <w:r>
        <w:rPr>
          <w:rFonts w:hint="eastAsia" w:ascii="Times New Roman" w:hAnsi="Times New Roman" w:cs="Times New Roman"/>
          <w:b/>
          <w:bCs/>
          <w:color w:val="auto"/>
          <w:spacing w:val="-5"/>
          <w:sz w:val="24"/>
          <w:szCs w:val="24"/>
          <w:highlight w:val="none"/>
          <w:lang w:val="en-US" w:eastAsia="zh-CN"/>
        </w:rPr>
        <w:t xml:space="preserve">    </w:t>
      </w:r>
      <w:r>
        <w:rPr>
          <w:rFonts w:hint="default" w:ascii="Times New Roman" w:hAnsi="Times New Roman" w:cs="Times New Roman"/>
          <w:b/>
          <w:bCs/>
          <w:color w:val="auto"/>
          <w:spacing w:val="-5"/>
          <w:sz w:val="24"/>
          <w:szCs w:val="24"/>
          <w:highlight w:val="none"/>
          <w:lang w:val="en-US" w:eastAsia="zh-CN"/>
        </w:rPr>
        <w:t xml:space="preserve">  </w:t>
      </w:r>
      <w:r>
        <w:rPr>
          <w:rFonts w:hint="default" w:ascii="Times New Roman" w:hAnsi="Times New Roman" w:cs="Times New Roman"/>
          <w:b/>
          <w:bCs/>
          <w:color w:val="auto"/>
          <w:spacing w:val="-5"/>
          <w:sz w:val="24"/>
          <w:szCs w:val="24"/>
          <w:highlight w:val="none"/>
        </w:rPr>
        <w:t>本</w:t>
      </w:r>
      <w:r>
        <w:rPr>
          <w:rFonts w:hint="eastAsia" w:ascii="Times New Roman" w:hAnsi="Times New Roman" w:cs="Times New Roman"/>
          <w:b/>
          <w:bCs/>
          <w:color w:val="auto"/>
          <w:spacing w:val="-5"/>
          <w:sz w:val="24"/>
          <w:szCs w:val="24"/>
          <w:highlight w:val="none"/>
          <w:lang w:val="en-US" w:eastAsia="zh-CN"/>
        </w:rPr>
        <w:t>项目</w:t>
      </w:r>
      <w:r>
        <w:rPr>
          <w:rFonts w:hint="default" w:ascii="Times New Roman" w:hAnsi="Times New Roman" w:cs="Times New Roman"/>
          <w:b/>
          <w:bCs/>
          <w:color w:val="auto"/>
          <w:spacing w:val="-5"/>
          <w:sz w:val="24"/>
          <w:szCs w:val="24"/>
          <w:highlight w:val="none"/>
        </w:rPr>
        <w:t>变电站与类比变电站平面布置分析</w:t>
      </w:r>
    </w:p>
    <w:tbl>
      <w:tblPr>
        <w:tblStyle w:val="647"/>
        <w:tblW w:w="505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673"/>
        <w:gridCol w:w="3866"/>
        <w:gridCol w:w="659"/>
      </w:tblGrid>
      <w:tr w14:paraId="608AAA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540" w:type="pct"/>
            <w:tcBorders>
              <w:tl2br w:val="nil"/>
              <w:tr2bl w:val="nil"/>
            </w:tcBorders>
            <w:vAlign w:val="center"/>
          </w:tcPr>
          <w:p w14:paraId="2EBD47AA">
            <w:pPr>
              <w:keepNext w:val="0"/>
              <w:keepLines w:val="0"/>
              <w:pageBreakBefore w:val="0"/>
              <w:wordWrap/>
              <w:overflowPunct/>
              <w:topLinePunct w:val="0"/>
              <w:bidi w:val="0"/>
              <w:adjustRightInd w:val="0"/>
              <w:snapToGrid w:val="0"/>
              <w:spacing w:line="240" w:lineRule="auto"/>
              <w:ind w:left="0" w:firstLine="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pacing w:val="6"/>
                <w:sz w:val="21"/>
                <w:szCs w:val="21"/>
                <w:highlight w:val="none"/>
              </w:rPr>
              <w:t>本</w:t>
            </w:r>
            <w:r>
              <w:rPr>
                <w:rFonts w:hint="eastAsia" w:eastAsia="宋体" w:cs="Times New Roman"/>
                <w:b/>
                <w:bCs/>
                <w:color w:val="auto"/>
                <w:spacing w:val="6"/>
                <w:sz w:val="21"/>
                <w:szCs w:val="21"/>
                <w:highlight w:val="none"/>
                <w:lang w:val="en-US" w:eastAsia="zh-CN"/>
              </w:rPr>
              <w:t>项目</w:t>
            </w:r>
          </w:p>
        </w:tc>
        <w:tc>
          <w:tcPr>
            <w:tcW w:w="2101" w:type="pct"/>
            <w:tcBorders>
              <w:tl2br w:val="nil"/>
              <w:tr2bl w:val="nil"/>
            </w:tcBorders>
            <w:vAlign w:val="center"/>
          </w:tcPr>
          <w:p w14:paraId="3DAFA1E4">
            <w:pPr>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5"/>
                <w:sz w:val="21"/>
                <w:szCs w:val="21"/>
                <w:highlight w:val="none"/>
              </w:rPr>
              <w:t>类比工程</w:t>
            </w:r>
          </w:p>
        </w:tc>
        <w:tc>
          <w:tcPr>
            <w:tcW w:w="358" w:type="pct"/>
            <w:vMerge w:val="restart"/>
            <w:tcBorders>
              <w:tl2br w:val="nil"/>
              <w:tr2bl w:val="nil"/>
            </w:tcBorders>
            <w:vAlign w:val="center"/>
          </w:tcPr>
          <w:p w14:paraId="27DC8409">
            <w:pPr>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比较结果</w:t>
            </w:r>
          </w:p>
        </w:tc>
      </w:tr>
      <w:tr w14:paraId="672F95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2540" w:type="pct"/>
            <w:tcBorders>
              <w:tl2br w:val="nil"/>
              <w:tr2bl w:val="nil"/>
            </w:tcBorders>
            <w:vAlign w:val="center"/>
          </w:tcPr>
          <w:p w14:paraId="5D4357E5">
            <w:pPr>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将军庙</w:t>
            </w:r>
            <w:r>
              <w:rPr>
                <w:rFonts w:hint="default" w:ascii="Times New Roman" w:hAnsi="Times New Roman" w:eastAsia="宋体" w:cs="Times New Roman"/>
                <w:color w:val="auto"/>
                <w:spacing w:val="-38"/>
                <w:sz w:val="21"/>
                <w:szCs w:val="21"/>
                <w:highlight w:val="none"/>
              </w:rPr>
              <w:t xml:space="preserve"> </w:t>
            </w:r>
            <w:r>
              <w:rPr>
                <w:rFonts w:hint="default" w:ascii="Times New Roman" w:hAnsi="Times New Roman" w:eastAsia="宋体" w:cs="Times New Roman"/>
                <w:color w:val="auto"/>
                <w:spacing w:val="6"/>
                <w:sz w:val="21"/>
                <w:szCs w:val="21"/>
                <w:highlight w:val="none"/>
              </w:rPr>
              <w:t>750</w:t>
            </w:r>
            <w:r>
              <w:rPr>
                <w:rFonts w:hint="eastAsia" w:eastAsia="宋体" w:cs="Times New Roman"/>
                <w:color w:val="auto"/>
                <w:sz w:val="21"/>
                <w:szCs w:val="21"/>
                <w:highlight w:val="none"/>
                <w:lang w:val="en-US" w:eastAsia="zh-CN"/>
              </w:rPr>
              <w:t>kV</w:t>
            </w:r>
            <w:r>
              <w:rPr>
                <w:rFonts w:hint="default" w:ascii="Times New Roman" w:hAnsi="Times New Roman" w:eastAsia="宋体" w:cs="Times New Roman"/>
                <w:color w:val="auto"/>
                <w:spacing w:val="6"/>
                <w:sz w:val="21"/>
                <w:szCs w:val="21"/>
                <w:highlight w:val="none"/>
              </w:rPr>
              <w:t>变电站</w:t>
            </w:r>
          </w:p>
        </w:tc>
        <w:tc>
          <w:tcPr>
            <w:tcW w:w="2101" w:type="pct"/>
            <w:tcBorders>
              <w:tl2br w:val="nil"/>
              <w:tr2bl w:val="nil"/>
            </w:tcBorders>
            <w:vAlign w:val="center"/>
          </w:tcPr>
          <w:p w14:paraId="4B40F029">
            <w:pPr>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pacing w:val="6"/>
                <w:sz w:val="21"/>
                <w:szCs w:val="21"/>
                <w:highlight w:val="none"/>
                <w:lang w:val="en-US" w:eastAsia="zh-CN"/>
              </w:rPr>
              <w:t>达坂城</w:t>
            </w:r>
            <w:r>
              <w:rPr>
                <w:rFonts w:hint="default" w:ascii="Times New Roman" w:hAnsi="Times New Roman" w:eastAsia="宋体" w:cs="Times New Roman"/>
                <w:color w:val="auto"/>
                <w:spacing w:val="6"/>
                <w:sz w:val="21"/>
                <w:szCs w:val="21"/>
                <w:highlight w:val="none"/>
              </w:rPr>
              <w:t xml:space="preserve"> 750</w:t>
            </w:r>
            <w:r>
              <w:rPr>
                <w:rFonts w:hint="eastAsia" w:eastAsia="宋体" w:cs="Times New Roman"/>
                <w:color w:val="auto"/>
                <w:spacing w:val="6"/>
                <w:sz w:val="21"/>
                <w:szCs w:val="21"/>
                <w:highlight w:val="none"/>
                <w:lang w:val="en-US" w:eastAsia="zh-CN"/>
              </w:rPr>
              <w:t>kV</w:t>
            </w:r>
            <w:r>
              <w:rPr>
                <w:rFonts w:hint="default" w:ascii="Times New Roman" w:hAnsi="Times New Roman" w:eastAsia="宋体" w:cs="Times New Roman"/>
                <w:color w:val="auto"/>
                <w:spacing w:val="6"/>
                <w:sz w:val="21"/>
                <w:szCs w:val="21"/>
                <w:highlight w:val="none"/>
              </w:rPr>
              <w:t>变电站</w:t>
            </w:r>
          </w:p>
        </w:tc>
        <w:tc>
          <w:tcPr>
            <w:tcW w:w="358" w:type="pct"/>
            <w:vMerge w:val="continue"/>
            <w:tcBorders>
              <w:tl2br w:val="nil"/>
              <w:tr2bl w:val="nil"/>
            </w:tcBorders>
            <w:vAlign w:val="center"/>
          </w:tcPr>
          <w:p w14:paraId="324F6406">
            <w:pPr>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rPr>
            </w:pPr>
          </w:p>
        </w:tc>
      </w:tr>
      <w:tr w14:paraId="06AFFE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2" w:hRule="atLeast"/>
        </w:trPr>
        <w:tc>
          <w:tcPr>
            <w:tcW w:w="2540" w:type="pct"/>
            <w:tcBorders>
              <w:tl2br w:val="nil"/>
              <w:tr2bl w:val="nil"/>
            </w:tcBorders>
            <w:vAlign w:val="center"/>
          </w:tcPr>
          <w:p w14:paraId="41799385">
            <w:pPr>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63"/>
                <w:sz w:val="21"/>
                <w:szCs w:val="21"/>
                <w:highlight w:val="none"/>
              </w:rPr>
              <w:drawing>
                <wp:inline distT="0" distB="0" distL="0" distR="0">
                  <wp:extent cx="2697480" cy="2031365"/>
                  <wp:effectExtent l="0" t="0" r="0" b="10795"/>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0"/>
                          <a:stretch>
                            <a:fillRect/>
                          </a:stretch>
                        </pic:blipFill>
                        <pic:spPr>
                          <a:xfrm>
                            <a:off x="0" y="0"/>
                            <a:ext cx="2697480" cy="2031491"/>
                          </a:xfrm>
                          <a:prstGeom prst="rect">
                            <a:avLst/>
                          </a:prstGeom>
                        </pic:spPr>
                      </pic:pic>
                    </a:graphicData>
                  </a:graphic>
                </wp:inline>
              </w:drawing>
            </w:r>
          </w:p>
        </w:tc>
        <w:tc>
          <w:tcPr>
            <w:tcW w:w="2101" w:type="pct"/>
            <w:tcBorders>
              <w:tl2br w:val="nil"/>
              <w:tr2bl w:val="nil"/>
            </w:tcBorders>
            <w:vAlign w:val="center"/>
          </w:tcPr>
          <w:p w14:paraId="48C33257">
            <w:pPr>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rPr>
            </w:pPr>
            <w:r>
              <w:rPr>
                <w:color w:val="auto"/>
                <w:szCs w:val="21"/>
                <w:highlight w:val="none"/>
                <w:shd w:val="clear" w:color="auto" w:fill="auto"/>
              </w:rPr>
              <w:drawing>
                <wp:inline distT="0" distB="0" distL="114300" distR="114300">
                  <wp:extent cx="2357120" cy="1965325"/>
                  <wp:effectExtent l="9525" t="9525" r="10795" b="21590"/>
                  <wp:docPr id="103" name="图片 103" descr="3附图四 电气总平面布置图（本期）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3附图四 电气总平面布置图（本期） 3"/>
                          <pic:cNvPicPr>
                            <a:picLocks noChangeAspect="1"/>
                          </pic:cNvPicPr>
                        </pic:nvPicPr>
                        <pic:blipFill>
                          <a:blip r:embed="rId51"/>
                          <a:stretch>
                            <a:fillRect/>
                          </a:stretch>
                        </pic:blipFill>
                        <pic:spPr>
                          <a:xfrm>
                            <a:off x="0" y="0"/>
                            <a:ext cx="2357120" cy="1965325"/>
                          </a:xfrm>
                          <a:prstGeom prst="rect">
                            <a:avLst/>
                          </a:prstGeom>
                          <a:ln>
                            <a:solidFill>
                              <a:schemeClr val="tx1"/>
                            </a:solidFill>
                          </a:ln>
                        </pic:spPr>
                      </pic:pic>
                    </a:graphicData>
                  </a:graphic>
                </wp:inline>
              </w:drawing>
            </w:r>
          </w:p>
        </w:tc>
        <w:tc>
          <w:tcPr>
            <w:tcW w:w="358" w:type="pct"/>
            <w:tcBorders>
              <w:tl2br w:val="nil"/>
              <w:tr2bl w:val="nil"/>
            </w:tcBorders>
            <w:vAlign w:val="center"/>
          </w:tcPr>
          <w:p w14:paraId="375F54B0">
            <w:pPr>
              <w:pStyle w:val="646"/>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相似</w:t>
            </w:r>
          </w:p>
        </w:tc>
      </w:tr>
      <w:tr w14:paraId="36C793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82" w:hRule="atLeast"/>
        </w:trPr>
        <w:tc>
          <w:tcPr>
            <w:tcW w:w="2540" w:type="pct"/>
            <w:tcBorders>
              <w:tl2br w:val="nil"/>
              <w:tr2bl w:val="nil"/>
            </w:tcBorders>
            <w:vAlign w:val="center"/>
          </w:tcPr>
          <w:p w14:paraId="41ACF004">
            <w:pPr>
              <w:pStyle w:val="646"/>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主变位于站区中部位置，东西呈</w:t>
            </w:r>
            <w:r>
              <w:rPr>
                <w:rFonts w:hint="eastAsia" w:ascii="Times New Roman" w:hAnsi="Times New Roman" w:cs="Times New Roman"/>
                <w:color w:val="auto"/>
                <w:spacing w:val="7"/>
                <w:sz w:val="21"/>
                <w:szCs w:val="21"/>
                <w:highlight w:val="none"/>
                <w:lang w:eastAsia="zh-CN"/>
              </w:rPr>
              <w:t>“</w:t>
            </w:r>
            <w:r>
              <w:rPr>
                <w:rFonts w:hint="default" w:ascii="Times New Roman" w:hAnsi="Times New Roman" w:eastAsia="宋体" w:cs="Times New Roman"/>
                <w:color w:val="auto"/>
                <w:spacing w:val="-21"/>
                <w:sz w:val="21"/>
                <w:szCs w:val="21"/>
                <w:highlight w:val="none"/>
              </w:rPr>
              <w:t xml:space="preserve"> </w:t>
            </w:r>
            <w:r>
              <w:rPr>
                <w:rFonts w:hint="default" w:ascii="Times New Roman" w:hAnsi="Times New Roman" w:eastAsia="宋体" w:cs="Times New Roman"/>
                <w:color w:val="auto"/>
                <w:spacing w:val="7"/>
                <w:sz w:val="21"/>
                <w:szCs w:val="21"/>
                <w:highlight w:val="none"/>
              </w:rPr>
              <w:t>一</w:t>
            </w:r>
            <w:r>
              <w:rPr>
                <w:rFonts w:hint="eastAsia" w:ascii="Times New Roman" w:hAnsi="Times New Roman"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rPr>
              <w:t>字排列，</w:t>
            </w:r>
            <w:r>
              <w:rPr>
                <w:rFonts w:hint="default" w:ascii="Times New Roman" w:hAnsi="Times New Roman" w:eastAsia="宋体" w:cs="Times New Roman"/>
                <w:color w:val="auto"/>
                <w:spacing w:val="8"/>
                <w:sz w:val="21"/>
                <w:szCs w:val="21"/>
                <w:highlight w:val="none"/>
              </w:rPr>
              <w:t>750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18"/>
                <w:sz w:val="21"/>
                <w:szCs w:val="21"/>
                <w:highlight w:val="none"/>
              </w:rPr>
              <w:t xml:space="preserve"> </w:t>
            </w:r>
            <w:r>
              <w:rPr>
                <w:rFonts w:hint="default" w:ascii="Times New Roman" w:hAnsi="Times New Roman" w:eastAsia="宋体" w:cs="Times New Roman"/>
                <w:color w:val="auto"/>
                <w:spacing w:val="8"/>
                <w:sz w:val="21"/>
                <w:szCs w:val="21"/>
                <w:highlight w:val="none"/>
              </w:rPr>
              <w:t>、220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8"/>
                <w:sz w:val="21"/>
                <w:szCs w:val="21"/>
                <w:highlight w:val="none"/>
              </w:rPr>
              <w:t>配电设备采用户外</w:t>
            </w:r>
            <w:r>
              <w:rPr>
                <w:rFonts w:hint="default" w:ascii="Times New Roman" w:hAnsi="Times New Roman" w:eastAsia="宋体" w:cs="Times New Roman"/>
                <w:color w:val="auto"/>
                <w:sz w:val="21"/>
                <w:szCs w:val="21"/>
                <w:highlight w:val="none"/>
              </w:rPr>
              <w:t>HGIS</w:t>
            </w:r>
            <w:r>
              <w:rPr>
                <w:rFonts w:hint="default" w:ascii="Times New Roman" w:hAnsi="Times New Roman" w:eastAsia="宋体" w:cs="Times New Roman"/>
                <w:color w:val="auto"/>
                <w:spacing w:val="8"/>
                <w:sz w:val="21"/>
                <w:szCs w:val="21"/>
                <w:highlight w:val="none"/>
              </w:rPr>
              <w:t>布置，</w:t>
            </w:r>
          </w:p>
          <w:p w14:paraId="015E2079">
            <w:pPr>
              <w:pStyle w:val="646"/>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分居主变</w:t>
            </w:r>
            <w:r>
              <w:rPr>
                <w:rFonts w:hint="eastAsia" w:ascii="Times New Roman" w:hAnsi="Times New Roman" w:cs="Times New Roman"/>
                <w:color w:val="auto"/>
                <w:spacing w:val="6"/>
                <w:sz w:val="21"/>
                <w:szCs w:val="21"/>
                <w:highlight w:val="none"/>
                <w:lang w:eastAsia="zh-CN"/>
              </w:rPr>
              <w:t>“</w:t>
            </w:r>
            <w:r>
              <w:rPr>
                <w:rFonts w:hint="default" w:ascii="Times New Roman" w:hAnsi="Times New Roman" w:eastAsia="宋体" w:cs="Times New Roman"/>
                <w:color w:val="auto"/>
                <w:spacing w:val="-35"/>
                <w:sz w:val="21"/>
                <w:szCs w:val="21"/>
                <w:highlight w:val="none"/>
              </w:rPr>
              <w:t xml:space="preserve"> </w:t>
            </w:r>
            <w:r>
              <w:rPr>
                <w:rFonts w:hint="default" w:ascii="Times New Roman" w:hAnsi="Times New Roman" w:eastAsia="宋体" w:cs="Times New Roman"/>
                <w:color w:val="auto"/>
                <w:spacing w:val="6"/>
                <w:sz w:val="21"/>
                <w:szCs w:val="21"/>
                <w:highlight w:val="none"/>
              </w:rPr>
              <w:t>一</w:t>
            </w:r>
            <w:r>
              <w:rPr>
                <w:rFonts w:hint="eastAsia" w:ascii="Times New Roman" w:hAnsi="Times New Roman"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rPr>
              <w:t>字两侧</w:t>
            </w:r>
          </w:p>
        </w:tc>
        <w:tc>
          <w:tcPr>
            <w:tcW w:w="2101" w:type="pct"/>
            <w:tcBorders>
              <w:tl2br w:val="nil"/>
              <w:tr2bl w:val="nil"/>
            </w:tcBorders>
            <w:vAlign w:val="center"/>
          </w:tcPr>
          <w:p w14:paraId="7AAE7ED8">
            <w:pPr>
              <w:pStyle w:val="646"/>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主变位于站区中部位置，东西呈</w:t>
            </w:r>
            <w:r>
              <w:rPr>
                <w:rFonts w:hint="eastAsia" w:ascii="Times New Roman" w:hAnsi="Times New Roman" w:cs="Times New Roman"/>
                <w:color w:val="auto"/>
                <w:spacing w:val="8"/>
                <w:sz w:val="21"/>
                <w:szCs w:val="21"/>
                <w:highlight w:val="none"/>
                <w:lang w:eastAsia="zh-CN"/>
              </w:rPr>
              <w:t>“</w:t>
            </w:r>
            <w:r>
              <w:rPr>
                <w:rFonts w:hint="default" w:ascii="Times New Roman" w:hAnsi="Times New Roman" w:eastAsia="宋体" w:cs="Times New Roman"/>
                <w:color w:val="auto"/>
                <w:spacing w:val="-37"/>
                <w:sz w:val="21"/>
                <w:szCs w:val="21"/>
                <w:highlight w:val="none"/>
              </w:rPr>
              <w:t xml:space="preserve"> </w:t>
            </w:r>
            <w:r>
              <w:rPr>
                <w:rFonts w:hint="default" w:ascii="Times New Roman" w:hAnsi="Times New Roman" w:eastAsia="宋体" w:cs="Times New Roman"/>
                <w:color w:val="auto"/>
                <w:spacing w:val="8"/>
                <w:sz w:val="21"/>
                <w:szCs w:val="21"/>
                <w:highlight w:val="none"/>
              </w:rPr>
              <w:t>一</w:t>
            </w:r>
            <w:r>
              <w:rPr>
                <w:rFonts w:hint="eastAsia" w:ascii="Times New Roman" w:hAnsi="Times New Roman"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rPr>
              <w:t>字排列，750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20"/>
                <w:sz w:val="21"/>
                <w:szCs w:val="21"/>
                <w:highlight w:val="none"/>
              </w:rPr>
              <w:t xml:space="preserve"> </w:t>
            </w:r>
            <w:r>
              <w:rPr>
                <w:rFonts w:hint="default" w:ascii="Times New Roman" w:hAnsi="Times New Roman" w:eastAsia="宋体" w:cs="Times New Roman"/>
                <w:color w:val="auto"/>
                <w:spacing w:val="8"/>
                <w:sz w:val="21"/>
                <w:szCs w:val="21"/>
                <w:highlight w:val="none"/>
              </w:rPr>
              <w:t>、</w:t>
            </w:r>
            <w:r>
              <w:rPr>
                <w:rFonts w:hint="eastAsia" w:ascii="Times New Roman" w:hAnsi="Times New Roman" w:cs="Times New Roman"/>
                <w:color w:val="auto"/>
                <w:spacing w:val="8"/>
                <w:sz w:val="21"/>
                <w:szCs w:val="21"/>
                <w:highlight w:val="none"/>
                <w:lang w:val="en-US" w:eastAsia="zh-CN"/>
              </w:rPr>
              <w:t>22</w:t>
            </w:r>
            <w:r>
              <w:rPr>
                <w:rFonts w:hint="default" w:ascii="Times New Roman" w:hAnsi="Times New Roman" w:eastAsia="宋体" w:cs="Times New Roman"/>
                <w:color w:val="auto"/>
                <w:spacing w:val="8"/>
                <w:sz w:val="21"/>
                <w:szCs w:val="21"/>
                <w:highlight w:val="none"/>
              </w:rPr>
              <w:t>0</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pacing w:val="8"/>
                <w:sz w:val="21"/>
                <w:szCs w:val="21"/>
                <w:highlight w:val="none"/>
              </w:rPr>
              <w:t>配电设备采用户外</w:t>
            </w:r>
            <w:r>
              <w:rPr>
                <w:rFonts w:hint="eastAsia" w:ascii="Times New Roman" w:hAnsi="Times New Roman" w:cs="Times New Roman"/>
                <w:color w:val="auto"/>
                <w:spacing w:val="8"/>
                <w:sz w:val="21"/>
                <w:szCs w:val="21"/>
                <w:highlight w:val="none"/>
                <w:lang w:val="en-US" w:eastAsia="zh-CN"/>
              </w:rPr>
              <w:t>G</w:t>
            </w:r>
            <w:r>
              <w:rPr>
                <w:rFonts w:hint="default" w:ascii="Times New Roman" w:hAnsi="Times New Roman" w:eastAsia="宋体" w:cs="Times New Roman"/>
                <w:color w:val="auto"/>
                <w:sz w:val="21"/>
                <w:szCs w:val="21"/>
                <w:highlight w:val="none"/>
              </w:rPr>
              <w:t>IS</w:t>
            </w:r>
            <w:r>
              <w:rPr>
                <w:rFonts w:hint="eastAsia" w:ascii="Times New Roman" w:hAnsi="Times New Roman" w:cs="Times New Roman"/>
                <w:color w:val="auto"/>
                <w:sz w:val="21"/>
                <w:szCs w:val="21"/>
                <w:highlight w:val="none"/>
                <w:lang w:val="en-US" w:eastAsia="zh-CN"/>
              </w:rPr>
              <w:t>布置</w:t>
            </w:r>
            <w:r>
              <w:rPr>
                <w:rFonts w:hint="default" w:ascii="Times New Roman" w:hAnsi="Times New Roman" w:eastAsia="宋体" w:cs="Times New Roman"/>
                <w:color w:val="auto"/>
                <w:spacing w:val="7"/>
                <w:sz w:val="21"/>
                <w:szCs w:val="21"/>
                <w:highlight w:val="none"/>
              </w:rPr>
              <w:t>，分居主变</w:t>
            </w:r>
            <w:r>
              <w:rPr>
                <w:rFonts w:hint="eastAsia" w:ascii="Times New Roman" w:hAnsi="Times New Roman" w:cs="Times New Roman"/>
                <w:color w:val="auto"/>
                <w:spacing w:val="7"/>
                <w:sz w:val="21"/>
                <w:szCs w:val="21"/>
                <w:highlight w:val="none"/>
                <w:lang w:eastAsia="zh-CN"/>
              </w:rPr>
              <w:t>“</w:t>
            </w:r>
            <w:r>
              <w:rPr>
                <w:rFonts w:hint="default" w:ascii="Times New Roman" w:hAnsi="Times New Roman" w:eastAsia="宋体" w:cs="Times New Roman"/>
                <w:color w:val="auto"/>
                <w:spacing w:val="-35"/>
                <w:sz w:val="21"/>
                <w:szCs w:val="21"/>
                <w:highlight w:val="none"/>
              </w:rPr>
              <w:t xml:space="preserve"> </w:t>
            </w:r>
            <w:r>
              <w:rPr>
                <w:rFonts w:hint="default" w:ascii="Times New Roman" w:hAnsi="Times New Roman" w:eastAsia="宋体" w:cs="Times New Roman"/>
                <w:color w:val="auto"/>
                <w:spacing w:val="7"/>
                <w:sz w:val="21"/>
                <w:szCs w:val="21"/>
                <w:highlight w:val="none"/>
              </w:rPr>
              <w:t>一</w:t>
            </w:r>
            <w:r>
              <w:rPr>
                <w:rFonts w:hint="eastAsia" w:ascii="Times New Roman" w:hAnsi="Times New Roman"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rPr>
              <w:t>字两侧</w:t>
            </w:r>
          </w:p>
        </w:tc>
        <w:tc>
          <w:tcPr>
            <w:tcW w:w="358" w:type="pct"/>
            <w:tcBorders>
              <w:tl2br w:val="nil"/>
              <w:tr2bl w:val="nil"/>
            </w:tcBorders>
            <w:vAlign w:val="center"/>
          </w:tcPr>
          <w:p w14:paraId="7B5D3D85">
            <w:pPr>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rPr>
            </w:pPr>
          </w:p>
          <w:p w14:paraId="66574F30">
            <w:pPr>
              <w:pStyle w:val="646"/>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相似</w:t>
            </w:r>
          </w:p>
        </w:tc>
      </w:tr>
      <w:tr w14:paraId="5EEF30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540" w:type="pct"/>
            <w:tcBorders>
              <w:tl2br w:val="nil"/>
              <w:tr2bl w:val="nil"/>
            </w:tcBorders>
            <w:vAlign w:val="center"/>
          </w:tcPr>
          <w:p w14:paraId="6D5CA8C9">
            <w:pPr>
              <w:pStyle w:val="646"/>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rPr>
              <w:t>围墙内占地面积</w:t>
            </w:r>
            <w:r>
              <w:rPr>
                <w:rFonts w:hint="default" w:ascii="Times New Roman" w:hAnsi="Times New Roman" w:eastAsia="宋体" w:cs="Times New Roman"/>
                <w:color w:val="auto"/>
                <w:spacing w:val="-14"/>
                <w:sz w:val="21"/>
                <w:szCs w:val="21"/>
                <w:highlight w:val="none"/>
              </w:rPr>
              <w:t xml:space="preserve"> </w:t>
            </w:r>
            <w:r>
              <w:rPr>
                <w:rFonts w:hint="default" w:ascii="Times New Roman" w:hAnsi="Times New Roman" w:eastAsia="宋体" w:cs="Times New Roman"/>
                <w:color w:val="auto"/>
                <w:spacing w:val="3"/>
                <w:sz w:val="21"/>
                <w:szCs w:val="21"/>
                <w:highlight w:val="none"/>
              </w:rPr>
              <w:t>11.91</w:t>
            </w:r>
            <w:r>
              <w:rPr>
                <w:rFonts w:hint="default" w:ascii="Times New Roman" w:hAnsi="Times New Roman" w:eastAsia="宋体" w:cs="Times New Roman"/>
                <w:color w:val="auto"/>
                <w:sz w:val="21"/>
                <w:szCs w:val="21"/>
                <w:highlight w:val="none"/>
              </w:rPr>
              <w:t>hm</w:t>
            </w:r>
            <w:r>
              <w:rPr>
                <w:rFonts w:hint="default" w:ascii="Times New Roman" w:hAnsi="Times New Roman" w:eastAsia="宋体" w:cs="Times New Roman"/>
                <w:color w:val="auto"/>
                <w:sz w:val="21"/>
                <w:szCs w:val="21"/>
                <w:highlight w:val="none"/>
                <w:vertAlign w:val="superscript"/>
                <w:lang w:val="en-US" w:eastAsia="zh-CN"/>
              </w:rPr>
              <w:t>2</w:t>
            </w:r>
          </w:p>
        </w:tc>
        <w:tc>
          <w:tcPr>
            <w:tcW w:w="2101" w:type="pct"/>
            <w:tcBorders>
              <w:tl2br w:val="nil"/>
              <w:tr2bl w:val="nil"/>
            </w:tcBorders>
            <w:vAlign w:val="center"/>
          </w:tcPr>
          <w:p w14:paraId="3F4469F8">
            <w:pPr>
              <w:pStyle w:val="646"/>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rPr>
              <w:t>围墙内占地面积</w:t>
            </w:r>
            <w:r>
              <w:rPr>
                <w:rFonts w:hint="eastAsia" w:ascii="Times New Roman" w:hAnsi="Times New Roman" w:eastAsia="宋体" w:cs="Times New Roman"/>
                <w:color w:val="auto"/>
                <w:spacing w:val="3"/>
                <w:sz w:val="21"/>
                <w:szCs w:val="21"/>
                <w:highlight w:val="none"/>
                <w:lang w:val="en-US" w:eastAsia="zh-CN"/>
              </w:rPr>
              <w:t>8.75</w:t>
            </w:r>
            <w:r>
              <w:rPr>
                <w:rFonts w:hint="default" w:ascii="Times New Roman" w:hAnsi="Times New Roman" w:eastAsia="宋体" w:cs="Times New Roman"/>
                <w:color w:val="auto"/>
                <w:spacing w:val="3"/>
                <w:sz w:val="21"/>
                <w:szCs w:val="21"/>
                <w:highlight w:val="none"/>
              </w:rPr>
              <w:t>hm</w:t>
            </w:r>
            <w:r>
              <w:rPr>
                <w:rFonts w:hint="default" w:ascii="Times New Roman" w:hAnsi="Times New Roman" w:eastAsia="宋体" w:cs="Times New Roman"/>
                <w:color w:val="auto"/>
                <w:sz w:val="21"/>
                <w:szCs w:val="21"/>
                <w:highlight w:val="none"/>
                <w:vertAlign w:val="superscript"/>
                <w:lang w:val="en-US" w:eastAsia="zh-CN"/>
              </w:rPr>
              <w:t>2</w:t>
            </w:r>
          </w:p>
        </w:tc>
        <w:tc>
          <w:tcPr>
            <w:tcW w:w="358" w:type="pct"/>
            <w:tcBorders>
              <w:tl2br w:val="nil"/>
              <w:tr2bl w:val="nil"/>
            </w:tcBorders>
            <w:vAlign w:val="center"/>
          </w:tcPr>
          <w:p w14:paraId="3A837E4D">
            <w:pPr>
              <w:pStyle w:val="646"/>
              <w:keepNext w:val="0"/>
              <w:keepLines w:val="0"/>
              <w:pageBreakBefore w:val="0"/>
              <w:wordWrap/>
              <w:overflowPunct/>
              <w:topLinePunct w:val="0"/>
              <w:bidi w:val="0"/>
              <w:adjustRightInd w:val="0"/>
              <w:snapToGrid w:val="0"/>
              <w:spacing w:line="240" w:lineRule="auto"/>
              <w:ind w:lef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相近</w:t>
            </w:r>
          </w:p>
        </w:tc>
      </w:tr>
    </w:tbl>
    <w:p w14:paraId="0278287A">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p>
    <w:p w14:paraId="0FDA3186">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类比变电站选择的可行性分析：</w:t>
      </w:r>
    </w:p>
    <w:p w14:paraId="0EB29CFD">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①电压等级</w:t>
      </w:r>
    </w:p>
    <w:p w14:paraId="165A60D4">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eastAsia" w:eastAsia="宋体" w:cs="Times New Roman"/>
          <w:snapToGrid w:val="0"/>
          <w:color w:val="auto"/>
          <w:sz w:val="24"/>
          <w:highlight w:val="none"/>
          <w:lang w:val="en-US" w:eastAsia="zh-CN"/>
        </w:rPr>
        <w:t>扩建将军庙</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变电站与</w:t>
      </w:r>
      <w:r>
        <w:rPr>
          <w:rFonts w:hint="eastAsia" w:eastAsia="宋体" w:cs="Times New Roman"/>
          <w:snapToGrid w:val="0"/>
          <w:color w:val="auto"/>
          <w:sz w:val="24"/>
          <w:highlight w:val="none"/>
          <w:lang w:val="en-US" w:eastAsia="zh-CN"/>
        </w:rPr>
        <w:t>达坂城</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变电站的电压等级均为750kV，类比可行。</w:t>
      </w:r>
    </w:p>
    <w:p w14:paraId="63FD0F80">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②变电站的布置方式</w:t>
      </w:r>
    </w:p>
    <w:p w14:paraId="349E115E">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eastAsia" w:eastAsia="宋体" w:cs="Times New Roman"/>
          <w:snapToGrid w:val="0"/>
          <w:color w:val="auto"/>
          <w:sz w:val="24"/>
          <w:highlight w:val="none"/>
          <w:lang w:val="en-US" w:eastAsia="zh-CN"/>
        </w:rPr>
        <w:t>扩建将军庙</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变电站750kV配电装置</w:t>
      </w:r>
      <w:r>
        <w:rPr>
          <w:rFonts w:hint="eastAsia" w:eastAsia="宋体" w:cs="Times New Roman"/>
          <w:snapToGrid w:val="0"/>
          <w:color w:val="auto"/>
          <w:sz w:val="24"/>
          <w:highlight w:val="none"/>
          <w:lang w:val="en-US" w:eastAsia="zh-CN"/>
        </w:rPr>
        <w:t>及</w:t>
      </w:r>
      <w:r>
        <w:rPr>
          <w:rFonts w:hint="default" w:ascii="Times New Roman" w:hAnsi="Times New Roman" w:eastAsia="宋体" w:cs="Times New Roman"/>
          <w:snapToGrid w:val="0"/>
          <w:color w:val="auto"/>
          <w:sz w:val="24"/>
          <w:highlight w:val="none"/>
        </w:rPr>
        <w:t>220kV配电装置</w:t>
      </w:r>
      <w:r>
        <w:rPr>
          <w:rFonts w:hint="eastAsia" w:eastAsia="宋体" w:cs="Times New Roman"/>
          <w:snapToGrid w:val="0"/>
          <w:color w:val="auto"/>
          <w:sz w:val="24"/>
          <w:highlight w:val="none"/>
          <w:lang w:val="en-US" w:eastAsia="zh-CN"/>
        </w:rPr>
        <w:t>均</w:t>
      </w:r>
      <w:r>
        <w:rPr>
          <w:rFonts w:hint="default" w:ascii="Times New Roman" w:hAnsi="Times New Roman" w:eastAsia="宋体" w:cs="Times New Roman"/>
          <w:snapToGrid w:val="0"/>
          <w:color w:val="auto"/>
          <w:sz w:val="24"/>
          <w:highlight w:val="none"/>
        </w:rPr>
        <w:t>采用HGIS布置，而</w:t>
      </w:r>
      <w:r>
        <w:rPr>
          <w:rFonts w:hint="eastAsia" w:eastAsia="宋体" w:cs="Times New Roman"/>
          <w:snapToGrid w:val="0"/>
          <w:color w:val="auto"/>
          <w:sz w:val="24"/>
          <w:highlight w:val="none"/>
          <w:lang w:eastAsia="zh-CN"/>
        </w:rPr>
        <w:t>达坂城</w:t>
      </w:r>
      <w:r>
        <w:rPr>
          <w:rFonts w:hint="default" w:ascii="Times New Roman" w:hAnsi="Times New Roman" w:eastAsia="宋体" w:cs="Times New Roman"/>
          <w:snapToGrid w:val="0"/>
          <w:color w:val="auto"/>
          <w:sz w:val="24"/>
          <w:highlight w:val="none"/>
        </w:rPr>
        <w:t>750kV变电站750kV及</w:t>
      </w:r>
      <w:r>
        <w:rPr>
          <w:rFonts w:hint="eastAsia" w:eastAsia="宋体" w:cs="Times New Roman"/>
          <w:snapToGrid w:val="0"/>
          <w:color w:val="auto"/>
          <w:sz w:val="24"/>
          <w:highlight w:val="none"/>
          <w:lang w:val="en-US" w:eastAsia="zh-CN"/>
        </w:rPr>
        <w:t>22</w:t>
      </w:r>
      <w:r>
        <w:rPr>
          <w:rFonts w:hint="default" w:ascii="Times New Roman" w:hAnsi="Times New Roman" w:eastAsia="宋体" w:cs="Times New Roman"/>
          <w:snapToGrid w:val="0"/>
          <w:color w:val="auto"/>
          <w:sz w:val="24"/>
          <w:highlight w:val="none"/>
        </w:rPr>
        <w:t>0kV配电装置采用GIS布置。</w:t>
      </w:r>
      <w:r>
        <w:rPr>
          <w:rFonts w:hint="eastAsia" w:eastAsia="宋体" w:cs="Times New Roman"/>
          <w:snapToGrid w:val="0"/>
          <w:color w:val="auto"/>
          <w:sz w:val="24"/>
          <w:highlight w:val="none"/>
          <w:lang w:val="en-US" w:eastAsia="zh-CN"/>
        </w:rPr>
        <w:t>扩建将军庙</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变电站HGIS布置方式对变电站外围墙处电磁环境影响小于</w:t>
      </w:r>
      <w:r>
        <w:rPr>
          <w:rFonts w:hint="eastAsia" w:eastAsia="宋体" w:cs="Times New Roman"/>
          <w:snapToGrid w:val="0"/>
          <w:color w:val="auto"/>
          <w:sz w:val="24"/>
          <w:highlight w:val="none"/>
          <w:lang w:eastAsia="zh-CN"/>
        </w:rPr>
        <w:t>达坂城</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变电站GIS布置方式，类比可行。</w:t>
      </w:r>
    </w:p>
    <w:p w14:paraId="15BBD2CD">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③变压器布置及容量</w:t>
      </w:r>
    </w:p>
    <w:p w14:paraId="0F7293DB">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eastAsia" w:eastAsia="宋体" w:cs="Times New Roman"/>
          <w:snapToGrid w:val="0"/>
          <w:color w:val="auto"/>
          <w:sz w:val="24"/>
          <w:highlight w:val="none"/>
          <w:lang w:val="en-US" w:eastAsia="zh-CN"/>
        </w:rPr>
        <w:t>扩建将军庙</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w:t>
      </w:r>
      <w:r>
        <w:rPr>
          <w:rFonts w:hint="eastAsia" w:eastAsia="宋体" w:cs="Times New Roman"/>
          <w:snapToGrid w:val="0"/>
          <w:color w:val="auto"/>
          <w:sz w:val="24"/>
          <w:highlight w:val="none"/>
          <w:lang w:val="en-US" w:eastAsia="zh-CN"/>
        </w:rPr>
        <w:t>和</w:t>
      </w:r>
      <w:r>
        <w:rPr>
          <w:rFonts w:hint="eastAsia" w:eastAsia="宋体" w:cs="Times New Roman"/>
          <w:snapToGrid w:val="0"/>
          <w:color w:val="auto"/>
          <w:sz w:val="24"/>
          <w:highlight w:val="none"/>
          <w:lang w:eastAsia="zh-CN"/>
        </w:rPr>
        <w:t>达坂城</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变电站主变容量</w:t>
      </w:r>
      <w:r>
        <w:rPr>
          <w:rFonts w:hint="eastAsia" w:eastAsia="宋体" w:cs="Times New Roman"/>
          <w:snapToGrid w:val="0"/>
          <w:color w:val="auto"/>
          <w:sz w:val="24"/>
          <w:highlight w:val="none"/>
          <w:lang w:val="en-US" w:eastAsia="zh-CN"/>
        </w:rPr>
        <w:t>均</w:t>
      </w:r>
      <w:r>
        <w:rPr>
          <w:rFonts w:hint="default" w:ascii="Times New Roman" w:hAnsi="Times New Roman" w:eastAsia="宋体" w:cs="Times New Roman"/>
          <w:snapToGrid w:val="0"/>
          <w:color w:val="auto"/>
          <w:sz w:val="24"/>
          <w:highlight w:val="none"/>
        </w:rPr>
        <w:t>为</w:t>
      </w:r>
      <w:r>
        <w:rPr>
          <w:rFonts w:hint="eastAsia" w:ascii="Times New Roman" w:hAnsi="Times New Roman" w:eastAsia="宋体" w:cs="Times New Roman"/>
          <w:snapToGrid w:val="0"/>
          <w:color w:val="auto"/>
          <w:sz w:val="24"/>
          <w:highlight w:val="none"/>
          <w:lang w:val="en-US" w:eastAsia="zh-CN"/>
        </w:rPr>
        <w:t>3</w:t>
      </w:r>
      <w:r>
        <w:rPr>
          <w:rFonts w:hint="default" w:ascii="Times New Roman" w:hAnsi="Times New Roman" w:eastAsia="宋体" w:cs="Times New Roman"/>
          <w:snapToGrid w:val="0"/>
          <w:color w:val="auto"/>
          <w:sz w:val="24"/>
          <w:highlight w:val="none"/>
        </w:rPr>
        <w:t>×1500MVA</w:t>
      </w:r>
      <w:r>
        <w:rPr>
          <w:rFonts w:hint="eastAsia"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主变均采用三相分体布置，主变布置方式一致，主变容量</w:t>
      </w:r>
      <w:r>
        <w:rPr>
          <w:rFonts w:hint="eastAsia" w:eastAsia="宋体" w:cs="Times New Roman"/>
          <w:snapToGrid w:val="0"/>
          <w:color w:val="auto"/>
          <w:sz w:val="24"/>
          <w:highlight w:val="none"/>
          <w:lang w:val="en-US" w:eastAsia="zh-CN"/>
        </w:rPr>
        <w:t>一致，</w:t>
      </w:r>
      <w:r>
        <w:rPr>
          <w:rFonts w:hint="default" w:ascii="Times New Roman" w:hAnsi="Times New Roman" w:eastAsia="宋体" w:cs="Times New Roman"/>
          <w:snapToGrid w:val="0"/>
          <w:color w:val="auto"/>
          <w:sz w:val="24"/>
          <w:highlight w:val="none"/>
        </w:rPr>
        <w:t>类比可行。</w:t>
      </w:r>
    </w:p>
    <w:p w14:paraId="29E5AF01">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④出线回数</w:t>
      </w:r>
    </w:p>
    <w:p w14:paraId="6235B483">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eastAsia" w:eastAsia="宋体" w:cs="Times New Roman"/>
          <w:snapToGrid w:val="0"/>
          <w:color w:val="auto"/>
          <w:sz w:val="24"/>
          <w:highlight w:val="none"/>
          <w:lang w:val="en-US" w:eastAsia="zh-CN"/>
        </w:rPr>
        <w:t>扩建将军庙</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变电站750kV出线</w:t>
      </w:r>
      <w:r>
        <w:rPr>
          <w:rFonts w:hint="eastAsia" w:eastAsia="宋体" w:cs="Times New Roman"/>
          <w:snapToGrid w:val="0"/>
          <w:color w:val="auto"/>
          <w:sz w:val="24"/>
          <w:highlight w:val="none"/>
          <w:lang w:val="en-US" w:eastAsia="zh-CN"/>
        </w:rPr>
        <w:t>7</w:t>
      </w:r>
      <w:r>
        <w:rPr>
          <w:rFonts w:hint="default" w:ascii="Times New Roman" w:hAnsi="Times New Roman" w:eastAsia="宋体" w:cs="Times New Roman"/>
          <w:snapToGrid w:val="0"/>
          <w:color w:val="auto"/>
          <w:sz w:val="24"/>
          <w:highlight w:val="none"/>
        </w:rPr>
        <w:t>回，</w:t>
      </w:r>
      <w:r>
        <w:rPr>
          <w:rFonts w:hint="eastAsia" w:eastAsia="宋体" w:cs="Times New Roman"/>
          <w:snapToGrid w:val="0"/>
          <w:color w:val="auto"/>
          <w:sz w:val="24"/>
          <w:highlight w:val="none"/>
          <w:lang w:eastAsia="zh-CN"/>
        </w:rPr>
        <w:t>达坂城</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变电站750kV出线</w:t>
      </w:r>
      <w:r>
        <w:rPr>
          <w:rFonts w:hint="eastAsia" w:eastAsia="宋体" w:cs="Times New Roman"/>
          <w:snapToGrid w:val="0"/>
          <w:color w:val="auto"/>
          <w:sz w:val="24"/>
          <w:highlight w:val="none"/>
          <w:lang w:val="en-US" w:eastAsia="zh-CN"/>
        </w:rPr>
        <w:t>6</w:t>
      </w:r>
      <w:r>
        <w:rPr>
          <w:rFonts w:hint="default" w:ascii="Times New Roman" w:hAnsi="Times New Roman" w:eastAsia="宋体" w:cs="Times New Roman"/>
          <w:snapToGrid w:val="0"/>
          <w:color w:val="auto"/>
          <w:sz w:val="24"/>
          <w:highlight w:val="none"/>
        </w:rPr>
        <w:t>回。</w:t>
      </w:r>
      <w:r>
        <w:rPr>
          <w:rFonts w:hint="eastAsia" w:eastAsia="宋体" w:cs="Times New Roman"/>
          <w:snapToGrid w:val="0"/>
          <w:color w:val="auto"/>
          <w:sz w:val="24"/>
          <w:highlight w:val="none"/>
          <w:lang w:val="en-US" w:eastAsia="zh-CN"/>
        </w:rPr>
        <w:t>扩建将军庙</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变电站750kV出线数量</w:t>
      </w:r>
      <w:r>
        <w:rPr>
          <w:rFonts w:hint="eastAsia" w:eastAsia="宋体" w:cs="Times New Roman"/>
          <w:snapToGrid w:val="0"/>
          <w:color w:val="auto"/>
          <w:sz w:val="24"/>
          <w:highlight w:val="none"/>
          <w:lang w:val="en-US" w:eastAsia="zh-CN"/>
        </w:rPr>
        <w:t>比达坂城</w:t>
      </w:r>
      <w:r>
        <w:rPr>
          <w:rFonts w:hint="default" w:ascii="Times New Roman" w:hAnsi="Times New Roman" w:eastAsia="宋体" w:cs="Times New Roman"/>
          <w:snapToGrid w:val="0"/>
          <w:color w:val="auto"/>
          <w:sz w:val="24"/>
          <w:highlight w:val="none"/>
          <w:lang w:val="en-US" w:eastAsia="zh-CN"/>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lang w:val="en-US" w:eastAsia="zh-CN"/>
        </w:rPr>
        <w:t>变电站</w:t>
      </w:r>
      <w:r>
        <w:rPr>
          <w:rFonts w:hint="default" w:ascii="Times New Roman" w:hAnsi="Times New Roman" w:eastAsia="宋体" w:cs="Times New Roman"/>
          <w:snapToGrid w:val="0"/>
          <w:color w:val="auto"/>
          <w:sz w:val="24"/>
          <w:highlight w:val="none"/>
        </w:rPr>
        <w:t>750kV出线数量</w:t>
      </w:r>
      <w:r>
        <w:rPr>
          <w:rFonts w:hint="eastAsia" w:eastAsia="宋体" w:cs="Times New Roman"/>
          <w:snapToGrid w:val="0"/>
          <w:color w:val="auto"/>
          <w:sz w:val="24"/>
          <w:highlight w:val="none"/>
          <w:lang w:val="en-US" w:eastAsia="zh-CN"/>
        </w:rPr>
        <w:t>多1回</w:t>
      </w:r>
      <w:r>
        <w:rPr>
          <w:rFonts w:hint="default" w:ascii="Times New Roman" w:hAnsi="Times New Roman" w:eastAsia="宋体" w:cs="Times New Roman"/>
          <w:snapToGrid w:val="0"/>
          <w:color w:val="auto"/>
          <w:sz w:val="24"/>
          <w:highlight w:val="none"/>
          <w:lang w:val="en-US" w:eastAsia="zh-CN"/>
        </w:rPr>
        <w:t>，</w:t>
      </w:r>
      <w:r>
        <w:rPr>
          <w:rFonts w:hint="eastAsia" w:eastAsia="宋体" w:cs="Times New Roman"/>
          <w:snapToGrid w:val="0"/>
          <w:color w:val="auto"/>
          <w:sz w:val="24"/>
          <w:highlight w:val="none"/>
          <w:lang w:val="en-US" w:eastAsia="zh-CN"/>
        </w:rPr>
        <w:t>但对变电站周边电磁环境影响有限，</w:t>
      </w:r>
      <w:r>
        <w:rPr>
          <w:rFonts w:hint="default" w:ascii="Times New Roman" w:hAnsi="Times New Roman" w:eastAsia="宋体" w:cs="Times New Roman"/>
          <w:snapToGrid w:val="0"/>
          <w:color w:val="auto"/>
          <w:sz w:val="24"/>
          <w:highlight w:val="none"/>
          <w:lang w:val="en-US" w:eastAsia="zh-CN"/>
        </w:rPr>
        <w:t>类比可行。</w:t>
      </w:r>
    </w:p>
    <w:p w14:paraId="6C814D17">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⑤地形</w:t>
      </w:r>
    </w:p>
    <w:p w14:paraId="629E127A">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eastAsia" w:eastAsia="宋体" w:cs="Times New Roman"/>
          <w:snapToGrid w:val="0"/>
          <w:color w:val="auto"/>
          <w:sz w:val="24"/>
          <w:highlight w:val="none"/>
          <w:lang w:val="en-US" w:eastAsia="zh-CN"/>
        </w:rPr>
        <w:t>扩建将军庙</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变电站与</w:t>
      </w:r>
      <w:r>
        <w:rPr>
          <w:rFonts w:hint="eastAsia" w:eastAsia="宋体" w:cs="Times New Roman"/>
          <w:snapToGrid w:val="0"/>
          <w:color w:val="auto"/>
          <w:sz w:val="24"/>
          <w:highlight w:val="none"/>
          <w:lang w:eastAsia="zh-CN"/>
        </w:rPr>
        <w:t>达坂城</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变电站地形情况基本相同，地形对周围电磁环境影响不大，类比可行。</w:t>
      </w:r>
    </w:p>
    <w:p w14:paraId="7BB59EE1">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⑥占地面积</w:t>
      </w:r>
    </w:p>
    <w:p w14:paraId="62ABFA5D">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从占地面积分析，</w:t>
      </w:r>
      <w:r>
        <w:rPr>
          <w:rFonts w:hint="eastAsia" w:eastAsia="宋体" w:cs="Times New Roman"/>
          <w:snapToGrid w:val="0"/>
          <w:color w:val="auto"/>
          <w:sz w:val="24"/>
          <w:highlight w:val="none"/>
          <w:lang w:val="en-US" w:eastAsia="zh-CN"/>
        </w:rPr>
        <w:t>扩建将军庙</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变电站面积</w:t>
      </w:r>
      <w:r>
        <w:rPr>
          <w:rFonts w:hint="eastAsia" w:eastAsia="宋体" w:cs="Times New Roman"/>
          <w:snapToGrid w:val="0"/>
          <w:color w:val="auto"/>
          <w:sz w:val="24"/>
          <w:highlight w:val="none"/>
          <w:lang w:val="en-US" w:eastAsia="zh-CN"/>
        </w:rPr>
        <w:t>大于</w:t>
      </w:r>
      <w:r>
        <w:rPr>
          <w:rFonts w:hint="eastAsia" w:eastAsia="宋体" w:cs="Times New Roman"/>
          <w:snapToGrid w:val="0"/>
          <w:color w:val="auto"/>
          <w:sz w:val="24"/>
          <w:highlight w:val="none"/>
          <w:lang w:eastAsia="zh-CN"/>
        </w:rPr>
        <w:t>达坂城</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w:t>
      </w:r>
      <w:r>
        <w:rPr>
          <w:rFonts w:hint="eastAsia" w:eastAsia="宋体" w:cs="Times New Roman"/>
          <w:snapToGrid w:val="0"/>
          <w:color w:val="auto"/>
          <w:sz w:val="24"/>
          <w:highlight w:val="none"/>
          <w:lang w:val="en-US" w:eastAsia="zh-CN"/>
        </w:rPr>
        <w:t>面积</w:t>
      </w:r>
      <w:r>
        <w:rPr>
          <w:rFonts w:hint="default" w:ascii="Times New Roman" w:hAnsi="Times New Roman" w:eastAsia="宋体" w:cs="Times New Roman"/>
          <w:snapToGrid w:val="0"/>
          <w:color w:val="auto"/>
          <w:sz w:val="24"/>
          <w:highlight w:val="none"/>
        </w:rPr>
        <w:t>，设备布局空间更宽裕，站外电磁环境影响较小，类比可行。</w:t>
      </w:r>
    </w:p>
    <w:p w14:paraId="7A9A46F8">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lang w:val="en-US" w:eastAsia="zh-CN"/>
        </w:rPr>
      </w:pPr>
      <w:r>
        <w:rPr>
          <w:rFonts w:hint="default" w:ascii="Times New Roman" w:hAnsi="Times New Roman" w:eastAsia="宋体" w:cs="Times New Roman"/>
          <w:snapToGrid w:val="0"/>
          <w:color w:val="auto"/>
          <w:sz w:val="24"/>
          <w:highlight w:val="none"/>
        </w:rPr>
        <w:t>⑦</w:t>
      </w:r>
      <w:r>
        <w:rPr>
          <w:rFonts w:hint="eastAsia" w:eastAsia="宋体" w:cs="Times New Roman"/>
          <w:snapToGrid w:val="0"/>
          <w:color w:val="auto"/>
          <w:sz w:val="24"/>
          <w:highlight w:val="none"/>
          <w:lang w:val="en-US" w:eastAsia="zh-CN"/>
        </w:rPr>
        <w:t>自然环境条件</w:t>
      </w:r>
    </w:p>
    <w:p w14:paraId="3436B213">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eastAsia" w:eastAsia="宋体" w:cs="Times New Roman"/>
          <w:snapToGrid w:val="0"/>
          <w:color w:val="auto"/>
          <w:sz w:val="24"/>
          <w:highlight w:val="none"/>
          <w:lang w:val="en-US" w:eastAsia="zh-CN"/>
        </w:rPr>
        <w:t>扩建将军庙</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变电站与</w:t>
      </w:r>
      <w:r>
        <w:rPr>
          <w:rFonts w:hint="eastAsia" w:eastAsia="宋体" w:cs="Times New Roman"/>
          <w:snapToGrid w:val="0"/>
          <w:color w:val="auto"/>
          <w:sz w:val="24"/>
          <w:highlight w:val="none"/>
          <w:lang w:eastAsia="zh-CN"/>
        </w:rPr>
        <w:t>达坂城</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变电站均属于</w:t>
      </w:r>
      <w:r>
        <w:rPr>
          <w:rFonts w:hint="eastAsia" w:eastAsia="宋体" w:cs="Times New Roman"/>
          <w:snapToGrid w:val="0"/>
          <w:color w:val="auto"/>
          <w:sz w:val="24"/>
          <w:highlight w:val="none"/>
          <w:lang w:val="en-US" w:eastAsia="zh-CN"/>
        </w:rPr>
        <w:t>北疆戈壁荒漠区域，属于干旱</w:t>
      </w:r>
      <w:r>
        <w:rPr>
          <w:rFonts w:hint="default" w:ascii="Times New Roman" w:hAnsi="Times New Roman" w:eastAsia="宋体" w:cs="Times New Roman"/>
          <w:snapToGrid w:val="0"/>
          <w:color w:val="auto"/>
          <w:sz w:val="24"/>
          <w:highlight w:val="none"/>
        </w:rPr>
        <w:t>地区，自然环境</w:t>
      </w:r>
      <w:r>
        <w:rPr>
          <w:rFonts w:hint="eastAsia" w:eastAsia="宋体" w:cs="Times New Roman"/>
          <w:snapToGrid w:val="0"/>
          <w:color w:val="auto"/>
          <w:sz w:val="24"/>
          <w:highlight w:val="none"/>
          <w:lang w:val="en-US" w:eastAsia="zh-CN"/>
        </w:rPr>
        <w:t>及</w:t>
      </w:r>
      <w:r>
        <w:rPr>
          <w:rFonts w:hint="default" w:ascii="Times New Roman" w:hAnsi="Times New Roman" w:eastAsia="宋体" w:cs="Times New Roman"/>
          <w:snapToGrid w:val="0"/>
          <w:color w:val="auto"/>
          <w:sz w:val="24"/>
          <w:highlight w:val="none"/>
          <w:lang w:val="en-US" w:eastAsia="zh-CN"/>
        </w:rPr>
        <w:t>气候相似，</w:t>
      </w:r>
      <w:r>
        <w:rPr>
          <w:rFonts w:hint="default" w:ascii="Times New Roman" w:hAnsi="Times New Roman" w:eastAsia="宋体" w:cs="Times New Roman"/>
          <w:snapToGrid w:val="0"/>
          <w:color w:val="auto"/>
          <w:sz w:val="24"/>
          <w:highlight w:val="none"/>
        </w:rPr>
        <w:t>类比可行。</w:t>
      </w:r>
    </w:p>
    <w:p w14:paraId="69E18369">
      <w:pPr>
        <w:adjustRightInd w:val="0"/>
        <w:snapToGrid w:val="0"/>
        <w:spacing w:line="360" w:lineRule="auto"/>
        <w:ind w:firstLine="480" w:firstLineChars="200"/>
        <w:rPr>
          <w:rFonts w:hint="eastAsia" w:ascii="Times New Roman" w:hAnsi="Times New Roman" w:eastAsia="宋体" w:cs="Times New Roman"/>
          <w:snapToGrid w:val="0"/>
          <w:color w:val="auto"/>
          <w:sz w:val="24"/>
          <w:highlight w:val="none"/>
          <w:lang w:val="en-US" w:eastAsia="zh-CN"/>
        </w:rPr>
      </w:pPr>
      <w:r>
        <w:rPr>
          <w:rFonts w:hint="eastAsia" w:eastAsia="宋体" w:cs="Times New Roman"/>
          <w:snapToGrid w:val="0"/>
          <w:color w:val="auto"/>
          <w:sz w:val="24"/>
          <w:highlight w:val="none"/>
          <w:lang w:val="en-US" w:eastAsia="zh-CN"/>
        </w:rPr>
        <w:t>扩建将军庙</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w:t>
      </w:r>
      <w:r>
        <w:rPr>
          <w:rFonts w:hint="eastAsia" w:eastAsia="宋体" w:cs="Times New Roman"/>
          <w:snapToGrid w:val="0"/>
          <w:color w:val="auto"/>
          <w:sz w:val="24"/>
          <w:highlight w:val="none"/>
          <w:lang w:val="en-US" w:eastAsia="zh-CN"/>
        </w:rPr>
        <w:t>在</w:t>
      </w:r>
      <w:r>
        <w:rPr>
          <w:rFonts w:hint="default" w:ascii="Times New Roman" w:hAnsi="Times New Roman" w:eastAsia="宋体" w:cs="Times New Roman"/>
          <w:snapToGrid w:val="0"/>
          <w:color w:val="auto"/>
          <w:sz w:val="24"/>
          <w:highlight w:val="none"/>
        </w:rPr>
        <w:t>电压等级</w:t>
      </w:r>
      <w:r>
        <w:rPr>
          <w:rFonts w:hint="eastAsia" w:eastAsia="宋体" w:cs="Times New Roman"/>
          <w:snapToGrid w:val="0"/>
          <w:color w:val="auto"/>
          <w:sz w:val="24"/>
          <w:highlight w:val="none"/>
          <w:lang w:val="en-US" w:eastAsia="zh-CN"/>
        </w:rPr>
        <w:t>、主变规模方面及电气设备布置方式</w:t>
      </w:r>
      <w:r>
        <w:rPr>
          <w:rFonts w:hint="default" w:ascii="Times New Roman" w:hAnsi="Times New Roman" w:eastAsia="宋体" w:cs="Times New Roman"/>
          <w:snapToGrid w:val="0"/>
          <w:color w:val="auto"/>
          <w:sz w:val="24"/>
          <w:highlight w:val="none"/>
        </w:rPr>
        <w:t>与</w:t>
      </w:r>
      <w:r>
        <w:rPr>
          <w:rFonts w:hint="eastAsia" w:eastAsia="宋体" w:cs="Times New Roman"/>
          <w:snapToGrid w:val="0"/>
          <w:color w:val="auto"/>
          <w:sz w:val="24"/>
          <w:highlight w:val="none"/>
          <w:lang w:eastAsia="zh-CN"/>
        </w:rPr>
        <w:t>达坂城</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变电站相同</w:t>
      </w:r>
      <w:r>
        <w:rPr>
          <w:rFonts w:hint="eastAsia"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总平面布置、地形</w:t>
      </w:r>
      <w:r>
        <w:rPr>
          <w:rFonts w:hint="eastAsia" w:eastAsia="宋体" w:cs="Times New Roman"/>
          <w:snapToGrid w:val="0"/>
          <w:color w:val="auto"/>
          <w:sz w:val="24"/>
          <w:highlight w:val="none"/>
          <w:lang w:val="en-US" w:eastAsia="zh-CN"/>
        </w:rPr>
        <w:t>及</w:t>
      </w:r>
      <w:r>
        <w:rPr>
          <w:rFonts w:hint="default" w:ascii="Times New Roman" w:hAnsi="Times New Roman" w:eastAsia="宋体" w:cs="Times New Roman"/>
          <w:snapToGrid w:val="0"/>
          <w:color w:val="auto"/>
          <w:sz w:val="24"/>
          <w:highlight w:val="none"/>
        </w:rPr>
        <w:t>自然环境条件相似。</w:t>
      </w:r>
      <w:r>
        <w:rPr>
          <w:rFonts w:hint="eastAsia" w:eastAsia="宋体" w:cs="Times New Roman"/>
          <w:snapToGrid w:val="0"/>
          <w:color w:val="auto"/>
          <w:sz w:val="24"/>
          <w:highlight w:val="none"/>
          <w:lang w:val="en-US" w:eastAsia="zh-CN"/>
        </w:rPr>
        <w:t>扩建将军庙</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变电站面积</w:t>
      </w:r>
      <w:r>
        <w:rPr>
          <w:rFonts w:hint="eastAsia" w:eastAsia="宋体" w:cs="Times New Roman"/>
          <w:snapToGrid w:val="0"/>
          <w:color w:val="auto"/>
          <w:sz w:val="24"/>
          <w:highlight w:val="none"/>
          <w:lang w:val="en-US" w:eastAsia="zh-CN"/>
        </w:rPr>
        <w:t>大于</w:t>
      </w:r>
      <w:r>
        <w:rPr>
          <w:rFonts w:hint="eastAsia" w:eastAsia="宋体" w:cs="Times New Roman"/>
          <w:snapToGrid w:val="0"/>
          <w:color w:val="auto"/>
          <w:sz w:val="24"/>
          <w:highlight w:val="none"/>
          <w:lang w:eastAsia="zh-CN"/>
        </w:rPr>
        <w:t>达坂城</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w:t>
      </w:r>
      <w:r>
        <w:rPr>
          <w:rFonts w:hint="eastAsia" w:eastAsia="宋体" w:cs="Times New Roman"/>
          <w:snapToGrid w:val="0"/>
          <w:color w:val="auto"/>
          <w:sz w:val="24"/>
          <w:highlight w:val="none"/>
          <w:lang w:val="en-US" w:eastAsia="zh-CN"/>
        </w:rPr>
        <w:t>面积</w:t>
      </w:r>
      <w:r>
        <w:rPr>
          <w:rFonts w:hint="default" w:ascii="Times New Roman" w:hAnsi="Times New Roman" w:eastAsia="宋体" w:cs="Times New Roman"/>
          <w:snapToGrid w:val="0"/>
          <w:color w:val="auto"/>
          <w:sz w:val="24"/>
          <w:highlight w:val="none"/>
        </w:rPr>
        <w:t>，设备布局空间更宽裕，站外电磁环境影响较小</w:t>
      </w:r>
      <w:r>
        <w:rPr>
          <w:rFonts w:hint="eastAsia" w:ascii="Times New Roman" w:hAnsi="Times New Roman" w:eastAsia="宋体" w:cs="Times New Roman"/>
          <w:snapToGrid w:val="0"/>
          <w:color w:val="auto"/>
          <w:sz w:val="24"/>
          <w:highlight w:val="none"/>
          <w:lang w:val="en-US" w:eastAsia="zh-CN"/>
        </w:rPr>
        <w:t>。</w:t>
      </w:r>
      <w:r>
        <w:rPr>
          <w:rFonts w:hint="eastAsia" w:eastAsia="宋体" w:cs="Times New Roman"/>
          <w:snapToGrid w:val="0"/>
          <w:color w:val="auto"/>
          <w:sz w:val="24"/>
          <w:highlight w:val="none"/>
          <w:lang w:val="en-US" w:eastAsia="zh-CN"/>
        </w:rPr>
        <w:t>扩建将军庙</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变电站HGIS布置方式对变电站外围墙处电磁环境影响小于</w:t>
      </w:r>
      <w:r>
        <w:rPr>
          <w:rFonts w:hint="eastAsia" w:eastAsia="宋体" w:cs="Times New Roman"/>
          <w:snapToGrid w:val="0"/>
          <w:color w:val="auto"/>
          <w:sz w:val="24"/>
          <w:highlight w:val="none"/>
          <w:lang w:eastAsia="zh-CN"/>
        </w:rPr>
        <w:t>达坂城</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变电站GIS布置方式。</w:t>
      </w:r>
      <w:r>
        <w:rPr>
          <w:rFonts w:hint="eastAsia" w:eastAsia="宋体" w:cs="Times New Roman"/>
          <w:snapToGrid w:val="0"/>
          <w:color w:val="auto"/>
          <w:sz w:val="24"/>
          <w:highlight w:val="none"/>
          <w:lang w:val="en-US" w:eastAsia="zh-CN"/>
        </w:rPr>
        <w:t>扩建将军庙</w:t>
      </w:r>
      <w:r>
        <w:rPr>
          <w:rFonts w:hint="default" w:ascii="Times New Roman" w:hAnsi="Times New Roman" w:eastAsia="宋体" w:cs="Times New Roman"/>
          <w:snapToGrid w:val="0"/>
          <w:color w:val="auto"/>
          <w:sz w:val="24"/>
          <w:highlight w:val="none"/>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rPr>
        <w:t>变电站750kV出线数量</w:t>
      </w:r>
      <w:r>
        <w:rPr>
          <w:rFonts w:hint="eastAsia" w:eastAsia="宋体" w:cs="Times New Roman"/>
          <w:snapToGrid w:val="0"/>
          <w:color w:val="auto"/>
          <w:sz w:val="24"/>
          <w:highlight w:val="none"/>
          <w:lang w:val="en-US" w:eastAsia="zh-CN"/>
        </w:rPr>
        <w:t>比达坂城</w:t>
      </w:r>
      <w:r>
        <w:rPr>
          <w:rFonts w:hint="default" w:ascii="Times New Roman" w:hAnsi="Times New Roman" w:eastAsia="宋体" w:cs="Times New Roman"/>
          <w:snapToGrid w:val="0"/>
          <w:color w:val="auto"/>
          <w:sz w:val="24"/>
          <w:highlight w:val="none"/>
          <w:lang w:val="en-US" w:eastAsia="zh-CN"/>
        </w:rPr>
        <w:t>750</w:t>
      </w:r>
      <w:r>
        <w:rPr>
          <w:rFonts w:hint="eastAsia" w:eastAsia="宋体" w:cs="Times New Roman"/>
          <w:snapToGrid w:val="0"/>
          <w:color w:val="auto"/>
          <w:sz w:val="24"/>
          <w:highlight w:val="none"/>
          <w:lang w:val="en-US" w:eastAsia="zh-CN"/>
        </w:rPr>
        <w:t>kV</w:t>
      </w:r>
      <w:r>
        <w:rPr>
          <w:rFonts w:hint="default" w:ascii="Times New Roman" w:hAnsi="Times New Roman" w:eastAsia="宋体" w:cs="Times New Roman"/>
          <w:snapToGrid w:val="0"/>
          <w:color w:val="auto"/>
          <w:sz w:val="24"/>
          <w:highlight w:val="none"/>
          <w:lang w:val="en-US" w:eastAsia="zh-CN"/>
        </w:rPr>
        <w:t>变电站</w:t>
      </w:r>
      <w:r>
        <w:rPr>
          <w:rFonts w:hint="default" w:ascii="Times New Roman" w:hAnsi="Times New Roman" w:eastAsia="宋体" w:cs="Times New Roman"/>
          <w:snapToGrid w:val="0"/>
          <w:color w:val="auto"/>
          <w:sz w:val="24"/>
          <w:highlight w:val="none"/>
        </w:rPr>
        <w:t>750kV出线数量</w:t>
      </w:r>
      <w:r>
        <w:rPr>
          <w:rFonts w:hint="eastAsia" w:eastAsia="宋体" w:cs="Times New Roman"/>
          <w:snapToGrid w:val="0"/>
          <w:color w:val="auto"/>
          <w:sz w:val="24"/>
          <w:highlight w:val="none"/>
          <w:lang w:val="en-US" w:eastAsia="zh-CN"/>
        </w:rPr>
        <w:t>多1回</w:t>
      </w:r>
      <w:r>
        <w:rPr>
          <w:rFonts w:hint="default" w:ascii="Times New Roman" w:hAnsi="Times New Roman" w:eastAsia="宋体" w:cs="Times New Roman"/>
          <w:snapToGrid w:val="0"/>
          <w:color w:val="auto"/>
          <w:sz w:val="24"/>
          <w:highlight w:val="none"/>
          <w:lang w:val="en-US" w:eastAsia="zh-CN"/>
        </w:rPr>
        <w:t>，</w:t>
      </w:r>
      <w:r>
        <w:rPr>
          <w:rFonts w:hint="eastAsia" w:eastAsia="宋体" w:cs="Times New Roman"/>
          <w:snapToGrid w:val="0"/>
          <w:color w:val="auto"/>
          <w:sz w:val="24"/>
          <w:highlight w:val="none"/>
          <w:lang w:val="en-US" w:eastAsia="zh-CN"/>
        </w:rPr>
        <w:t>高压电抗器容量略大，但对变电站周边电磁环境影响有限</w:t>
      </w:r>
      <w:r>
        <w:rPr>
          <w:rFonts w:hint="default" w:ascii="Times New Roman" w:hAnsi="Times New Roman" w:eastAsia="宋体" w:cs="Times New Roman"/>
          <w:snapToGrid w:val="0"/>
          <w:color w:val="auto"/>
          <w:sz w:val="24"/>
          <w:highlight w:val="none"/>
          <w:lang w:val="en-US" w:eastAsia="zh-CN"/>
        </w:rPr>
        <w:t>。</w:t>
      </w:r>
    </w:p>
    <w:p w14:paraId="30087DDC">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综合上述分析，本次评价选择</w:t>
      </w:r>
      <w:r>
        <w:rPr>
          <w:rFonts w:hint="eastAsia" w:eastAsia="宋体" w:cs="Times New Roman"/>
          <w:snapToGrid w:val="0"/>
          <w:color w:val="auto"/>
          <w:sz w:val="24"/>
          <w:highlight w:val="none"/>
          <w:lang w:eastAsia="zh-CN"/>
        </w:rPr>
        <w:t>达坂城</w:t>
      </w:r>
      <w:r>
        <w:rPr>
          <w:rFonts w:hint="default" w:ascii="Times New Roman" w:hAnsi="Times New Roman" w:eastAsia="宋体" w:cs="Times New Roman"/>
          <w:snapToGrid w:val="0"/>
          <w:color w:val="auto"/>
          <w:sz w:val="24"/>
          <w:highlight w:val="none"/>
        </w:rPr>
        <w:t>750kV变电站作为类比对象是合理可行的。</w:t>
      </w:r>
    </w:p>
    <w:p w14:paraId="5C0B55A5">
      <w:pPr>
        <w:spacing w:line="360" w:lineRule="auto"/>
        <w:ind w:left="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rPr>
        <w:t>6.1.2.2   类比监测情况</w:t>
      </w:r>
    </w:p>
    <w:p w14:paraId="50DDEDFE">
      <w:pPr>
        <w:pStyle w:val="17"/>
        <w:spacing w:before="184" w:line="359" w:lineRule="auto"/>
        <w:ind w:left="94" w:right="183" w:firstLine="490"/>
        <w:jc w:val="both"/>
        <w:rPr>
          <w:color w:val="auto"/>
          <w:sz w:val="24"/>
          <w:szCs w:val="24"/>
          <w:highlight w:val="none"/>
        </w:rPr>
      </w:pPr>
      <w:r>
        <w:rPr>
          <w:color w:val="auto"/>
          <w:sz w:val="24"/>
          <w:szCs w:val="24"/>
          <w:highlight w:val="none"/>
        </w:rPr>
        <w:t>该类比变电站监测数据选用已公示的中国电力</w:t>
      </w:r>
      <w:r>
        <w:rPr>
          <w:color w:val="auto"/>
          <w:spacing w:val="-1"/>
          <w:sz w:val="24"/>
          <w:szCs w:val="24"/>
          <w:highlight w:val="none"/>
        </w:rPr>
        <w:t>工程顾问集团中南电力设计院有限</w:t>
      </w:r>
      <w:r>
        <w:rPr>
          <w:color w:val="auto"/>
          <w:spacing w:val="3"/>
          <w:sz w:val="24"/>
          <w:szCs w:val="24"/>
          <w:highlight w:val="none"/>
        </w:rPr>
        <w:t>公司编制《新疆达坂城750千伏变电站第三台主变扩建工程竣工环境保护验收调查报</w:t>
      </w:r>
      <w:r>
        <w:rPr>
          <w:color w:val="auto"/>
          <w:spacing w:val="-3"/>
          <w:sz w:val="24"/>
          <w:szCs w:val="24"/>
          <w:highlight w:val="none"/>
        </w:rPr>
        <w:t>告》。</w:t>
      </w:r>
    </w:p>
    <w:p w14:paraId="554865EA">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b/>
          <w:bCs/>
          <w:color w:val="auto"/>
          <w:sz w:val="24"/>
          <w:szCs w:val="24"/>
          <w:highlight w:val="none"/>
        </w:rPr>
      </w:pPr>
      <w:r>
        <w:rPr>
          <w:b/>
          <w:bCs/>
          <w:color w:val="auto"/>
          <w:sz w:val="24"/>
          <w:szCs w:val="24"/>
          <w:highlight w:val="none"/>
        </w:rPr>
        <w:t>(1)类比监测因子</w:t>
      </w:r>
    </w:p>
    <w:p w14:paraId="6E12FC41">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color w:val="auto"/>
          <w:sz w:val="24"/>
          <w:szCs w:val="24"/>
          <w:highlight w:val="none"/>
        </w:rPr>
      </w:pPr>
      <w:r>
        <w:rPr>
          <w:color w:val="auto"/>
          <w:sz w:val="24"/>
          <w:szCs w:val="24"/>
          <w:highlight w:val="none"/>
        </w:rPr>
        <w:t>工频电场、工频磁场</w:t>
      </w:r>
    </w:p>
    <w:p w14:paraId="3389E13D">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b/>
          <w:bCs/>
          <w:color w:val="auto"/>
          <w:sz w:val="24"/>
          <w:szCs w:val="24"/>
          <w:highlight w:val="none"/>
        </w:rPr>
      </w:pPr>
      <w:r>
        <w:rPr>
          <w:b/>
          <w:bCs/>
          <w:color w:val="auto"/>
          <w:sz w:val="24"/>
          <w:szCs w:val="24"/>
          <w:highlight w:val="none"/>
        </w:rPr>
        <w:t>(2)监测单位、时间、监测环境</w:t>
      </w:r>
    </w:p>
    <w:p w14:paraId="2012C5AE">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color w:val="auto"/>
          <w:sz w:val="24"/>
          <w:szCs w:val="24"/>
          <w:highlight w:val="none"/>
        </w:rPr>
      </w:pPr>
      <w:r>
        <w:rPr>
          <w:color w:val="auto"/>
          <w:sz w:val="24"/>
          <w:szCs w:val="24"/>
          <w:highlight w:val="none"/>
        </w:rPr>
        <w:t>监测单位、监测时间、监测环境见表6.1-</w:t>
      </w:r>
      <w:r>
        <w:rPr>
          <w:rFonts w:hint="eastAsia"/>
          <w:color w:val="auto"/>
          <w:sz w:val="24"/>
          <w:szCs w:val="24"/>
          <w:highlight w:val="none"/>
          <w:lang w:val="en-US" w:eastAsia="zh-CN"/>
        </w:rPr>
        <w:t>3</w:t>
      </w:r>
      <w:r>
        <w:rPr>
          <w:color w:val="auto"/>
          <w:sz w:val="24"/>
          <w:szCs w:val="24"/>
          <w:highlight w:val="none"/>
        </w:rPr>
        <w:t>。</w:t>
      </w:r>
    </w:p>
    <w:p w14:paraId="72F0B4A9">
      <w:pPr>
        <w:snapToGrid w:val="0"/>
        <w:rPr>
          <w:rFonts w:hint="default" w:ascii="Times New Roman" w:hAnsi="Times New Roman" w:eastAsia="宋体" w:cs="Times New Roman"/>
          <w:b/>
          <w:color w:val="auto"/>
          <w:sz w:val="24"/>
          <w:highlight w:val="none"/>
        </w:rPr>
      </w:pPr>
    </w:p>
    <w:p w14:paraId="23199E6A">
      <w:pPr>
        <w:snapToGrid w:val="0"/>
        <w:rPr>
          <w:rFonts w:hint="default" w:ascii="Times New Roman" w:hAnsi="Times New Roman" w:eastAsia="宋体" w:cs="Times New Roman"/>
          <w:b/>
          <w:color w:val="auto"/>
          <w:sz w:val="24"/>
          <w:highlight w:val="none"/>
        </w:rPr>
      </w:pPr>
    </w:p>
    <w:p w14:paraId="3F40C998">
      <w:pPr>
        <w:snapToGrid w:val="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表6.1-</w:t>
      </w:r>
      <w:r>
        <w:rPr>
          <w:rFonts w:hint="eastAsia"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 xml:space="preserve"> </w:t>
      </w:r>
      <w:r>
        <w:rPr>
          <w:rFonts w:hint="eastAsia" w:ascii="Times New Roman" w:hAnsi="Times New Roman" w:eastAsia="宋体" w:cs="Times New Roman"/>
          <w:b/>
          <w:color w:val="auto"/>
          <w:sz w:val="24"/>
          <w:highlight w:val="none"/>
          <w:lang w:val="en-US" w:eastAsia="zh-CN"/>
        </w:rPr>
        <w:t xml:space="preserve">    </w:t>
      </w:r>
      <w:r>
        <w:rPr>
          <w:rFonts w:hint="eastAsia"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监测期间气象参数一览表</w:t>
      </w:r>
    </w:p>
    <w:tbl>
      <w:tblPr>
        <w:tblStyle w:val="647"/>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036"/>
        <w:gridCol w:w="1389"/>
        <w:gridCol w:w="1172"/>
        <w:gridCol w:w="1281"/>
        <w:gridCol w:w="1518"/>
        <w:gridCol w:w="699"/>
      </w:tblGrid>
      <w:tr w14:paraId="6B0C34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668" w:type="pct"/>
            <w:tcBorders>
              <w:tl2br w:val="nil"/>
              <w:tr2bl w:val="nil"/>
            </w:tcBorders>
            <w:vAlign w:val="top"/>
          </w:tcPr>
          <w:p w14:paraId="1AB701D2">
            <w:pPr>
              <w:pStyle w:val="646"/>
              <w:spacing w:before="54" w:line="215" w:lineRule="auto"/>
              <w:ind w:left="1075"/>
              <w:rPr>
                <w:b/>
                <w:bCs/>
                <w:color w:val="auto"/>
                <w:sz w:val="22"/>
                <w:szCs w:val="22"/>
                <w:highlight w:val="none"/>
              </w:rPr>
            </w:pPr>
            <w:r>
              <w:rPr>
                <w:b/>
                <w:bCs/>
                <w:color w:val="auto"/>
                <w:spacing w:val="-2"/>
                <w:sz w:val="22"/>
                <w:szCs w:val="22"/>
                <w:highlight w:val="none"/>
              </w:rPr>
              <w:t>监测单位</w:t>
            </w:r>
          </w:p>
        </w:tc>
        <w:tc>
          <w:tcPr>
            <w:tcW w:w="763" w:type="pct"/>
            <w:tcBorders>
              <w:tl2br w:val="nil"/>
              <w:tr2bl w:val="nil"/>
            </w:tcBorders>
            <w:vAlign w:val="top"/>
          </w:tcPr>
          <w:p w14:paraId="60A87D74">
            <w:pPr>
              <w:pStyle w:val="646"/>
              <w:spacing w:before="55" w:line="214" w:lineRule="auto"/>
              <w:ind w:left="252"/>
              <w:rPr>
                <w:b/>
                <w:bCs/>
                <w:color w:val="auto"/>
                <w:sz w:val="21"/>
                <w:szCs w:val="21"/>
                <w:highlight w:val="none"/>
              </w:rPr>
            </w:pPr>
            <w:r>
              <w:rPr>
                <w:b/>
                <w:bCs/>
                <w:color w:val="auto"/>
                <w:spacing w:val="5"/>
                <w:sz w:val="21"/>
                <w:szCs w:val="21"/>
                <w:highlight w:val="none"/>
              </w:rPr>
              <w:t>监测时间</w:t>
            </w:r>
          </w:p>
        </w:tc>
        <w:tc>
          <w:tcPr>
            <w:tcW w:w="644" w:type="pct"/>
            <w:tcBorders>
              <w:tl2br w:val="nil"/>
              <w:tr2bl w:val="nil"/>
            </w:tcBorders>
            <w:vAlign w:val="top"/>
          </w:tcPr>
          <w:p w14:paraId="2F64B2A7">
            <w:pPr>
              <w:pStyle w:val="646"/>
              <w:spacing w:before="55" w:line="214" w:lineRule="auto"/>
              <w:ind w:left="144"/>
              <w:rPr>
                <w:b/>
                <w:bCs/>
                <w:color w:val="auto"/>
                <w:sz w:val="21"/>
                <w:szCs w:val="21"/>
                <w:highlight w:val="none"/>
              </w:rPr>
            </w:pPr>
            <w:r>
              <w:rPr>
                <w:b/>
                <w:bCs/>
                <w:color w:val="auto"/>
                <w:spacing w:val="9"/>
                <w:sz w:val="21"/>
                <w:szCs w:val="21"/>
                <w:highlight w:val="none"/>
              </w:rPr>
              <w:t>气温(℃)</w:t>
            </w:r>
          </w:p>
        </w:tc>
        <w:tc>
          <w:tcPr>
            <w:tcW w:w="704" w:type="pct"/>
            <w:tcBorders>
              <w:tl2br w:val="nil"/>
              <w:tr2bl w:val="nil"/>
            </w:tcBorders>
            <w:vAlign w:val="top"/>
          </w:tcPr>
          <w:p w14:paraId="25B44747">
            <w:pPr>
              <w:pStyle w:val="646"/>
              <w:spacing w:before="54" w:line="215" w:lineRule="auto"/>
              <w:ind w:left="256"/>
              <w:rPr>
                <w:b/>
                <w:bCs/>
                <w:color w:val="auto"/>
                <w:sz w:val="21"/>
                <w:szCs w:val="21"/>
                <w:highlight w:val="none"/>
              </w:rPr>
            </w:pPr>
            <w:r>
              <w:rPr>
                <w:b/>
                <w:bCs/>
                <w:color w:val="auto"/>
                <w:spacing w:val="9"/>
                <w:sz w:val="21"/>
                <w:szCs w:val="21"/>
                <w:highlight w:val="none"/>
              </w:rPr>
              <w:t>湿度(%)</w:t>
            </w:r>
          </w:p>
        </w:tc>
        <w:tc>
          <w:tcPr>
            <w:tcW w:w="834" w:type="pct"/>
            <w:tcBorders>
              <w:tl2br w:val="nil"/>
              <w:tr2bl w:val="nil"/>
            </w:tcBorders>
            <w:vAlign w:val="top"/>
          </w:tcPr>
          <w:p w14:paraId="053A35F6">
            <w:pPr>
              <w:pStyle w:val="646"/>
              <w:spacing w:before="54" w:line="215" w:lineRule="auto"/>
              <w:ind w:left="266"/>
              <w:rPr>
                <w:b/>
                <w:bCs/>
                <w:color w:val="auto"/>
                <w:sz w:val="21"/>
                <w:szCs w:val="21"/>
                <w:highlight w:val="none"/>
              </w:rPr>
            </w:pPr>
            <w:r>
              <w:rPr>
                <w:b/>
                <w:bCs/>
                <w:color w:val="auto"/>
                <w:spacing w:val="6"/>
                <w:sz w:val="21"/>
                <w:szCs w:val="21"/>
                <w:highlight w:val="none"/>
              </w:rPr>
              <w:t>风速(m/s)</w:t>
            </w:r>
          </w:p>
        </w:tc>
        <w:tc>
          <w:tcPr>
            <w:tcW w:w="384" w:type="pct"/>
            <w:tcBorders>
              <w:tl2br w:val="nil"/>
              <w:tr2bl w:val="nil"/>
            </w:tcBorders>
            <w:vAlign w:val="top"/>
          </w:tcPr>
          <w:p w14:paraId="61DBAEED">
            <w:pPr>
              <w:pStyle w:val="646"/>
              <w:spacing w:before="54" w:line="215" w:lineRule="auto"/>
              <w:ind w:left="129"/>
              <w:rPr>
                <w:b/>
                <w:bCs/>
                <w:color w:val="auto"/>
                <w:sz w:val="21"/>
                <w:szCs w:val="21"/>
                <w:highlight w:val="none"/>
              </w:rPr>
            </w:pPr>
            <w:r>
              <w:rPr>
                <w:b/>
                <w:bCs/>
                <w:color w:val="auto"/>
                <w:spacing w:val="7"/>
                <w:sz w:val="21"/>
                <w:szCs w:val="21"/>
                <w:highlight w:val="none"/>
              </w:rPr>
              <w:t>天气</w:t>
            </w:r>
          </w:p>
        </w:tc>
      </w:tr>
      <w:tr w14:paraId="4B7F5A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668" w:type="pct"/>
            <w:tcBorders>
              <w:tl2br w:val="nil"/>
              <w:tr2bl w:val="nil"/>
            </w:tcBorders>
            <w:vAlign w:val="center"/>
          </w:tcPr>
          <w:p w14:paraId="07EC5F5D">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武汉中电工程检测有限公司</w:t>
            </w:r>
          </w:p>
        </w:tc>
        <w:tc>
          <w:tcPr>
            <w:tcW w:w="763" w:type="pct"/>
            <w:tcBorders>
              <w:tl2br w:val="nil"/>
              <w:tr2bl w:val="nil"/>
            </w:tcBorders>
            <w:vAlign w:val="center"/>
          </w:tcPr>
          <w:p w14:paraId="1B56B62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2023.11.29</w:t>
            </w:r>
          </w:p>
        </w:tc>
        <w:tc>
          <w:tcPr>
            <w:tcW w:w="644" w:type="pct"/>
            <w:tcBorders>
              <w:tl2br w:val="nil"/>
              <w:tr2bl w:val="nil"/>
            </w:tcBorders>
            <w:vAlign w:val="center"/>
          </w:tcPr>
          <w:p w14:paraId="7541019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-4.8～5.0</w:t>
            </w:r>
          </w:p>
        </w:tc>
        <w:tc>
          <w:tcPr>
            <w:tcW w:w="704" w:type="pct"/>
            <w:tcBorders>
              <w:tl2br w:val="nil"/>
              <w:tr2bl w:val="nil"/>
            </w:tcBorders>
            <w:vAlign w:val="center"/>
          </w:tcPr>
          <w:p w14:paraId="1DA09BA1">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22.6～27.1</w:t>
            </w:r>
          </w:p>
        </w:tc>
        <w:tc>
          <w:tcPr>
            <w:tcW w:w="834" w:type="pct"/>
            <w:tcBorders>
              <w:tl2br w:val="nil"/>
              <w:tr2bl w:val="nil"/>
            </w:tcBorders>
            <w:vAlign w:val="center"/>
          </w:tcPr>
          <w:p w14:paraId="05A1E34E">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2.4～4.8</w:t>
            </w:r>
          </w:p>
        </w:tc>
        <w:tc>
          <w:tcPr>
            <w:tcW w:w="384" w:type="pct"/>
            <w:tcBorders>
              <w:tl2br w:val="nil"/>
              <w:tr2bl w:val="nil"/>
            </w:tcBorders>
            <w:vAlign w:val="center"/>
          </w:tcPr>
          <w:p w14:paraId="719CF41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晴</w:t>
            </w:r>
          </w:p>
        </w:tc>
      </w:tr>
    </w:tbl>
    <w:p w14:paraId="38940643">
      <w:pPr>
        <w:pStyle w:val="17"/>
        <w:keepNext w:val="0"/>
        <w:keepLines w:val="0"/>
        <w:pageBreakBefore w:val="0"/>
        <w:widowControl w:val="0"/>
        <w:kinsoku/>
        <w:wordWrap/>
        <w:overflowPunct/>
        <w:topLinePunct w:val="0"/>
        <w:autoSpaceDE/>
        <w:autoSpaceDN/>
        <w:bidi w:val="0"/>
        <w:adjustRightInd w:val="0"/>
        <w:snapToGrid w:val="0"/>
        <w:spacing w:line="240" w:lineRule="auto"/>
        <w:ind w:left="0" w:right="0" w:firstLine="490"/>
        <w:jc w:val="both"/>
        <w:textAlignment w:val="auto"/>
        <w:rPr>
          <w:color w:val="auto"/>
          <w:sz w:val="24"/>
          <w:szCs w:val="24"/>
          <w:highlight w:val="none"/>
        </w:rPr>
      </w:pPr>
    </w:p>
    <w:p w14:paraId="512D7C30">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b/>
          <w:bCs/>
          <w:color w:val="auto"/>
          <w:sz w:val="24"/>
          <w:szCs w:val="24"/>
          <w:highlight w:val="none"/>
        </w:rPr>
      </w:pPr>
      <w:r>
        <w:rPr>
          <w:b/>
          <w:bCs/>
          <w:color w:val="auto"/>
          <w:sz w:val="24"/>
          <w:szCs w:val="24"/>
          <w:highlight w:val="none"/>
        </w:rPr>
        <w:t>(3)类比监测布点</w:t>
      </w:r>
    </w:p>
    <w:p w14:paraId="3857C469">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color w:val="auto"/>
          <w:sz w:val="24"/>
          <w:szCs w:val="24"/>
          <w:highlight w:val="none"/>
        </w:rPr>
      </w:pPr>
      <w:r>
        <w:rPr>
          <w:color w:val="auto"/>
          <w:sz w:val="24"/>
          <w:szCs w:val="24"/>
          <w:highlight w:val="none"/>
        </w:rPr>
        <w:t>在达坂城750kV变电站四周厂界外设置8个监测点位</w:t>
      </w:r>
      <w:r>
        <w:rPr>
          <w:rFonts w:hint="eastAsia"/>
          <w:color w:val="auto"/>
          <w:sz w:val="24"/>
          <w:szCs w:val="24"/>
          <w:highlight w:val="none"/>
          <w:lang w:val="en-US" w:eastAsia="zh-CN"/>
        </w:rPr>
        <w:t>,</w:t>
      </w:r>
      <w:r>
        <w:rPr>
          <w:color w:val="auto"/>
          <w:sz w:val="24"/>
          <w:szCs w:val="24"/>
          <w:highlight w:val="none"/>
        </w:rPr>
        <w:t>各监测点位置垂直围墙距离5m,监测距地面1.5m高度处的工频电场强度和工频磁感应强度；在变电站东南侧垂直于围墙方向上布设1</w:t>
      </w:r>
      <w:r>
        <w:rPr>
          <w:rFonts w:hint="eastAsia"/>
          <w:color w:val="auto"/>
          <w:sz w:val="24"/>
          <w:szCs w:val="24"/>
          <w:highlight w:val="none"/>
          <w:lang w:val="en-US" w:eastAsia="zh-CN"/>
        </w:rPr>
        <w:t>个</w:t>
      </w:r>
      <w:r>
        <w:rPr>
          <w:color w:val="auto"/>
          <w:sz w:val="24"/>
          <w:szCs w:val="24"/>
          <w:highlight w:val="none"/>
        </w:rPr>
        <w:t>衰减断面，监测点间距为5m</w:t>
      </w:r>
      <w:r>
        <w:rPr>
          <w:rFonts w:hint="eastAsia"/>
          <w:color w:val="auto"/>
          <w:sz w:val="24"/>
          <w:szCs w:val="24"/>
          <w:highlight w:val="none"/>
          <w:lang w:eastAsia="zh-CN"/>
        </w:rPr>
        <w:t>，</w:t>
      </w:r>
      <w:r>
        <w:rPr>
          <w:color w:val="auto"/>
          <w:sz w:val="24"/>
          <w:szCs w:val="24"/>
          <w:highlight w:val="none"/>
        </w:rPr>
        <w:t>顺序测至距离围墙50m处为止。各监测点及断面分布见图6.1-1。</w:t>
      </w:r>
    </w:p>
    <w:p w14:paraId="648C991B">
      <w:pPr>
        <w:pStyle w:val="566"/>
        <w:ind w:left="0" w:leftChars="0" w:firstLine="0" w:firstLineChars="0"/>
        <w:jc w:val="center"/>
        <w:rPr>
          <w:rFonts w:hint="default" w:ascii="Times New Roman" w:hAnsi="Times New Roman" w:eastAsia="宋体" w:cs="Times New Roman"/>
          <w:b/>
          <w:snapToGrid w:val="0"/>
          <w:color w:val="auto"/>
          <w:sz w:val="24"/>
          <w:highlight w:val="none"/>
        </w:rPr>
      </w:pPr>
      <w:r>
        <w:rPr>
          <w:color w:val="auto"/>
          <w:position w:val="-179"/>
          <w:highlight w:val="none"/>
        </w:rPr>
        <w:drawing>
          <wp:anchor distT="0" distB="0" distL="0" distR="0" simplePos="0" relativeHeight="251664384" behindDoc="0" locked="0" layoutInCell="1" allowOverlap="1">
            <wp:simplePos x="0" y="0"/>
            <wp:positionH relativeFrom="column">
              <wp:posOffset>-35560</wp:posOffset>
            </wp:positionH>
            <wp:positionV relativeFrom="paragraph">
              <wp:posOffset>137795</wp:posOffset>
            </wp:positionV>
            <wp:extent cx="5555615" cy="5502910"/>
            <wp:effectExtent l="0" t="0" r="6985" b="13970"/>
            <wp:wrapTopAndBottom/>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52"/>
                    <a:stretch>
                      <a:fillRect/>
                    </a:stretch>
                  </pic:blipFill>
                  <pic:spPr>
                    <a:xfrm>
                      <a:off x="0" y="0"/>
                      <a:ext cx="5555615" cy="5502910"/>
                    </a:xfrm>
                    <a:prstGeom prst="rect">
                      <a:avLst/>
                    </a:prstGeom>
                  </pic:spPr>
                </pic:pic>
              </a:graphicData>
            </a:graphic>
          </wp:anchor>
        </w:drawing>
      </w:r>
      <w:r>
        <w:rPr>
          <w:rFonts w:hint="default" w:ascii="Times New Roman" w:hAnsi="Times New Roman" w:eastAsia="宋体" w:cs="Times New Roman"/>
          <w:b/>
          <w:snapToGrid w:val="0"/>
          <w:color w:val="auto"/>
          <w:sz w:val="24"/>
          <w:highlight w:val="none"/>
        </w:rPr>
        <w:t>图6. 1- 1    类比的</w:t>
      </w:r>
      <w:r>
        <w:rPr>
          <w:rFonts w:hint="eastAsia" w:eastAsia="宋体" w:cs="Times New Roman"/>
          <w:b/>
          <w:snapToGrid w:val="0"/>
          <w:color w:val="auto"/>
          <w:sz w:val="24"/>
          <w:highlight w:val="none"/>
          <w:lang w:val="en-US" w:eastAsia="zh-CN"/>
        </w:rPr>
        <w:t>达坂城</w:t>
      </w:r>
      <w:r>
        <w:rPr>
          <w:rFonts w:hint="default" w:ascii="Times New Roman" w:hAnsi="Times New Roman" w:eastAsia="宋体" w:cs="Times New Roman"/>
          <w:b/>
          <w:snapToGrid w:val="0"/>
          <w:color w:val="auto"/>
          <w:sz w:val="24"/>
          <w:highlight w:val="none"/>
        </w:rPr>
        <w:t>750</w:t>
      </w:r>
      <w:r>
        <w:rPr>
          <w:rFonts w:hint="eastAsia" w:eastAsia="宋体" w:cs="Times New Roman"/>
          <w:b/>
          <w:snapToGrid w:val="0"/>
          <w:color w:val="auto"/>
          <w:sz w:val="24"/>
          <w:highlight w:val="none"/>
          <w:lang w:val="en-US" w:eastAsia="zh-CN"/>
        </w:rPr>
        <w:t>kV</w:t>
      </w:r>
      <w:r>
        <w:rPr>
          <w:rFonts w:hint="default" w:ascii="Times New Roman" w:hAnsi="Times New Roman" w:eastAsia="宋体" w:cs="Times New Roman"/>
          <w:b/>
          <w:snapToGrid w:val="0"/>
          <w:color w:val="auto"/>
          <w:sz w:val="24"/>
          <w:highlight w:val="none"/>
        </w:rPr>
        <w:t>变电站监测布点示意图</w:t>
      </w:r>
    </w:p>
    <w:p w14:paraId="6E36102A">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b/>
          <w:bCs/>
          <w:color w:val="auto"/>
          <w:sz w:val="24"/>
          <w:szCs w:val="24"/>
          <w:highlight w:val="none"/>
        </w:rPr>
      </w:pPr>
    </w:p>
    <w:p w14:paraId="30DAE1AC">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b/>
          <w:bCs/>
          <w:color w:val="auto"/>
          <w:sz w:val="24"/>
          <w:szCs w:val="24"/>
          <w:highlight w:val="none"/>
        </w:rPr>
      </w:pPr>
      <w:r>
        <w:rPr>
          <w:b/>
          <w:bCs/>
          <w:color w:val="auto"/>
          <w:sz w:val="24"/>
          <w:szCs w:val="24"/>
          <w:highlight w:val="none"/>
        </w:rPr>
        <w:t>(4)监测方法、监测仪器</w:t>
      </w:r>
    </w:p>
    <w:p w14:paraId="7EED3571">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监测方法：工频电场、工频磁场的监测方法执行《交流输变电工程电磁环境监测方法(试行)》(HJ681-2013)中的相关要求。监测所用仪器见表6.1-</w:t>
      </w:r>
      <w:r>
        <w:rPr>
          <w:rFonts w:hint="default" w:ascii="Times New Roman" w:hAns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rPr>
        <w:t>。</w:t>
      </w:r>
    </w:p>
    <w:p w14:paraId="0792B2C4">
      <w:pPr>
        <w:pStyle w:val="17"/>
        <w:spacing w:before="1" w:line="205" w:lineRule="auto"/>
        <w:ind w:left="0" w:leftChars="0" w:firstLine="0" w:firstLineChars="0"/>
        <w:rPr>
          <w:rFonts w:hint="default" w:ascii="Times New Roman" w:hAnsi="Times New Roman" w:cs="Times New Roman"/>
          <w:color w:val="auto"/>
          <w:sz w:val="25"/>
          <w:szCs w:val="25"/>
          <w:highlight w:val="none"/>
        </w:rPr>
      </w:pPr>
      <w:r>
        <w:rPr>
          <w:rFonts w:hint="default" w:ascii="Times New Roman" w:hAnsi="Times New Roman" w:cs="Times New Roman"/>
          <w:b/>
          <w:bCs/>
          <w:color w:val="auto"/>
          <w:spacing w:val="-5"/>
          <w:sz w:val="25"/>
          <w:szCs w:val="25"/>
          <w:highlight w:val="none"/>
        </w:rPr>
        <w:t>表6.1-</w:t>
      </w:r>
      <w:r>
        <w:rPr>
          <w:rFonts w:hint="default" w:ascii="Times New Roman" w:hAnsi="Times New Roman" w:cs="Times New Roman"/>
          <w:b/>
          <w:bCs/>
          <w:color w:val="auto"/>
          <w:spacing w:val="-5"/>
          <w:sz w:val="25"/>
          <w:szCs w:val="25"/>
          <w:highlight w:val="none"/>
          <w:lang w:val="en-US" w:eastAsia="zh-CN"/>
        </w:rPr>
        <w:t>4</w:t>
      </w:r>
      <w:r>
        <w:rPr>
          <w:rFonts w:hint="default" w:ascii="Times New Roman" w:hAnsi="Times New Roman" w:cs="Times New Roman"/>
          <w:color w:val="auto"/>
          <w:spacing w:val="7"/>
          <w:sz w:val="25"/>
          <w:szCs w:val="25"/>
          <w:highlight w:val="none"/>
          <w:lang w:val="en-US" w:eastAsia="zh-CN"/>
        </w:rPr>
        <w:t xml:space="preserve">                   </w:t>
      </w:r>
      <w:r>
        <w:rPr>
          <w:rFonts w:hint="default" w:ascii="Times New Roman" w:hAnsi="Times New Roman" w:cs="Times New Roman"/>
          <w:b/>
          <w:bCs/>
          <w:color w:val="auto"/>
          <w:spacing w:val="-5"/>
          <w:sz w:val="25"/>
          <w:szCs w:val="25"/>
          <w:highlight w:val="none"/>
        </w:rPr>
        <w:t>监测仪器一览表</w:t>
      </w:r>
    </w:p>
    <w:tbl>
      <w:tblPr>
        <w:tblStyle w:val="64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984"/>
        <w:gridCol w:w="2910"/>
        <w:gridCol w:w="3202"/>
      </w:tblGrid>
      <w:tr w14:paraId="7472B8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40" w:type="pct"/>
            <w:tcBorders>
              <w:tl2br w:val="nil"/>
              <w:tr2bl w:val="nil"/>
            </w:tcBorders>
            <w:vAlign w:val="center"/>
          </w:tcPr>
          <w:p w14:paraId="7F1F8466">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b/>
                <w:bCs/>
                <w:color w:val="auto"/>
                <w:sz w:val="21"/>
                <w:szCs w:val="21"/>
                <w:highlight w:val="none"/>
              </w:rPr>
            </w:pPr>
            <w:r>
              <w:rPr>
                <w:b/>
                <w:bCs/>
                <w:color w:val="auto"/>
                <w:spacing w:val="1"/>
                <w:sz w:val="21"/>
                <w:szCs w:val="21"/>
                <w:highlight w:val="none"/>
              </w:rPr>
              <w:t>仪器名称型号及出厂编号</w:t>
            </w:r>
          </w:p>
        </w:tc>
        <w:tc>
          <w:tcPr>
            <w:tcW w:w="1599" w:type="pct"/>
            <w:tcBorders>
              <w:tl2br w:val="nil"/>
              <w:tr2bl w:val="nil"/>
            </w:tcBorders>
            <w:vAlign w:val="center"/>
          </w:tcPr>
          <w:p w14:paraId="68FE08B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b/>
                <w:bCs/>
                <w:color w:val="auto"/>
                <w:sz w:val="21"/>
                <w:szCs w:val="21"/>
                <w:highlight w:val="none"/>
              </w:rPr>
            </w:pPr>
            <w:r>
              <w:rPr>
                <w:b/>
                <w:bCs/>
                <w:color w:val="auto"/>
                <w:spacing w:val="-2"/>
                <w:sz w:val="21"/>
                <w:szCs w:val="21"/>
                <w:highlight w:val="none"/>
              </w:rPr>
              <w:t>技术指标</w:t>
            </w:r>
          </w:p>
        </w:tc>
        <w:tc>
          <w:tcPr>
            <w:tcW w:w="1760" w:type="pct"/>
            <w:tcBorders>
              <w:tl2br w:val="nil"/>
              <w:tr2bl w:val="nil"/>
            </w:tcBorders>
            <w:vAlign w:val="center"/>
          </w:tcPr>
          <w:p w14:paraId="4676BBDB">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b/>
                <w:bCs/>
                <w:color w:val="auto"/>
                <w:sz w:val="21"/>
                <w:szCs w:val="21"/>
                <w:highlight w:val="none"/>
              </w:rPr>
            </w:pPr>
            <w:r>
              <w:rPr>
                <w:b/>
                <w:bCs/>
                <w:color w:val="auto"/>
                <w:spacing w:val="1"/>
                <w:sz w:val="21"/>
                <w:szCs w:val="21"/>
                <w:highlight w:val="none"/>
              </w:rPr>
              <w:t>校准/检定证书编号</w:t>
            </w:r>
          </w:p>
        </w:tc>
      </w:tr>
      <w:tr w14:paraId="4631D5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1640" w:type="pct"/>
            <w:tcBorders>
              <w:tl2br w:val="nil"/>
              <w:tr2bl w:val="nil"/>
            </w:tcBorders>
            <w:vAlign w:val="center"/>
          </w:tcPr>
          <w:p w14:paraId="22480238">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b/>
                <w:bCs/>
                <w:color w:val="auto"/>
                <w:spacing w:val="-4"/>
                <w:sz w:val="21"/>
                <w:szCs w:val="21"/>
                <w:highlight w:val="none"/>
              </w:rPr>
            </w:pPr>
            <w:r>
              <w:rPr>
                <w:rFonts w:hint="default" w:ascii="Times New Roman" w:hAnsi="Times New Roman" w:cs="Times New Roman"/>
                <w:b/>
                <w:bCs/>
                <w:color w:val="auto"/>
                <w:spacing w:val="-4"/>
                <w:sz w:val="21"/>
                <w:szCs w:val="21"/>
                <w:highlight w:val="none"/>
              </w:rPr>
              <w:t>工频电场、工频磁场</w:t>
            </w:r>
          </w:p>
          <w:p w14:paraId="102FB4F4">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仪器名称：</w:t>
            </w:r>
          </w:p>
          <w:p w14:paraId="2BEF71DF">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电磁辐射分析仪</w:t>
            </w:r>
          </w:p>
          <w:p w14:paraId="62A17FC3">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仪器型号：</w:t>
            </w:r>
          </w:p>
          <w:p w14:paraId="577E0164">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SEM-600/LF-04</w:t>
            </w:r>
          </w:p>
          <w:p w14:paraId="50297999">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出厂编号：I-1045/D-1045</w:t>
            </w:r>
          </w:p>
        </w:tc>
        <w:tc>
          <w:tcPr>
            <w:tcW w:w="1599" w:type="pct"/>
            <w:tcBorders>
              <w:tl2br w:val="nil"/>
              <w:tr2bl w:val="nil"/>
            </w:tcBorders>
            <w:vAlign w:val="center"/>
          </w:tcPr>
          <w:p w14:paraId="4ED7CF1D">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测量范围</w:t>
            </w:r>
          </w:p>
          <w:p w14:paraId="47BF9D12">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电场强度：</w:t>
            </w:r>
          </w:p>
          <w:p w14:paraId="5E4061D0">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0.01V/m~100kV/m</w:t>
            </w:r>
          </w:p>
          <w:p w14:paraId="595B8D08">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磁感应强度：</w:t>
            </w:r>
          </w:p>
          <w:p w14:paraId="08CE6D6D">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position w:val="-2"/>
                <w:sz w:val="21"/>
                <w:szCs w:val="21"/>
                <w:highlight w:val="none"/>
              </w:rPr>
              <w:t>1nT～10mT</w:t>
            </w:r>
          </w:p>
          <w:p w14:paraId="72929CF7">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pacing w:val="-4"/>
                <w:sz w:val="21"/>
                <w:szCs w:val="21"/>
                <w:highlight w:val="none"/>
              </w:rPr>
              <w:t>频率范围：</w:t>
            </w:r>
            <w:r>
              <w:rPr>
                <w:rFonts w:hint="default" w:ascii="Times New Roman" w:hAnsi="Times New Roman" w:cs="Times New Roman"/>
                <w:color w:val="auto"/>
                <w:spacing w:val="1"/>
                <w:sz w:val="21"/>
                <w:szCs w:val="21"/>
                <w:highlight w:val="none"/>
              </w:rPr>
              <w:t xml:space="preserve"> </w:t>
            </w:r>
            <w:r>
              <w:rPr>
                <w:rFonts w:hint="default" w:ascii="Times New Roman" w:hAnsi="Times New Roman" w:cs="Times New Roman"/>
                <w:color w:val="auto"/>
                <w:spacing w:val="-3"/>
                <w:sz w:val="21"/>
                <w:szCs w:val="21"/>
                <w:highlight w:val="none"/>
              </w:rPr>
              <w:t>1Hz-400kHz</w:t>
            </w:r>
          </w:p>
        </w:tc>
        <w:tc>
          <w:tcPr>
            <w:tcW w:w="1760" w:type="pct"/>
            <w:tcBorders>
              <w:tl2br w:val="nil"/>
              <w:tr2bl w:val="nil"/>
            </w:tcBorders>
            <w:vAlign w:val="center"/>
          </w:tcPr>
          <w:p w14:paraId="18A5B1DE">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校准单位</w:t>
            </w:r>
            <w:r>
              <w:rPr>
                <w:rFonts w:hint="default" w:ascii="Times New Roman" w:hAnsi="Times New Roman" w:cs="Times New Roman"/>
                <w:color w:val="auto"/>
                <w:spacing w:val="-1"/>
                <w:sz w:val="21"/>
                <w:szCs w:val="21"/>
                <w:highlight w:val="none"/>
              </w:rPr>
              <w:t>：中国电力科学研究院</w:t>
            </w:r>
          </w:p>
          <w:p w14:paraId="0D365591">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有限公司</w:t>
            </w:r>
          </w:p>
          <w:p w14:paraId="79ECF198">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pacing w:val="-1"/>
                <w:sz w:val="21"/>
                <w:szCs w:val="21"/>
                <w:highlight w:val="none"/>
              </w:rPr>
              <w:t>证书编号：</w:t>
            </w:r>
            <w:r>
              <w:rPr>
                <w:rFonts w:hint="default" w:ascii="Times New Roman" w:hAnsi="Times New Roman" w:cs="Times New Roman"/>
                <w:color w:val="auto"/>
                <w:spacing w:val="-1"/>
                <w:sz w:val="21"/>
                <w:szCs w:val="21"/>
                <w:highlight w:val="none"/>
              </w:rPr>
              <w:t>CEPRI-DC(J</w:t>
            </w:r>
            <w:r>
              <w:rPr>
                <w:rFonts w:hint="default" w:ascii="Times New Roman" w:hAnsi="Times New Roman" w:cs="Times New Roman"/>
                <w:b w:val="0"/>
                <w:bCs w:val="0"/>
                <w:color w:val="auto"/>
                <w:spacing w:val="-1"/>
                <w:sz w:val="21"/>
                <w:szCs w:val="21"/>
                <w:highlight w:val="none"/>
              </w:rPr>
              <w:t>Z)-2023-</w:t>
            </w:r>
            <w:r>
              <w:rPr>
                <w:rFonts w:hint="default" w:ascii="Times New Roman" w:hAnsi="Times New Roman" w:cs="Times New Roman"/>
                <w:b w:val="0"/>
                <w:bCs w:val="0"/>
                <w:color w:val="auto"/>
                <w:spacing w:val="-5"/>
                <w:sz w:val="21"/>
                <w:szCs w:val="21"/>
                <w:highlight w:val="none"/>
              </w:rPr>
              <w:t>021</w:t>
            </w:r>
          </w:p>
          <w:p w14:paraId="594FA5E2">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pacing w:val="-9"/>
                <w:sz w:val="21"/>
                <w:szCs w:val="21"/>
                <w:highlight w:val="none"/>
              </w:rPr>
              <w:t>有</w:t>
            </w:r>
            <w:r>
              <w:rPr>
                <w:rFonts w:hint="default" w:ascii="Times New Roman" w:hAnsi="Times New Roman" w:cs="Times New Roman"/>
                <w:color w:val="auto"/>
                <w:spacing w:val="-31"/>
                <w:sz w:val="21"/>
                <w:szCs w:val="21"/>
                <w:highlight w:val="none"/>
              </w:rPr>
              <w:t xml:space="preserve"> </w:t>
            </w:r>
            <w:r>
              <w:rPr>
                <w:rFonts w:hint="default" w:ascii="Times New Roman" w:hAnsi="Times New Roman" w:cs="Times New Roman"/>
                <w:b/>
                <w:bCs/>
                <w:color w:val="auto"/>
                <w:spacing w:val="-9"/>
                <w:sz w:val="21"/>
                <w:szCs w:val="21"/>
                <w:highlight w:val="none"/>
              </w:rPr>
              <w:t>效</w:t>
            </w:r>
            <w:r>
              <w:rPr>
                <w:rFonts w:hint="default" w:ascii="Times New Roman" w:hAnsi="Times New Roman" w:cs="Times New Roman"/>
                <w:color w:val="auto"/>
                <w:spacing w:val="-44"/>
                <w:sz w:val="21"/>
                <w:szCs w:val="21"/>
                <w:highlight w:val="none"/>
              </w:rPr>
              <w:t xml:space="preserve"> </w:t>
            </w:r>
            <w:r>
              <w:rPr>
                <w:rFonts w:hint="default" w:ascii="Times New Roman" w:hAnsi="Times New Roman" w:cs="Times New Roman"/>
                <w:b/>
                <w:bCs/>
                <w:color w:val="auto"/>
                <w:spacing w:val="-9"/>
                <w:sz w:val="21"/>
                <w:szCs w:val="21"/>
                <w:highlight w:val="none"/>
              </w:rPr>
              <w:t>期</w:t>
            </w:r>
            <w:r>
              <w:rPr>
                <w:rFonts w:hint="default" w:ascii="Times New Roman" w:hAnsi="Times New Roman" w:cs="Times New Roman"/>
                <w:color w:val="auto"/>
                <w:spacing w:val="-55"/>
                <w:sz w:val="21"/>
                <w:szCs w:val="21"/>
                <w:highlight w:val="none"/>
              </w:rPr>
              <w:t xml:space="preserve"> </w:t>
            </w:r>
            <w:r>
              <w:rPr>
                <w:rFonts w:hint="default" w:ascii="Times New Roman" w:hAnsi="Times New Roman" w:cs="Times New Roman"/>
                <w:b/>
                <w:bCs/>
                <w:color w:val="auto"/>
                <w:spacing w:val="-9"/>
                <w:sz w:val="21"/>
                <w:szCs w:val="21"/>
                <w:highlight w:val="none"/>
              </w:rPr>
              <w:t>：</w:t>
            </w:r>
            <w:r>
              <w:rPr>
                <w:rFonts w:hint="default" w:ascii="Times New Roman" w:hAnsi="Times New Roman" w:cs="Times New Roman"/>
                <w:color w:val="auto"/>
                <w:spacing w:val="-9"/>
                <w:sz w:val="21"/>
                <w:szCs w:val="21"/>
                <w:highlight w:val="none"/>
              </w:rPr>
              <w:t>2023.04.17-2024.04.16</w:t>
            </w:r>
          </w:p>
        </w:tc>
      </w:tr>
    </w:tbl>
    <w:p w14:paraId="5938E4D6">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b/>
          <w:bCs/>
          <w:color w:val="auto"/>
          <w:sz w:val="24"/>
          <w:szCs w:val="24"/>
          <w:highlight w:val="none"/>
        </w:rPr>
      </w:pPr>
    </w:p>
    <w:p w14:paraId="2376E4E5">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b/>
          <w:bCs/>
          <w:color w:val="auto"/>
          <w:sz w:val="24"/>
          <w:szCs w:val="24"/>
          <w:highlight w:val="none"/>
        </w:rPr>
      </w:pPr>
      <w:r>
        <w:rPr>
          <w:b/>
          <w:bCs/>
          <w:color w:val="auto"/>
          <w:sz w:val="24"/>
          <w:szCs w:val="24"/>
          <w:highlight w:val="none"/>
        </w:rPr>
        <w:t>(5)监测工况</w:t>
      </w:r>
    </w:p>
    <w:p w14:paraId="5C29DF5E">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达坂城750kV变电站监测期间运行工况见表6.1-</w:t>
      </w:r>
      <w:r>
        <w:rPr>
          <w:rFonts w:hint="default" w:ascii="Times New Roman" w:hAnsi="Times New Roman" w:cs="Times New Roman"/>
          <w:b w:val="0"/>
          <w:bCs w:val="0"/>
          <w:color w:val="auto"/>
          <w:sz w:val="24"/>
          <w:szCs w:val="24"/>
          <w:highlight w:val="none"/>
          <w:lang w:val="en-US" w:eastAsia="zh-CN"/>
        </w:rPr>
        <w:t>5</w:t>
      </w:r>
      <w:r>
        <w:rPr>
          <w:rFonts w:hint="default" w:ascii="Times New Roman" w:hAnsi="Times New Roman" w:cs="Times New Roman"/>
          <w:b w:val="0"/>
          <w:bCs w:val="0"/>
          <w:color w:val="auto"/>
          <w:sz w:val="24"/>
          <w:szCs w:val="24"/>
          <w:highlight w:val="none"/>
        </w:rPr>
        <w:t>。</w:t>
      </w:r>
    </w:p>
    <w:p w14:paraId="2C0C2765">
      <w:pPr>
        <w:pStyle w:val="17"/>
        <w:spacing w:before="1" w:line="205" w:lineRule="auto"/>
        <w:ind w:left="0" w:leftChars="0" w:firstLine="0" w:firstLineChars="0"/>
        <w:rPr>
          <w:rFonts w:hint="default" w:ascii="Times New Roman" w:hAnsi="Times New Roman" w:cs="Times New Roman"/>
          <w:b/>
          <w:bCs/>
          <w:color w:val="auto"/>
          <w:spacing w:val="-5"/>
          <w:sz w:val="25"/>
          <w:szCs w:val="25"/>
          <w:highlight w:val="none"/>
        </w:rPr>
      </w:pPr>
      <w:r>
        <w:rPr>
          <w:rFonts w:hint="default" w:ascii="Times New Roman" w:hAnsi="Times New Roman" w:cs="Times New Roman"/>
          <w:b/>
          <w:bCs/>
          <w:color w:val="auto"/>
          <w:spacing w:val="-5"/>
          <w:sz w:val="25"/>
          <w:szCs w:val="25"/>
          <w:highlight w:val="none"/>
        </w:rPr>
        <w:t>表6.1-</w:t>
      </w:r>
      <w:r>
        <w:rPr>
          <w:rFonts w:hint="eastAsia" w:ascii="Times New Roman" w:hAnsi="Times New Roman" w:cs="Times New Roman"/>
          <w:b/>
          <w:bCs/>
          <w:color w:val="auto"/>
          <w:spacing w:val="-5"/>
          <w:sz w:val="25"/>
          <w:szCs w:val="25"/>
          <w:highlight w:val="none"/>
          <w:lang w:val="en-US" w:eastAsia="zh-CN"/>
        </w:rPr>
        <w:t>5</w:t>
      </w:r>
      <w:r>
        <w:rPr>
          <w:rFonts w:hint="default" w:ascii="Times New Roman" w:hAnsi="Times New Roman" w:cs="Times New Roman"/>
          <w:b/>
          <w:bCs/>
          <w:color w:val="auto"/>
          <w:spacing w:val="-5"/>
          <w:sz w:val="25"/>
          <w:szCs w:val="25"/>
          <w:highlight w:val="none"/>
        </w:rPr>
        <w:t xml:space="preserve">        </w:t>
      </w:r>
      <w:r>
        <w:rPr>
          <w:rFonts w:hint="eastAsia" w:ascii="Times New Roman" w:hAnsi="Times New Roman" w:cs="Times New Roman"/>
          <w:b/>
          <w:bCs/>
          <w:color w:val="auto"/>
          <w:spacing w:val="-5"/>
          <w:sz w:val="25"/>
          <w:szCs w:val="25"/>
          <w:highlight w:val="none"/>
          <w:lang w:val="en-US" w:eastAsia="zh-CN"/>
        </w:rPr>
        <w:t xml:space="preserve">       </w:t>
      </w:r>
      <w:r>
        <w:rPr>
          <w:rFonts w:hint="default" w:ascii="Times New Roman" w:hAnsi="Times New Roman" w:cs="Times New Roman"/>
          <w:b/>
          <w:bCs/>
          <w:color w:val="auto"/>
          <w:spacing w:val="-5"/>
          <w:sz w:val="25"/>
          <w:szCs w:val="25"/>
          <w:highlight w:val="none"/>
        </w:rPr>
        <w:t xml:space="preserve"> 达坂城750kV变电站监测期间运行工况</w:t>
      </w:r>
    </w:p>
    <w:tbl>
      <w:tblPr>
        <w:tblStyle w:val="64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19"/>
        <w:gridCol w:w="1754"/>
        <w:gridCol w:w="1866"/>
        <w:gridCol w:w="1886"/>
        <w:gridCol w:w="1671"/>
      </w:tblGrid>
      <w:tr w14:paraId="19F1EE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055" w:type="pct"/>
            <w:tcBorders>
              <w:tl2br w:val="nil"/>
              <w:tr2bl w:val="nil"/>
            </w:tcBorders>
            <w:vAlign w:val="center"/>
          </w:tcPr>
          <w:p w14:paraId="4278CB4C">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5"/>
                <w:sz w:val="21"/>
                <w:szCs w:val="21"/>
                <w:highlight w:val="none"/>
              </w:rPr>
              <w:t>名称</w:t>
            </w:r>
          </w:p>
        </w:tc>
        <w:tc>
          <w:tcPr>
            <w:tcW w:w="964" w:type="pct"/>
            <w:tcBorders>
              <w:tl2br w:val="nil"/>
              <w:tr2bl w:val="nil"/>
            </w:tcBorders>
            <w:vAlign w:val="center"/>
          </w:tcPr>
          <w:p w14:paraId="310284F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1"/>
                <w:sz w:val="21"/>
                <w:szCs w:val="21"/>
                <w:highlight w:val="none"/>
              </w:rPr>
              <w:t>U(kV)</w:t>
            </w:r>
          </w:p>
        </w:tc>
        <w:tc>
          <w:tcPr>
            <w:tcW w:w="1025" w:type="pct"/>
            <w:tcBorders>
              <w:tl2br w:val="nil"/>
              <w:tr2bl w:val="nil"/>
            </w:tcBorders>
            <w:vAlign w:val="center"/>
          </w:tcPr>
          <w:p w14:paraId="24EA51B5">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5"/>
                <w:sz w:val="21"/>
                <w:szCs w:val="21"/>
                <w:highlight w:val="none"/>
              </w:rPr>
              <w:t>I(A)</w:t>
            </w:r>
          </w:p>
        </w:tc>
        <w:tc>
          <w:tcPr>
            <w:tcW w:w="1036" w:type="pct"/>
            <w:tcBorders>
              <w:tl2br w:val="nil"/>
              <w:tr2bl w:val="nil"/>
            </w:tcBorders>
            <w:vAlign w:val="center"/>
          </w:tcPr>
          <w:p w14:paraId="5AB12196">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1"/>
                <w:sz w:val="21"/>
                <w:szCs w:val="21"/>
                <w:highlight w:val="none"/>
              </w:rPr>
              <w:t>P(MW)</w:t>
            </w:r>
          </w:p>
        </w:tc>
        <w:tc>
          <w:tcPr>
            <w:tcW w:w="918" w:type="pct"/>
            <w:tcBorders>
              <w:tl2br w:val="nil"/>
              <w:tr2bl w:val="nil"/>
            </w:tcBorders>
            <w:vAlign w:val="center"/>
          </w:tcPr>
          <w:p w14:paraId="7962C7DF">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2"/>
                <w:sz w:val="21"/>
                <w:szCs w:val="21"/>
                <w:highlight w:val="none"/>
              </w:rPr>
              <w:t>Q(Mvar)</w:t>
            </w:r>
          </w:p>
        </w:tc>
      </w:tr>
      <w:tr w14:paraId="47C8AD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055" w:type="pct"/>
            <w:tcBorders>
              <w:tl2br w:val="nil"/>
              <w:tr2bl w:val="nil"/>
            </w:tcBorders>
            <w:vAlign w:val="center"/>
          </w:tcPr>
          <w:p w14:paraId="6487E9F0">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1#主变</w:t>
            </w:r>
          </w:p>
        </w:tc>
        <w:tc>
          <w:tcPr>
            <w:tcW w:w="964" w:type="pct"/>
            <w:tcBorders>
              <w:tl2br w:val="nil"/>
              <w:tr2bl w:val="nil"/>
            </w:tcBorders>
            <w:vAlign w:val="center"/>
          </w:tcPr>
          <w:p w14:paraId="551987F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771.44～787.58</w:t>
            </w:r>
          </w:p>
        </w:tc>
        <w:tc>
          <w:tcPr>
            <w:tcW w:w="1025" w:type="pct"/>
            <w:tcBorders>
              <w:tl2br w:val="nil"/>
              <w:tr2bl w:val="nil"/>
            </w:tcBorders>
            <w:vAlign w:val="center"/>
          </w:tcPr>
          <w:p w14:paraId="7C6081AE">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162.36～227.07</w:t>
            </w:r>
          </w:p>
        </w:tc>
        <w:tc>
          <w:tcPr>
            <w:tcW w:w="1036" w:type="pct"/>
            <w:tcBorders>
              <w:tl2br w:val="nil"/>
              <w:tr2bl w:val="nil"/>
            </w:tcBorders>
            <w:vAlign w:val="center"/>
          </w:tcPr>
          <w:p w14:paraId="118511B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19.89～149.73</w:t>
            </w:r>
          </w:p>
        </w:tc>
        <w:tc>
          <w:tcPr>
            <w:tcW w:w="918" w:type="pct"/>
            <w:tcBorders>
              <w:tl2br w:val="nil"/>
              <w:tr2bl w:val="nil"/>
            </w:tcBorders>
            <w:vAlign w:val="center"/>
          </w:tcPr>
          <w:p w14:paraId="75E34056">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-31.75～81.49</w:t>
            </w:r>
          </w:p>
        </w:tc>
      </w:tr>
      <w:tr w14:paraId="2713CC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055" w:type="pct"/>
            <w:tcBorders>
              <w:tl2br w:val="nil"/>
              <w:tr2bl w:val="nil"/>
            </w:tcBorders>
            <w:vAlign w:val="center"/>
          </w:tcPr>
          <w:p w14:paraId="147E7939">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2#主变</w:t>
            </w:r>
          </w:p>
        </w:tc>
        <w:tc>
          <w:tcPr>
            <w:tcW w:w="964" w:type="pct"/>
            <w:tcBorders>
              <w:tl2br w:val="nil"/>
              <w:tr2bl w:val="nil"/>
            </w:tcBorders>
            <w:vAlign w:val="center"/>
          </w:tcPr>
          <w:p w14:paraId="31BF93A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771.82～787.19</w:t>
            </w:r>
          </w:p>
        </w:tc>
        <w:tc>
          <w:tcPr>
            <w:tcW w:w="1025" w:type="pct"/>
            <w:tcBorders>
              <w:tl2br w:val="nil"/>
              <w:tr2bl w:val="nil"/>
            </w:tcBorders>
            <w:vAlign w:val="center"/>
          </w:tcPr>
          <w:p w14:paraId="027064E0">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157.94～223.89</w:t>
            </w:r>
          </w:p>
        </w:tc>
        <w:tc>
          <w:tcPr>
            <w:tcW w:w="1036" w:type="pct"/>
            <w:tcBorders>
              <w:tl2br w:val="nil"/>
              <w:tr2bl w:val="nil"/>
            </w:tcBorders>
            <w:vAlign w:val="center"/>
          </w:tcPr>
          <w:p w14:paraId="505E60B1">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19.92～149.16</w:t>
            </w:r>
          </w:p>
        </w:tc>
        <w:tc>
          <w:tcPr>
            <w:tcW w:w="918" w:type="pct"/>
            <w:tcBorders>
              <w:tl2br w:val="nil"/>
              <w:tr2bl w:val="nil"/>
            </w:tcBorders>
            <w:vAlign w:val="center"/>
          </w:tcPr>
          <w:p w14:paraId="250A58B8">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-30.99～75.52</w:t>
            </w:r>
          </w:p>
        </w:tc>
      </w:tr>
      <w:tr w14:paraId="0B8A21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055" w:type="pct"/>
            <w:tcBorders>
              <w:tl2br w:val="nil"/>
              <w:tr2bl w:val="nil"/>
            </w:tcBorders>
            <w:vAlign w:val="center"/>
          </w:tcPr>
          <w:p w14:paraId="14BB1D7C">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3#主变</w:t>
            </w:r>
          </w:p>
        </w:tc>
        <w:tc>
          <w:tcPr>
            <w:tcW w:w="964" w:type="pct"/>
            <w:tcBorders>
              <w:tl2br w:val="nil"/>
              <w:tr2bl w:val="nil"/>
            </w:tcBorders>
            <w:vAlign w:val="center"/>
          </w:tcPr>
          <w:p w14:paraId="7ABABB22">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772.04～787.03</w:t>
            </w:r>
          </w:p>
        </w:tc>
        <w:tc>
          <w:tcPr>
            <w:tcW w:w="1025" w:type="pct"/>
            <w:tcBorders>
              <w:tl2br w:val="nil"/>
              <w:tr2bl w:val="nil"/>
            </w:tcBorders>
            <w:vAlign w:val="center"/>
          </w:tcPr>
          <w:p w14:paraId="2C7F6C5A">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122.43～235.74</w:t>
            </w:r>
          </w:p>
        </w:tc>
        <w:tc>
          <w:tcPr>
            <w:tcW w:w="1036" w:type="pct"/>
            <w:tcBorders>
              <w:tl2br w:val="nil"/>
              <w:tr2bl w:val="nil"/>
            </w:tcBorders>
            <w:vAlign w:val="center"/>
          </w:tcPr>
          <w:p w14:paraId="133ABF4E">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49.27～174.67</w:t>
            </w:r>
          </w:p>
        </w:tc>
        <w:tc>
          <w:tcPr>
            <w:tcW w:w="918" w:type="pct"/>
            <w:tcBorders>
              <w:tl2br w:val="nil"/>
              <w:tr2bl w:val="nil"/>
            </w:tcBorders>
            <w:vAlign w:val="center"/>
          </w:tcPr>
          <w:p w14:paraId="1EDAED91">
            <w:pPr>
              <w:pStyle w:val="646"/>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-29.43～67.38</w:t>
            </w:r>
          </w:p>
        </w:tc>
      </w:tr>
    </w:tbl>
    <w:p w14:paraId="3913C362">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b/>
          <w:bCs/>
          <w:color w:val="auto"/>
          <w:sz w:val="24"/>
          <w:szCs w:val="24"/>
          <w:highlight w:val="none"/>
        </w:rPr>
      </w:pPr>
    </w:p>
    <w:p w14:paraId="581E376A">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b/>
          <w:bCs/>
          <w:color w:val="auto"/>
          <w:sz w:val="24"/>
          <w:szCs w:val="24"/>
          <w:highlight w:val="none"/>
        </w:rPr>
      </w:pPr>
      <w:r>
        <w:rPr>
          <w:b/>
          <w:bCs/>
          <w:color w:val="auto"/>
          <w:sz w:val="24"/>
          <w:szCs w:val="24"/>
          <w:highlight w:val="none"/>
        </w:rPr>
        <w:t>(6)监测结果</w:t>
      </w:r>
    </w:p>
    <w:p w14:paraId="15654010">
      <w:pPr>
        <w:pStyle w:val="17"/>
        <w:keepNext w:val="0"/>
        <w:keepLines w:val="0"/>
        <w:pageBreakBefore w:val="0"/>
        <w:widowControl w:val="0"/>
        <w:kinsoku/>
        <w:wordWrap/>
        <w:overflowPunct/>
        <w:topLinePunct w:val="0"/>
        <w:autoSpaceDE/>
        <w:autoSpaceDN/>
        <w:bidi w:val="0"/>
        <w:adjustRightInd w:val="0"/>
        <w:snapToGrid w:val="0"/>
        <w:spacing w:line="360" w:lineRule="auto"/>
        <w:ind w:left="0" w:right="0" w:firstLine="490"/>
        <w:jc w:val="both"/>
        <w:textAlignment w:val="auto"/>
        <w:rPr>
          <w:b w:val="0"/>
          <w:bCs w:val="0"/>
          <w:color w:val="auto"/>
          <w:sz w:val="24"/>
          <w:szCs w:val="24"/>
          <w:highlight w:val="none"/>
        </w:rPr>
      </w:pPr>
      <w:r>
        <w:rPr>
          <w:rFonts w:hint="default" w:ascii="Times New Roman" w:hAnsi="Times New Roman" w:cs="Times New Roman"/>
          <w:b w:val="0"/>
          <w:bCs w:val="0"/>
          <w:color w:val="auto"/>
          <w:sz w:val="24"/>
          <w:szCs w:val="24"/>
          <w:highlight w:val="none"/>
        </w:rPr>
        <w:t>达坂城750kV变电站</w:t>
      </w:r>
      <w:r>
        <w:rPr>
          <w:rFonts w:hint="eastAsia" w:ascii="Times New Roman" w:hAnsi="Times New Roman" w:cs="Times New Roman"/>
          <w:b w:val="0"/>
          <w:bCs w:val="0"/>
          <w:color w:val="auto"/>
          <w:sz w:val="24"/>
          <w:szCs w:val="24"/>
          <w:highlight w:val="none"/>
          <w:lang w:val="en-US" w:eastAsia="zh-CN"/>
        </w:rPr>
        <w:t>站</w:t>
      </w:r>
      <w:r>
        <w:rPr>
          <w:rFonts w:hint="default" w:ascii="Times New Roman" w:hAnsi="Times New Roman" w:cs="Times New Roman"/>
          <w:b w:val="0"/>
          <w:bCs w:val="0"/>
          <w:color w:val="auto"/>
          <w:sz w:val="24"/>
          <w:szCs w:val="24"/>
          <w:highlight w:val="none"/>
        </w:rPr>
        <w:t>界各监测点电磁环境类比监测结果见表6.1-</w:t>
      </w:r>
      <w:r>
        <w:rPr>
          <w:rFonts w:hint="default" w:ascii="Times New Roman" w:hAnsi="Times New Roman" w:cs="Times New Roman"/>
          <w:b w:val="0"/>
          <w:bCs w:val="0"/>
          <w:color w:val="auto"/>
          <w:sz w:val="24"/>
          <w:szCs w:val="24"/>
          <w:highlight w:val="none"/>
          <w:lang w:val="en-US" w:eastAsia="zh-CN"/>
        </w:rPr>
        <w:t>6</w:t>
      </w:r>
      <w:r>
        <w:rPr>
          <w:b w:val="0"/>
          <w:bCs w:val="0"/>
          <w:color w:val="auto"/>
          <w:sz w:val="24"/>
          <w:szCs w:val="24"/>
          <w:highlight w:val="none"/>
        </w:rPr>
        <w:t>。</w:t>
      </w:r>
    </w:p>
    <w:p w14:paraId="4C876429">
      <w:pPr>
        <w:pStyle w:val="17"/>
        <w:spacing w:before="1" w:line="205" w:lineRule="auto"/>
        <w:ind w:left="0" w:leftChars="0" w:firstLine="0" w:firstLineChars="0"/>
        <w:rPr>
          <w:rFonts w:hint="default" w:ascii="Times New Roman" w:hAnsi="Times New Roman" w:cs="Times New Roman"/>
          <w:b/>
          <w:bCs/>
          <w:color w:val="auto"/>
          <w:spacing w:val="-5"/>
          <w:sz w:val="25"/>
          <w:szCs w:val="25"/>
          <w:highlight w:val="none"/>
        </w:rPr>
      </w:pPr>
      <w:r>
        <w:rPr>
          <w:rFonts w:hint="default" w:ascii="Times New Roman" w:hAnsi="Times New Roman" w:cs="Times New Roman"/>
          <w:b/>
          <w:bCs/>
          <w:color w:val="auto"/>
          <w:spacing w:val="-5"/>
          <w:sz w:val="25"/>
          <w:szCs w:val="25"/>
          <w:highlight w:val="none"/>
        </w:rPr>
        <w:t>表6.1-</w:t>
      </w:r>
      <w:r>
        <w:rPr>
          <w:rFonts w:hint="eastAsia" w:ascii="Times New Roman" w:hAnsi="Times New Roman" w:cs="Times New Roman"/>
          <w:b/>
          <w:bCs/>
          <w:color w:val="auto"/>
          <w:spacing w:val="-5"/>
          <w:sz w:val="25"/>
          <w:szCs w:val="25"/>
          <w:highlight w:val="none"/>
          <w:lang w:val="en-US" w:eastAsia="zh-CN"/>
        </w:rPr>
        <w:t>6</w:t>
      </w:r>
      <w:r>
        <w:rPr>
          <w:rFonts w:hint="default" w:ascii="Times New Roman" w:hAnsi="Times New Roman" w:cs="Times New Roman"/>
          <w:b/>
          <w:bCs/>
          <w:color w:val="auto"/>
          <w:spacing w:val="-5"/>
          <w:sz w:val="25"/>
          <w:szCs w:val="25"/>
          <w:highlight w:val="none"/>
        </w:rPr>
        <w:t xml:space="preserve">        </w:t>
      </w:r>
      <w:r>
        <w:rPr>
          <w:rFonts w:hint="eastAsia" w:ascii="Times New Roman" w:hAnsi="Times New Roman" w:cs="Times New Roman"/>
          <w:b/>
          <w:bCs/>
          <w:color w:val="auto"/>
          <w:spacing w:val="-5"/>
          <w:sz w:val="25"/>
          <w:szCs w:val="25"/>
          <w:highlight w:val="none"/>
          <w:lang w:val="en-US" w:eastAsia="zh-CN"/>
        </w:rPr>
        <w:t xml:space="preserve">    </w:t>
      </w:r>
      <w:r>
        <w:rPr>
          <w:rFonts w:hint="default" w:ascii="Times New Roman" w:hAnsi="Times New Roman" w:cs="Times New Roman"/>
          <w:b/>
          <w:bCs/>
          <w:color w:val="auto"/>
          <w:spacing w:val="-5"/>
          <w:sz w:val="25"/>
          <w:szCs w:val="25"/>
          <w:highlight w:val="none"/>
        </w:rPr>
        <w:t xml:space="preserve"> 达坂城750kV变电站</w:t>
      </w:r>
      <w:r>
        <w:rPr>
          <w:rFonts w:hint="eastAsia" w:ascii="Times New Roman" w:hAnsi="Times New Roman" w:cs="Times New Roman"/>
          <w:b/>
          <w:bCs/>
          <w:color w:val="auto"/>
          <w:spacing w:val="-5"/>
          <w:sz w:val="25"/>
          <w:szCs w:val="25"/>
          <w:highlight w:val="none"/>
          <w:lang w:val="en-US" w:eastAsia="zh-CN"/>
        </w:rPr>
        <w:t>站</w:t>
      </w:r>
      <w:r>
        <w:rPr>
          <w:rFonts w:hint="default" w:ascii="Times New Roman" w:hAnsi="Times New Roman" w:cs="Times New Roman"/>
          <w:b/>
          <w:bCs/>
          <w:color w:val="auto"/>
          <w:spacing w:val="-5"/>
          <w:sz w:val="25"/>
          <w:szCs w:val="25"/>
          <w:highlight w:val="none"/>
        </w:rPr>
        <w:t>界电磁环境监测结果</w:t>
      </w:r>
    </w:p>
    <w:tbl>
      <w:tblPr>
        <w:tblStyle w:val="647"/>
        <w:tblW w:w="9080" w:type="dxa"/>
        <w:tblInd w:w="44"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84"/>
        <w:gridCol w:w="2397"/>
        <w:gridCol w:w="839"/>
        <w:gridCol w:w="1828"/>
        <w:gridCol w:w="1468"/>
        <w:gridCol w:w="1464"/>
      </w:tblGrid>
      <w:tr w14:paraId="3C706F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84" w:hRule="atLeast"/>
          <w:tblHeader/>
        </w:trPr>
        <w:tc>
          <w:tcPr>
            <w:tcW w:w="1084" w:type="dxa"/>
            <w:tcBorders>
              <w:tl2br w:val="nil"/>
              <w:tr2bl w:val="nil"/>
            </w:tcBorders>
            <w:vAlign w:val="center"/>
          </w:tcPr>
          <w:p w14:paraId="6578091F">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监测点位</w:t>
            </w:r>
          </w:p>
        </w:tc>
        <w:tc>
          <w:tcPr>
            <w:tcW w:w="2397" w:type="dxa"/>
            <w:tcBorders>
              <w:tl2br w:val="nil"/>
              <w:tr2bl w:val="nil"/>
            </w:tcBorders>
            <w:vAlign w:val="center"/>
          </w:tcPr>
          <w:p w14:paraId="1852591B">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测点位置</w:t>
            </w:r>
          </w:p>
        </w:tc>
        <w:tc>
          <w:tcPr>
            <w:tcW w:w="839" w:type="dxa"/>
            <w:tcBorders>
              <w:tl2br w:val="nil"/>
              <w:tr2bl w:val="nil"/>
            </w:tcBorders>
            <w:vAlign w:val="center"/>
          </w:tcPr>
          <w:p w14:paraId="7B56371F">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5"/>
                <w:sz w:val="21"/>
                <w:szCs w:val="21"/>
                <w:highlight w:val="none"/>
              </w:rPr>
              <w:t>测量</w:t>
            </w:r>
          </w:p>
          <w:p w14:paraId="2153AE8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距离</w:t>
            </w:r>
          </w:p>
        </w:tc>
        <w:tc>
          <w:tcPr>
            <w:tcW w:w="1828" w:type="dxa"/>
            <w:tcBorders>
              <w:tl2br w:val="nil"/>
              <w:tr2bl w:val="nil"/>
            </w:tcBorders>
            <w:vAlign w:val="center"/>
          </w:tcPr>
          <w:p w14:paraId="7BAD5F79">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工频电场强度</w:t>
            </w:r>
          </w:p>
          <w:p w14:paraId="23477B85">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8"/>
                <w:sz w:val="21"/>
                <w:szCs w:val="21"/>
                <w:highlight w:val="none"/>
              </w:rPr>
              <w:t>(V/m)</w:t>
            </w:r>
          </w:p>
        </w:tc>
        <w:tc>
          <w:tcPr>
            <w:tcW w:w="1468" w:type="dxa"/>
            <w:tcBorders>
              <w:tl2br w:val="nil"/>
              <w:tr2bl w:val="nil"/>
            </w:tcBorders>
            <w:vAlign w:val="center"/>
          </w:tcPr>
          <w:p w14:paraId="6210F748">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pacing w:val="1"/>
                <w:sz w:val="21"/>
                <w:szCs w:val="21"/>
                <w:highlight w:val="none"/>
                <w:lang w:val="en-US" w:eastAsia="zh-CN"/>
              </w:rPr>
            </w:pPr>
            <w:r>
              <w:rPr>
                <w:rFonts w:hint="default" w:ascii="Times New Roman" w:hAnsi="Times New Roman" w:eastAsia="宋体" w:cs="Times New Roman"/>
                <w:b/>
                <w:bCs/>
                <w:color w:val="auto"/>
                <w:spacing w:val="1"/>
                <w:sz w:val="21"/>
                <w:szCs w:val="21"/>
                <w:highlight w:val="none"/>
                <w:lang w:val="en-US" w:eastAsia="zh-CN"/>
              </w:rPr>
              <w:t>现有工况</w:t>
            </w:r>
          </w:p>
          <w:p w14:paraId="138B5545">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工频磁感应</w:t>
            </w:r>
            <w:r>
              <w:rPr>
                <w:rFonts w:hint="default" w:ascii="Times New Roman" w:hAnsi="Times New Roman" w:eastAsia="宋体" w:cs="Times New Roman"/>
                <w:b/>
                <w:bCs/>
                <w:color w:val="auto"/>
                <w:spacing w:val="18"/>
                <w:sz w:val="21"/>
                <w:szCs w:val="21"/>
                <w:highlight w:val="none"/>
              </w:rPr>
              <w:t>强度(μT)</w:t>
            </w:r>
          </w:p>
        </w:tc>
        <w:tc>
          <w:tcPr>
            <w:tcW w:w="1464" w:type="dxa"/>
            <w:tcBorders>
              <w:tl2br w:val="nil"/>
              <w:tr2bl w:val="nil"/>
            </w:tcBorders>
            <w:vAlign w:val="center"/>
          </w:tcPr>
          <w:p w14:paraId="2941FAF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pacing w:val="1"/>
                <w:sz w:val="21"/>
                <w:szCs w:val="21"/>
                <w:highlight w:val="none"/>
                <w:lang w:val="en-US" w:eastAsia="zh-CN"/>
              </w:rPr>
            </w:pPr>
            <w:r>
              <w:rPr>
                <w:rFonts w:hint="default" w:ascii="Times New Roman" w:hAnsi="Times New Roman" w:eastAsia="宋体" w:cs="Times New Roman"/>
                <w:b/>
                <w:bCs/>
                <w:color w:val="auto"/>
                <w:spacing w:val="1"/>
                <w:sz w:val="21"/>
                <w:szCs w:val="21"/>
                <w:highlight w:val="none"/>
                <w:lang w:val="en-US" w:eastAsia="zh-CN"/>
              </w:rPr>
              <w:t>满负荷</w:t>
            </w:r>
          </w:p>
          <w:p w14:paraId="45B6F5C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工频磁感应</w:t>
            </w:r>
          </w:p>
          <w:p w14:paraId="757D674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8"/>
                <w:sz w:val="21"/>
                <w:szCs w:val="21"/>
                <w:highlight w:val="none"/>
              </w:rPr>
              <w:t>强度(μT)</w:t>
            </w:r>
          </w:p>
        </w:tc>
      </w:tr>
      <w:tr w14:paraId="029CD1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84" w:type="dxa"/>
            <w:vMerge w:val="restart"/>
            <w:tcBorders>
              <w:tl2br w:val="nil"/>
              <w:tr2bl w:val="nil"/>
            </w:tcBorders>
            <w:vAlign w:val="center"/>
          </w:tcPr>
          <w:p w14:paraId="7491D68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达坂城</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pacing w:val="2"/>
                <w:sz w:val="21"/>
                <w:szCs w:val="21"/>
                <w:highlight w:val="none"/>
              </w:rPr>
              <w:t>750</w:t>
            </w:r>
            <w:r>
              <w:rPr>
                <w:rFonts w:hint="default" w:ascii="Times New Roman" w:hAnsi="Times New Roman" w:cs="Times New Roman"/>
                <w:color w:val="auto"/>
                <w:sz w:val="21"/>
                <w:szCs w:val="21"/>
                <w:highlight w:val="none"/>
              </w:rPr>
              <w:t>kV</w:t>
            </w:r>
            <w:r>
              <w:rPr>
                <w:rFonts w:hint="default" w:ascii="Times New Roman" w:hAnsi="Times New Roman" w:cs="Times New Roman"/>
                <w:color w:val="auto"/>
                <w:spacing w:val="2"/>
                <w:sz w:val="21"/>
                <w:szCs w:val="21"/>
                <w:highlight w:val="none"/>
              </w:rPr>
              <w:t>变电</w:t>
            </w:r>
          </w:p>
          <w:p w14:paraId="3CF19872">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站</w:t>
            </w:r>
          </w:p>
        </w:tc>
        <w:tc>
          <w:tcPr>
            <w:tcW w:w="2397" w:type="dxa"/>
            <w:tcBorders>
              <w:tl2br w:val="nil"/>
              <w:tr2bl w:val="nil"/>
            </w:tcBorders>
            <w:vAlign w:val="center"/>
          </w:tcPr>
          <w:p w14:paraId="2C8D5D94">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1#(站界东南侧)</w:t>
            </w:r>
          </w:p>
        </w:tc>
        <w:tc>
          <w:tcPr>
            <w:tcW w:w="839" w:type="dxa"/>
            <w:tcBorders>
              <w:tl2br w:val="nil"/>
              <w:tr2bl w:val="nil"/>
            </w:tcBorders>
            <w:vAlign w:val="center"/>
          </w:tcPr>
          <w:p w14:paraId="02F1A0A3">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828" w:type="dxa"/>
            <w:tcBorders>
              <w:tl2br w:val="nil"/>
              <w:tr2bl w:val="nil"/>
            </w:tcBorders>
            <w:vAlign w:val="center"/>
          </w:tcPr>
          <w:p w14:paraId="15492C7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149.15</w:t>
            </w:r>
          </w:p>
        </w:tc>
        <w:tc>
          <w:tcPr>
            <w:tcW w:w="1468" w:type="dxa"/>
            <w:tcBorders>
              <w:tl2br w:val="nil"/>
              <w:tr2bl w:val="nil"/>
            </w:tcBorders>
            <w:vAlign w:val="center"/>
          </w:tcPr>
          <w:p w14:paraId="4207DD08">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0.728</w:t>
            </w:r>
          </w:p>
        </w:tc>
        <w:tc>
          <w:tcPr>
            <w:tcW w:w="1464" w:type="dxa"/>
            <w:tcBorders>
              <w:tl2br w:val="nil"/>
              <w:tr2bl w:val="nil"/>
            </w:tcBorders>
            <w:vAlign w:val="center"/>
          </w:tcPr>
          <w:p w14:paraId="6A091BD4">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4.632</w:t>
            </w:r>
          </w:p>
        </w:tc>
      </w:tr>
      <w:tr w14:paraId="71D884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84" w:type="dxa"/>
            <w:vMerge w:val="continue"/>
            <w:tcBorders>
              <w:tl2br w:val="nil"/>
              <w:tr2bl w:val="nil"/>
            </w:tcBorders>
            <w:vAlign w:val="center"/>
          </w:tcPr>
          <w:p w14:paraId="76770FA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tcBorders>
              <w:tl2br w:val="nil"/>
              <w:tr2bl w:val="nil"/>
            </w:tcBorders>
            <w:vAlign w:val="center"/>
          </w:tcPr>
          <w:p w14:paraId="0712B774">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2#(站界东北侧)</w:t>
            </w:r>
          </w:p>
        </w:tc>
        <w:tc>
          <w:tcPr>
            <w:tcW w:w="839" w:type="dxa"/>
            <w:tcBorders>
              <w:tl2br w:val="nil"/>
              <w:tr2bl w:val="nil"/>
            </w:tcBorders>
            <w:vAlign w:val="center"/>
          </w:tcPr>
          <w:p w14:paraId="67F3C5B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828" w:type="dxa"/>
            <w:tcBorders>
              <w:tl2br w:val="nil"/>
              <w:tr2bl w:val="nil"/>
            </w:tcBorders>
            <w:vAlign w:val="center"/>
          </w:tcPr>
          <w:p w14:paraId="2810CB3F">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369.11</w:t>
            </w:r>
          </w:p>
        </w:tc>
        <w:tc>
          <w:tcPr>
            <w:tcW w:w="1468" w:type="dxa"/>
            <w:tcBorders>
              <w:tl2br w:val="nil"/>
              <w:tr2bl w:val="nil"/>
            </w:tcBorders>
            <w:vAlign w:val="center"/>
          </w:tcPr>
          <w:p w14:paraId="715E7C06">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0.385</w:t>
            </w:r>
          </w:p>
        </w:tc>
        <w:tc>
          <w:tcPr>
            <w:tcW w:w="1464" w:type="dxa"/>
            <w:tcBorders>
              <w:tl2br w:val="nil"/>
              <w:tr2bl w:val="nil"/>
            </w:tcBorders>
            <w:vAlign w:val="center"/>
          </w:tcPr>
          <w:p w14:paraId="1E176354">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2.450</w:t>
            </w:r>
          </w:p>
        </w:tc>
      </w:tr>
      <w:tr w14:paraId="777956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84" w:type="dxa"/>
            <w:vMerge w:val="continue"/>
            <w:tcBorders>
              <w:tl2br w:val="nil"/>
              <w:tr2bl w:val="nil"/>
            </w:tcBorders>
            <w:vAlign w:val="center"/>
          </w:tcPr>
          <w:p w14:paraId="22C67D45">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tcBorders>
              <w:tl2br w:val="nil"/>
              <w:tr2bl w:val="nil"/>
            </w:tcBorders>
            <w:vAlign w:val="center"/>
          </w:tcPr>
          <w:p w14:paraId="0DE19B9D">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3#(站界西北侧)</w:t>
            </w:r>
          </w:p>
        </w:tc>
        <w:tc>
          <w:tcPr>
            <w:tcW w:w="839" w:type="dxa"/>
            <w:tcBorders>
              <w:tl2br w:val="nil"/>
              <w:tr2bl w:val="nil"/>
            </w:tcBorders>
            <w:vAlign w:val="center"/>
          </w:tcPr>
          <w:p w14:paraId="70CC6A0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828" w:type="dxa"/>
            <w:tcBorders>
              <w:tl2br w:val="nil"/>
              <w:tr2bl w:val="nil"/>
            </w:tcBorders>
            <w:vAlign w:val="center"/>
          </w:tcPr>
          <w:p w14:paraId="036ADEB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105.64</w:t>
            </w:r>
          </w:p>
        </w:tc>
        <w:tc>
          <w:tcPr>
            <w:tcW w:w="1468" w:type="dxa"/>
            <w:tcBorders>
              <w:tl2br w:val="nil"/>
              <w:tr2bl w:val="nil"/>
            </w:tcBorders>
            <w:vAlign w:val="center"/>
          </w:tcPr>
          <w:p w14:paraId="307A12F3">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0.344</w:t>
            </w:r>
          </w:p>
        </w:tc>
        <w:tc>
          <w:tcPr>
            <w:tcW w:w="1464" w:type="dxa"/>
            <w:tcBorders>
              <w:tl2br w:val="nil"/>
              <w:tr2bl w:val="nil"/>
            </w:tcBorders>
            <w:vAlign w:val="center"/>
          </w:tcPr>
          <w:p w14:paraId="0B3319E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2.189</w:t>
            </w:r>
          </w:p>
        </w:tc>
      </w:tr>
      <w:tr w14:paraId="2FE997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84" w:type="dxa"/>
            <w:vMerge w:val="continue"/>
            <w:tcBorders>
              <w:tl2br w:val="nil"/>
              <w:tr2bl w:val="nil"/>
            </w:tcBorders>
            <w:vAlign w:val="center"/>
          </w:tcPr>
          <w:p w14:paraId="706FABC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tcBorders>
              <w:tl2br w:val="nil"/>
              <w:tr2bl w:val="nil"/>
            </w:tcBorders>
            <w:vAlign w:val="center"/>
          </w:tcPr>
          <w:p w14:paraId="1E8D6022">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4#(站界西北侧)</w:t>
            </w:r>
          </w:p>
        </w:tc>
        <w:tc>
          <w:tcPr>
            <w:tcW w:w="839" w:type="dxa"/>
            <w:tcBorders>
              <w:tl2br w:val="nil"/>
              <w:tr2bl w:val="nil"/>
            </w:tcBorders>
            <w:vAlign w:val="center"/>
          </w:tcPr>
          <w:p w14:paraId="7179362E">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828" w:type="dxa"/>
            <w:tcBorders>
              <w:tl2br w:val="nil"/>
              <w:tr2bl w:val="nil"/>
            </w:tcBorders>
            <w:vAlign w:val="center"/>
          </w:tcPr>
          <w:p w14:paraId="058F8C55">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108.38</w:t>
            </w:r>
          </w:p>
        </w:tc>
        <w:tc>
          <w:tcPr>
            <w:tcW w:w="1468" w:type="dxa"/>
            <w:tcBorders>
              <w:tl2br w:val="nil"/>
              <w:tr2bl w:val="nil"/>
            </w:tcBorders>
            <w:vAlign w:val="center"/>
          </w:tcPr>
          <w:p w14:paraId="70806280">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0.799</w:t>
            </w:r>
          </w:p>
        </w:tc>
        <w:tc>
          <w:tcPr>
            <w:tcW w:w="1464" w:type="dxa"/>
            <w:tcBorders>
              <w:tl2br w:val="nil"/>
              <w:tr2bl w:val="nil"/>
            </w:tcBorders>
            <w:vAlign w:val="center"/>
          </w:tcPr>
          <w:p w14:paraId="2A85D38D">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5.084</w:t>
            </w:r>
          </w:p>
        </w:tc>
      </w:tr>
      <w:tr w14:paraId="0C2B70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84" w:type="dxa"/>
            <w:vMerge w:val="continue"/>
            <w:tcBorders>
              <w:tl2br w:val="nil"/>
              <w:tr2bl w:val="nil"/>
            </w:tcBorders>
            <w:vAlign w:val="center"/>
          </w:tcPr>
          <w:p w14:paraId="1D345BA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tcBorders>
              <w:tl2br w:val="nil"/>
              <w:tr2bl w:val="nil"/>
            </w:tcBorders>
            <w:vAlign w:val="center"/>
          </w:tcPr>
          <w:p w14:paraId="4487CAA6">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5#(站界西北侧)</w:t>
            </w:r>
          </w:p>
        </w:tc>
        <w:tc>
          <w:tcPr>
            <w:tcW w:w="839" w:type="dxa"/>
            <w:tcBorders>
              <w:tl2br w:val="nil"/>
              <w:tr2bl w:val="nil"/>
            </w:tcBorders>
            <w:vAlign w:val="center"/>
          </w:tcPr>
          <w:p w14:paraId="60869625">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828" w:type="dxa"/>
            <w:tcBorders>
              <w:tl2br w:val="nil"/>
              <w:tr2bl w:val="nil"/>
            </w:tcBorders>
            <w:vAlign w:val="center"/>
          </w:tcPr>
          <w:p w14:paraId="092A4F9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82.97</w:t>
            </w:r>
          </w:p>
        </w:tc>
        <w:tc>
          <w:tcPr>
            <w:tcW w:w="1468" w:type="dxa"/>
            <w:tcBorders>
              <w:tl2br w:val="nil"/>
              <w:tr2bl w:val="nil"/>
            </w:tcBorders>
            <w:vAlign w:val="center"/>
          </w:tcPr>
          <w:p w14:paraId="1774735D">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0.628</w:t>
            </w:r>
          </w:p>
        </w:tc>
        <w:tc>
          <w:tcPr>
            <w:tcW w:w="1464" w:type="dxa"/>
            <w:tcBorders>
              <w:tl2br w:val="nil"/>
              <w:tr2bl w:val="nil"/>
            </w:tcBorders>
            <w:vAlign w:val="center"/>
          </w:tcPr>
          <w:p w14:paraId="63C0380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3.996</w:t>
            </w:r>
          </w:p>
        </w:tc>
      </w:tr>
      <w:tr w14:paraId="1C4992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84" w:type="dxa"/>
            <w:vMerge w:val="continue"/>
            <w:tcBorders>
              <w:tl2br w:val="nil"/>
              <w:tr2bl w:val="nil"/>
            </w:tcBorders>
            <w:vAlign w:val="center"/>
          </w:tcPr>
          <w:p w14:paraId="00F09F9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tcBorders>
              <w:tl2br w:val="nil"/>
              <w:tr2bl w:val="nil"/>
            </w:tcBorders>
            <w:vAlign w:val="center"/>
          </w:tcPr>
          <w:p w14:paraId="4131F8A7">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6#(站界西南侧)</w:t>
            </w:r>
          </w:p>
        </w:tc>
        <w:tc>
          <w:tcPr>
            <w:tcW w:w="839" w:type="dxa"/>
            <w:tcBorders>
              <w:tl2br w:val="nil"/>
              <w:tr2bl w:val="nil"/>
            </w:tcBorders>
            <w:vAlign w:val="center"/>
          </w:tcPr>
          <w:p w14:paraId="3F6323FF">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828" w:type="dxa"/>
            <w:tcBorders>
              <w:tl2br w:val="nil"/>
              <w:tr2bl w:val="nil"/>
            </w:tcBorders>
            <w:vAlign w:val="center"/>
          </w:tcPr>
          <w:p w14:paraId="6CAA124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321.70</w:t>
            </w:r>
          </w:p>
        </w:tc>
        <w:tc>
          <w:tcPr>
            <w:tcW w:w="1468" w:type="dxa"/>
            <w:tcBorders>
              <w:tl2br w:val="nil"/>
              <w:tr2bl w:val="nil"/>
            </w:tcBorders>
            <w:vAlign w:val="center"/>
          </w:tcPr>
          <w:p w14:paraId="08C186D9">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1.290</w:t>
            </w:r>
          </w:p>
        </w:tc>
        <w:tc>
          <w:tcPr>
            <w:tcW w:w="1464" w:type="dxa"/>
            <w:tcBorders>
              <w:tl2br w:val="nil"/>
              <w:tr2bl w:val="nil"/>
            </w:tcBorders>
            <w:vAlign w:val="center"/>
          </w:tcPr>
          <w:p w14:paraId="2468DD2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8.208</w:t>
            </w:r>
          </w:p>
        </w:tc>
      </w:tr>
      <w:tr w14:paraId="56E5F6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84" w:type="dxa"/>
            <w:vMerge w:val="continue"/>
            <w:tcBorders>
              <w:tl2br w:val="nil"/>
              <w:tr2bl w:val="nil"/>
            </w:tcBorders>
            <w:vAlign w:val="center"/>
          </w:tcPr>
          <w:p w14:paraId="5EBF002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tcBorders>
              <w:tl2br w:val="nil"/>
              <w:tr2bl w:val="nil"/>
            </w:tcBorders>
            <w:vAlign w:val="center"/>
          </w:tcPr>
          <w:p w14:paraId="4B065658">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7#(站界西南侧)</w:t>
            </w:r>
          </w:p>
        </w:tc>
        <w:tc>
          <w:tcPr>
            <w:tcW w:w="839" w:type="dxa"/>
            <w:tcBorders>
              <w:tl2br w:val="nil"/>
              <w:tr2bl w:val="nil"/>
            </w:tcBorders>
            <w:vAlign w:val="center"/>
          </w:tcPr>
          <w:p w14:paraId="5FEFF70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828" w:type="dxa"/>
            <w:tcBorders>
              <w:tl2br w:val="nil"/>
              <w:tr2bl w:val="nil"/>
            </w:tcBorders>
            <w:vAlign w:val="center"/>
          </w:tcPr>
          <w:p w14:paraId="5FAD90B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971.15</w:t>
            </w:r>
          </w:p>
        </w:tc>
        <w:tc>
          <w:tcPr>
            <w:tcW w:w="1468" w:type="dxa"/>
            <w:tcBorders>
              <w:tl2br w:val="nil"/>
              <w:tr2bl w:val="nil"/>
            </w:tcBorders>
            <w:vAlign w:val="center"/>
          </w:tcPr>
          <w:p w14:paraId="25A6F2EE">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2.061</w:t>
            </w:r>
          </w:p>
        </w:tc>
        <w:tc>
          <w:tcPr>
            <w:tcW w:w="1464" w:type="dxa"/>
            <w:tcBorders>
              <w:tl2br w:val="nil"/>
              <w:tr2bl w:val="nil"/>
            </w:tcBorders>
            <w:vAlign w:val="center"/>
          </w:tcPr>
          <w:p w14:paraId="7E93CCC9">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13.114</w:t>
            </w:r>
          </w:p>
        </w:tc>
      </w:tr>
      <w:tr w14:paraId="616C97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84" w:type="dxa"/>
            <w:vMerge w:val="continue"/>
            <w:tcBorders>
              <w:tl2br w:val="nil"/>
              <w:tr2bl w:val="nil"/>
            </w:tcBorders>
            <w:vAlign w:val="center"/>
          </w:tcPr>
          <w:p w14:paraId="3E6113C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tcBorders>
              <w:tl2br w:val="nil"/>
              <w:tr2bl w:val="nil"/>
            </w:tcBorders>
            <w:vAlign w:val="center"/>
          </w:tcPr>
          <w:p w14:paraId="133D0537">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8#(站界东南侧)</w:t>
            </w:r>
          </w:p>
        </w:tc>
        <w:tc>
          <w:tcPr>
            <w:tcW w:w="839" w:type="dxa"/>
            <w:tcBorders>
              <w:tl2br w:val="nil"/>
              <w:tr2bl w:val="nil"/>
            </w:tcBorders>
            <w:vAlign w:val="center"/>
          </w:tcPr>
          <w:p w14:paraId="1389932D">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828" w:type="dxa"/>
            <w:tcBorders>
              <w:tl2br w:val="nil"/>
              <w:tr2bl w:val="nil"/>
            </w:tcBorders>
            <w:vAlign w:val="center"/>
          </w:tcPr>
          <w:p w14:paraId="2ED5EC67">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147.98</w:t>
            </w:r>
          </w:p>
        </w:tc>
        <w:tc>
          <w:tcPr>
            <w:tcW w:w="1468" w:type="dxa"/>
            <w:tcBorders>
              <w:tl2br w:val="nil"/>
              <w:tr2bl w:val="nil"/>
            </w:tcBorders>
            <w:vAlign w:val="center"/>
          </w:tcPr>
          <w:p w14:paraId="694AA402">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0.494</w:t>
            </w:r>
          </w:p>
        </w:tc>
        <w:tc>
          <w:tcPr>
            <w:tcW w:w="1464" w:type="dxa"/>
            <w:tcBorders>
              <w:tl2br w:val="nil"/>
              <w:tr2bl w:val="nil"/>
            </w:tcBorders>
            <w:vAlign w:val="center"/>
          </w:tcPr>
          <w:p w14:paraId="46F55198">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3.143</w:t>
            </w:r>
          </w:p>
        </w:tc>
      </w:tr>
      <w:tr w14:paraId="23EBFC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84" w:type="dxa"/>
            <w:vMerge w:val="continue"/>
            <w:tcBorders>
              <w:tl2br w:val="nil"/>
              <w:tr2bl w:val="nil"/>
            </w:tcBorders>
            <w:vAlign w:val="center"/>
          </w:tcPr>
          <w:p w14:paraId="31CE12B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vMerge w:val="restart"/>
            <w:tcBorders>
              <w:tl2br w:val="nil"/>
              <w:tr2bl w:val="nil"/>
            </w:tcBorders>
            <w:vAlign w:val="center"/>
          </w:tcPr>
          <w:p w14:paraId="7AFDFD9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p w14:paraId="28250CB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p w14:paraId="5672E5B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p w14:paraId="0138F8D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p w14:paraId="1D64436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p w14:paraId="598B202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p w14:paraId="003DC579">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衰减断面</w:t>
            </w:r>
          </w:p>
        </w:tc>
        <w:tc>
          <w:tcPr>
            <w:tcW w:w="839" w:type="dxa"/>
            <w:tcBorders>
              <w:tl2br w:val="nil"/>
              <w:tr2bl w:val="nil"/>
            </w:tcBorders>
            <w:vAlign w:val="center"/>
          </w:tcPr>
          <w:p w14:paraId="2DE267DE">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828" w:type="dxa"/>
            <w:tcBorders>
              <w:tl2br w:val="nil"/>
              <w:tr2bl w:val="nil"/>
            </w:tcBorders>
            <w:vAlign w:val="center"/>
          </w:tcPr>
          <w:p w14:paraId="68BC8C5B">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149.15</w:t>
            </w:r>
          </w:p>
        </w:tc>
        <w:tc>
          <w:tcPr>
            <w:tcW w:w="1468" w:type="dxa"/>
            <w:tcBorders>
              <w:tl2br w:val="nil"/>
              <w:tr2bl w:val="nil"/>
            </w:tcBorders>
            <w:vAlign w:val="center"/>
          </w:tcPr>
          <w:p w14:paraId="348EFBCF">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0.728</w:t>
            </w:r>
          </w:p>
        </w:tc>
        <w:tc>
          <w:tcPr>
            <w:tcW w:w="1464" w:type="dxa"/>
            <w:tcBorders>
              <w:tl2br w:val="nil"/>
              <w:tr2bl w:val="nil"/>
            </w:tcBorders>
            <w:vAlign w:val="center"/>
          </w:tcPr>
          <w:p w14:paraId="4B0B9458">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4.632</w:t>
            </w:r>
          </w:p>
        </w:tc>
      </w:tr>
      <w:tr w14:paraId="11499D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84" w:type="dxa"/>
            <w:vMerge w:val="continue"/>
            <w:tcBorders>
              <w:tl2br w:val="nil"/>
              <w:tr2bl w:val="nil"/>
            </w:tcBorders>
            <w:vAlign w:val="center"/>
          </w:tcPr>
          <w:p w14:paraId="5565F0A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vMerge w:val="continue"/>
            <w:tcBorders>
              <w:tl2br w:val="nil"/>
              <w:tr2bl w:val="nil"/>
            </w:tcBorders>
            <w:vAlign w:val="center"/>
          </w:tcPr>
          <w:p w14:paraId="600F62F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839" w:type="dxa"/>
            <w:tcBorders>
              <w:tl2br w:val="nil"/>
              <w:tr2bl w:val="nil"/>
            </w:tcBorders>
            <w:vAlign w:val="center"/>
          </w:tcPr>
          <w:p w14:paraId="0404D91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10</w:t>
            </w:r>
          </w:p>
        </w:tc>
        <w:tc>
          <w:tcPr>
            <w:tcW w:w="1828" w:type="dxa"/>
            <w:tcBorders>
              <w:tl2br w:val="nil"/>
              <w:tr2bl w:val="nil"/>
            </w:tcBorders>
            <w:vAlign w:val="center"/>
          </w:tcPr>
          <w:p w14:paraId="26D854F8">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148.20</w:t>
            </w:r>
          </w:p>
        </w:tc>
        <w:tc>
          <w:tcPr>
            <w:tcW w:w="1468" w:type="dxa"/>
            <w:tcBorders>
              <w:tl2br w:val="nil"/>
              <w:tr2bl w:val="nil"/>
            </w:tcBorders>
            <w:vAlign w:val="center"/>
          </w:tcPr>
          <w:p w14:paraId="1ADA075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0.684</w:t>
            </w:r>
          </w:p>
        </w:tc>
        <w:tc>
          <w:tcPr>
            <w:tcW w:w="1464" w:type="dxa"/>
            <w:tcBorders>
              <w:tl2br w:val="nil"/>
              <w:tr2bl w:val="nil"/>
            </w:tcBorders>
            <w:vAlign w:val="center"/>
          </w:tcPr>
          <w:p w14:paraId="12E423A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4.352</w:t>
            </w:r>
          </w:p>
        </w:tc>
      </w:tr>
      <w:tr w14:paraId="78D7A9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84" w:type="dxa"/>
            <w:vMerge w:val="continue"/>
            <w:tcBorders>
              <w:tl2br w:val="nil"/>
              <w:tr2bl w:val="nil"/>
            </w:tcBorders>
            <w:vAlign w:val="center"/>
          </w:tcPr>
          <w:p w14:paraId="4CCF5CC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vMerge w:val="continue"/>
            <w:tcBorders>
              <w:tl2br w:val="nil"/>
              <w:tr2bl w:val="nil"/>
            </w:tcBorders>
            <w:vAlign w:val="center"/>
          </w:tcPr>
          <w:p w14:paraId="4FFF4FD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839" w:type="dxa"/>
            <w:tcBorders>
              <w:tl2br w:val="nil"/>
              <w:tr2bl w:val="nil"/>
            </w:tcBorders>
            <w:vAlign w:val="center"/>
          </w:tcPr>
          <w:p w14:paraId="31371AB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15</w:t>
            </w:r>
          </w:p>
        </w:tc>
        <w:tc>
          <w:tcPr>
            <w:tcW w:w="1828" w:type="dxa"/>
            <w:tcBorders>
              <w:tl2br w:val="nil"/>
              <w:tr2bl w:val="nil"/>
            </w:tcBorders>
            <w:vAlign w:val="center"/>
          </w:tcPr>
          <w:p w14:paraId="50530C22">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144.21</w:t>
            </w:r>
          </w:p>
        </w:tc>
        <w:tc>
          <w:tcPr>
            <w:tcW w:w="1468" w:type="dxa"/>
            <w:tcBorders>
              <w:tl2br w:val="nil"/>
              <w:tr2bl w:val="nil"/>
            </w:tcBorders>
            <w:vAlign w:val="center"/>
          </w:tcPr>
          <w:p w14:paraId="44117313">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0.634</w:t>
            </w:r>
          </w:p>
        </w:tc>
        <w:tc>
          <w:tcPr>
            <w:tcW w:w="1464" w:type="dxa"/>
            <w:tcBorders>
              <w:tl2br w:val="nil"/>
              <w:tr2bl w:val="nil"/>
            </w:tcBorders>
            <w:vAlign w:val="center"/>
          </w:tcPr>
          <w:p w14:paraId="1F8262B4">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4.034</w:t>
            </w:r>
          </w:p>
        </w:tc>
      </w:tr>
      <w:tr w14:paraId="2B97F5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84" w:type="dxa"/>
            <w:vMerge w:val="continue"/>
            <w:tcBorders>
              <w:tl2br w:val="nil"/>
              <w:tr2bl w:val="nil"/>
            </w:tcBorders>
            <w:vAlign w:val="center"/>
          </w:tcPr>
          <w:p w14:paraId="6FC4910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vMerge w:val="continue"/>
            <w:tcBorders>
              <w:tl2br w:val="nil"/>
              <w:tr2bl w:val="nil"/>
            </w:tcBorders>
            <w:vAlign w:val="center"/>
          </w:tcPr>
          <w:p w14:paraId="6336BD4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839" w:type="dxa"/>
            <w:tcBorders>
              <w:tl2br w:val="nil"/>
              <w:tr2bl w:val="nil"/>
            </w:tcBorders>
            <w:vAlign w:val="center"/>
          </w:tcPr>
          <w:p w14:paraId="2C9B9D0F">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20</w:t>
            </w:r>
          </w:p>
        </w:tc>
        <w:tc>
          <w:tcPr>
            <w:tcW w:w="1828" w:type="dxa"/>
            <w:tcBorders>
              <w:tl2br w:val="nil"/>
              <w:tr2bl w:val="nil"/>
            </w:tcBorders>
            <w:vAlign w:val="center"/>
          </w:tcPr>
          <w:p w14:paraId="63086AEB">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137.06</w:t>
            </w:r>
          </w:p>
        </w:tc>
        <w:tc>
          <w:tcPr>
            <w:tcW w:w="1468" w:type="dxa"/>
            <w:tcBorders>
              <w:tl2br w:val="nil"/>
              <w:tr2bl w:val="nil"/>
            </w:tcBorders>
            <w:vAlign w:val="center"/>
          </w:tcPr>
          <w:p w14:paraId="59325A89">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0.600</w:t>
            </w:r>
          </w:p>
        </w:tc>
        <w:tc>
          <w:tcPr>
            <w:tcW w:w="1464" w:type="dxa"/>
            <w:tcBorders>
              <w:tl2br w:val="nil"/>
              <w:tr2bl w:val="nil"/>
            </w:tcBorders>
            <w:vAlign w:val="center"/>
          </w:tcPr>
          <w:p w14:paraId="65E9F60E">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3.818</w:t>
            </w:r>
          </w:p>
        </w:tc>
      </w:tr>
      <w:tr w14:paraId="755AFC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84" w:type="dxa"/>
            <w:vMerge w:val="continue"/>
            <w:tcBorders>
              <w:tl2br w:val="nil"/>
              <w:tr2bl w:val="nil"/>
            </w:tcBorders>
            <w:vAlign w:val="center"/>
          </w:tcPr>
          <w:p w14:paraId="2016C7F3">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vMerge w:val="continue"/>
            <w:tcBorders>
              <w:tl2br w:val="nil"/>
              <w:tr2bl w:val="nil"/>
            </w:tcBorders>
            <w:vAlign w:val="center"/>
          </w:tcPr>
          <w:p w14:paraId="07AE361F">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839" w:type="dxa"/>
            <w:tcBorders>
              <w:tl2br w:val="nil"/>
              <w:tr2bl w:val="nil"/>
            </w:tcBorders>
            <w:vAlign w:val="center"/>
          </w:tcPr>
          <w:p w14:paraId="0FC09676">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25</w:t>
            </w:r>
          </w:p>
        </w:tc>
        <w:tc>
          <w:tcPr>
            <w:tcW w:w="1828" w:type="dxa"/>
            <w:tcBorders>
              <w:tl2br w:val="nil"/>
              <w:tr2bl w:val="nil"/>
            </w:tcBorders>
            <w:vAlign w:val="center"/>
          </w:tcPr>
          <w:p w14:paraId="7EDD52DC">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132.61</w:t>
            </w:r>
          </w:p>
        </w:tc>
        <w:tc>
          <w:tcPr>
            <w:tcW w:w="1468" w:type="dxa"/>
            <w:tcBorders>
              <w:tl2br w:val="nil"/>
              <w:tr2bl w:val="nil"/>
            </w:tcBorders>
            <w:vAlign w:val="center"/>
          </w:tcPr>
          <w:p w14:paraId="02632C1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0.564</w:t>
            </w:r>
          </w:p>
        </w:tc>
        <w:tc>
          <w:tcPr>
            <w:tcW w:w="1464" w:type="dxa"/>
            <w:tcBorders>
              <w:tl2br w:val="nil"/>
              <w:tr2bl w:val="nil"/>
            </w:tcBorders>
            <w:vAlign w:val="center"/>
          </w:tcPr>
          <w:p w14:paraId="2B30CF4D">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3.589</w:t>
            </w:r>
          </w:p>
        </w:tc>
      </w:tr>
      <w:tr w14:paraId="1F690C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84" w:type="dxa"/>
            <w:vMerge w:val="continue"/>
            <w:tcBorders>
              <w:tl2br w:val="nil"/>
              <w:tr2bl w:val="nil"/>
            </w:tcBorders>
            <w:vAlign w:val="center"/>
          </w:tcPr>
          <w:p w14:paraId="366E05C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vMerge w:val="continue"/>
            <w:tcBorders>
              <w:tl2br w:val="nil"/>
              <w:tr2bl w:val="nil"/>
            </w:tcBorders>
            <w:vAlign w:val="center"/>
          </w:tcPr>
          <w:p w14:paraId="5493900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839" w:type="dxa"/>
            <w:tcBorders>
              <w:tl2br w:val="nil"/>
              <w:tr2bl w:val="nil"/>
            </w:tcBorders>
            <w:vAlign w:val="center"/>
          </w:tcPr>
          <w:p w14:paraId="6EF5851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30</w:t>
            </w:r>
          </w:p>
        </w:tc>
        <w:tc>
          <w:tcPr>
            <w:tcW w:w="1828" w:type="dxa"/>
            <w:tcBorders>
              <w:tl2br w:val="nil"/>
              <w:tr2bl w:val="nil"/>
            </w:tcBorders>
            <w:vAlign w:val="center"/>
          </w:tcPr>
          <w:p w14:paraId="4D825E5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128.57</w:t>
            </w:r>
          </w:p>
        </w:tc>
        <w:tc>
          <w:tcPr>
            <w:tcW w:w="1468" w:type="dxa"/>
            <w:tcBorders>
              <w:tl2br w:val="nil"/>
              <w:tr2bl w:val="nil"/>
            </w:tcBorders>
            <w:vAlign w:val="center"/>
          </w:tcPr>
          <w:p w14:paraId="1F60AB39">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0.538</w:t>
            </w:r>
          </w:p>
        </w:tc>
        <w:tc>
          <w:tcPr>
            <w:tcW w:w="1464" w:type="dxa"/>
            <w:tcBorders>
              <w:tl2br w:val="nil"/>
              <w:tr2bl w:val="nil"/>
            </w:tcBorders>
            <w:vAlign w:val="center"/>
          </w:tcPr>
          <w:p w14:paraId="39968471">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3.423</w:t>
            </w:r>
          </w:p>
        </w:tc>
      </w:tr>
      <w:tr w14:paraId="736C1E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84" w:type="dxa"/>
            <w:vMerge w:val="continue"/>
            <w:tcBorders>
              <w:tl2br w:val="nil"/>
              <w:tr2bl w:val="nil"/>
            </w:tcBorders>
            <w:vAlign w:val="center"/>
          </w:tcPr>
          <w:p w14:paraId="6534CB7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vMerge w:val="continue"/>
            <w:tcBorders>
              <w:tl2br w:val="nil"/>
              <w:tr2bl w:val="nil"/>
            </w:tcBorders>
            <w:vAlign w:val="center"/>
          </w:tcPr>
          <w:p w14:paraId="58F40AF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839" w:type="dxa"/>
            <w:tcBorders>
              <w:tl2br w:val="nil"/>
              <w:tr2bl w:val="nil"/>
            </w:tcBorders>
            <w:vAlign w:val="center"/>
          </w:tcPr>
          <w:p w14:paraId="46798776">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35</w:t>
            </w:r>
          </w:p>
        </w:tc>
        <w:tc>
          <w:tcPr>
            <w:tcW w:w="1828" w:type="dxa"/>
            <w:tcBorders>
              <w:tl2br w:val="nil"/>
              <w:tr2bl w:val="nil"/>
            </w:tcBorders>
            <w:vAlign w:val="center"/>
          </w:tcPr>
          <w:p w14:paraId="0C6A2494">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122.50</w:t>
            </w:r>
          </w:p>
        </w:tc>
        <w:tc>
          <w:tcPr>
            <w:tcW w:w="1468" w:type="dxa"/>
            <w:tcBorders>
              <w:tl2br w:val="nil"/>
              <w:tr2bl w:val="nil"/>
            </w:tcBorders>
            <w:vAlign w:val="center"/>
          </w:tcPr>
          <w:p w14:paraId="4E129C8D">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0.513</w:t>
            </w:r>
          </w:p>
        </w:tc>
        <w:tc>
          <w:tcPr>
            <w:tcW w:w="1464" w:type="dxa"/>
            <w:tcBorders>
              <w:tl2br w:val="nil"/>
              <w:tr2bl w:val="nil"/>
            </w:tcBorders>
            <w:vAlign w:val="center"/>
          </w:tcPr>
          <w:p w14:paraId="0210540D">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3.264</w:t>
            </w:r>
          </w:p>
        </w:tc>
      </w:tr>
      <w:tr w14:paraId="788FBF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84" w:type="dxa"/>
            <w:vMerge w:val="continue"/>
            <w:tcBorders>
              <w:tl2br w:val="nil"/>
              <w:tr2bl w:val="nil"/>
            </w:tcBorders>
            <w:vAlign w:val="center"/>
          </w:tcPr>
          <w:p w14:paraId="4C94B481">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vMerge w:val="continue"/>
            <w:tcBorders>
              <w:tl2br w:val="nil"/>
              <w:tr2bl w:val="nil"/>
            </w:tcBorders>
            <w:vAlign w:val="center"/>
          </w:tcPr>
          <w:p w14:paraId="3A6C9E9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839" w:type="dxa"/>
            <w:tcBorders>
              <w:tl2br w:val="nil"/>
              <w:tr2bl w:val="nil"/>
            </w:tcBorders>
            <w:vAlign w:val="center"/>
          </w:tcPr>
          <w:p w14:paraId="778430C2">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40</w:t>
            </w:r>
          </w:p>
        </w:tc>
        <w:tc>
          <w:tcPr>
            <w:tcW w:w="1828" w:type="dxa"/>
            <w:tcBorders>
              <w:tl2br w:val="nil"/>
              <w:tr2bl w:val="nil"/>
            </w:tcBorders>
            <w:vAlign w:val="center"/>
          </w:tcPr>
          <w:p w14:paraId="6A989F0E">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119.60</w:t>
            </w:r>
          </w:p>
        </w:tc>
        <w:tc>
          <w:tcPr>
            <w:tcW w:w="1468" w:type="dxa"/>
            <w:tcBorders>
              <w:tl2br w:val="nil"/>
              <w:tr2bl w:val="nil"/>
            </w:tcBorders>
            <w:vAlign w:val="center"/>
          </w:tcPr>
          <w:p w14:paraId="3A5C9CFD">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0.495</w:t>
            </w:r>
          </w:p>
        </w:tc>
        <w:tc>
          <w:tcPr>
            <w:tcW w:w="1464" w:type="dxa"/>
            <w:tcBorders>
              <w:tl2br w:val="nil"/>
              <w:tr2bl w:val="nil"/>
            </w:tcBorders>
            <w:vAlign w:val="center"/>
          </w:tcPr>
          <w:p w14:paraId="1BAD8C08">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3.150</w:t>
            </w:r>
          </w:p>
        </w:tc>
      </w:tr>
      <w:tr w14:paraId="548241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84" w:type="dxa"/>
            <w:vMerge w:val="continue"/>
            <w:tcBorders>
              <w:tl2br w:val="nil"/>
              <w:tr2bl w:val="nil"/>
            </w:tcBorders>
            <w:vAlign w:val="center"/>
          </w:tcPr>
          <w:p w14:paraId="2CC0C78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vMerge w:val="continue"/>
            <w:tcBorders>
              <w:tl2br w:val="nil"/>
              <w:tr2bl w:val="nil"/>
            </w:tcBorders>
            <w:vAlign w:val="center"/>
          </w:tcPr>
          <w:p w14:paraId="6FD38B0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839" w:type="dxa"/>
            <w:tcBorders>
              <w:tl2br w:val="nil"/>
              <w:tr2bl w:val="nil"/>
            </w:tcBorders>
            <w:vAlign w:val="center"/>
          </w:tcPr>
          <w:p w14:paraId="649FFFCD">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45</w:t>
            </w:r>
          </w:p>
        </w:tc>
        <w:tc>
          <w:tcPr>
            <w:tcW w:w="1828" w:type="dxa"/>
            <w:tcBorders>
              <w:tl2br w:val="nil"/>
              <w:tr2bl w:val="nil"/>
            </w:tcBorders>
            <w:vAlign w:val="center"/>
          </w:tcPr>
          <w:p w14:paraId="1999BA70">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115.25</w:t>
            </w:r>
          </w:p>
        </w:tc>
        <w:tc>
          <w:tcPr>
            <w:tcW w:w="1468" w:type="dxa"/>
            <w:tcBorders>
              <w:tl2br w:val="nil"/>
              <w:tr2bl w:val="nil"/>
            </w:tcBorders>
            <w:vAlign w:val="center"/>
          </w:tcPr>
          <w:p w14:paraId="32A8606A">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0.465</w:t>
            </w:r>
          </w:p>
        </w:tc>
        <w:tc>
          <w:tcPr>
            <w:tcW w:w="1464" w:type="dxa"/>
            <w:tcBorders>
              <w:tl2br w:val="nil"/>
              <w:tr2bl w:val="nil"/>
            </w:tcBorders>
            <w:vAlign w:val="center"/>
          </w:tcPr>
          <w:p w14:paraId="09F40D65">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2.959</w:t>
            </w:r>
          </w:p>
        </w:tc>
      </w:tr>
      <w:tr w14:paraId="1AAA12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084" w:type="dxa"/>
            <w:vMerge w:val="continue"/>
            <w:tcBorders>
              <w:tl2br w:val="nil"/>
              <w:tr2bl w:val="nil"/>
            </w:tcBorders>
            <w:vAlign w:val="center"/>
          </w:tcPr>
          <w:p w14:paraId="663BB6F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397" w:type="dxa"/>
            <w:vMerge w:val="continue"/>
            <w:tcBorders>
              <w:tl2br w:val="nil"/>
              <w:tr2bl w:val="nil"/>
            </w:tcBorders>
            <w:vAlign w:val="center"/>
          </w:tcPr>
          <w:p w14:paraId="5DD084F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839" w:type="dxa"/>
            <w:tcBorders>
              <w:tl2br w:val="nil"/>
              <w:tr2bl w:val="nil"/>
            </w:tcBorders>
            <w:vAlign w:val="center"/>
          </w:tcPr>
          <w:p w14:paraId="63AEDA4E">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50</w:t>
            </w:r>
          </w:p>
        </w:tc>
        <w:tc>
          <w:tcPr>
            <w:tcW w:w="1828" w:type="dxa"/>
            <w:tcBorders>
              <w:tl2br w:val="nil"/>
              <w:tr2bl w:val="nil"/>
            </w:tcBorders>
            <w:vAlign w:val="center"/>
          </w:tcPr>
          <w:p w14:paraId="18819ABB">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109.64</w:t>
            </w:r>
          </w:p>
        </w:tc>
        <w:tc>
          <w:tcPr>
            <w:tcW w:w="1468" w:type="dxa"/>
            <w:tcBorders>
              <w:tl2br w:val="nil"/>
              <w:tr2bl w:val="nil"/>
            </w:tcBorders>
            <w:vAlign w:val="center"/>
          </w:tcPr>
          <w:p w14:paraId="7FEA0D7D">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0.428</w:t>
            </w:r>
          </w:p>
        </w:tc>
        <w:tc>
          <w:tcPr>
            <w:tcW w:w="1464" w:type="dxa"/>
            <w:tcBorders>
              <w:tl2br w:val="nil"/>
              <w:tr2bl w:val="nil"/>
            </w:tcBorders>
            <w:vAlign w:val="center"/>
          </w:tcPr>
          <w:p w14:paraId="785D3D74">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2.723</w:t>
            </w:r>
          </w:p>
        </w:tc>
      </w:tr>
    </w:tbl>
    <w:p w14:paraId="588B2E4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Arial"/>
          <w:color w:val="auto"/>
          <w:sz w:val="21"/>
          <w:highlight w:val="none"/>
        </w:rPr>
      </w:pPr>
    </w:p>
    <w:p w14:paraId="461DA4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从以上类比监测结果可以看出，达坂城750kV变电站站界各测点的工频电场强度 监测结果为82.97～971.15V/m, 站外衰减断面的工频电场强度监测结果为109.64~ 149.15V/m</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站界各监测点的工频磁感应强度为0.344～2.061μT, 满负荷工况下，工频磁感应强度为2.189～13.114μT, 站外衰减断面的工频磁感应强度为0.428~ 0.728μT, 满负荷工况下，工频磁感应强度为2.723～4.632μT。</w:t>
      </w:r>
    </w:p>
    <w:p w14:paraId="14162B3B">
      <w:pPr>
        <w:spacing w:before="78" w:line="360" w:lineRule="auto"/>
        <w:ind w:left="122"/>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pacing w:val="-2"/>
          <w:sz w:val="24"/>
          <w:szCs w:val="24"/>
          <w:highlight w:val="none"/>
        </w:rPr>
        <w:t>6.1.2.3   类比结果</w:t>
      </w:r>
      <w:r>
        <w:rPr>
          <w:rFonts w:hint="eastAsia" w:eastAsia="宋体" w:cs="Times New Roman"/>
          <w:b/>
          <w:bCs/>
          <w:color w:val="auto"/>
          <w:spacing w:val="-2"/>
          <w:sz w:val="24"/>
          <w:szCs w:val="24"/>
          <w:highlight w:val="none"/>
          <w:lang w:val="en-US" w:eastAsia="zh-CN"/>
        </w:rPr>
        <w:t>分析</w:t>
      </w:r>
    </w:p>
    <w:p w14:paraId="7DC7E9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rPr>
        <w:t>变电站间隔扩建除增加配电装置和进出线外，变电站内其他电器设备不变，因此变电站间隔扩建后，引起站界工频电场和工频磁场增加的因素为配电装置和进出线，二者均位于变电站扩建出线侧，对非扩建侧站界电磁环境基本无影响。根据《交流输变电工程电磁环境监测方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试行</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HJ681-2013</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监测布点要求，变电站监测点应选择在远离进出线</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距离边导线地面投影不小于20m</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的围墙外布点，避开高压进出线，因此变电站间隔扩建对变电站出线侧电磁环境影响相对较小。</w:t>
      </w:r>
    </w:p>
    <w:p w14:paraId="4F77FCFA">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highlight w:val="none"/>
        </w:rPr>
        <w:t>综合上述类比监测结果，</w:t>
      </w:r>
      <w:r>
        <w:rPr>
          <w:rFonts w:hint="default" w:ascii="Times New Roman" w:hAnsi="Times New Roman" w:eastAsia="宋体" w:cs="Times New Roman"/>
          <w:snapToGrid w:val="0"/>
          <w:color w:val="auto"/>
          <w:sz w:val="24"/>
        </w:rPr>
        <w:t>可以预计</w:t>
      </w:r>
      <w:r>
        <w:rPr>
          <w:rFonts w:hint="default" w:ascii="Times New Roman" w:hAnsi="Times New Roman" w:eastAsia="宋体" w:cs="Times New Roman"/>
          <w:snapToGrid w:val="0"/>
          <w:color w:val="auto"/>
          <w:sz w:val="24"/>
          <w:lang w:val="en-US" w:eastAsia="zh-CN"/>
        </w:rPr>
        <w:t>扩建</w:t>
      </w:r>
      <w:r>
        <w:rPr>
          <w:rFonts w:hint="default" w:ascii="Times New Roman" w:hAnsi="Times New Roman" w:eastAsia="宋体" w:cs="Times New Roman"/>
          <w:snapToGrid w:val="0"/>
          <w:color w:val="auto"/>
          <w:sz w:val="24"/>
        </w:rPr>
        <w:t>将军庙750kV变电站建成投运后，产生的工频电场强度满足4000V/m公众曝露控制限值要求，工频磁感应强度满足100µT公众曝露控制限值要求。</w:t>
      </w:r>
    </w:p>
    <w:p w14:paraId="6C717E58">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6.1.3架空线路工程</w:t>
      </w:r>
      <w:r>
        <w:rPr>
          <w:rFonts w:hint="eastAsia" w:ascii="Times New Roman" w:hAnsi="Times New Roman" w:eastAsia="宋体" w:cs="Times New Roman"/>
          <w:color w:val="auto"/>
          <w:lang w:val="en-US" w:eastAsia="zh-CN"/>
        </w:rPr>
        <w:t>电磁环境影响分析</w:t>
      </w:r>
    </w:p>
    <w:p w14:paraId="0C6FC316">
      <w:pPr>
        <w:adjustRightInd w:val="0"/>
        <w:snapToGrid w:val="0"/>
        <w:spacing w:line="360" w:lineRule="auto"/>
        <w:ind w:firstLine="480"/>
        <w:jc w:val="left"/>
        <w:rPr>
          <w:rFonts w:hint="eastAsia"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本项目线路Ⅰ、Ⅱ回将军庙变电站侧</w:t>
      </w:r>
      <w:r>
        <w:rPr>
          <w:rFonts w:hint="eastAsia" w:eastAsia="宋体" w:cs="Times New Roman"/>
          <w:color w:val="auto"/>
          <w:kern w:val="0"/>
          <w:sz w:val="24"/>
          <w:szCs w:val="24"/>
          <w:highlight w:val="none"/>
          <w:lang w:val="en-US" w:eastAsia="zh-CN" w:bidi="ar-SA"/>
        </w:rPr>
        <w:t>和</w:t>
      </w:r>
      <w:r>
        <w:rPr>
          <w:rFonts w:hint="default" w:ascii="Times New Roman" w:hAnsi="Times New Roman" w:eastAsia="宋体" w:cs="Times New Roman"/>
          <w:color w:val="auto"/>
          <w:kern w:val="0"/>
          <w:sz w:val="24"/>
          <w:szCs w:val="24"/>
          <w:highlight w:val="none"/>
          <w:lang w:val="en-US" w:eastAsia="zh-CN" w:bidi="ar-SA"/>
        </w:rPr>
        <w:t>Ⅱ、Ⅲ回电厂侧出线终端塔采用同塔双回架设，线路Ⅲ回将军庙变电站侧利用已建的将军庙～木垒</w:t>
      </w:r>
      <w:r>
        <w:rPr>
          <w:rFonts w:hint="eastAsia" w:ascii="Times New Roman" w:hAnsi="Times New Roman" w:eastAsia="宋体" w:cs="Times New Roman"/>
          <w:color w:val="auto"/>
          <w:kern w:val="0"/>
          <w:sz w:val="24"/>
          <w:szCs w:val="24"/>
          <w:highlight w:val="none"/>
          <w:lang w:val="en-US" w:eastAsia="zh-CN" w:bidi="ar-SA"/>
        </w:rPr>
        <w:t>线</w:t>
      </w:r>
      <w:r>
        <w:rPr>
          <w:rFonts w:hint="default" w:ascii="Times New Roman" w:hAnsi="Times New Roman" w:eastAsia="宋体" w:cs="Times New Roman"/>
          <w:color w:val="auto"/>
          <w:kern w:val="0"/>
          <w:sz w:val="24"/>
          <w:szCs w:val="24"/>
          <w:highlight w:val="none"/>
          <w:lang w:val="en-US" w:eastAsia="zh-CN" w:bidi="ar-SA"/>
        </w:rPr>
        <w:t>同塔双回路终端塔进线。其余段均按三个单回路架设。单回线路除同塔双回终端塔至第一个转角塔段并行间距＜100m外，其他段单回线路并行间距均＞100m。</w:t>
      </w:r>
      <w:r>
        <w:rPr>
          <w:rFonts w:hint="eastAsia" w:eastAsia="宋体" w:cs="Times New Roman"/>
          <w:color w:val="auto"/>
          <w:kern w:val="0"/>
          <w:sz w:val="24"/>
          <w:szCs w:val="24"/>
          <w:highlight w:val="none"/>
          <w:lang w:val="en-US" w:eastAsia="zh-CN" w:bidi="ar-SA"/>
        </w:rPr>
        <w:t>本项目三条750kV单回输电线路与将军庙~木垒Ⅱ回750kV输电线路交叉跨越。</w:t>
      </w:r>
    </w:p>
    <w:p w14:paraId="6922E55A">
      <w:pPr>
        <w:adjustRightInd w:val="0"/>
        <w:snapToGrid w:val="0"/>
        <w:spacing w:line="360" w:lineRule="auto"/>
        <w:ind w:firstLine="48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因此，本次</w:t>
      </w:r>
      <w:r>
        <w:rPr>
          <w:rFonts w:hint="eastAsia" w:eastAsia="宋体" w:cs="Times New Roman"/>
          <w:color w:val="auto"/>
          <w:kern w:val="0"/>
          <w:sz w:val="24"/>
          <w:szCs w:val="24"/>
          <w:highlight w:val="none"/>
          <w:lang w:val="en-US" w:eastAsia="zh-CN" w:bidi="ar-SA"/>
        </w:rPr>
        <w:t>输电线路电磁环境影响分析考虑单回路、同塔双回路，</w:t>
      </w:r>
      <w:r>
        <w:rPr>
          <w:rFonts w:hint="default" w:ascii="Times New Roman" w:hAnsi="Times New Roman" w:eastAsia="宋体" w:cs="Times New Roman"/>
          <w:color w:val="auto"/>
          <w:kern w:val="0"/>
          <w:sz w:val="24"/>
          <w:szCs w:val="24"/>
          <w:highlight w:val="none"/>
          <w:lang w:val="en-US" w:eastAsia="zh-CN" w:bidi="ar-SA"/>
        </w:rPr>
        <w:t>两条单回线路并行</w:t>
      </w:r>
      <w:r>
        <w:rPr>
          <w:rFonts w:hint="eastAsia" w:eastAsia="宋体" w:cs="Times New Roman"/>
          <w:color w:val="auto"/>
          <w:kern w:val="0"/>
          <w:sz w:val="24"/>
          <w:szCs w:val="24"/>
          <w:highlight w:val="none"/>
          <w:lang w:val="en-US" w:eastAsia="zh-CN" w:bidi="ar-SA"/>
        </w:rPr>
        <w:t>及两条单回线路交叉跨越</w:t>
      </w:r>
      <w:r>
        <w:rPr>
          <w:rFonts w:hint="default" w:ascii="Times New Roman" w:hAnsi="Times New Roman" w:eastAsia="宋体" w:cs="Times New Roman"/>
          <w:color w:val="auto"/>
          <w:kern w:val="0"/>
          <w:sz w:val="24"/>
          <w:szCs w:val="24"/>
          <w:highlight w:val="none"/>
          <w:lang w:val="en-US" w:eastAsia="zh-CN" w:bidi="ar-SA"/>
        </w:rPr>
        <w:t>的预测情景。</w:t>
      </w:r>
    </w:p>
    <w:p w14:paraId="52689CA2">
      <w:pPr>
        <w:pStyle w:val="425"/>
        <w:tabs>
          <w:tab w:val="left" w:pos="1050"/>
        </w:tabs>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6.1.3.1</w:t>
      </w:r>
      <w:r>
        <w:rPr>
          <w:rFonts w:hint="eastAsia" w:ascii="Times New Roman" w:hAnsi="Times New Roman" w:eastAsia="宋体" w:cs="Times New Roman"/>
          <w:color w:val="auto"/>
          <w:sz w:val="24"/>
          <w:szCs w:val="24"/>
          <w:lang w:val="en-US" w:eastAsia="zh-CN"/>
        </w:rPr>
        <w:t>模式预测</w:t>
      </w:r>
    </w:p>
    <w:p w14:paraId="06CF7B53">
      <w:pPr>
        <w:numPr>
          <w:ilvl w:val="0"/>
          <w:numId w:val="0"/>
        </w:numPr>
        <w:tabs>
          <w:tab w:val="left" w:pos="970"/>
        </w:tabs>
        <w:adjustRightInd w:val="0"/>
        <w:snapToGrid w:val="0"/>
        <w:spacing w:line="360" w:lineRule="auto"/>
        <w:ind w:leftChars="0"/>
        <w:outlineLvl w:val="4"/>
        <w:rPr>
          <w:rFonts w:hint="default" w:eastAsia="宋体" w:cs="Times New Roman"/>
          <w:b/>
          <w:bCs/>
          <w:snapToGrid w:val="0"/>
          <w:color w:val="auto"/>
          <w:sz w:val="24"/>
          <w:szCs w:val="24"/>
          <w:lang w:val="en-US" w:eastAsia="zh-CN"/>
        </w:rPr>
      </w:pPr>
      <w:r>
        <w:rPr>
          <w:rFonts w:hint="eastAsia" w:eastAsia="宋体" w:cs="Times New Roman"/>
          <w:b/>
          <w:bCs/>
          <w:snapToGrid w:val="0"/>
          <w:color w:val="auto"/>
          <w:sz w:val="24"/>
          <w:szCs w:val="24"/>
          <w:lang w:val="en-US" w:eastAsia="zh-CN"/>
        </w:rPr>
        <w:t>6.1.3.1.1预测因子</w:t>
      </w:r>
    </w:p>
    <w:p w14:paraId="7F5F66B3">
      <w:pPr>
        <w:adjustRightInd w:val="0"/>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工频电场、工频磁场。</w:t>
      </w:r>
    </w:p>
    <w:p w14:paraId="033CA09F">
      <w:pPr>
        <w:numPr>
          <w:ilvl w:val="0"/>
          <w:numId w:val="0"/>
        </w:numPr>
        <w:tabs>
          <w:tab w:val="left" w:pos="970"/>
        </w:tabs>
        <w:adjustRightInd w:val="0"/>
        <w:snapToGrid w:val="0"/>
        <w:spacing w:line="360" w:lineRule="auto"/>
        <w:ind w:leftChars="0"/>
        <w:outlineLvl w:val="4"/>
        <w:rPr>
          <w:rFonts w:hint="default" w:eastAsia="宋体" w:cs="Times New Roman"/>
          <w:b/>
          <w:bCs/>
          <w:snapToGrid w:val="0"/>
          <w:color w:val="auto"/>
          <w:sz w:val="24"/>
          <w:szCs w:val="24"/>
          <w:lang w:val="en-US" w:eastAsia="zh-CN"/>
        </w:rPr>
      </w:pPr>
      <w:r>
        <w:rPr>
          <w:rFonts w:hint="eastAsia" w:eastAsia="宋体" w:cs="Times New Roman"/>
          <w:b/>
          <w:bCs/>
          <w:snapToGrid w:val="0"/>
          <w:color w:val="auto"/>
          <w:sz w:val="24"/>
          <w:szCs w:val="24"/>
          <w:lang w:val="en-US" w:eastAsia="zh-CN"/>
        </w:rPr>
        <w:t>6.1.3.1.2</w:t>
      </w:r>
      <w:r>
        <w:rPr>
          <w:rFonts w:hint="default" w:eastAsia="宋体" w:cs="Times New Roman"/>
          <w:b/>
          <w:bCs/>
          <w:snapToGrid w:val="0"/>
          <w:color w:val="auto"/>
          <w:sz w:val="24"/>
          <w:szCs w:val="24"/>
          <w:lang w:val="en-US" w:eastAsia="zh-CN"/>
        </w:rPr>
        <w:t>预测模式</w:t>
      </w:r>
    </w:p>
    <w:p w14:paraId="48AFC3E6">
      <w:pPr>
        <w:adjustRightInd w:val="0"/>
        <w:snapToGrid w:val="0"/>
        <w:spacing w:line="360" w:lineRule="auto"/>
        <w:ind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本项目输电线路的工频电场强度、工频磁感应强度的理论计算参照《环境影响评价技术导则　输变电》(HJ24-2020)的附录C、D的计算模式进行。本次评价结合线路架设方式(单</w:t>
      </w:r>
      <w:r>
        <w:rPr>
          <w:rFonts w:hint="default" w:ascii="Times New Roman" w:hAnsi="Times New Roman" w:eastAsia="宋体" w:cs="Times New Roman"/>
          <w:color w:val="auto"/>
          <w:sz w:val="24"/>
          <w:highlight w:val="none"/>
        </w:rPr>
        <w:t>回、</w:t>
      </w:r>
      <w:r>
        <w:rPr>
          <w:rFonts w:hint="default" w:ascii="Times New Roman" w:hAnsi="Times New Roman" w:eastAsia="宋体" w:cs="Times New Roman"/>
          <w:color w:val="auto"/>
          <w:sz w:val="24"/>
        </w:rPr>
        <w:t>同塔双回</w:t>
      </w:r>
      <w:r>
        <w:rPr>
          <w:rFonts w:hint="default" w:ascii="Times New Roman" w:hAnsi="Times New Roman" w:eastAsia="宋体" w:cs="Times New Roman"/>
          <w:color w:val="auto"/>
          <w:sz w:val="24"/>
          <w:highlight w:val="none"/>
        </w:rPr>
        <w:t>、并行单回、</w:t>
      </w:r>
      <w:r>
        <w:rPr>
          <w:rFonts w:hint="default" w:ascii="Times New Roman" w:hAnsi="Times New Roman" w:eastAsia="宋体" w:cs="Times New Roman"/>
          <w:color w:val="auto"/>
          <w:sz w:val="24"/>
          <w:highlight w:val="none"/>
          <w:lang w:val="en-US" w:eastAsia="zh-CN"/>
        </w:rPr>
        <w:t>单回交叉跨越</w:t>
      </w:r>
      <w:r>
        <w:rPr>
          <w:rFonts w:hint="default" w:ascii="Times New Roman" w:hAnsi="Times New Roman" w:eastAsia="宋体" w:cs="Times New Roman"/>
          <w:color w:val="auto"/>
          <w:sz w:val="24"/>
        </w:rPr>
        <w:t>)进行计算</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highlight w:val="none"/>
        </w:rPr>
        <w:t>并行单回</w:t>
      </w:r>
      <w:r>
        <w:rPr>
          <w:rFonts w:hint="default" w:ascii="Times New Roman" w:hAnsi="Times New Roman" w:eastAsia="宋体" w:cs="Times New Roman"/>
          <w:color w:val="auto"/>
          <w:sz w:val="24"/>
          <w:highlight w:val="none"/>
          <w:lang w:val="en-US" w:eastAsia="zh-CN"/>
        </w:rPr>
        <w:t>线路和单回线路交叉</w:t>
      </w:r>
      <w:r>
        <w:rPr>
          <w:rFonts w:hint="default" w:ascii="Times New Roman" w:hAnsi="Times New Roman" w:eastAsia="宋体" w:cs="Times New Roman"/>
          <w:color w:val="auto"/>
          <w:sz w:val="24"/>
          <w:lang w:val="en-US" w:eastAsia="zh-CN"/>
        </w:rPr>
        <w:t>跨越预测情形在6.1.5小节单独分析</w:t>
      </w:r>
      <w:r>
        <w:rPr>
          <w:rFonts w:hint="default" w:ascii="Times New Roman" w:hAnsi="Times New Roman" w:eastAsia="宋体" w:cs="Times New Roman"/>
          <w:color w:val="auto"/>
          <w:sz w:val="24"/>
        </w:rPr>
        <w:t>。</w:t>
      </w:r>
    </w:p>
    <w:p w14:paraId="27BDCEBB">
      <w:pPr>
        <w:adjustRightInd w:val="0"/>
        <w:snapToGrid w:val="0"/>
        <w:spacing w:line="360" w:lineRule="auto"/>
        <w:ind w:firstLine="48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高压送电线下空间电场强度分布的理论计算(附录C)</w:t>
      </w:r>
      <w:r>
        <w:rPr>
          <w:rFonts w:hint="default" w:ascii="Times New Roman" w:hAnsi="Times New Roman" w:eastAsia="宋体" w:cs="Times New Roman"/>
          <w:color w:val="auto"/>
          <w:sz w:val="24"/>
          <w:lang w:eastAsia="zh-CN"/>
        </w:rPr>
        <w:t>：</w:t>
      </w:r>
    </w:p>
    <w:p w14:paraId="3FBCD0AC">
      <w:pPr>
        <w:adjustRightInd w:val="0"/>
        <w:snapToGrid w:val="0"/>
        <w:spacing w:line="360" w:lineRule="auto"/>
        <w:ind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(1)单位长度导线下等效电荷的计算：</w:t>
      </w:r>
    </w:p>
    <w:p w14:paraId="5C9E1625">
      <w:pPr>
        <w:adjustRightInd w:val="0"/>
        <w:snapToGrid w:val="0"/>
        <w:spacing w:line="360" w:lineRule="auto"/>
        <w:ind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高压输电线上的等效电荷是线电荷，由于高压输电线半径r远远小于架设高度h，所以等效电荷的位置可以认为是在输电导线的几何中心。</w:t>
      </w:r>
    </w:p>
    <w:p w14:paraId="5BAAA59D">
      <w:pPr>
        <w:adjustRightInd w:val="0"/>
        <w:snapToGrid w:val="0"/>
        <w:spacing w:line="360" w:lineRule="auto"/>
        <w:ind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设输电线路为无限长并且平行于地面，地面可视为良导体，利用镜像法计算输电线上的等效电荷。</w:t>
      </w:r>
    </w:p>
    <w:p w14:paraId="02B2C1C9">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为了计算多导线线路中导线上的等效电荷，可写出下列矩阵方程：</w:t>
      </w:r>
    </w:p>
    <w:p w14:paraId="6886CC8C">
      <w:pPr>
        <w:pStyle w:val="517"/>
        <w:snapToGrid w:val="0"/>
        <w:spacing w:before="0" w:beforeAutospacing="0" w:after="0" w:afterAutospacing="0"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position w:val="-68"/>
        </w:rPr>
        <w:pict>
          <v:shape id="_x0000_i1031" o:spt="75" type="#_x0000_t75" style="height:69.95pt;width:158.95pt;" filled="f" o:preferrelative="t" stroked="f" coordsize="21600,21600">
            <v:path/>
            <v:fill on="f" focussize="0,0"/>
            <v:stroke on="f" joinstyle="miter"/>
            <v:imagedata o:title=""/>
            <o:lock v:ext="edit" aspectratio="t"/>
            <w10:wrap type="none"/>
            <w10:anchorlock/>
          </v:shape>
        </w:pict>
      </w:r>
      <w:r>
        <w:rPr>
          <w:rFonts w:hint="default" w:ascii="Times New Roman" w:hAnsi="Times New Roman" w:eastAsia="宋体" w:cs="Times New Roman"/>
          <w:color w:val="auto"/>
          <w:position w:val="-68"/>
        </w:rPr>
        <w:object>
          <v:shape id="_x0000_i1032" o:spt="75" type="#_x0000_t75" style="height:67.9pt;width:161.65pt;" o:ole="t" filled="f" o:preferrelative="t" stroked="f" coordsize="21600,21600">
            <v:path/>
            <v:fill on="f" focussize="0,0"/>
            <v:stroke on="f" joinstyle="miter"/>
            <v:imagedata r:id="rId54" o:title=""/>
            <o:lock v:ext="edit" aspectratio="t"/>
            <w10:wrap type="none"/>
            <w10:anchorlock/>
          </v:shape>
          <o:OLEObject Type="Embed" ProgID="Equation.3" ShapeID="_x0000_i1032" DrawAspect="Content" ObjectID="_1468075731" r:id="rId53">
            <o:LockedField>false</o:LockedField>
          </o:OLEObject>
        </w:object>
      </w:r>
    </w:p>
    <w:p w14:paraId="61848857">
      <w:pPr>
        <w:spacing w:line="360" w:lineRule="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式中：</w:t>
      </w:r>
      <w:r>
        <w:rPr>
          <w:rFonts w:hint="default" w:ascii="Times New Roman" w:hAnsi="Times New Roman" w:eastAsia="宋体" w:cs="Times New Roman"/>
          <w:i/>
          <w:color w:val="auto"/>
          <w:sz w:val="24"/>
          <w:szCs w:val="24"/>
          <w:lang w:val="zh-CN"/>
        </w:rPr>
        <w:t>U</w:t>
      </w:r>
      <w:r>
        <w:rPr>
          <w:rFonts w:hint="default" w:ascii="Times New Roman" w:hAnsi="Times New Roman" w:eastAsia="宋体" w:cs="Times New Roman"/>
          <w:color w:val="auto"/>
          <w:sz w:val="24"/>
          <w:szCs w:val="24"/>
          <w:lang w:val="zh-CN"/>
        </w:rPr>
        <w:t>——各导线对地电压的单列矩阵；</w:t>
      </w:r>
    </w:p>
    <w:p w14:paraId="7F1C4F40">
      <w:pPr>
        <w:spacing w:line="360" w:lineRule="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　　　</w:t>
      </w:r>
      <w:r>
        <w:rPr>
          <w:rFonts w:hint="default" w:ascii="Times New Roman" w:hAnsi="Times New Roman" w:eastAsia="宋体" w:cs="Times New Roman"/>
          <w:i/>
          <w:color w:val="auto"/>
          <w:sz w:val="24"/>
          <w:szCs w:val="24"/>
          <w:lang w:val="zh-CN"/>
        </w:rPr>
        <w:t>Q</w:t>
      </w:r>
      <w:r>
        <w:rPr>
          <w:rFonts w:hint="default" w:ascii="Times New Roman" w:hAnsi="Times New Roman" w:eastAsia="宋体" w:cs="Times New Roman"/>
          <w:color w:val="auto"/>
          <w:sz w:val="24"/>
          <w:szCs w:val="24"/>
          <w:lang w:val="zh-CN"/>
        </w:rPr>
        <w:t>——各导线上等效电荷的单列矩阵；</w:t>
      </w:r>
    </w:p>
    <w:p w14:paraId="189EF4CB">
      <w:pPr>
        <w:spacing w:line="360" w:lineRule="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　　　</w:t>
      </w:r>
      <w:r>
        <w:rPr>
          <w:rFonts w:hint="default" w:ascii="Times New Roman" w:hAnsi="Times New Roman" w:eastAsia="宋体" w:cs="Times New Roman"/>
          <w:i/>
          <w:color w:val="auto"/>
          <w:sz w:val="24"/>
          <w:szCs w:val="24"/>
          <w:lang w:val="zh-CN"/>
        </w:rPr>
        <w:t>λ</w:t>
      </w:r>
      <w:r>
        <w:rPr>
          <w:rFonts w:hint="default" w:ascii="Times New Roman" w:hAnsi="Times New Roman" w:eastAsia="宋体" w:cs="Times New Roman"/>
          <w:color w:val="auto"/>
          <w:sz w:val="24"/>
          <w:szCs w:val="24"/>
          <w:lang w:val="zh-CN"/>
        </w:rPr>
        <w:t>——各导线的电位系数组成的</w:t>
      </w:r>
      <w:r>
        <w:rPr>
          <w:rFonts w:hint="default" w:ascii="Times New Roman" w:hAnsi="Times New Roman" w:eastAsia="宋体" w:cs="Times New Roman"/>
          <w:i/>
          <w:color w:val="auto"/>
          <w:sz w:val="24"/>
          <w:szCs w:val="24"/>
          <w:lang w:val="zh-CN"/>
        </w:rPr>
        <w:t>m</w:t>
      </w:r>
      <w:r>
        <w:rPr>
          <w:rFonts w:hint="default" w:ascii="Times New Roman" w:hAnsi="Times New Roman" w:eastAsia="宋体" w:cs="Times New Roman"/>
          <w:color w:val="auto"/>
          <w:sz w:val="24"/>
          <w:szCs w:val="24"/>
          <w:lang w:val="zh-CN"/>
        </w:rPr>
        <w:t>阶方阵(</w:t>
      </w:r>
      <w:r>
        <w:rPr>
          <w:rFonts w:hint="default" w:ascii="Times New Roman" w:hAnsi="Times New Roman" w:eastAsia="宋体" w:cs="Times New Roman"/>
          <w:i/>
          <w:color w:val="auto"/>
          <w:sz w:val="24"/>
          <w:szCs w:val="24"/>
          <w:lang w:val="zh-CN"/>
        </w:rPr>
        <w:t>m</w:t>
      </w:r>
      <w:r>
        <w:rPr>
          <w:rFonts w:hint="default" w:ascii="Times New Roman" w:hAnsi="Times New Roman" w:eastAsia="宋体" w:cs="Times New Roman"/>
          <w:color w:val="auto"/>
          <w:sz w:val="24"/>
          <w:szCs w:val="24"/>
          <w:lang w:val="zh-CN"/>
        </w:rPr>
        <w:t>为导线数目)。</w:t>
      </w:r>
    </w:p>
    <w:p w14:paraId="7C0784A8">
      <w:pPr>
        <w:spacing w:line="360" w:lineRule="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i/>
          <w:color w:val="auto"/>
          <w:sz w:val="24"/>
          <w:szCs w:val="24"/>
          <w:lang w:val="zh-CN"/>
        </w:rPr>
        <w:t>﹝U﹞</w:t>
      </w:r>
      <w:r>
        <w:rPr>
          <w:rFonts w:hint="default" w:ascii="Times New Roman" w:hAnsi="Times New Roman" w:eastAsia="宋体" w:cs="Times New Roman"/>
          <w:color w:val="auto"/>
          <w:sz w:val="24"/>
          <w:szCs w:val="24"/>
          <w:lang w:val="zh-CN"/>
        </w:rPr>
        <w:t>矩阵可由输电线的电压和相位确定，从环境保护考虑以额定电压的1.05倍作为计算电压。</w:t>
      </w:r>
    </w:p>
    <w:p w14:paraId="31825045">
      <w:pPr>
        <w:spacing w:line="360" w:lineRule="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对于</w:t>
      </w:r>
      <w:r>
        <w:rPr>
          <w:rFonts w:hint="default" w:ascii="Times New Roman" w:hAnsi="Times New Roman" w:eastAsia="宋体" w:cs="Times New Roman"/>
          <w:color w:val="auto"/>
          <w:sz w:val="24"/>
          <w:szCs w:val="24"/>
        </w:rPr>
        <w:t>750</w:t>
      </w:r>
      <w:r>
        <w:rPr>
          <w:rFonts w:hint="default" w:ascii="Times New Roman" w:hAnsi="Times New Roman" w:eastAsia="宋体" w:cs="Times New Roman"/>
          <w:color w:val="auto"/>
          <w:sz w:val="24"/>
          <w:szCs w:val="24"/>
          <w:lang w:val="zh-CN"/>
        </w:rPr>
        <w:t>kV三相导线，各相导线对地电压为：</w:t>
      </w:r>
    </w:p>
    <w:p w14:paraId="72AE7D5D">
      <w:pPr>
        <w:spacing w:line="360" w:lineRule="auto"/>
        <w:jc w:val="center"/>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position w:val="-14"/>
          <w:sz w:val="24"/>
          <w:szCs w:val="24"/>
          <w:lang w:val="zh-CN"/>
        </w:rPr>
        <w:object>
          <v:shape id="_x0000_i1033" o:spt="75" type="#_x0000_t75" style="height:19.7pt;width:216pt;" o:ole="t" filled="f" o:preferrelative="t" stroked="f" coordsize="21600,21600">
            <v:path/>
            <v:fill on="f" focussize="0,0"/>
            <v:stroke on="f" joinstyle="miter"/>
            <v:imagedata r:id="rId56" o:title=""/>
            <o:lock v:ext="edit" aspectratio="t"/>
            <w10:wrap type="none"/>
            <w10:anchorlock/>
          </v:shape>
          <o:OLEObject Type="Embed" ProgID="Equation.3" ShapeID="_x0000_i1033" DrawAspect="Content" ObjectID="_1468075732" r:id="rId55">
            <o:LockedField>false</o:LockedField>
          </o:OLEObject>
        </w:object>
      </w:r>
    </w:p>
    <w:p w14:paraId="1E66C8DA">
      <w:pPr>
        <w:spacing w:line="360" w:lineRule="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rPr>
        <w:t>750</w:t>
      </w:r>
      <w:r>
        <w:rPr>
          <w:rFonts w:hint="default" w:ascii="Times New Roman" w:hAnsi="Times New Roman" w:eastAsia="宋体" w:cs="Times New Roman"/>
          <w:color w:val="auto"/>
          <w:sz w:val="24"/>
          <w:szCs w:val="24"/>
          <w:lang w:val="zh-CN"/>
        </w:rPr>
        <w:t>kV各相导线对地电压分量为：</w:t>
      </w:r>
    </w:p>
    <w:p w14:paraId="3BDFB04E">
      <w:pPr>
        <w:spacing w:line="360" w:lineRule="auto"/>
        <w:jc w:val="center"/>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i/>
          <w:color w:val="auto"/>
          <w:sz w:val="24"/>
          <w:szCs w:val="24"/>
          <w:lang w:val="zh-CN"/>
        </w:rPr>
        <w:t>U</w:t>
      </w:r>
      <w:r>
        <w:rPr>
          <w:rFonts w:hint="default" w:ascii="Times New Roman" w:hAnsi="Times New Roman" w:eastAsia="宋体" w:cs="Times New Roman"/>
          <w:i/>
          <w:color w:val="auto"/>
          <w:sz w:val="24"/>
          <w:szCs w:val="24"/>
          <w:vertAlign w:val="subscript"/>
          <w:lang w:val="zh-CN"/>
        </w:rPr>
        <w:t>A</w:t>
      </w:r>
      <w:r>
        <w:rPr>
          <w:rFonts w:hint="default"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rPr>
        <w:t>454.7</w:t>
      </w:r>
      <w:r>
        <w:rPr>
          <w:rFonts w:hint="default" w:ascii="Times New Roman" w:hAnsi="Times New Roman" w:eastAsia="宋体" w:cs="Times New Roman"/>
          <w:color w:val="auto"/>
          <w:sz w:val="24"/>
          <w:szCs w:val="24"/>
          <w:lang w:val="zh-CN"/>
        </w:rPr>
        <w:t>+j0)kV</w:t>
      </w:r>
    </w:p>
    <w:p w14:paraId="605E073B">
      <w:pPr>
        <w:spacing w:line="360" w:lineRule="auto"/>
        <w:jc w:val="center"/>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i/>
          <w:color w:val="auto"/>
          <w:sz w:val="24"/>
          <w:szCs w:val="24"/>
          <w:lang w:val="zh-CN"/>
        </w:rPr>
        <w:t>U</w:t>
      </w:r>
      <w:r>
        <w:rPr>
          <w:rFonts w:hint="default" w:ascii="Times New Roman" w:hAnsi="Times New Roman" w:eastAsia="宋体" w:cs="Times New Roman"/>
          <w:i/>
          <w:color w:val="auto"/>
          <w:sz w:val="24"/>
          <w:szCs w:val="24"/>
          <w:vertAlign w:val="subscript"/>
          <w:lang w:val="zh-CN"/>
        </w:rPr>
        <w:t>B</w:t>
      </w:r>
      <w:r>
        <w:rPr>
          <w:rFonts w:hint="default"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rPr>
        <w:t>227.4</w:t>
      </w:r>
      <w:r>
        <w:rPr>
          <w:rFonts w:hint="default" w:ascii="Times New Roman" w:hAnsi="Times New Roman" w:eastAsia="宋体" w:cs="Times New Roman"/>
          <w:color w:val="auto"/>
          <w:sz w:val="24"/>
          <w:szCs w:val="24"/>
          <w:lang w:val="zh-CN"/>
        </w:rPr>
        <w:t>+j</w:t>
      </w:r>
      <w:r>
        <w:rPr>
          <w:rFonts w:hint="default" w:ascii="Times New Roman" w:hAnsi="Times New Roman" w:eastAsia="宋体" w:cs="Times New Roman"/>
          <w:color w:val="auto"/>
          <w:sz w:val="24"/>
          <w:szCs w:val="24"/>
        </w:rPr>
        <w:t>393.8</w:t>
      </w:r>
      <w:r>
        <w:rPr>
          <w:rFonts w:hint="default" w:ascii="Times New Roman" w:hAnsi="Times New Roman" w:eastAsia="宋体" w:cs="Times New Roman"/>
          <w:color w:val="auto"/>
          <w:sz w:val="24"/>
          <w:szCs w:val="24"/>
          <w:lang w:val="zh-CN"/>
        </w:rPr>
        <w:t>)kV</w:t>
      </w:r>
    </w:p>
    <w:p w14:paraId="03BB7FB8">
      <w:pPr>
        <w:spacing w:line="360" w:lineRule="auto"/>
        <w:jc w:val="center"/>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i/>
          <w:color w:val="auto"/>
          <w:sz w:val="24"/>
          <w:szCs w:val="24"/>
          <w:lang w:val="zh-CN"/>
        </w:rPr>
        <w:t>U</w:t>
      </w:r>
      <w:r>
        <w:rPr>
          <w:rFonts w:hint="default" w:ascii="Times New Roman" w:hAnsi="Times New Roman" w:eastAsia="宋体" w:cs="Times New Roman"/>
          <w:i/>
          <w:color w:val="auto"/>
          <w:sz w:val="24"/>
          <w:szCs w:val="24"/>
          <w:vertAlign w:val="subscript"/>
          <w:lang w:val="zh-CN"/>
        </w:rPr>
        <w:t>C</w:t>
      </w:r>
      <w:r>
        <w:rPr>
          <w:rFonts w:hint="default"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rPr>
        <w:t>227.4</w:t>
      </w:r>
      <w:r>
        <w:rPr>
          <w:rFonts w:hint="default" w:ascii="Times New Roman" w:hAnsi="Times New Roman" w:eastAsia="宋体" w:cs="Times New Roman"/>
          <w:color w:val="auto"/>
          <w:sz w:val="24"/>
          <w:szCs w:val="24"/>
          <w:lang w:val="zh-CN"/>
        </w:rPr>
        <w:t>-j</w:t>
      </w:r>
      <w:r>
        <w:rPr>
          <w:rFonts w:hint="default" w:ascii="Times New Roman" w:hAnsi="Times New Roman" w:eastAsia="宋体" w:cs="Times New Roman"/>
          <w:color w:val="auto"/>
          <w:sz w:val="24"/>
          <w:szCs w:val="24"/>
        </w:rPr>
        <w:t>393.8</w:t>
      </w:r>
      <w:r>
        <w:rPr>
          <w:rFonts w:hint="default" w:ascii="Times New Roman" w:hAnsi="Times New Roman" w:eastAsia="宋体" w:cs="Times New Roman"/>
          <w:color w:val="auto"/>
          <w:sz w:val="24"/>
          <w:szCs w:val="24"/>
          <w:lang w:val="zh-CN"/>
        </w:rPr>
        <w:t>)kV</w:t>
      </w:r>
    </w:p>
    <w:p w14:paraId="3B94F92A">
      <w:pPr>
        <w:ind w:firstLine="420"/>
        <w:jc w:val="center"/>
        <w:rPr>
          <w:rFonts w:hint="default" w:ascii="Times New Roman" w:hAnsi="Times New Roman" w:eastAsia="宋体" w:cs="Times New Roman"/>
          <w:color w:val="auto"/>
          <w:kern w:val="2"/>
          <w:sz w:val="21"/>
          <w:szCs w:val="27"/>
        </w:rPr>
      </w:pPr>
      <w:r>
        <w:rPr>
          <w:rFonts w:hint="default" w:ascii="Times New Roman" w:hAnsi="Times New Roman" w:eastAsia="宋体" w:cs="Times New Roman"/>
          <w:color w:val="auto"/>
          <w:kern w:val="2"/>
          <w:sz w:val="21"/>
          <w:szCs w:val="24"/>
        </w:rPr>
        <w:drawing>
          <wp:inline distT="0" distB="0" distL="0" distR="0">
            <wp:extent cx="2622550" cy="2277110"/>
            <wp:effectExtent l="19050" t="0" r="6350" b="0"/>
            <wp:docPr id="53" name="图片 16" descr="图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descr="图A1"/>
                    <pic:cNvPicPr>
                      <a:picLocks noChangeAspect="1" noChangeArrowheads="1"/>
                    </pic:cNvPicPr>
                  </pic:nvPicPr>
                  <pic:blipFill>
                    <a:blip r:embed="rId57"/>
                    <a:srcRect/>
                    <a:stretch>
                      <a:fillRect/>
                    </a:stretch>
                  </pic:blipFill>
                  <pic:spPr>
                    <a:xfrm>
                      <a:off x="0" y="0"/>
                      <a:ext cx="2622550" cy="2277110"/>
                    </a:xfrm>
                    <a:prstGeom prst="rect">
                      <a:avLst/>
                    </a:prstGeom>
                    <a:noFill/>
                    <a:ln w="9525">
                      <a:noFill/>
                      <a:miter lim="800000"/>
                      <a:headEnd/>
                      <a:tailEnd/>
                    </a:ln>
                  </pic:spPr>
                </pic:pic>
              </a:graphicData>
            </a:graphic>
          </wp:inline>
        </w:drawing>
      </w:r>
    </w:p>
    <w:p w14:paraId="203E43E4">
      <w:pPr>
        <w:ind w:firstLine="482"/>
        <w:jc w:val="center"/>
        <w:rPr>
          <w:rFonts w:hint="default" w:ascii="Times New Roman" w:hAnsi="Times New Roman" w:eastAsia="宋体" w:cs="Times New Roman"/>
          <w:b/>
          <w:color w:val="auto"/>
          <w:sz w:val="24"/>
          <w:szCs w:val="24"/>
          <w:lang w:val="zh-CN"/>
        </w:rPr>
      </w:pPr>
      <w:r>
        <w:rPr>
          <w:rFonts w:hint="default" w:ascii="Times New Roman" w:hAnsi="Times New Roman" w:eastAsia="宋体" w:cs="Times New Roman"/>
          <w:b/>
          <w:color w:val="auto"/>
          <w:sz w:val="24"/>
          <w:szCs w:val="24"/>
          <w:lang w:val="zh-CN"/>
        </w:rPr>
        <w:t>图</w:t>
      </w:r>
      <w:r>
        <w:rPr>
          <w:rFonts w:hint="default" w:ascii="Times New Roman" w:hAnsi="Times New Roman" w:eastAsia="宋体" w:cs="Times New Roman"/>
          <w:b/>
          <w:color w:val="auto"/>
          <w:sz w:val="24"/>
          <w:szCs w:val="24"/>
        </w:rPr>
        <w:t>6.1-</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lang w:val="zh-CN"/>
        </w:rPr>
        <w:t xml:space="preserve">  对地电压计算图</w:t>
      </w:r>
    </w:p>
    <w:p w14:paraId="721F280F">
      <w:pPr>
        <w:spacing w:line="360" w:lineRule="auto"/>
        <w:ind w:firstLine="482"/>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i/>
          <w:color w:val="auto"/>
          <w:sz w:val="24"/>
          <w:szCs w:val="24"/>
          <w:lang w:val="zh-CN"/>
        </w:rPr>
        <w:t>﹝λ﹞</w:t>
      </w:r>
      <w:r>
        <w:rPr>
          <w:rFonts w:hint="default" w:ascii="Times New Roman" w:hAnsi="Times New Roman" w:eastAsia="宋体" w:cs="Times New Roman"/>
          <w:color w:val="auto"/>
          <w:sz w:val="24"/>
          <w:szCs w:val="24"/>
          <w:lang w:val="zh-CN"/>
        </w:rPr>
        <w:t>矩阵由镜像原理求得。地面为电位等于零的平面，地面的感应电荷可由对应地面导线的镜像电荷代替，用</w:t>
      </w:r>
      <w:r>
        <w:rPr>
          <w:rFonts w:hint="default" w:ascii="Times New Roman" w:hAnsi="Times New Roman" w:eastAsia="宋体" w:cs="Times New Roman"/>
          <w:i/>
          <w:color w:val="auto"/>
          <w:sz w:val="24"/>
          <w:szCs w:val="24"/>
          <w:lang w:val="zh-CN"/>
        </w:rPr>
        <w:t>i，j，</w:t>
      </w:r>
      <w:r>
        <w:rPr>
          <w:rFonts w:hint="default" w:ascii="Times New Roman" w:hAnsi="Times New Roman" w:eastAsia="宋体" w:cs="Times New Roman"/>
          <w:color w:val="auto"/>
          <w:sz w:val="24"/>
          <w:szCs w:val="24"/>
          <w:lang w:val="zh-CN"/>
        </w:rPr>
        <w:t>…表示相互平行的实际导线，用</w:t>
      </w:r>
      <w:r>
        <w:rPr>
          <w:rFonts w:hint="default" w:ascii="Times New Roman" w:hAnsi="Times New Roman" w:eastAsia="宋体" w:cs="Times New Roman"/>
          <w:i/>
          <w:color w:val="auto"/>
          <w:sz w:val="24"/>
          <w:szCs w:val="24"/>
          <w:lang w:val="zh-CN"/>
        </w:rPr>
        <w:t>i′，j′</w:t>
      </w:r>
      <w:r>
        <w:rPr>
          <w:rFonts w:hint="default" w:ascii="Times New Roman" w:hAnsi="Times New Roman" w:eastAsia="宋体" w:cs="Times New Roman"/>
          <w:color w:val="auto"/>
          <w:sz w:val="24"/>
          <w:szCs w:val="24"/>
          <w:lang w:val="zh-CN"/>
        </w:rPr>
        <w:t>，…表示它们的镜像，电位系数可写为：</w:t>
      </w:r>
    </w:p>
    <w:p w14:paraId="457C4F01">
      <w:pPr>
        <w:ind w:firstLine="2916" w:firstLineChars="1215"/>
        <w:rPr>
          <w:rStyle w:val="627"/>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position w:val="-30"/>
          <w:sz w:val="24"/>
          <w:szCs w:val="24"/>
        </w:rPr>
        <w:object>
          <v:shape id="_x0000_i1034" o:spt="75" type="#_x0000_t75" style="height:34.65pt;width:84.25pt;" o:ole="t" filled="f" o:preferrelative="t" stroked="f" coordsize="21600,21600">
            <v:path/>
            <v:fill on="f" focussize="0,0"/>
            <v:stroke on="f" joinstyle="miter"/>
            <v:imagedata r:id="rId59" o:title=""/>
            <o:lock v:ext="edit" aspectratio="t"/>
            <w10:wrap type="none"/>
            <w10:anchorlock/>
          </v:shape>
          <o:OLEObject Type="Embed" ProgID="Equation.3" ShapeID="_x0000_i1034" DrawAspect="Content" ObjectID="_1468075733" r:id="rId58">
            <o:LockedField>false</o:LockedField>
          </o:OLEObject>
        </w:object>
      </w:r>
    </w:p>
    <w:p w14:paraId="32604952">
      <w:pPr>
        <w:ind w:firstLine="2916" w:firstLineChars="1215"/>
        <w:rPr>
          <w:rStyle w:val="627"/>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position w:val="-32"/>
          <w:sz w:val="24"/>
          <w:szCs w:val="24"/>
        </w:rPr>
        <w:object>
          <v:shape id="_x0000_i1035" o:spt="75" type="#_x0000_t75" style="height:37.35pt;width:79.45pt;" o:ole="t" filled="f" o:preferrelative="t" stroked="f" coordsize="21600,21600">
            <v:path/>
            <v:fill on="f" focussize="0,0"/>
            <v:stroke on="f" joinstyle="miter"/>
            <v:imagedata r:id="rId61" o:title=""/>
            <o:lock v:ext="edit" aspectratio="t"/>
            <w10:wrap type="none"/>
            <w10:anchorlock/>
          </v:shape>
          <o:OLEObject Type="Embed" ProgID="Equation.3" ShapeID="_x0000_i1035" DrawAspect="Content" ObjectID="_1468075734" r:id="rId60">
            <o:LockedField>false</o:LockedField>
          </o:OLEObject>
        </w:object>
      </w:r>
    </w:p>
    <w:p w14:paraId="6A8DC414">
      <w:pPr>
        <w:ind w:firstLine="2916" w:firstLineChars="1215"/>
        <w:rPr>
          <w:rFonts w:hint="default" w:ascii="Times New Roman" w:hAnsi="Times New Roman" w:eastAsia="宋体" w:cs="Times New Roman"/>
          <w:color w:val="auto"/>
        </w:rPr>
      </w:pPr>
      <w:r>
        <w:rPr>
          <w:rFonts w:hint="default" w:ascii="Times New Roman" w:hAnsi="Times New Roman" w:eastAsia="宋体" w:cs="Times New Roman"/>
          <w:color w:val="auto"/>
          <w:position w:val="-14"/>
          <w:sz w:val="24"/>
          <w:szCs w:val="24"/>
        </w:rPr>
        <w:object>
          <v:shape id="_x0000_i1036" o:spt="75" type="#_x0000_t75" style="height:19.7pt;width:42.1pt;" o:ole="t" filled="f" o:preferrelative="t" stroked="f" coordsize="21600,21600">
            <v:path/>
            <v:fill on="f" focussize="0,0"/>
            <v:stroke on="f" joinstyle="miter"/>
            <v:imagedata r:id="rId63" o:title=""/>
            <o:lock v:ext="edit" aspectratio="t"/>
            <w10:wrap type="none"/>
            <w10:anchorlock/>
          </v:shape>
          <o:OLEObject Type="Embed" ProgID="Equation.3" ShapeID="_x0000_i1036" DrawAspect="Content" ObjectID="_1468075735" r:id="rId62">
            <o:LockedField>false</o:LockedField>
          </o:OLEObject>
        </w:object>
      </w:r>
    </w:p>
    <w:p w14:paraId="507DA5A3">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rPr>
        <w:t>式中：</w:t>
      </w:r>
      <w:r>
        <w:rPr>
          <w:rFonts w:hint="default" w:ascii="Times New Roman" w:hAnsi="Times New Roman" w:eastAsia="宋体" w:cs="Times New Roman"/>
          <w:i/>
          <w:color w:val="auto"/>
          <w:sz w:val="24"/>
          <w:szCs w:val="24"/>
          <w:lang w:val="zh-CN"/>
        </w:rPr>
        <w:t>ε</w:t>
      </w:r>
      <w:r>
        <w:rPr>
          <w:rFonts w:hint="default" w:ascii="Times New Roman" w:hAnsi="Times New Roman" w:eastAsia="宋体" w:cs="Times New Roman"/>
          <w:i/>
          <w:color w:val="auto"/>
          <w:sz w:val="24"/>
          <w:szCs w:val="24"/>
          <w:vertAlign w:val="subscript"/>
          <w:lang w:val="zh-CN"/>
        </w:rPr>
        <w:t>0</w:t>
      </w:r>
      <w:r>
        <w:rPr>
          <w:rFonts w:hint="default" w:ascii="Times New Roman" w:hAnsi="Times New Roman" w:eastAsia="宋体" w:cs="Times New Roman"/>
          <w:color w:val="auto"/>
          <w:sz w:val="24"/>
          <w:szCs w:val="24"/>
          <w:lang w:val="zh-CN"/>
        </w:rPr>
        <w:t>——真空介电常数，</w:t>
      </w:r>
      <w:r>
        <w:rPr>
          <w:rFonts w:hint="default" w:ascii="Times New Roman" w:hAnsi="Times New Roman" w:eastAsia="宋体" w:cs="Times New Roman"/>
          <w:color w:val="auto"/>
          <w:position w:val="-24"/>
          <w:sz w:val="24"/>
          <w:szCs w:val="24"/>
        </w:rPr>
        <w:object>
          <v:shape id="_x0000_i1037" o:spt="75" type="#_x0000_t75" style="height:27.85pt;width:86.95pt;" o:ole="t" filled="f" o:preferrelative="t" stroked="f" coordsize="21600,21600">
            <v:path/>
            <v:fill on="f" focussize="0,0"/>
            <v:stroke on="f" joinstyle="miter"/>
            <v:imagedata r:id="rId65" o:title=""/>
            <o:lock v:ext="edit" aspectratio="t"/>
            <w10:wrap type="none"/>
            <w10:anchorlock/>
          </v:shape>
          <o:OLEObject Type="Embed" ProgID="Equation.3" ShapeID="_x0000_i1037" DrawAspect="Content" ObjectID="_1468075736" r:id="rId64">
            <o:LockedField>false</o:LockedField>
          </o:OLEObject>
        </w:object>
      </w:r>
      <w:r>
        <w:rPr>
          <w:rFonts w:hint="default" w:ascii="Times New Roman" w:hAnsi="Times New Roman" w:eastAsia="宋体" w:cs="Times New Roman"/>
          <w:color w:val="auto"/>
          <w:sz w:val="24"/>
          <w:szCs w:val="24"/>
        </w:rPr>
        <w:t>；</w:t>
      </w:r>
    </w:p>
    <w:p w14:paraId="79D90767">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w:t>
      </w:r>
      <w:r>
        <w:rPr>
          <w:rFonts w:hint="default" w:ascii="Times New Roman" w:hAnsi="Times New Roman" w:eastAsia="宋体" w:cs="Times New Roman"/>
          <w:i/>
          <w:color w:val="auto"/>
          <w:kern w:val="2"/>
          <w:sz w:val="24"/>
          <w:szCs w:val="24"/>
        </w:rPr>
        <w:t>R</w:t>
      </w:r>
      <w:r>
        <w:rPr>
          <w:rFonts w:hint="default" w:ascii="Times New Roman" w:hAnsi="Times New Roman" w:eastAsia="宋体" w:cs="Times New Roman"/>
          <w:i/>
          <w:color w:val="auto"/>
          <w:kern w:val="2"/>
          <w:sz w:val="24"/>
          <w:szCs w:val="24"/>
          <w:vertAlign w:val="subscript"/>
        </w:rPr>
        <w:t>i</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val="zh-CN"/>
        </w:rPr>
        <w:t>输电导线半径，对于分裂导线可用等效单根导线半径代入</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i/>
          <w:color w:val="auto"/>
          <w:kern w:val="2"/>
          <w:sz w:val="24"/>
          <w:szCs w:val="24"/>
        </w:rPr>
        <w:t>R</w:t>
      </w:r>
      <w:r>
        <w:rPr>
          <w:rFonts w:hint="default" w:ascii="Times New Roman" w:hAnsi="Times New Roman" w:eastAsia="宋体" w:cs="Times New Roman"/>
          <w:i/>
          <w:color w:val="auto"/>
          <w:kern w:val="2"/>
          <w:sz w:val="24"/>
          <w:szCs w:val="24"/>
          <w:vertAlign w:val="subscript"/>
        </w:rPr>
        <w:t>i</w:t>
      </w:r>
      <w:r>
        <w:rPr>
          <w:rFonts w:hint="default" w:ascii="Times New Roman" w:hAnsi="Times New Roman" w:eastAsia="宋体" w:cs="Times New Roman"/>
          <w:color w:val="auto"/>
          <w:kern w:val="2"/>
          <w:sz w:val="24"/>
          <w:szCs w:val="24"/>
        </w:rPr>
        <w:t>的计</w:t>
      </w:r>
      <w:r>
        <w:rPr>
          <w:rFonts w:hint="default" w:ascii="Times New Roman" w:hAnsi="Times New Roman" w:eastAsia="宋体" w:cs="Times New Roman"/>
          <w:color w:val="auto"/>
          <w:kern w:val="2"/>
          <w:sz w:val="24"/>
          <w:szCs w:val="24"/>
          <w:lang w:val="zh-CN"/>
        </w:rPr>
        <w:t>算式为：</w:t>
      </w:r>
    </w:p>
    <w:p w14:paraId="05FC784F">
      <w:pPr>
        <w:spacing w:line="360" w:lineRule="auto"/>
        <w:ind w:firstLine="2916" w:firstLineChars="1215"/>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position w:val="-26"/>
          <w:sz w:val="24"/>
          <w:szCs w:val="24"/>
        </w:rPr>
        <w:object>
          <v:shape id="_x0000_i1038" o:spt="75" type="#_x0000_t75" style="height:34.65pt;width:59.1pt;" o:ole="t" filled="f" o:preferrelative="t" stroked="f" coordsize="21600,21600">
            <v:path/>
            <v:fill on="f" focussize="0,0"/>
            <v:stroke on="f" joinstyle="miter"/>
            <v:imagedata r:id="rId67" o:title=""/>
            <o:lock v:ext="edit" aspectratio="t"/>
            <w10:wrap type="none"/>
            <w10:anchorlock/>
          </v:shape>
          <o:OLEObject Type="Embed" ProgID="Equation.3" ShapeID="_x0000_i1038" DrawAspect="Content" ObjectID="_1468075737" r:id="rId66">
            <o:LockedField>false</o:LockedField>
          </o:OLEObject>
        </w:object>
      </w:r>
    </w:p>
    <w:p w14:paraId="4CC8CE48">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　</w:t>
      </w:r>
      <w:r>
        <w:rPr>
          <w:rFonts w:hint="default" w:ascii="Times New Roman" w:hAnsi="Times New Roman" w:eastAsia="宋体" w:cs="Times New Roman"/>
          <w:i/>
          <w:color w:val="auto"/>
          <w:sz w:val="24"/>
          <w:szCs w:val="24"/>
        </w:rPr>
        <w:t>R</w:t>
      </w:r>
      <w:r>
        <w:rPr>
          <w:rFonts w:hint="default" w:ascii="Times New Roman" w:hAnsi="Times New Roman" w:eastAsia="宋体" w:cs="Times New Roman"/>
          <w:color w:val="auto"/>
          <w:sz w:val="24"/>
          <w:szCs w:val="24"/>
        </w:rPr>
        <w:t>——分裂导线半径，m；</w:t>
      </w:r>
    </w:p>
    <w:p w14:paraId="3FC1E72D">
      <w:pPr>
        <w:spacing w:line="360" w:lineRule="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kern w:val="2"/>
          <w:sz w:val="24"/>
          <w:szCs w:val="24"/>
        </w:rPr>
        <w:t>n</w:t>
      </w:r>
      <w:r>
        <w:rPr>
          <w:rFonts w:hint="default" w:ascii="Times New Roman" w:hAnsi="Times New Roman" w:eastAsia="宋体" w:cs="Times New Roman"/>
          <w:color w:val="auto"/>
          <w:kern w:val="2"/>
          <w:sz w:val="24"/>
          <w:szCs w:val="24"/>
        </w:rPr>
        <w:t>——次导线根数；</w:t>
      </w:r>
    </w:p>
    <w:p w14:paraId="45761A6A">
      <w:pPr>
        <w:spacing w:line="360" w:lineRule="auto"/>
        <w:rPr>
          <w:rFonts w:hint="default" w:ascii="Times New Roman" w:hAnsi="Times New Roman" w:eastAsia="宋体" w:cs="Times New Roman"/>
          <w:color w:val="auto"/>
        </w:rPr>
      </w:pPr>
      <w:r>
        <w:rPr>
          <w:rFonts w:hint="default" w:ascii="Times New Roman" w:hAnsi="Times New Roman" w:eastAsia="宋体" w:cs="Times New Roman"/>
          <w:i/>
          <w:color w:val="auto"/>
          <w:kern w:val="2"/>
          <w:sz w:val="24"/>
          <w:szCs w:val="24"/>
        </w:rPr>
        <w:t>　　　r</w:t>
      </w:r>
      <w:r>
        <w:rPr>
          <w:rFonts w:hint="default" w:ascii="Times New Roman" w:hAnsi="Times New Roman" w:eastAsia="宋体" w:cs="Times New Roman"/>
          <w:color w:val="auto"/>
          <w:kern w:val="2"/>
          <w:sz w:val="24"/>
          <w:szCs w:val="24"/>
        </w:rPr>
        <w:t>——次导线半径，m。</w:t>
      </w:r>
    </w:p>
    <w:p w14:paraId="5B435CCF">
      <w:pPr>
        <w:autoSpaceDE w:val="0"/>
        <w:autoSpaceDN w:val="0"/>
        <w:spacing w:line="360" w:lineRule="auto"/>
        <w:rPr>
          <w:rFonts w:hint="default" w:ascii="Times New Roman" w:hAnsi="Times New Roman" w:eastAsia="宋体" w:cs="Times New Roman"/>
          <w:color w:val="auto"/>
          <w:kern w:val="2"/>
          <w:sz w:val="24"/>
          <w:szCs w:val="24"/>
          <w:lang w:val="zh-CN"/>
        </w:rPr>
      </w:pPr>
      <w:r>
        <w:rPr>
          <w:rFonts w:hint="default" w:ascii="Times New Roman" w:hAnsi="Times New Roman" w:eastAsia="宋体" w:cs="Times New Roman"/>
          <w:color w:val="auto"/>
          <w:kern w:val="2"/>
          <w:sz w:val="24"/>
          <w:szCs w:val="24"/>
          <w:lang w:val="zh-CN"/>
        </w:rPr>
        <w:t>　　由</w:t>
      </w:r>
      <w:r>
        <w:rPr>
          <w:rFonts w:hint="default" w:ascii="Times New Roman" w:hAnsi="Times New Roman" w:eastAsia="宋体" w:cs="Times New Roman"/>
          <w:i/>
          <w:color w:val="auto"/>
          <w:kern w:val="2"/>
          <w:sz w:val="24"/>
          <w:szCs w:val="24"/>
          <w:lang w:val="zh-CN"/>
        </w:rPr>
        <w:t>﹝U﹞</w:t>
      </w:r>
      <w:r>
        <w:rPr>
          <w:rFonts w:hint="default" w:ascii="Times New Roman" w:hAnsi="Times New Roman" w:eastAsia="宋体" w:cs="Times New Roman"/>
          <w:color w:val="auto"/>
          <w:kern w:val="2"/>
          <w:sz w:val="24"/>
          <w:szCs w:val="24"/>
          <w:lang w:val="zh-CN"/>
        </w:rPr>
        <w:t>矩阵和</w:t>
      </w:r>
      <w:r>
        <w:rPr>
          <w:rFonts w:hint="default" w:ascii="Times New Roman" w:hAnsi="Times New Roman" w:eastAsia="宋体" w:cs="Times New Roman"/>
          <w:i/>
          <w:color w:val="auto"/>
          <w:kern w:val="2"/>
          <w:sz w:val="24"/>
          <w:szCs w:val="24"/>
          <w:lang w:val="zh-CN"/>
        </w:rPr>
        <w:t>﹝λ﹞</w:t>
      </w:r>
      <w:r>
        <w:rPr>
          <w:rFonts w:hint="default" w:ascii="Times New Roman" w:hAnsi="Times New Roman" w:eastAsia="宋体" w:cs="Times New Roman"/>
          <w:color w:val="auto"/>
          <w:kern w:val="2"/>
          <w:sz w:val="24"/>
          <w:szCs w:val="24"/>
          <w:lang w:val="zh-CN"/>
        </w:rPr>
        <w:t>矩阵，利用等效电荷矩阵方程即可解出</w:t>
      </w:r>
      <w:r>
        <w:rPr>
          <w:rFonts w:hint="default" w:ascii="Times New Roman" w:hAnsi="Times New Roman" w:eastAsia="宋体" w:cs="Times New Roman"/>
          <w:i/>
          <w:color w:val="auto"/>
          <w:kern w:val="2"/>
          <w:sz w:val="24"/>
          <w:szCs w:val="24"/>
          <w:lang w:val="zh-CN"/>
        </w:rPr>
        <w:t>﹝Q﹞</w:t>
      </w:r>
      <w:r>
        <w:rPr>
          <w:rFonts w:hint="default" w:ascii="Times New Roman" w:hAnsi="Times New Roman" w:eastAsia="宋体" w:cs="Times New Roman"/>
          <w:color w:val="auto"/>
          <w:kern w:val="2"/>
          <w:sz w:val="24"/>
          <w:szCs w:val="24"/>
          <w:lang w:val="zh-CN"/>
        </w:rPr>
        <w:t>矩阵。</w:t>
      </w:r>
    </w:p>
    <w:p w14:paraId="6DC2A935">
      <w:pPr>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drawing>
          <wp:inline distT="0" distB="0" distL="0" distR="0">
            <wp:extent cx="2130425" cy="1932305"/>
            <wp:effectExtent l="19050" t="0" r="3175" b="0"/>
            <wp:docPr id="46" name="图片 2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descr="001"/>
                    <pic:cNvPicPr>
                      <a:picLocks noChangeAspect="1" noChangeArrowheads="1"/>
                    </pic:cNvPicPr>
                  </pic:nvPicPr>
                  <pic:blipFill>
                    <a:blip r:embed="rId68"/>
                    <a:srcRect/>
                    <a:stretch>
                      <a:fillRect/>
                    </a:stretch>
                  </pic:blipFill>
                  <pic:spPr>
                    <a:xfrm>
                      <a:off x="0" y="0"/>
                      <a:ext cx="2130425" cy="1932305"/>
                    </a:xfrm>
                    <a:prstGeom prst="rect">
                      <a:avLst/>
                    </a:prstGeom>
                    <a:noFill/>
                    <a:ln w="9525">
                      <a:noFill/>
                      <a:miter lim="800000"/>
                      <a:headEnd/>
                      <a:tailEnd/>
                    </a:ln>
                  </pic:spPr>
                </pic:pic>
              </a:graphicData>
            </a:graphic>
          </wp:inline>
        </w:drawing>
      </w:r>
      <w:r>
        <w:rPr>
          <w:rFonts w:hint="default" w:ascii="Times New Roman" w:hAnsi="Times New Roman" w:eastAsia="宋体" w:cs="Times New Roman"/>
          <w:color w:val="auto"/>
          <w:szCs w:val="24"/>
        </w:rPr>
        <w:t>　　　　　　</w:t>
      </w:r>
      <w:r>
        <w:rPr>
          <w:rFonts w:hint="default" w:ascii="Times New Roman" w:hAnsi="Times New Roman" w:eastAsia="宋体" w:cs="Times New Roman"/>
          <w:color w:val="auto"/>
          <w:szCs w:val="24"/>
        </w:rPr>
        <w:drawing>
          <wp:inline distT="0" distB="0" distL="0" distR="0">
            <wp:extent cx="1818005" cy="1652270"/>
            <wp:effectExtent l="19050" t="0" r="0" b="0"/>
            <wp:docPr id="55" name="图片 2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descr="02"/>
                    <pic:cNvPicPr>
                      <a:picLocks noChangeAspect="1" noChangeArrowheads="1"/>
                    </pic:cNvPicPr>
                  </pic:nvPicPr>
                  <pic:blipFill>
                    <a:blip r:embed="rId69"/>
                    <a:srcRect/>
                    <a:stretch>
                      <a:fillRect/>
                    </a:stretch>
                  </pic:blipFill>
                  <pic:spPr>
                    <a:xfrm>
                      <a:off x="0" y="0"/>
                      <a:ext cx="1819971" cy="1653761"/>
                    </a:xfrm>
                    <a:prstGeom prst="rect">
                      <a:avLst/>
                    </a:prstGeom>
                    <a:noFill/>
                    <a:ln w="9525">
                      <a:noFill/>
                      <a:miter lim="800000"/>
                      <a:headEnd/>
                      <a:tailEnd/>
                    </a:ln>
                  </pic:spPr>
                </pic:pic>
              </a:graphicData>
            </a:graphic>
          </wp:inline>
        </w:drawing>
      </w:r>
    </w:p>
    <w:p w14:paraId="7C5DDDE5">
      <w:pPr>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图6.1-</w:t>
      </w: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 xml:space="preserve">  电位系数计算图        图6.1-</w:t>
      </w: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等效半径计算图</w:t>
      </w:r>
    </w:p>
    <w:p w14:paraId="029B6527">
      <w:pPr>
        <w:pStyle w:val="37"/>
        <w:rPr>
          <w:rFonts w:hint="default" w:ascii="Times New Roman" w:hAnsi="Times New Roman" w:eastAsia="宋体" w:cs="Times New Roman"/>
          <w:color w:val="auto"/>
        </w:rPr>
      </w:pPr>
    </w:p>
    <w:p w14:paraId="7DCB0B0D">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(2)计算由等效电荷产生的电场：</w:t>
      </w:r>
    </w:p>
    <w:p w14:paraId="19FA5DDD">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为计算地面电场强度的最大值，通常取夏天满负荷有最大弧垂时导线的最小对地高度。因此，所计算的地面场强仅对档距中央一段(该处场强最大)是符合的。</w:t>
      </w:r>
    </w:p>
    <w:p w14:paraId="49564986">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当各导线单位长度的等效电荷量求出后，空间任意一点的电场强度可根据叠加原理计算得出，在(</w:t>
      </w:r>
      <w:r>
        <w:rPr>
          <w:rFonts w:hint="default" w:ascii="Times New Roman" w:hAnsi="Times New Roman" w:eastAsia="宋体" w:cs="Times New Roman"/>
          <w:i/>
          <w:color w:val="auto"/>
          <w:sz w:val="24"/>
          <w:szCs w:val="24"/>
        </w:rPr>
        <w:t>x</w:t>
      </w:r>
      <w:r>
        <w:rPr>
          <w:rFonts w:hint="default"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y</w:t>
      </w:r>
      <w:r>
        <w:rPr>
          <w:rFonts w:hint="default" w:ascii="Times New Roman" w:hAnsi="Times New Roman" w:eastAsia="宋体" w:cs="Times New Roman"/>
          <w:color w:val="auto"/>
          <w:sz w:val="24"/>
          <w:szCs w:val="24"/>
        </w:rPr>
        <w:t>)点的电场强度分量</w:t>
      </w:r>
      <w:r>
        <w:rPr>
          <w:rFonts w:hint="default" w:ascii="Times New Roman" w:hAnsi="Times New Roman" w:eastAsia="宋体" w:cs="Times New Roman"/>
          <w:i/>
          <w:color w:val="auto"/>
          <w:sz w:val="24"/>
          <w:szCs w:val="24"/>
        </w:rPr>
        <w:t>Ex</w:t>
      </w:r>
      <w:r>
        <w:rPr>
          <w:rFonts w:hint="default" w:ascii="Times New Roman" w:hAnsi="Times New Roman" w:eastAsia="宋体" w:cs="Times New Roman"/>
          <w:color w:val="auto"/>
          <w:sz w:val="24"/>
          <w:szCs w:val="24"/>
        </w:rPr>
        <w:t>和</w:t>
      </w:r>
      <w:r>
        <w:rPr>
          <w:rFonts w:hint="default" w:ascii="Times New Roman" w:hAnsi="Times New Roman" w:eastAsia="宋体" w:cs="Times New Roman"/>
          <w:i/>
          <w:color w:val="auto"/>
          <w:sz w:val="24"/>
          <w:szCs w:val="24"/>
        </w:rPr>
        <w:t>Ey</w:t>
      </w:r>
      <w:r>
        <w:rPr>
          <w:rFonts w:hint="default" w:ascii="Times New Roman" w:hAnsi="Times New Roman" w:eastAsia="宋体" w:cs="Times New Roman"/>
          <w:color w:val="auto"/>
          <w:sz w:val="24"/>
          <w:szCs w:val="24"/>
        </w:rPr>
        <w:t>可表示为：</w:t>
      </w:r>
    </w:p>
    <w:p w14:paraId="0ACA8A4D">
      <w:pPr>
        <w:snapToGrid w:val="0"/>
        <w:spacing w:line="360" w:lineRule="auto"/>
        <w:ind w:firstLine="480" w:firstLineChars="2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position w:val="-34"/>
          <w:sz w:val="24"/>
          <w:szCs w:val="24"/>
        </w:rPr>
        <w:t>　　　</w:t>
      </w:r>
      <w:r>
        <w:rPr>
          <w:rFonts w:hint="default" w:ascii="Times New Roman" w:hAnsi="Times New Roman" w:eastAsia="宋体" w:cs="Times New Roman"/>
          <w:b/>
          <w:color w:val="auto"/>
          <w:position w:val="-34"/>
          <w:sz w:val="24"/>
          <w:szCs w:val="24"/>
        </w:rPr>
        <w:object>
          <v:shape id="_x0000_i1039" o:spt="75" type="#_x0000_t75" style="height:37.35pt;width:166.4pt;" o:ole="t" filled="f" o:preferrelative="t" stroked="f" coordsize="21600,21600">
            <v:path/>
            <v:fill on="f" focussize="0,0"/>
            <v:stroke on="f" joinstyle="miter"/>
            <v:imagedata r:id="rId71" o:title=""/>
            <o:lock v:ext="edit" aspectratio="t"/>
            <w10:wrap type="none"/>
            <w10:anchorlock/>
          </v:shape>
          <o:OLEObject Type="Embed" ProgID="Equation.3" ShapeID="_x0000_i1039" DrawAspect="Content" ObjectID="_1468075738" r:id="rId70">
            <o:LockedField>false</o:LockedField>
          </o:OLEObject>
        </w:object>
      </w:r>
    </w:p>
    <w:p w14:paraId="27075045">
      <w:pPr>
        <w:snapToGrid w:val="0"/>
        <w:spacing w:line="360" w:lineRule="auto"/>
        <w:ind w:firstLine="1200" w:firstLineChars="5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position w:val="-32"/>
          <w:sz w:val="24"/>
          <w:szCs w:val="24"/>
        </w:rPr>
        <w:object>
          <v:shape id="_x0000_i1040" o:spt="75" type="#_x0000_t75" style="height:37.35pt;width:161.65pt;" o:ole="t" filled="f" o:preferrelative="t" stroked="f" coordsize="21600,21600">
            <v:path/>
            <v:fill on="f" focussize="0,0"/>
            <v:stroke on="f" joinstyle="miter"/>
            <v:imagedata r:id="rId73" o:title=""/>
            <o:lock v:ext="edit" aspectratio="t"/>
            <w10:wrap type="none"/>
            <w10:anchorlock/>
          </v:shape>
          <o:OLEObject Type="Embed" ProgID="Equation.3" ShapeID="_x0000_i1040" DrawAspect="Content" ObjectID="_1468075739" r:id="rId72">
            <o:LockedField>false</o:LockedField>
          </o:OLEObject>
        </w:object>
      </w:r>
    </w:p>
    <w:p w14:paraId="5C0E3E6E">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color w:val="auto"/>
          <w:sz w:val="24"/>
          <w:szCs w:val="24"/>
        </w:rPr>
        <w:t>x</w:t>
      </w:r>
      <w:r>
        <w:rPr>
          <w:rFonts w:hint="default" w:ascii="Times New Roman" w:hAnsi="Times New Roman" w:eastAsia="宋体" w:cs="Times New Roman"/>
          <w:i/>
          <w:color w:val="auto"/>
          <w:sz w:val="24"/>
          <w:szCs w:val="24"/>
          <w:vertAlign w:val="subscript"/>
        </w:rPr>
        <w:t>i</w:t>
      </w:r>
      <w:r>
        <w:rPr>
          <w:rFonts w:hint="default"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y</w:t>
      </w:r>
      <w:r>
        <w:rPr>
          <w:rFonts w:hint="default" w:ascii="Times New Roman" w:hAnsi="Times New Roman" w:eastAsia="宋体" w:cs="Times New Roman"/>
          <w:i/>
          <w:color w:val="auto"/>
          <w:sz w:val="24"/>
          <w:szCs w:val="24"/>
          <w:vertAlign w:val="subscript"/>
        </w:rPr>
        <w:t>i</w:t>
      </w:r>
      <w:r>
        <w:rPr>
          <w:rFonts w:hint="default" w:ascii="Times New Roman" w:hAnsi="Times New Roman" w:eastAsia="宋体" w:cs="Times New Roman"/>
          <w:color w:val="auto"/>
          <w:sz w:val="24"/>
          <w:szCs w:val="24"/>
        </w:rPr>
        <w:t>——导线</w:t>
      </w:r>
      <w:r>
        <w:rPr>
          <w:rFonts w:hint="default" w:ascii="Times New Roman" w:hAnsi="Times New Roman" w:eastAsia="宋体" w:cs="Times New Roman"/>
          <w:i/>
          <w:color w:val="auto"/>
          <w:sz w:val="24"/>
          <w:szCs w:val="24"/>
        </w:rPr>
        <w:t>i</w:t>
      </w:r>
      <w:r>
        <w:rPr>
          <w:rFonts w:hint="default" w:ascii="Times New Roman" w:hAnsi="Times New Roman" w:eastAsia="宋体" w:cs="Times New Roman"/>
          <w:color w:val="auto"/>
          <w:sz w:val="24"/>
          <w:szCs w:val="24"/>
        </w:rPr>
        <w:t>的坐标(</w:t>
      </w:r>
      <w:r>
        <w:rPr>
          <w:rFonts w:hint="default" w:ascii="Times New Roman" w:hAnsi="Times New Roman" w:eastAsia="宋体" w:cs="Times New Roman"/>
          <w:i/>
          <w:color w:val="auto"/>
          <w:sz w:val="24"/>
          <w:szCs w:val="24"/>
        </w:rPr>
        <w:t>i</w:t>
      </w:r>
      <w:r>
        <w:rPr>
          <w:rFonts w:hint="default" w:ascii="Times New Roman" w:hAnsi="Times New Roman" w:eastAsia="宋体" w:cs="Times New Roman"/>
          <w:color w:val="auto"/>
          <w:sz w:val="24"/>
          <w:szCs w:val="24"/>
        </w:rPr>
        <w:t>=1、2、…</w:t>
      </w:r>
      <w:r>
        <w:rPr>
          <w:rFonts w:hint="default" w:ascii="Times New Roman" w:hAnsi="Times New Roman" w:eastAsia="宋体" w:cs="Times New Roman"/>
          <w:i/>
          <w:color w:val="auto"/>
          <w:sz w:val="24"/>
          <w:szCs w:val="24"/>
        </w:rPr>
        <w:t>m</w:t>
      </w:r>
      <w:r>
        <w:rPr>
          <w:rFonts w:hint="default" w:ascii="Times New Roman" w:hAnsi="Times New Roman" w:eastAsia="宋体" w:cs="Times New Roman"/>
          <w:color w:val="auto"/>
          <w:sz w:val="24"/>
          <w:szCs w:val="24"/>
        </w:rPr>
        <w:t>)；</w:t>
      </w:r>
    </w:p>
    <w:p w14:paraId="43716D99">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　　　m</w:t>
      </w:r>
      <w:r>
        <w:rPr>
          <w:rFonts w:hint="default" w:ascii="Times New Roman" w:hAnsi="Times New Roman" w:eastAsia="宋体" w:cs="Times New Roman"/>
          <w:color w:val="auto"/>
          <w:sz w:val="24"/>
          <w:szCs w:val="24"/>
        </w:rPr>
        <w:t>——导线数目；</w:t>
      </w:r>
    </w:p>
    <w:p w14:paraId="142FF666">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　　　L</w:t>
      </w:r>
      <w:r>
        <w:rPr>
          <w:rFonts w:hint="default" w:ascii="Times New Roman" w:hAnsi="Times New Roman" w:eastAsia="宋体" w:cs="Times New Roman"/>
          <w:i/>
          <w:color w:val="auto"/>
          <w:sz w:val="24"/>
          <w:szCs w:val="24"/>
          <w:vertAlign w:val="subscript"/>
        </w:rPr>
        <w:t>i</w:t>
      </w:r>
      <w:r>
        <w:rPr>
          <w:rFonts w:hint="default" w:ascii="Times New Roman" w:hAnsi="Times New Roman" w:eastAsia="宋体" w:cs="Times New Roman"/>
          <w:color w:val="auto"/>
          <w:sz w:val="24"/>
          <w:szCs w:val="24"/>
        </w:rPr>
        <w:t>、</w:t>
      </w:r>
      <w:r>
        <w:rPr>
          <w:rFonts w:hint="default" w:ascii="Times New Roman" w:hAnsi="Times New Roman" w:eastAsia="宋体" w:cs="Times New Roman"/>
          <w:i/>
          <w:color w:val="auto"/>
          <w:sz w:val="24"/>
          <w:szCs w:val="24"/>
        </w:rPr>
        <w:t>L</w:t>
      </w:r>
      <w:r>
        <w:rPr>
          <w:rFonts w:hint="default" w:ascii="Times New Roman" w:hAnsi="Times New Roman" w:eastAsia="宋体" w:cs="Times New Roman"/>
          <w:i/>
          <w:color w:val="auto"/>
          <w:sz w:val="24"/>
          <w:szCs w:val="24"/>
          <w:vertAlign w:val="subscript"/>
        </w:rPr>
        <w:t>i</w:t>
      </w:r>
      <w:r>
        <w:rPr>
          <w:rFonts w:hint="default" w:ascii="Times New Roman" w:hAnsi="Times New Roman" w:eastAsia="宋体" w:cs="Times New Roman"/>
          <w:color w:val="auto"/>
          <w:sz w:val="24"/>
          <w:szCs w:val="24"/>
        </w:rPr>
        <w:t>΄——分别为导线</w:t>
      </w:r>
      <w:r>
        <w:rPr>
          <w:rFonts w:hint="default" w:ascii="Times New Roman" w:hAnsi="Times New Roman" w:eastAsia="宋体" w:cs="Times New Roman"/>
          <w:i/>
          <w:color w:val="auto"/>
          <w:sz w:val="24"/>
          <w:szCs w:val="24"/>
        </w:rPr>
        <w:t>i</w:t>
      </w:r>
      <w:r>
        <w:rPr>
          <w:rFonts w:hint="default" w:ascii="Times New Roman" w:hAnsi="Times New Roman" w:eastAsia="宋体" w:cs="Times New Roman"/>
          <w:color w:val="auto"/>
          <w:sz w:val="24"/>
          <w:szCs w:val="24"/>
        </w:rPr>
        <w:t>及镜像至计算点的距离。</w:t>
      </w:r>
    </w:p>
    <w:p w14:paraId="64012B35">
      <w:pPr>
        <w:autoSpaceDE w:val="0"/>
        <w:autoSpaceDN w:val="0"/>
        <w:spacing w:line="360" w:lineRule="auto"/>
        <w:rPr>
          <w:rFonts w:hint="default" w:ascii="Times New Roman" w:hAnsi="Times New Roman" w:eastAsia="宋体" w:cs="Times New Roman"/>
          <w:color w:val="auto"/>
          <w:kern w:val="2"/>
          <w:sz w:val="24"/>
          <w:szCs w:val="24"/>
          <w:lang w:val="zh-CN"/>
        </w:rPr>
      </w:pPr>
      <w:r>
        <w:rPr>
          <w:rFonts w:hint="default" w:ascii="Times New Roman" w:hAnsi="Times New Roman" w:eastAsia="宋体" w:cs="Times New Roman"/>
          <w:color w:val="auto"/>
          <w:kern w:val="2"/>
          <w:sz w:val="24"/>
          <w:szCs w:val="24"/>
          <w:lang w:val="zh-CN"/>
        </w:rPr>
        <w:t>　　对于三相交流线路，可根据求得的电荷计算空间任一点电场强度的水平和垂直分量为：</w:t>
      </w:r>
    </w:p>
    <w:p w14:paraId="01D511F1">
      <w:pPr>
        <w:ind w:firstLine="2916" w:firstLineChars="121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28"/>
          <w:sz w:val="24"/>
          <w:szCs w:val="24"/>
        </w:rPr>
        <w:object>
          <v:shape id="_x0000_i1041" o:spt="75" type="#_x0000_t75" style="height:34.65pt;width:114.1pt;" o:ole="t" filled="f" o:preferrelative="t" stroked="f" coordsize="21600,21600">
            <v:path/>
            <v:fill on="f" focussize="0,0"/>
            <v:stroke on="f" joinstyle="miter"/>
            <v:imagedata r:id="rId75" o:title=""/>
            <o:lock v:ext="edit" aspectratio="t"/>
            <w10:wrap type="none"/>
            <w10:anchorlock/>
          </v:shape>
          <o:OLEObject Type="Embed" ProgID="Equation.3" ShapeID="_x0000_i1041" DrawAspect="Content" ObjectID="_1468075740" r:id="rId74">
            <o:LockedField>false</o:LockedField>
          </o:OLEObject>
        </w:object>
      </w:r>
    </w:p>
    <w:p w14:paraId="39C49C3C">
      <w:pPr>
        <w:ind w:firstLine="3312" w:firstLineChars="13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position w:val="-12"/>
          <w:sz w:val="24"/>
          <w:szCs w:val="24"/>
        </w:rPr>
        <w:object>
          <v:shape id="_x0000_i1042" o:spt="75" type="#_x0000_t75" style="height:19.7pt;width:49.6pt;" o:ole="t" filled="f" o:preferrelative="t" stroked="f" coordsize="21600,21600">
            <v:path/>
            <v:fill on="f" focussize="0,0"/>
            <v:stroke on="f" joinstyle="miter"/>
            <v:imagedata r:id="rId77" o:title=""/>
            <o:lock v:ext="edit" aspectratio="t"/>
            <w10:wrap type="none"/>
            <w10:anchorlock/>
          </v:shape>
          <o:OLEObject Type="Embed" ProgID="Equation.3" ShapeID="_x0000_i1042" DrawAspect="Content" ObjectID="_1468075741" r:id="rId76">
            <o:LockedField>false</o:LockedField>
          </o:OLEObject>
        </w:object>
      </w:r>
    </w:p>
    <w:p w14:paraId="6B21F3C5">
      <w:pPr>
        <w:ind w:firstLine="2916" w:firstLineChars="121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28"/>
          <w:sz w:val="24"/>
          <w:szCs w:val="24"/>
        </w:rPr>
        <w:object>
          <v:shape id="_x0000_i1043" o:spt="75" type="#_x0000_t75" style="height:34.65pt;width:114.1pt;" o:ole="t" filled="f" o:preferrelative="t" stroked="f" coordsize="21600,21600">
            <v:path/>
            <v:fill on="f" focussize="0,0"/>
            <v:stroke on="f" joinstyle="miter"/>
            <v:imagedata r:id="rId79" o:title=""/>
            <o:lock v:ext="edit" aspectratio="t"/>
            <w10:wrap type="none"/>
            <w10:anchorlock/>
          </v:shape>
          <o:OLEObject Type="Embed" ProgID="Equation.3" ShapeID="_x0000_i1043" DrawAspect="Content" ObjectID="_1468075742" r:id="rId78">
            <o:LockedField>false</o:LockedField>
          </o:OLEObject>
        </w:object>
      </w:r>
    </w:p>
    <w:p w14:paraId="26CA7D3F">
      <w:pPr>
        <w:ind w:firstLine="3312" w:firstLineChars="13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position w:val="-14"/>
          <w:sz w:val="24"/>
          <w:szCs w:val="24"/>
        </w:rPr>
        <w:object>
          <v:shape id="_x0000_i1044" o:spt="75" type="#_x0000_t75" style="height:19.7pt;width:52.3pt;" o:ole="t" filled="f" o:preferrelative="t" stroked="f" coordsize="21600,21600">
            <v:path/>
            <v:fill on="f" focussize="0,0"/>
            <v:stroke on="f" joinstyle="miter"/>
            <v:imagedata r:id="rId81" o:title=""/>
            <o:lock v:ext="edit" aspectratio="t"/>
            <w10:wrap type="none"/>
            <w10:anchorlock/>
          </v:shape>
          <o:OLEObject Type="Embed" ProgID="Equation.3" ShapeID="_x0000_i1044" DrawAspect="Content" ObjectID="_1468075743" r:id="rId80">
            <o:LockedField>false</o:LockedField>
          </o:OLEObject>
        </w:object>
      </w:r>
    </w:p>
    <w:p w14:paraId="21F054F3">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rPr>
        <w:t>　　式中：</w:t>
      </w:r>
      <w:r>
        <w:rPr>
          <w:rFonts w:hint="default" w:ascii="Times New Roman" w:hAnsi="Times New Roman" w:eastAsia="宋体" w:cs="Times New Roman"/>
          <w:color w:val="auto"/>
          <w:position w:val="-12"/>
          <w:sz w:val="24"/>
          <w:szCs w:val="24"/>
        </w:rPr>
        <w:object>
          <v:shape id="_x0000_i1045" o:spt="75" type="#_x0000_t75" style="height:19.7pt;width:19.7pt;" o:ole="t" filled="f" o:preferrelative="t" stroked="f" coordsize="21600,21600">
            <v:path/>
            <v:fill on="f" focussize="0,0"/>
            <v:stroke on="f" joinstyle="miter"/>
            <v:imagedata r:id="rId83" o:title=""/>
            <o:lock v:ext="edit" aspectratio="t"/>
            <w10:wrap type="none"/>
            <w10:anchorlock/>
          </v:shape>
          <o:OLEObject Type="Embed" ProgID="Equation.3" ShapeID="_x0000_i1045" DrawAspect="Content" ObjectID="_1468075744" r:id="rId82">
            <o:LockedField>false</o:LockedField>
          </o:OLEObject>
        </w:object>
      </w:r>
      <w:r>
        <w:rPr>
          <w:rFonts w:hint="default" w:ascii="Times New Roman" w:hAnsi="Times New Roman" w:eastAsia="宋体" w:cs="Times New Roman"/>
          <w:color w:val="auto"/>
          <w:sz w:val="24"/>
          <w:szCs w:val="24"/>
          <w:vertAlign w:val="subscript"/>
        </w:rPr>
        <w:t>————</w:t>
      </w:r>
      <w:r>
        <w:rPr>
          <w:rFonts w:hint="default" w:ascii="Times New Roman" w:hAnsi="Times New Roman" w:eastAsia="宋体" w:cs="Times New Roman"/>
          <w:color w:val="auto"/>
          <w:sz w:val="24"/>
          <w:szCs w:val="24"/>
          <w:lang w:val="zh-CN"/>
        </w:rPr>
        <w:t>由各导线的实部电荷在该点产生场强的水平分量；</w:t>
      </w:r>
    </w:p>
    <w:p w14:paraId="59742589">
      <w:pPr>
        <w:spacing w:line="360" w:lineRule="auto"/>
        <w:ind w:firstLine="1178" w:firstLineChars="491"/>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2"/>
          <w:sz w:val="24"/>
          <w:szCs w:val="24"/>
        </w:rPr>
        <w:object>
          <v:shape id="_x0000_i1046" o:spt="75" type="#_x0000_t75" style="height:19.7pt;width:19.7pt;" o:ole="t" filled="f" o:preferrelative="t" stroked="f" coordsize="21600,21600">
            <v:path/>
            <v:fill on="f" focussize="0,0"/>
            <v:stroke on="f" joinstyle="miter"/>
            <v:imagedata r:id="rId85" o:title=""/>
            <o:lock v:ext="edit" aspectratio="t"/>
            <w10:wrap type="none"/>
            <w10:anchorlock/>
          </v:shape>
          <o:OLEObject Type="Embed" ProgID="Equation.3" ShapeID="_x0000_i1046" DrawAspect="Content" ObjectID="_1468075745" r:id="rId84">
            <o:LockedField>false</o:LockedField>
          </o:OLEObject>
        </w:object>
      </w:r>
      <w:r>
        <w:rPr>
          <w:rFonts w:hint="default" w:ascii="Times New Roman" w:hAnsi="Times New Roman" w:eastAsia="宋体" w:cs="Times New Roman"/>
          <w:color w:val="auto"/>
          <w:sz w:val="24"/>
          <w:szCs w:val="24"/>
          <w:vertAlign w:val="subscript"/>
        </w:rPr>
        <w:t>————</w:t>
      </w:r>
      <w:r>
        <w:rPr>
          <w:rFonts w:hint="default" w:ascii="Times New Roman" w:hAnsi="Times New Roman" w:eastAsia="宋体" w:cs="Times New Roman"/>
          <w:color w:val="auto"/>
          <w:sz w:val="24"/>
          <w:szCs w:val="24"/>
          <w:lang w:val="zh-CN"/>
        </w:rPr>
        <w:t>由各导线的虚部电荷在该点产生场强的水平分量；</w:t>
      </w:r>
    </w:p>
    <w:p w14:paraId="6BBA076B">
      <w:pPr>
        <w:spacing w:line="360" w:lineRule="auto"/>
        <w:ind w:firstLine="1178" w:firstLineChars="491"/>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4"/>
          <w:sz w:val="24"/>
          <w:szCs w:val="24"/>
        </w:rPr>
        <w:object>
          <v:shape id="_x0000_i1047" o:spt="75" type="#_x0000_t75" style="height:19.7pt;width:19.7pt;" o:ole="t" filled="f" o:preferrelative="t" stroked="f" coordsize="21600,21600">
            <v:path/>
            <v:fill on="f" focussize="0,0"/>
            <v:stroke on="f" joinstyle="miter"/>
            <v:imagedata r:id="rId87" o:title=""/>
            <o:lock v:ext="edit" aspectratio="t"/>
            <w10:wrap type="none"/>
            <w10:anchorlock/>
          </v:shape>
          <o:OLEObject Type="Embed" ProgID="Equation.3" ShapeID="_x0000_i1047" DrawAspect="Content" ObjectID="_1468075746" r:id="rId86">
            <o:LockedField>false</o:LockedField>
          </o:OLEObject>
        </w:object>
      </w:r>
      <w:r>
        <w:rPr>
          <w:rFonts w:hint="default" w:ascii="Times New Roman" w:hAnsi="Times New Roman" w:eastAsia="宋体" w:cs="Times New Roman"/>
          <w:color w:val="auto"/>
          <w:sz w:val="24"/>
          <w:szCs w:val="24"/>
          <w:vertAlign w:val="subscript"/>
        </w:rPr>
        <w:t>————</w:t>
      </w:r>
      <w:r>
        <w:rPr>
          <w:rFonts w:hint="default" w:ascii="Times New Roman" w:hAnsi="Times New Roman" w:eastAsia="宋体" w:cs="Times New Roman"/>
          <w:color w:val="auto"/>
          <w:sz w:val="24"/>
          <w:szCs w:val="24"/>
          <w:lang w:val="zh-CN"/>
        </w:rPr>
        <w:t>由各导线的实部电荷在该点产生场强的垂直分量；</w:t>
      </w:r>
    </w:p>
    <w:p w14:paraId="175AF6B9">
      <w:pPr>
        <w:spacing w:line="360" w:lineRule="auto"/>
        <w:ind w:firstLine="1178" w:firstLineChars="491"/>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4"/>
          <w:sz w:val="24"/>
          <w:szCs w:val="24"/>
        </w:rPr>
        <w:object>
          <v:shape id="_x0000_i1048" o:spt="75" type="#_x0000_t75" style="height:19.7pt;width:19.7pt;" o:ole="t" filled="f" o:preferrelative="t" stroked="f" coordsize="21600,21600">
            <v:path/>
            <v:fill on="f" focussize="0,0"/>
            <v:stroke on="f" joinstyle="miter"/>
            <v:imagedata r:id="rId89" o:title=""/>
            <o:lock v:ext="edit" aspectratio="t"/>
            <w10:wrap type="none"/>
            <w10:anchorlock/>
          </v:shape>
          <o:OLEObject Type="Embed" ProgID="Equation.3" ShapeID="_x0000_i1048" DrawAspect="Content" ObjectID="_1468075747" r:id="rId88">
            <o:LockedField>false</o:LockedField>
          </o:OLEObject>
        </w:object>
      </w:r>
      <w:r>
        <w:rPr>
          <w:rFonts w:hint="default" w:ascii="Times New Roman" w:hAnsi="Times New Roman" w:eastAsia="宋体" w:cs="Times New Roman"/>
          <w:color w:val="auto"/>
          <w:sz w:val="24"/>
          <w:szCs w:val="24"/>
          <w:vertAlign w:val="subscript"/>
        </w:rPr>
        <w:t>————</w:t>
      </w:r>
      <w:r>
        <w:rPr>
          <w:rFonts w:hint="default" w:ascii="Times New Roman" w:hAnsi="Times New Roman" w:eastAsia="宋体" w:cs="Times New Roman"/>
          <w:color w:val="auto"/>
          <w:sz w:val="24"/>
          <w:szCs w:val="24"/>
          <w:lang w:val="zh-CN"/>
        </w:rPr>
        <w:t>由各导线的虚部电荷在该点产生场强的垂直分量。</w:t>
      </w:r>
    </w:p>
    <w:p w14:paraId="626FF378">
      <w:pPr>
        <w:spacing w:line="360" w:lineRule="auto"/>
        <w:ind w:firstLine="698" w:firstLineChars="291"/>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该点的合成的电场强度则为：</w:t>
      </w:r>
    </w:p>
    <w:p w14:paraId="17F0D2FF">
      <w:pPr>
        <w:ind w:firstLine="2916" w:firstLineChars="1215"/>
        <w:rPr>
          <w:rStyle w:val="627"/>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position w:val="-12"/>
          <w:sz w:val="24"/>
          <w:szCs w:val="24"/>
        </w:rPr>
        <w:object>
          <v:shape id="_x0000_i1049" o:spt="75" type="#_x0000_t75" style="height:22.4pt;width:89.65pt;" o:ole="t" filled="f" o:preferrelative="t" stroked="f" coordsize="21600,21600">
            <v:path/>
            <v:fill on="f" focussize="0,0"/>
            <v:stroke on="f" joinstyle="miter"/>
            <v:imagedata r:id="rId91" o:title=""/>
            <o:lock v:ext="edit" aspectratio="t"/>
            <w10:wrap type="none"/>
            <w10:anchorlock/>
          </v:shape>
          <o:OLEObject Type="Embed" ProgID="Equation.3" ShapeID="_x0000_i1049" DrawAspect="Content" ObjectID="_1468075748" r:id="rId90">
            <o:LockedField>false</o:LockedField>
          </o:OLEObject>
        </w:object>
      </w:r>
      <w:r>
        <w:rPr>
          <w:rStyle w:val="627"/>
          <w:rFonts w:hint="default" w:ascii="Times New Roman" w:hAnsi="Times New Roman" w:eastAsia="宋体" w:cs="Times New Roman"/>
          <w:color w:val="auto"/>
          <w:szCs w:val="24"/>
        </w:rPr>
        <w:t xml:space="preserve"> + </w:t>
      </w:r>
      <w:r>
        <w:rPr>
          <w:rFonts w:hint="default" w:ascii="Times New Roman" w:hAnsi="Times New Roman" w:eastAsia="宋体" w:cs="Times New Roman"/>
          <w:color w:val="auto"/>
          <w:kern w:val="2"/>
          <w:position w:val="-14"/>
          <w:sz w:val="24"/>
          <w:szCs w:val="24"/>
        </w:rPr>
        <w:object>
          <v:shape id="_x0000_i1050" o:spt="75" type="#_x0000_t75" style="height:22.4pt;width:67.9pt;" o:ole="t" filled="f" o:preferrelative="t" stroked="f" coordsize="21600,21600">
            <v:path/>
            <v:fill on="f" focussize="0,0"/>
            <v:stroke on="f" joinstyle="miter"/>
            <v:imagedata r:id="rId93" o:title=""/>
            <o:lock v:ext="edit" aspectratio="t"/>
            <w10:wrap type="none"/>
            <w10:anchorlock/>
          </v:shape>
          <o:OLEObject Type="Embed" ProgID="Equation.3" ShapeID="_x0000_i1050" DrawAspect="Content" ObjectID="_1468075749" r:id="rId92">
            <o:LockedField>false</o:LockedField>
          </o:OLEObject>
        </w:object>
      </w:r>
    </w:p>
    <w:p w14:paraId="2DFAE9FF">
      <w:pPr>
        <w:ind w:firstLine="3151" w:firstLineChars="1313"/>
        <w:rPr>
          <w:rStyle w:val="627"/>
          <w:rFonts w:hint="default" w:ascii="Times New Roman" w:hAnsi="Times New Roman" w:eastAsia="宋体" w:cs="Times New Roman"/>
          <w:color w:val="auto"/>
          <w:szCs w:val="24"/>
        </w:rPr>
      </w:pPr>
      <w:r>
        <w:rPr>
          <w:rFonts w:hint="default" w:ascii="Times New Roman" w:hAnsi="Times New Roman" w:eastAsia="宋体" w:cs="Times New Roman"/>
          <w:color w:val="auto"/>
          <w:kern w:val="2"/>
          <w:position w:val="-14"/>
          <w:sz w:val="24"/>
          <w:szCs w:val="24"/>
        </w:rPr>
        <w:object>
          <v:shape id="_x0000_i1051" o:spt="75" type="#_x0000_t75" style="height:22.4pt;width:49.6pt;" o:ole="t" filled="f" o:preferrelative="t" stroked="f" coordsize="21600,21600">
            <v:path/>
            <v:fill on="f" focussize="0,0"/>
            <v:stroke on="f" joinstyle="miter"/>
            <v:imagedata r:id="rId95" o:title=""/>
            <o:lock v:ext="edit" aspectratio="t"/>
            <w10:wrap type="none"/>
            <w10:anchorlock/>
          </v:shape>
          <o:OLEObject Type="Embed" ProgID="Equation.3" ShapeID="_x0000_i1051" DrawAspect="Content" ObjectID="_1468075750" r:id="rId94">
            <o:LockedField>false</o:LockedField>
          </o:OLEObject>
        </w:object>
      </w:r>
      <w:r>
        <w:rPr>
          <w:rStyle w:val="627"/>
          <w:rFonts w:hint="default" w:ascii="Times New Roman" w:hAnsi="Times New Roman" w:eastAsia="宋体" w:cs="Times New Roman"/>
          <w:color w:val="auto"/>
          <w:szCs w:val="24"/>
        </w:rPr>
        <w:tab/>
      </w:r>
    </w:p>
    <w:p w14:paraId="4AE172DC">
      <w:pPr>
        <w:ind w:firstLine="698" w:firstLineChars="291"/>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式中：</w:t>
      </w:r>
    </w:p>
    <w:p w14:paraId="507FE984">
      <w:pPr>
        <w:ind w:firstLine="2916" w:firstLineChars="1215"/>
        <w:rPr>
          <w:rStyle w:val="627"/>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position w:val="-14"/>
          <w:sz w:val="24"/>
          <w:szCs w:val="24"/>
        </w:rPr>
        <w:object>
          <v:shape id="_x0000_i1052" o:spt="75" type="#_x0000_t75" style="height:22.4pt;width:84.25pt;" o:ole="t" filled="f" o:preferrelative="t" stroked="f" coordsize="21600,21600">
            <v:path/>
            <v:fill on="f" focussize="0,0"/>
            <v:stroke on="f" joinstyle="miter"/>
            <v:imagedata r:id="rId97" o:title=""/>
            <o:lock v:ext="edit" aspectratio="t"/>
            <w10:wrap type="none"/>
            <w10:anchorlock/>
          </v:shape>
          <o:OLEObject Type="Embed" ProgID="Equation.3" ShapeID="_x0000_i1052" DrawAspect="Content" ObjectID="_1468075751" r:id="rId96">
            <o:LockedField>false</o:LockedField>
          </o:OLEObject>
        </w:object>
      </w:r>
    </w:p>
    <w:p w14:paraId="4B0BDEFB">
      <w:pPr>
        <w:autoSpaceDE w:val="0"/>
        <w:autoSpaceDN w:val="0"/>
        <w:ind w:firstLine="2880" w:firstLineChars="1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position w:val="-16"/>
          <w:sz w:val="24"/>
          <w:szCs w:val="24"/>
        </w:rPr>
        <w:object>
          <v:shape id="_x0000_i1053" o:spt="75" type="#_x0000_t75" style="height:22.4pt;width:84.9pt;" o:ole="t" filled="f" o:preferrelative="t" stroked="f" coordsize="21600,21600">
            <v:path/>
            <v:fill on="f" focussize="0,0"/>
            <v:stroke on="f" joinstyle="miter"/>
            <v:imagedata r:id="rId99" o:title=""/>
            <o:lock v:ext="edit" aspectratio="t"/>
            <w10:wrap type="none"/>
            <w10:anchorlock/>
          </v:shape>
          <o:OLEObject Type="Embed" ProgID="Equation.3" ShapeID="_x0000_i1053" DrawAspect="Content" ObjectID="_1468075752" r:id="rId98">
            <o:LockedField>false</o:LockedField>
          </o:OLEObject>
        </w:object>
      </w:r>
    </w:p>
    <w:p w14:paraId="39EA691B">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(3)高压送电线下空间工频磁感应强度分布的理论计算(附录D)</w:t>
      </w:r>
    </w:p>
    <w:p w14:paraId="747FE38C">
      <w:pPr>
        <w:autoSpaceDE w:val="0"/>
        <w:autoSpaceDN w:val="0"/>
        <w:spacing w:line="360" w:lineRule="auto"/>
        <w:rPr>
          <w:rFonts w:hint="default" w:ascii="Times New Roman" w:hAnsi="Times New Roman" w:eastAsia="宋体" w:cs="Times New Roman"/>
          <w:color w:val="auto"/>
          <w:kern w:val="2"/>
          <w:sz w:val="24"/>
          <w:szCs w:val="24"/>
          <w:lang w:val="zh-CN"/>
        </w:rPr>
      </w:pPr>
      <w:r>
        <w:rPr>
          <w:rFonts w:hint="default" w:ascii="Times New Roman" w:hAnsi="Times New Roman" w:eastAsia="宋体" w:cs="Times New Roman"/>
          <w:color w:val="auto"/>
          <w:kern w:val="2"/>
          <w:sz w:val="24"/>
          <w:szCs w:val="24"/>
          <w:lang w:val="zh-CN"/>
        </w:rPr>
        <w:t>　　由于工频情况下电磁性能具有准静态特性，线路的磁场仅由电流产生。应用安培定律，将计算结果按矢量叠加，可得出导线周围的磁场强度。</w:t>
      </w:r>
    </w:p>
    <w:p w14:paraId="1FA03DEC">
      <w:pPr>
        <w:autoSpaceDE w:val="0"/>
        <w:autoSpaceDN w:val="0"/>
        <w:spacing w:line="360" w:lineRule="auto"/>
        <w:rPr>
          <w:rFonts w:hint="default" w:ascii="Times New Roman" w:hAnsi="Times New Roman" w:eastAsia="宋体" w:cs="Times New Roman"/>
          <w:color w:val="auto"/>
          <w:kern w:val="2"/>
          <w:sz w:val="24"/>
          <w:szCs w:val="24"/>
          <w:lang w:val="zh-CN"/>
        </w:rPr>
      </w:pPr>
      <w:r>
        <w:rPr>
          <w:rFonts w:hint="default" w:ascii="Times New Roman" w:hAnsi="Times New Roman" w:eastAsia="宋体" w:cs="Times New Roman"/>
          <w:color w:val="auto"/>
          <w:kern w:val="2"/>
          <w:sz w:val="24"/>
          <w:szCs w:val="24"/>
          <w:lang w:val="zh-CN"/>
        </w:rPr>
        <w:t>　　和电场强度计算不同的是关于镜像导线的考虑，与导线所处高度相比这些镜像导线位于地下很深的距离</w:t>
      </w:r>
      <w:r>
        <w:rPr>
          <w:rFonts w:hint="default" w:ascii="Times New Roman" w:hAnsi="Times New Roman" w:eastAsia="宋体" w:cs="Times New Roman"/>
          <w:i/>
          <w:color w:val="auto"/>
          <w:kern w:val="2"/>
          <w:sz w:val="24"/>
          <w:szCs w:val="24"/>
          <w:lang w:val="zh-CN"/>
        </w:rPr>
        <w:t>d</w:t>
      </w:r>
      <w:r>
        <w:rPr>
          <w:rFonts w:hint="default" w:ascii="Times New Roman" w:hAnsi="Times New Roman" w:eastAsia="宋体" w:cs="Times New Roman"/>
          <w:color w:val="auto"/>
          <w:kern w:val="2"/>
          <w:sz w:val="24"/>
          <w:szCs w:val="24"/>
          <w:lang w:val="zh-CN"/>
        </w:rPr>
        <w:t>：</w:t>
      </w:r>
    </w:p>
    <w:p w14:paraId="1C4A182F">
      <w:pPr>
        <w:spacing w:line="360" w:lineRule="auto"/>
        <w:ind w:firstLine="2880" w:firstLineChars="1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30"/>
          <w:sz w:val="24"/>
          <w:szCs w:val="24"/>
        </w:rPr>
        <w:object>
          <v:shape id="_x0000_i1054" o:spt="75" type="#_x0000_t75" style="height:37.35pt;width:57.05pt;" o:ole="t" filled="f" o:preferrelative="t" stroked="f" coordsize="21600,21600">
            <v:path/>
            <v:fill on="f" focussize="0,0"/>
            <v:stroke on="f" joinstyle="miter"/>
            <v:imagedata r:id="rId101" o:title=""/>
            <o:lock v:ext="edit" aspectratio="t"/>
            <w10:wrap type="none"/>
            <w10:anchorlock/>
          </v:shape>
          <o:OLEObject Type="Embed" ProgID="Equation.3" ShapeID="_x0000_i1054" DrawAspect="Content" ObjectID="_1468075753" r:id="rId100">
            <o:LockedField>false</o:LockedField>
          </o:OLEObject>
        </w:object>
      </w:r>
      <w:r>
        <w:rPr>
          <w:rFonts w:hint="default" w:ascii="Times New Roman" w:hAnsi="Times New Roman" w:eastAsia="宋体" w:cs="Times New Roman"/>
          <w:color w:val="auto"/>
          <w:sz w:val="24"/>
          <w:szCs w:val="24"/>
        </w:rPr>
        <w:t>(m)</w:t>
      </w:r>
    </w:p>
    <w:p w14:paraId="16FDF211">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rPr>
        <w:t>式中：</w:t>
      </w:r>
      <w:r>
        <w:rPr>
          <w:rFonts w:hint="default" w:ascii="Times New Roman" w:hAnsi="Times New Roman" w:eastAsia="宋体" w:cs="Times New Roman"/>
          <w:i/>
          <w:color w:val="auto"/>
          <w:sz w:val="24"/>
          <w:szCs w:val="24"/>
        </w:rPr>
        <w:t>ρ</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zh-CN"/>
        </w:rPr>
        <w:t>大地电阻率</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position w:val="-6"/>
          <w:sz w:val="24"/>
          <w:szCs w:val="24"/>
        </w:rPr>
        <w:object>
          <v:shape id="_x0000_i1055" o:spt="75" type="#_x0000_t75" style="height:14.95pt;width:29.9pt;" o:ole="t" filled="f" o:preferrelative="t" stroked="f" coordsize="21600,21600">
            <v:path/>
            <v:fill on="f" focussize="0,0"/>
            <v:stroke on="f" joinstyle="miter"/>
            <v:imagedata r:id="rId103" o:title=""/>
            <o:lock v:ext="edit" aspectratio="t"/>
            <w10:wrap type="none"/>
            <w10:anchorlock/>
          </v:shape>
          <o:OLEObject Type="Embed" ProgID="Equation.3" ShapeID="_x0000_i1055" DrawAspect="Content" ObjectID="_1468075754" r:id="rId102">
            <o:LockedField>false</o:LockedField>
          </o:OLEObject>
        </w:object>
      </w:r>
      <w:r>
        <w:rPr>
          <w:rFonts w:hint="default" w:ascii="Times New Roman" w:hAnsi="Times New Roman" w:eastAsia="宋体" w:cs="Times New Roman"/>
          <w:color w:val="auto"/>
          <w:sz w:val="24"/>
          <w:szCs w:val="24"/>
        </w:rPr>
        <w:t>；</w:t>
      </w:r>
    </w:p>
    <w:p w14:paraId="5B6ECF6C">
      <w:pPr>
        <w:spacing w:line="360" w:lineRule="auto"/>
        <w:ind w:firstLine="1416" w:firstLineChars="590"/>
        <w:rPr>
          <w:rStyle w:val="627"/>
          <w:rFonts w:hint="default" w:ascii="Times New Roman" w:hAnsi="Times New Roman" w:eastAsia="宋体" w:cs="Times New Roman"/>
          <w:color w:val="auto"/>
          <w:kern w:val="2"/>
          <w:szCs w:val="24"/>
        </w:rPr>
      </w:pPr>
      <w:r>
        <w:rPr>
          <w:rFonts w:hint="default" w:ascii="Times New Roman" w:hAnsi="Times New Roman" w:eastAsia="宋体" w:cs="Times New Roman"/>
          <w:i/>
          <w:color w:val="auto"/>
          <w:kern w:val="2"/>
          <w:sz w:val="24"/>
          <w:szCs w:val="24"/>
        </w:rPr>
        <w:t>f</w:t>
      </w:r>
      <w:r>
        <w:rPr>
          <w:rStyle w:val="627"/>
          <w:rFonts w:hint="default" w:ascii="Times New Roman" w:hAnsi="Times New Roman" w:eastAsia="宋体" w:cs="Times New Roman"/>
          <w:color w:val="auto"/>
          <w:szCs w:val="24"/>
        </w:rPr>
        <w:t>——</w:t>
      </w:r>
      <w:r>
        <w:rPr>
          <w:rFonts w:hint="default" w:ascii="Times New Roman" w:hAnsi="Times New Roman" w:eastAsia="宋体" w:cs="Times New Roman"/>
          <w:color w:val="auto"/>
          <w:kern w:val="2"/>
          <w:sz w:val="24"/>
          <w:szCs w:val="24"/>
          <w:lang w:val="zh-CN"/>
        </w:rPr>
        <w:t>频率，</w:t>
      </w:r>
      <w:r>
        <w:rPr>
          <w:rStyle w:val="627"/>
          <w:rFonts w:hint="default" w:ascii="Times New Roman" w:hAnsi="Times New Roman" w:eastAsia="宋体" w:cs="Times New Roman"/>
          <w:color w:val="auto"/>
          <w:szCs w:val="24"/>
        </w:rPr>
        <w:t>Hz。</w:t>
      </w:r>
    </w:p>
    <w:p w14:paraId="366BA998">
      <w:pPr>
        <w:autoSpaceDE w:val="0"/>
        <w:autoSpaceDN w:val="0"/>
        <w:spacing w:line="360" w:lineRule="auto"/>
        <w:ind w:firstLine="48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kern w:val="2"/>
          <w:sz w:val="24"/>
          <w:szCs w:val="24"/>
          <w:lang w:val="zh-CN"/>
        </w:rPr>
        <w:t>在</w:t>
      </w:r>
      <w:r>
        <w:rPr>
          <w:rFonts w:hint="default" w:ascii="Times New Roman" w:hAnsi="Times New Roman" w:eastAsia="宋体" w:cs="Times New Roman"/>
          <w:color w:val="auto"/>
          <w:kern w:val="2"/>
          <w:sz w:val="24"/>
          <w:szCs w:val="24"/>
        </w:rPr>
        <w:t>一般</w:t>
      </w:r>
      <w:r>
        <w:rPr>
          <w:rFonts w:hint="default" w:ascii="Times New Roman" w:hAnsi="Times New Roman" w:eastAsia="宋体" w:cs="Times New Roman"/>
          <w:color w:val="auto"/>
          <w:kern w:val="2"/>
          <w:sz w:val="24"/>
          <w:szCs w:val="24"/>
          <w:lang w:val="zh-CN"/>
        </w:rPr>
        <w:t>情况下，</w:t>
      </w:r>
      <w:r>
        <w:rPr>
          <w:rFonts w:hint="default" w:ascii="Times New Roman" w:hAnsi="Times New Roman" w:eastAsia="宋体" w:cs="Times New Roman"/>
          <w:color w:val="auto"/>
          <w:kern w:val="2"/>
          <w:sz w:val="24"/>
          <w:szCs w:val="24"/>
        </w:rPr>
        <w:t>可</w:t>
      </w:r>
      <w:r>
        <w:rPr>
          <w:rFonts w:hint="default" w:ascii="Times New Roman" w:hAnsi="Times New Roman" w:eastAsia="宋体" w:cs="Times New Roman"/>
          <w:color w:val="auto"/>
          <w:kern w:val="2"/>
          <w:sz w:val="24"/>
          <w:szCs w:val="24"/>
          <w:lang w:val="zh-CN"/>
        </w:rPr>
        <w:t>只考虑处于空间的实际导线，忽略它的镜像进行计算，其结果已足够符合实际。如图</w:t>
      </w:r>
      <w:r>
        <w:rPr>
          <w:rFonts w:hint="default" w:ascii="Times New Roman" w:hAnsi="Times New Roman" w:eastAsia="宋体" w:cs="Times New Roman"/>
          <w:color w:val="auto"/>
          <w:kern w:val="2"/>
          <w:sz w:val="24"/>
          <w:szCs w:val="24"/>
        </w:rPr>
        <w:t>6</w:t>
      </w:r>
      <w:r>
        <w:rPr>
          <w:rFonts w:hint="default" w:ascii="Times New Roman" w:hAnsi="Times New Roman" w:eastAsia="宋体" w:cs="Times New Roman"/>
          <w:color w:val="auto"/>
          <w:kern w:val="2"/>
          <w:sz w:val="24"/>
          <w:szCs w:val="24"/>
          <w:lang w:val="zh-CN"/>
        </w:rPr>
        <w:t>.</w:t>
      </w:r>
      <w:r>
        <w:rPr>
          <w:rFonts w:hint="default" w:ascii="Times New Roman" w:hAnsi="Times New Roman" w:eastAsia="宋体" w:cs="Times New Roman"/>
          <w:color w:val="auto"/>
          <w:kern w:val="2"/>
          <w:sz w:val="24"/>
          <w:szCs w:val="24"/>
        </w:rPr>
        <w:t>1</w:t>
      </w:r>
      <w:r>
        <w:rPr>
          <w:rFonts w:hint="default" w:ascii="Times New Roman" w:hAnsi="Times New Roman" w:eastAsia="宋体" w:cs="Times New Roman"/>
          <w:color w:val="auto"/>
          <w:kern w:val="2"/>
          <w:sz w:val="24"/>
          <w:szCs w:val="24"/>
          <w:lang w:val="zh-CN"/>
        </w:rPr>
        <w:t>-</w:t>
      </w:r>
      <w:r>
        <w:rPr>
          <w:rFonts w:hint="default" w:ascii="Times New Roman" w:hAnsi="Times New Roman" w:eastAsia="宋体" w:cs="Times New Roman"/>
          <w:color w:val="auto"/>
          <w:kern w:val="2"/>
          <w:sz w:val="24"/>
          <w:szCs w:val="24"/>
        </w:rPr>
        <w:t>5</w:t>
      </w:r>
      <w:r>
        <w:rPr>
          <w:rFonts w:hint="default" w:ascii="Times New Roman" w:hAnsi="Times New Roman" w:eastAsia="宋体" w:cs="Times New Roman"/>
          <w:color w:val="auto"/>
          <w:kern w:val="2"/>
          <w:sz w:val="24"/>
          <w:szCs w:val="24"/>
          <w:lang w:val="zh-CN"/>
        </w:rPr>
        <w:t>，</w:t>
      </w:r>
      <w:r>
        <w:rPr>
          <w:rFonts w:hint="default" w:ascii="Times New Roman" w:hAnsi="Times New Roman" w:eastAsia="宋体" w:cs="Times New Roman"/>
          <w:color w:val="auto"/>
          <w:kern w:val="2"/>
          <w:sz w:val="24"/>
          <w:szCs w:val="24"/>
        </w:rPr>
        <w:t>不</w:t>
      </w:r>
      <w:r>
        <w:rPr>
          <w:rFonts w:hint="default" w:ascii="Times New Roman" w:hAnsi="Times New Roman" w:eastAsia="宋体" w:cs="Times New Roman"/>
          <w:color w:val="auto"/>
          <w:kern w:val="2"/>
          <w:sz w:val="24"/>
          <w:szCs w:val="24"/>
          <w:lang w:val="zh-CN"/>
        </w:rPr>
        <w:t>考虑导线</w:t>
      </w:r>
      <w:r>
        <w:rPr>
          <w:rFonts w:hint="default" w:ascii="Times New Roman" w:hAnsi="Times New Roman" w:eastAsia="宋体" w:cs="Times New Roman"/>
          <w:i/>
          <w:color w:val="auto"/>
          <w:kern w:val="2"/>
          <w:sz w:val="24"/>
          <w:szCs w:val="24"/>
          <w:lang w:val="zh-CN"/>
        </w:rPr>
        <w:t>i</w:t>
      </w:r>
      <w:r>
        <w:rPr>
          <w:rFonts w:hint="default" w:ascii="Times New Roman" w:hAnsi="Times New Roman" w:eastAsia="宋体" w:cs="Times New Roman"/>
          <w:color w:val="auto"/>
          <w:kern w:val="2"/>
          <w:sz w:val="24"/>
          <w:szCs w:val="24"/>
          <w:lang w:val="zh-CN"/>
        </w:rPr>
        <w:t>的镜像时，可计算</w:t>
      </w:r>
      <w:r>
        <w:rPr>
          <w:rFonts w:hint="default" w:ascii="Times New Roman" w:hAnsi="Times New Roman" w:eastAsia="宋体" w:cs="Times New Roman"/>
          <w:color w:val="auto"/>
          <w:kern w:val="2"/>
          <w:sz w:val="24"/>
          <w:szCs w:val="24"/>
        </w:rPr>
        <w:t>其</w:t>
      </w:r>
      <w:r>
        <w:rPr>
          <w:rFonts w:hint="default" w:ascii="Times New Roman" w:hAnsi="Times New Roman" w:eastAsia="宋体" w:cs="Times New Roman"/>
          <w:color w:val="auto"/>
          <w:kern w:val="2"/>
          <w:sz w:val="24"/>
          <w:szCs w:val="24"/>
          <w:lang w:val="zh-CN"/>
        </w:rPr>
        <w:t>在</w:t>
      </w:r>
      <w:r>
        <w:rPr>
          <w:rFonts w:hint="default" w:ascii="Times New Roman" w:hAnsi="Times New Roman" w:eastAsia="宋体" w:cs="Times New Roman"/>
          <w:i/>
          <w:color w:val="auto"/>
          <w:kern w:val="2"/>
          <w:sz w:val="24"/>
          <w:szCs w:val="24"/>
          <w:lang w:val="zh-CN"/>
        </w:rPr>
        <w:t>A</w:t>
      </w:r>
      <w:r>
        <w:rPr>
          <w:rFonts w:hint="default" w:ascii="Times New Roman" w:hAnsi="Times New Roman" w:eastAsia="宋体" w:cs="Times New Roman"/>
          <w:color w:val="auto"/>
          <w:kern w:val="2"/>
          <w:sz w:val="24"/>
          <w:szCs w:val="24"/>
          <w:lang w:val="zh-CN"/>
        </w:rPr>
        <w:t>点产生的磁场强度：</w:t>
      </w:r>
    </w:p>
    <w:p w14:paraId="796F3553">
      <w:pPr>
        <w:spacing w:line="360" w:lineRule="auto"/>
        <w:ind w:firstLine="2880" w:firstLineChars="1200"/>
        <w:rPr>
          <w:rStyle w:val="627"/>
          <w:rFonts w:hint="default" w:ascii="Times New Roman" w:hAnsi="Times New Roman" w:eastAsia="宋体" w:cs="Times New Roman"/>
          <w:color w:val="auto"/>
          <w:szCs w:val="24"/>
        </w:rPr>
      </w:pPr>
      <w:r>
        <w:rPr>
          <w:rFonts w:hint="default" w:ascii="Times New Roman" w:hAnsi="Times New Roman" w:eastAsia="宋体" w:cs="Times New Roman"/>
          <w:color w:val="auto"/>
          <w:kern w:val="2"/>
          <w:position w:val="-4"/>
          <w:sz w:val="24"/>
          <w:szCs w:val="24"/>
        </w:rPr>
        <w:object>
          <v:shape id="_x0000_i1056" o:spt="75" type="#_x0000_t75" style="height:12.25pt;width:12.25pt;" o:ole="t" filled="f" o:preferrelative="t" stroked="f" coordsize="21600,21600">
            <v:path/>
            <v:fill on="f" focussize="0,0"/>
            <v:stroke on="f" joinstyle="miter"/>
            <v:imagedata r:id="rId105" o:title=""/>
            <o:lock v:ext="edit" aspectratio="t"/>
            <w10:wrap type="none"/>
            <w10:anchorlock/>
          </v:shape>
          <o:OLEObject Type="Embed" ProgID="Equation.3" ShapeID="_x0000_i1056" DrawAspect="Content" ObjectID="_1468075755" r:id="rId104">
            <o:LockedField>false</o:LockedField>
          </o:OLEObject>
        </w:objec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position w:val="-30"/>
          <w:sz w:val="24"/>
          <w:szCs w:val="24"/>
        </w:rPr>
        <w:object>
          <v:shape id="_x0000_i1057" o:spt="75" type="#_x0000_t75" style="height:34.65pt;width:59.75pt;" o:ole="t" filled="f" o:preferrelative="t" stroked="f" coordsize="21600,21600">
            <v:path/>
            <v:fill on="f" focussize="0,0"/>
            <v:stroke on="f" joinstyle="miter"/>
            <v:imagedata r:id="rId107" o:title=""/>
            <o:lock v:ext="edit" aspectratio="t"/>
            <w10:wrap type="none"/>
            <w10:anchorlock/>
          </v:shape>
          <o:OLEObject Type="Embed" ProgID="Equation.3" ShapeID="_x0000_i1057" DrawAspect="Content" ObjectID="_1468075756" r:id="rId106">
            <o:LockedField>false</o:LockedField>
          </o:OLEObject>
        </w:object>
      </w:r>
      <w:r>
        <w:rPr>
          <w:rFonts w:hint="default" w:ascii="Times New Roman" w:hAnsi="Times New Roman" w:eastAsia="宋体" w:cs="Times New Roman"/>
          <w:color w:val="auto"/>
          <w:kern w:val="2"/>
          <w:sz w:val="24"/>
          <w:szCs w:val="24"/>
        </w:rPr>
        <w:t>(A/m)</w:t>
      </w:r>
    </w:p>
    <w:p w14:paraId="760A288F">
      <w:pPr>
        <w:autoSpaceDE w:val="0"/>
        <w:autoSpaceDN w:val="0"/>
        <w:spacing w:line="360" w:lineRule="auto"/>
        <w:ind w:firstLine="480"/>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kern w:val="2"/>
          <w:sz w:val="24"/>
          <w:szCs w:val="24"/>
          <w:lang w:val="zh-CN"/>
        </w:rPr>
        <w:t>式中：</w:t>
      </w:r>
      <w:r>
        <w:rPr>
          <w:rFonts w:hint="default" w:ascii="Times New Roman" w:hAnsi="Times New Roman" w:eastAsia="宋体" w:cs="Times New Roman"/>
          <w:i/>
          <w:color w:val="auto"/>
          <w:kern w:val="2"/>
          <w:sz w:val="24"/>
          <w:szCs w:val="24"/>
          <w:lang w:val="zh-CN"/>
        </w:rPr>
        <w:t>I</w:t>
      </w:r>
      <w:r>
        <w:rPr>
          <w:rFonts w:hint="default" w:ascii="Times New Roman" w:hAnsi="Times New Roman" w:eastAsia="宋体" w:cs="Times New Roman"/>
          <w:color w:val="auto"/>
          <w:kern w:val="2"/>
          <w:sz w:val="24"/>
          <w:szCs w:val="24"/>
          <w:lang w:val="zh-CN"/>
        </w:rPr>
        <w:t>——导线i中的电流值，A；</w:t>
      </w:r>
    </w:p>
    <w:p w14:paraId="17B96C67">
      <w:pPr>
        <w:autoSpaceDE w:val="0"/>
        <w:autoSpaceDN w:val="0"/>
        <w:spacing w:line="360" w:lineRule="auto"/>
        <w:ind w:firstLine="1200" w:firstLineChars="500"/>
        <w:rPr>
          <w:rFonts w:hint="default" w:ascii="Times New Roman" w:hAnsi="Times New Roman" w:eastAsia="宋体" w:cs="Times New Roman"/>
          <w:color w:val="auto"/>
          <w:kern w:val="2"/>
          <w:sz w:val="24"/>
          <w:szCs w:val="24"/>
          <w:lang w:val="zh-CN"/>
        </w:rPr>
      </w:pPr>
      <w:r>
        <w:rPr>
          <w:rFonts w:hint="default" w:ascii="Times New Roman" w:hAnsi="Times New Roman" w:eastAsia="宋体" w:cs="Times New Roman"/>
          <w:i/>
          <w:color w:val="auto"/>
          <w:kern w:val="2"/>
          <w:sz w:val="24"/>
          <w:szCs w:val="24"/>
          <w:lang w:val="zh-CN"/>
        </w:rPr>
        <w:t>h</w:t>
      </w:r>
      <w:r>
        <w:rPr>
          <w:rFonts w:hint="default" w:ascii="Times New Roman" w:hAnsi="Times New Roman" w:eastAsia="宋体" w:cs="Times New Roman"/>
          <w:color w:val="auto"/>
          <w:kern w:val="2"/>
          <w:sz w:val="24"/>
          <w:szCs w:val="24"/>
          <w:lang w:val="zh-CN"/>
        </w:rPr>
        <w:t>——导线与预测点的高差，m；</w:t>
      </w:r>
    </w:p>
    <w:p w14:paraId="6DDCC8EC">
      <w:pPr>
        <w:autoSpaceDE w:val="0"/>
        <w:autoSpaceDN w:val="0"/>
        <w:spacing w:line="360" w:lineRule="auto"/>
        <w:ind w:firstLine="1200" w:firstLineChars="500"/>
        <w:rPr>
          <w:rFonts w:hint="default" w:ascii="Times New Roman" w:hAnsi="Times New Roman" w:eastAsia="宋体" w:cs="Times New Roman"/>
          <w:color w:val="auto"/>
          <w:kern w:val="2"/>
          <w:sz w:val="24"/>
          <w:szCs w:val="24"/>
          <w:lang w:val="zh-CN"/>
        </w:rPr>
      </w:pPr>
      <w:r>
        <w:rPr>
          <w:rFonts w:hint="default" w:ascii="Times New Roman" w:hAnsi="Times New Roman" w:eastAsia="宋体" w:cs="Times New Roman"/>
          <w:i/>
          <w:color w:val="auto"/>
          <w:kern w:val="2"/>
          <w:sz w:val="24"/>
          <w:szCs w:val="24"/>
          <w:lang w:val="zh-CN"/>
        </w:rPr>
        <w:t>L</w:t>
      </w:r>
      <w:r>
        <w:rPr>
          <w:rFonts w:hint="default" w:ascii="Times New Roman" w:hAnsi="Times New Roman" w:eastAsia="宋体" w:cs="Times New Roman"/>
          <w:color w:val="auto"/>
          <w:kern w:val="2"/>
          <w:sz w:val="24"/>
          <w:szCs w:val="24"/>
          <w:lang w:val="zh-CN"/>
        </w:rPr>
        <w:t xml:space="preserve"> ——导线与预测点水平距离，m。</w:t>
      </w:r>
    </w:p>
    <w:p w14:paraId="0288BE78">
      <w:pPr>
        <w:autoSpaceDE w:val="0"/>
        <w:autoSpaceDN w:val="0"/>
        <w:spacing w:line="360" w:lineRule="auto"/>
        <w:rPr>
          <w:rFonts w:hint="default" w:ascii="Times New Roman" w:hAnsi="Times New Roman" w:eastAsia="宋体" w:cs="Times New Roman"/>
          <w:color w:val="auto"/>
          <w:kern w:val="2"/>
          <w:sz w:val="24"/>
          <w:szCs w:val="24"/>
          <w:lang w:val="zh-CN"/>
        </w:rPr>
      </w:pPr>
      <w:r>
        <w:rPr>
          <w:rFonts w:hint="default" w:ascii="Times New Roman" w:hAnsi="Times New Roman" w:eastAsia="宋体" w:cs="Times New Roman"/>
          <w:color w:val="auto"/>
          <w:kern w:val="2"/>
          <w:sz w:val="24"/>
          <w:szCs w:val="24"/>
          <w:lang w:val="zh-CN"/>
        </w:rPr>
        <w:t>对于三相线路，由相位不同形成的磁场强度水平和垂直分量都应分别考虑电流的相角，按相位矢量来合成。合成的旋转矢量在空间的轨迹是一个椭圆。</w:t>
      </w:r>
    </w:p>
    <w:p w14:paraId="3AA58A5E">
      <w:pPr>
        <w:spacing w:line="360" w:lineRule="auto"/>
        <w:ind w:firstLine="42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drawing>
          <wp:inline distT="0" distB="0" distL="0" distR="0">
            <wp:extent cx="3027680" cy="2346325"/>
            <wp:effectExtent l="19050" t="0" r="1270" b="0"/>
            <wp:docPr id="100" name="图片 4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3" descr="05"/>
                    <pic:cNvPicPr>
                      <a:picLocks noChangeAspect="1" noChangeArrowheads="1"/>
                    </pic:cNvPicPr>
                  </pic:nvPicPr>
                  <pic:blipFill>
                    <a:blip r:embed="rId108"/>
                    <a:srcRect/>
                    <a:stretch>
                      <a:fillRect/>
                    </a:stretch>
                  </pic:blipFill>
                  <pic:spPr>
                    <a:xfrm>
                      <a:off x="0" y="0"/>
                      <a:ext cx="3027680" cy="2346325"/>
                    </a:xfrm>
                    <a:prstGeom prst="rect">
                      <a:avLst/>
                    </a:prstGeom>
                    <a:noFill/>
                    <a:ln w="9525">
                      <a:noFill/>
                      <a:miter lim="800000"/>
                      <a:headEnd/>
                      <a:tailEnd/>
                    </a:ln>
                  </pic:spPr>
                </pic:pic>
              </a:graphicData>
            </a:graphic>
          </wp:inline>
        </w:drawing>
      </w:r>
    </w:p>
    <w:p w14:paraId="5A5E518F">
      <w:pPr>
        <w:spacing w:line="360" w:lineRule="auto"/>
        <w:ind w:firstLine="482"/>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图6.1-</w:t>
      </w: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 xml:space="preserve">    磁场向量图</w:t>
      </w:r>
    </w:p>
    <w:p w14:paraId="06793A28">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三相输电，考虑到空间某点的磁场是由三相电流分别产生，所产生的三个矢量除大小和方向不同外，三个矢量间相角相差120˚，合成后是一旋转矢量。旋转矢量的轨迹为一椭圆，一般可用椭圆的长轴来表示综合磁感应强度的最大值。</w:t>
      </w:r>
    </w:p>
    <w:p w14:paraId="1175B640">
      <w:pPr>
        <w:numPr>
          <w:ilvl w:val="0"/>
          <w:numId w:val="0"/>
        </w:numPr>
        <w:tabs>
          <w:tab w:val="left" w:pos="970"/>
        </w:tabs>
        <w:adjustRightInd w:val="0"/>
        <w:snapToGrid w:val="0"/>
        <w:spacing w:line="360" w:lineRule="auto"/>
        <w:ind w:leftChars="0"/>
        <w:outlineLvl w:val="4"/>
        <w:rPr>
          <w:rFonts w:hint="default" w:eastAsia="宋体" w:cs="Times New Roman"/>
          <w:b/>
          <w:bCs/>
          <w:snapToGrid w:val="0"/>
          <w:color w:val="auto"/>
          <w:sz w:val="24"/>
          <w:szCs w:val="24"/>
          <w:lang w:val="en-US" w:eastAsia="zh-CN"/>
        </w:rPr>
      </w:pPr>
      <w:r>
        <w:rPr>
          <w:rFonts w:hint="eastAsia" w:eastAsia="宋体" w:cs="Times New Roman"/>
          <w:b/>
          <w:bCs/>
          <w:snapToGrid w:val="0"/>
          <w:color w:val="auto"/>
          <w:sz w:val="24"/>
          <w:szCs w:val="24"/>
          <w:lang w:val="en-US" w:eastAsia="zh-CN"/>
        </w:rPr>
        <w:t>6.1.3.1.3</w:t>
      </w:r>
      <w:r>
        <w:rPr>
          <w:rFonts w:hint="default" w:eastAsia="宋体" w:cs="Times New Roman"/>
          <w:b/>
          <w:bCs/>
          <w:snapToGrid w:val="0"/>
          <w:color w:val="auto"/>
          <w:sz w:val="24"/>
          <w:szCs w:val="24"/>
          <w:lang w:val="en-US" w:eastAsia="zh-CN"/>
        </w:rPr>
        <w:t>计算内容及参数的选取</w:t>
      </w:r>
    </w:p>
    <w:p w14:paraId="5846456C">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FF0000"/>
        </w:rPr>
        <w:t>　　</w:t>
      </w:r>
      <w:r>
        <w:rPr>
          <w:rFonts w:hint="default" w:ascii="Times New Roman" w:hAnsi="Times New Roman" w:eastAsia="宋体" w:cs="Times New Roman"/>
          <w:color w:val="auto"/>
          <w:sz w:val="24"/>
          <w:szCs w:val="24"/>
        </w:rPr>
        <w:t>因输电线路运行产生的工频电场、工频磁场主要由导线型式、导线对地高度、相间距离和线路运行工况(电压、电流)等因素决定。导线型式、导线对地高度和线路运行工况等相同时，对于工频电场强度和工频磁感应强度而言，相间距离大的塔型较相间距离小的塔型略大。根据</w:t>
      </w:r>
      <w:r>
        <w:rPr>
          <w:rFonts w:hint="default" w:ascii="Times New Roman" w:hAnsi="Times New Roman" w:eastAsia="宋体" w:cs="Times New Roman"/>
          <w:snapToGrid w:val="0"/>
          <w:color w:val="auto"/>
          <w:sz w:val="24"/>
          <w:szCs w:val="24"/>
        </w:rPr>
        <w:t>《环境影响评价技术导则 输变电》(HJ24-2020)要求，在模式预测塔型选择时，可按保守原</w:t>
      </w:r>
      <w:r>
        <w:rPr>
          <w:rFonts w:hint="default" w:ascii="Times New Roman" w:hAnsi="Times New Roman" w:eastAsia="宋体" w:cs="Times New Roman"/>
          <w:snapToGrid w:val="0"/>
          <w:color w:val="auto"/>
          <w:sz w:val="24"/>
          <w:szCs w:val="24"/>
          <w:highlight w:val="none"/>
        </w:rPr>
        <w:t>则选择电磁环境影响最大的塔型，</w:t>
      </w:r>
      <w:r>
        <w:rPr>
          <w:rFonts w:hint="default" w:ascii="Times New Roman" w:hAnsi="Times New Roman" w:eastAsia="宋体" w:cs="Times New Roman"/>
          <w:color w:val="auto"/>
          <w:sz w:val="24"/>
          <w:szCs w:val="24"/>
          <w:highlight w:val="none"/>
        </w:rPr>
        <w:t>本项目采用</w:t>
      </w:r>
      <w:r>
        <w:rPr>
          <w:rFonts w:hint="default" w:ascii="Times New Roman" w:hAnsi="Times New Roman" w:eastAsia="宋体" w:cs="Times New Roman"/>
          <w:color w:val="auto"/>
          <w:sz w:val="24"/>
          <w:highlight w:val="none"/>
        </w:rPr>
        <w:t>单回、同塔双回</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rPr>
        <w:t>并行单回、</w:t>
      </w:r>
      <w:r>
        <w:rPr>
          <w:rFonts w:hint="default" w:ascii="Times New Roman" w:hAnsi="Times New Roman" w:eastAsia="宋体" w:cs="Times New Roman"/>
          <w:color w:val="auto"/>
          <w:sz w:val="24"/>
          <w:highlight w:val="none"/>
          <w:lang w:val="en-US" w:eastAsia="zh-CN"/>
        </w:rPr>
        <w:t>单回交叉跨越等型式</w:t>
      </w:r>
      <w:r>
        <w:rPr>
          <w:rFonts w:hint="default" w:ascii="Times New Roman" w:hAnsi="Times New Roman" w:eastAsia="宋体" w:cs="Times New Roman"/>
          <w:color w:val="auto"/>
          <w:sz w:val="24"/>
          <w:szCs w:val="24"/>
          <w:highlight w:val="none"/>
        </w:rPr>
        <w:t>架设，</w:t>
      </w:r>
      <w:r>
        <w:rPr>
          <w:rFonts w:hint="default" w:ascii="Times New Roman" w:hAnsi="Times New Roman" w:eastAsia="宋体" w:cs="Times New Roman"/>
          <w:color w:val="auto"/>
          <w:sz w:val="24"/>
          <w:highlight w:val="none"/>
        </w:rPr>
        <w:t>并行单回</w:t>
      </w:r>
      <w:r>
        <w:rPr>
          <w:rFonts w:hint="default" w:ascii="Times New Roman" w:hAnsi="Times New Roman" w:eastAsia="宋体" w:cs="Times New Roman"/>
          <w:color w:val="auto"/>
          <w:sz w:val="24"/>
          <w:highlight w:val="none"/>
          <w:lang w:val="en-US" w:eastAsia="zh-CN"/>
        </w:rPr>
        <w:t>线路和单回线路交叉跨越预测情形在6.1.5小节单独分析</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本次评价，</w:t>
      </w:r>
      <w:r>
        <w:rPr>
          <w:rFonts w:hint="default" w:ascii="Times New Roman" w:hAnsi="Times New Roman" w:eastAsia="宋体" w:cs="Times New Roman"/>
          <w:color w:val="auto"/>
          <w:sz w:val="24"/>
          <w:szCs w:val="24"/>
          <w:highlight w:val="none"/>
          <w:lang w:val="en-US" w:eastAsia="zh-CN"/>
        </w:rPr>
        <w:t>单回输电线路预测分析</w:t>
      </w:r>
      <w:r>
        <w:rPr>
          <w:rFonts w:hint="default" w:ascii="Times New Roman" w:hAnsi="Times New Roman" w:eastAsia="宋体" w:cs="Times New Roman"/>
          <w:color w:val="auto"/>
          <w:sz w:val="24"/>
          <w:szCs w:val="24"/>
          <w:highlight w:val="none"/>
        </w:rPr>
        <w:t>评价选取导线相间距最大塔型(750-</w:t>
      </w:r>
      <w:r>
        <w:rPr>
          <w:rFonts w:hint="default" w:ascii="Times New Roman" w:hAnsi="Times New Roman" w:eastAsia="宋体" w:cs="Times New Roman"/>
          <w:color w:val="auto"/>
          <w:sz w:val="24"/>
          <w:szCs w:val="24"/>
          <w:highlight w:val="none"/>
          <w:lang w:val="en-US" w:eastAsia="zh-CN"/>
        </w:rPr>
        <w:t>ZB334</w:t>
      </w:r>
      <w:r>
        <w:rPr>
          <w:rFonts w:hint="default" w:ascii="Times New Roman" w:hAnsi="Times New Roman" w:eastAsia="宋体" w:cs="Times New Roman"/>
          <w:color w:val="auto"/>
          <w:sz w:val="24"/>
          <w:szCs w:val="24"/>
          <w:highlight w:val="none"/>
        </w:rPr>
        <w:t>)同时也是全线路布置最多的典型塔型</w:t>
      </w:r>
      <w:r>
        <w:rPr>
          <w:rFonts w:hint="default" w:ascii="Times New Roman" w:hAnsi="Times New Roman" w:eastAsia="宋体" w:cs="Times New Roman"/>
          <w:color w:val="auto"/>
          <w:sz w:val="24"/>
          <w:szCs w:val="24"/>
        </w:rPr>
        <w:t>进行预测，另外，本项目架设的双回路终端塔为同一塔型，塔型参数均相同，</w:t>
      </w:r>
      <w:r>
        <w:rPr>
          <w:rFonts w:hint="default" w:ascii="Times New Roman" w:hAnsi="Times New Roman" w:eastAsia="宋体" w:cs="Times New Roman"/>
          <w:color w:val="auto"/>
          <w:sz w:val="24"/>
          <w:szCs w:val="24"/>
          <w:lang w:val="en-US" w:eastAsia="zh-CN"/>
        </w:rPr>
        <w:t>双回</w:t>
      </w:r>
      <w:r>
        <w:rPr>
          <w:rFonts w:hint="default" w:ascii="Times New Roman" w:hAnsi="Times New Roman" w:eastAsia="宋体" w:cs="Times New Roman"/>
          <w:color w:val="auto"/>
          <w:sz w:val="24"/>
          <w:szCs w:val="24"/>
          <w:highlight w:val="none"/>
          <w:lang w:val="en-US" w:eastAsia="zh-CN"/>
        </w:rPr>
        <w:t>输电</w:t>
      </w:r>
      <w:r>
        <w:rPr>
          <w:rFonts w:hint="default" w:ascii="Times New Roman" w:hAnsi="Times New Roman" w:eastAsia="宋体" w:cs="Times New Roman"/>
          <w:color w:val="auto"/>
          <w:sz w:val="24"/>
          <w:szCs w:val="24"/>
          <w:lang w:val="en-US" w:eastAsia="zh-CN"/>
        </w:rPr>
        <w:t>线路预测分析</w:t>
      </w:r>
      <w:r>
        <w:rPr>
          <w:rFonts w:hint="default" w:ascii="Times New Roman" w:hAnsi="Times New Roman" w:eastAsia="宋体" w:cs="Times New Roman"/>
          <w:color w:val="auto"/>
          <w:sz w:val="24"/>
          <w:szCs w:val="24"/>
        </w:rPr>
        <w:t>评价选取</w:t>
      </w:r>
      <w:bookmarkStart w:id="567" w:name="OLE_LINK13"/>
      <w:bookmarkStart w:id="568" w:name="OLE_LINK12"/>
      <w:r>
        <w:rPr>
          <w:rFonts w:hint="default" w:ascii="Times New Roman" w:hAnsi="Times New Roman" w:eastAsia="宋体" w:cs="Times New Roman"/>
          <w:color w:val="auto"/>
          <w:sz w:val="24"/>
          <w:szCs w:val="24"/>
        </w:rPr>
        <w:t>该双回路</w:t>
      </w:r>
      <w:r>
        <w:rPr>
          <w:rFonts w:hint="default" w:ascii="Times New Roman" w:hAnsi="Times New Roman" w:eastAsia="宋体" w:cs="Times New Roman"/>
          <w:color w:val="auto"/>
          <w:sz w:val="24"/>
          <w:szCs w:val="24"/>
          <w:highlight w:val="none"/>
        </w:rPr>
        <w:t>终端塔(750-</w:t>
      </w:r>
      <w:r>
        <w:rPr>
          <w:rFonts w:hint="default" w:ascii="Times New Roman" w:hAnsi="Times New Roman" w:eastAsia="宋体" w:cs="Times New Roman"/>
          <w:color w:val="auto"/>
          <w:sz w:val="24"/>
          <w:szCs w:val="24"/>
          <w:highlight w:val="none"/>
          <w:lang w:val="en-US" w:eastAsia="zh-CN"/>
        </w:rPr>
        <w:t>SDJ34</w:t>
      </w:r>
      <w:r>
        <w:rPr>
          <w:rFonts w:hint="default" w:ascii="Times New Roman" w:hAnsi="Times New Roman" w:eastAsia="宋体" w:cs="Times New Roman"/>
          <w:color w:val="auto"/>
          <w:sz w:val="24"/>
          <w:szCs w:val="24"/>
          <w:highlight w:val="none"/>
        </w:rPr>
        <w:t>)</w:t>
      </w:r>
      <w:bookmarkEnd w:id="567"/>
      <w:bookmarkEnd w:id="568"/>
      <w:r>
        <w:rPr>
          <w:rFonts w:hint="default" w:ascii="Times New Roman" w:hAnsi="Times New Roman" w:eastAsia="宋体" w:cs="Times New Roman"/>
          <w:color w:val="auto"/>
          <w:sz w:val="24"/>
          <w:szCs w:val="24"/>
          <w:highlight w:val="none"/>
        </w:rPr>
        <w:t>正相</w:t>
      </w:r>
      <w:r>
        <w:rPr>
          <w:rFonts w:hint="default" w:ascii="Times New Roman" w:hAnsi="Times New Roman" w:eastAsia="宋体" w:cs="Times New Roman"/>
          <w:color w:val="auto"/>
          <w:sz w:val="24"/>
          <w:szCs w:val="24"/>
        </w:rPr>
        <w:t>序(考虑对环保最不利影响)进行预测。预测电压为标称电压750kV的1.05倍，即787.5kV。</w:t>
      </w:r>
      <w:r>
        <w:rPr>
          <w:rFonts w:hint="default" w:ascii="Times New Roman" w:hAnsi="Times New Roman" w:eastAsia="宋体" w:cs="Times New Roman"/>
          <w:color w:val="auto"/>
          <w:sz w:val="24"/>
          <w:szCs w:val="24"/>
          <w:lang w:val="en-US" w:eastAsia="zh-CN"/>
        </w:rPr>
        <w:t>单回输电线路和双回输电线路</w:t>
      </w:r>
      <w:r>
        <w:rPr>
          <w:rFonts w:hint="default" w:ascii="Times New Roman" w:hAnsi="Times New Roman" w:eastAsia="宋体" w:cs="Times New Roman"/>
          <w:color w:val="auto"/>
          <w:sz w:val="24"/>
          <w:szCs w:val="24"/>
        </w:rPr>
        <w:t>计算参数详见表6.1-</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～表6.1-</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w:t>
      </w:r>
    </w:p>
    <w:p w14:paraId="29E4A23A">
      <w:pPr>
        <w:rPr>
          <w:rFonts w:hint="default" w:ascii="Times New Roman" w:hAnsi="Times New Roman" w:eastAsia="宋体" w:cs="Times New Roman"/>
          <w:b/>
          <w:bCs/>
          <w:color w:val="auto"/>
          <w:sz w:val="24"/>
          <w:szCs w:val="24"/>
        </w:rPr>
      </w:pPr>
    </w:p>
    <w:p w14:paraId="75E1AB5E">
      <w:pPr>
        <w:rPr>
          <w:rFonts w:hint="default" w:ascii="Times New Roman" w:hAnsi="Times New Roman" w:eastAsia="宋体" w:cs="Times New Roman"/>
          <w:b/>
          <w:bCs/>
          <w:color w:val="auto"/>
          <w:sz w:val="24"/>
          <w:szCs w:val="24"/>
        </w:rPr>
      </w:pPr>
    </w:p>
    <w:p w14:paraId="77AA40AB">
      <w:pPr>
        <w:rPr>
          <w:rFonts w:hint="default" w:ascii="Times New Roman" w:hAnsi="Times New Roman" w:eastAsia="宋体" w:cs="Times New Roman"/>
          <w:b/>
          <w:bCs/>
          <w:color w:val="auto"/>
          <w:sz w:val="24"/>
          <w:szCs w:val="24"/>
        </w:rPr>
      </w:pPr>
    </w:p>
    <w:p w14:paraId="51DF2D08">
      <w:pPr>
        <w:rPr>
          <w:rFonts w:hint="default" w:ascii="Times New Roman" w:hAnsi="Times New Roman" w:eastAsia="宋体" w:cs="Times New Roman"/>
          <w:b/>
          <w:bCs/>
          <w:color w:val="auto"/>
          <w:sz w:val="24"/>
          <w:szCs w:val="24"/>
        </w:rPr>
      </w:pPr>
    </w:p>
    <w:p w14:paraId="382DB5D7">
      <w:pPr>
        <w:rPr>
          <w:rFonts w:hint="default" w:ascii="Times New Roman" w:hAnsi="Times New Roman" w:eastAsia="宋体" w:cs="Times New Roman"/>
          <w:b/>
          <w:bCs/>
          <w:color w:val="auto"/>
          <w:sz w:val="24"/>
          <w:szCs w:val="24"/>
        </w:rPr>
      </w:pPr>
    </w:p>
    <w:p w14:paraId="251E4063">
      <w:pPr>
        <w:rPr>
          <w:rFonts w:hint="default" w:ascii="Times New Roman" w:hAnsi="Times New Roman" w:eastAsia="宋体" w:cs="Times New Roman"/>
          <w:b/>
          <w:bCs/>
          <w:color w:val="auto"/>
          <w:sz w:val="24"/>
          <w:szCs w:val="24"/>
        </w:rPr>
      </w:pPr>
    </w:p>
    <w:p w14:paraId="19E4F9F2">
      <w:pPr>
        <w:rPr>
          <w:rFonts w:hint="default" w:ascii="Times New Roman" w:hAnsi="Times New Roman" w:eastAsia="宋体" w:cs="Times New Roman"/>
          <w:b/>
          <w:bCs/>
          <w:color w:val="auto"/>
          <w:sz w:val="24"/>
          <w:szCs w:val="24"/>
        </w:rPr>
      </w:pPr>
    </w:p>
    <w:p w14:paraId="71C51109">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表6.1-</w:t>
      </w: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单回输电线路电磁理论计算基础参数</w:t>
      </w:r>
    </w:p>
    <w:tbl>
      <w:tblPr>
        <w:tblStyle w:val="38"/>
        <w:tblW w:w="91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89"/>
        <w:gridCol w:w="3715"/>
        <w:gridCol w:w="3716"/>
      </w:tblGrid>
      <w:tr w14:paraId="2F043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7599243">
            <w:pPr>
              <w:pStyle w:val="625"/>
              <w:spacing w:before="62" w:line="240" w:lineRule="exact"/>
              <w:rPr>
                <w:rFonts w:hint="default" w:ascii="Times New Roman" w:hAnsi="Times New Roman" w:eastAsia="宋体" w:cs="Times New Roman"/>
                <w:b/>
                <w:color w:val="auto"/>
                <w:kern w:val="2"/>
                <w:szCs w:val="21"/>
              </w:rPr>
            </w:pPr>
            <w:r>
              <w:rPr>
                <w:rFonts w:hint="default" w:ascii="Times New Roman" w:hAnsi="Times New Roman" w:eastAsia="宋体" w:cs="Times New Roman"/>
                <w:b/>
                <w:color w:val="auto"/>
                <w:szCs w:val="21"/>
              </w:rPr>
              <w:t>架线型式</w:t>
            </w:r>
          </w:p>
        </w:tc>
        <w:tc>
          <w:tcPr>
            <w:tcW w:w="7431" w:type="dxa"/>
            <w:gridSpan w:val="2"/>
            <w:noWrap/>
            <w:tcMar>
              <w:top w:w="0" w:type="dxa"/>
              <w:left w:w="28" w:type="dxa"/>
              <w:bottom w:w="0" w:type="dxa"/>
              <w:right w:w="28" w:type="dxa"/>
            </w:tcMar>
            <w:vAlign w:val="center"/>
          </w:tcPr>
          <w:p w14:paraId="1E509A87">
            <w:pPr>
              <w:pStyle w:val="625"/>
              <w:spacing w:before="62" w:line="240" w:lineRule="exact"/>
              <w:rPr>
                <w:rFonts w:hint="default" w:ascii="Times New Roman" w:hAnsi="Times New Roman" w:eastAsia="宋体" w:cs="Times New Roman"/>
                <w:b/>
                <w:color w:val="auto"/>
                <w:kern w:val="2"/>
                <w:szCs w:val="21"/>
              </w:rPr>
            </w:pPr>
            <w:r>
              <w:rPr>
                <w:rFonts w:hint="default" w:ascii="Times New Roman" w:hAnsi="Times New Roman" w:eastAsia="宋体" w:cs="Times New Roman"/>
                <w:b/>
                <w:color w:val="auto"/>
                <w:kern w:val="2"/>
                <w:szCs w:val="21"/>
              </w:rPr>
              <w:t>单回路架设</w:t>
            </w:r>
          </w:p>
        </w:tc>
      </w:tr>
      <w:tr w14:paraId="123D1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restart"/>
            <w:noWrap/>
            <w:tcMar>
              <w:top w:w="0" w:type="dxa"/>
              <w:left w:w="28" w:type="dxa"/>
              <w:bottom w:w="0" w:type="dxa"/>
              <w:right w:w="28" w:type="dxa"/>
            </w:tcMar>
            <w:vAlign w:val="center"/>
          </w:tcPr>
          <w:p w14:paraId="468630C5">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导线结构</w:t>
            </w:r>
          </w:p>
        </w:tc>
        <w:tc>
          <w:tcPr>
            <w:tcW w:w="7431" w:type="dxa"/>
            <w:gridSpan w:val="2"/>
            <w:noWrap/>
            <w:tcMar>
              <w:top w:w="0" w:type="dxa"/>
              <w:left w:w="28" w:type="dxa"/>
              <w:bottom w:w="0" w:type="dxa"/>
              <w:right w:w="28" w:type="dxa"/>
            </w:tcMar>
            <w:vAlign w:val="center"/>
          </w:tcPr>
          <w:p w14:paraId="0B44FCD7">
            <w:pPr>
              <w:pStyle w:val="625"/>
              <w:spacing w:before="62" w:line="240" w:lineRule="exact"/>
              <w:rPr>
                <w:rFonts w:hint="default" w:ascii="Times New Roman" w:hAnsi="Times New Roman" w:eastAsia="宋体" w:cs="Times New Roman"/>
                <w:color w:val="FF0000"/>
                <w:kern w:val="2"/>
                <w:szCs w:val="21"/>
              </w:rPr>
            </w:pPr>
            <w:r>
              <w:rPr>
                <w:rFonts w:hint="default" w:ascii="Times New Roman" w:hAnsi="Times New Roman" w:eastAsia="宋体" w:cs="Times New Roman"/>
                <w:color w:val="auto"/>
                <w:kern w:val="2"/>
                <w:szCs w:val="21"/>
              </w:rPr>
              <w:t>导线型号：6×JL3/G1A-400/50钢芯</w:t>
            </w:r>
            <w:r>
              <w:rPr>
                <w:rFonts w:hint="default" w:ascii="Times New Roman" w:hAnsi="Times New Roman" w:eastAsia="宋体" w:cs="Times New Roman"/>
                <w:color w:val="auto"/>
                <w:szCs w:val="21"/>
              </w:rPr>
              <w:t>高导电率</w:t>
            </w:r>
            <w:r>
              <w:rPr>
                <w:rFonts w:hint="default" w:ascii="Times New Roman" w:hAnsi="Times New Roman" w:eastAsia="宋体" w:cs="Times New Roman"/>
                <w:color w:val="auto"/>
                <w:kern w:val="2"/>
                <w:szCs w:val="21"/>
              </w:rPr>
              <w:t>铝绞线</w:t>
            </w:r>
          </w:p>
        </w:tc>
      </w:tr>
      <w:tr w14:paraId="40DFF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continue"/>
            <w:noWrap/>
            <w:tcMar>
              <w:top w:w="0" w:type="dxa"/>
              <w:left w:w="28" w:type="dxa"/>
              <w:bottom w:w="0" w:type="dxa"/>
              <w:right w:w="28" w:type="dxa"/>
            </w:tcMar>
            <w:vAlign w:val="center"/>
          </w:tcPr>
          <w:p w14:paraId="4086EE3D">
            <w:pPr>
              <w:pStyle w:val="625"/>
              <w:spacing w:before="62" w:line="240" w:lineRule="exact"/>
              <w:rPr>
                <w:rFonts w:hint="default" w:ascii="Times New Roman" w:hAnsi="Times New Roman" w:eastAsia="宋体" w:cs="Times New Roman"/>
                <w:color w:val="auto"/>
                <w:kern w:val="2"/>
                <w:szCs w:val="21"/>
              </w:rPr>
            </w:pPr>
          </w:p>
        </w:tc>
        <w:tc>
          <w:tcPr>
            <w:tcW w:w="7431" w:type="dxa"/>
            <w:gridSpan w:val="2"/>
            <w:noWrap/>
            <w:tcMar>
              <w:top w:w="0" w:type="dxa"/>
              <w:left w:w="28" w:type="dxa"/>
              <w:bottom w:w="0" w:type="dxa"/>
              <w:right w:w="28" w:type="dxa"/>
            </w:tcMar>
            <w:vAlign w:val="center"/>
          </w:tcPr>
          <w:p w14:paraId="6CF2C6F5">
            <w:pPr>
              <w:pStyle w:val="625"/>
              <w:spacing w:before="62" w:line="240" w:lineRule="exact"/>
              <w:rPr>
                <w:rFonts w:hint="default" w:ascii="Times New Roman" w:hAnsi="Times New Roman" w:eastAsia="宋体" w:cs="Times New Roman"/>
                <w:color w:val="FF0000"/>
                <w:kern w:val="2"/>
                <w:szCs w:val="21"/>
              </w:rPr>
            </w:pPr>
            <w:r>
              <w:rPr>
                <w:rFonts w:hint="default" w:ascii="Times New Roman" w:hAnsi="Times New Roman" w:eastAsia="宋体" w:cs="Times New Roman"/>
                <w:color w:val="auto"/>
                <w:szCs w:val="21"/>
              </w:rPr>
              <w:t>子导线外径(mm)：</w:t>
            </w:r>
            <w:r>
              <w:rPr>
                <w:rFonts w:hint="default" w:ascii="Times New Roman" w:hAnsi="Times New Roman" w:eastAsia="宋体" w:cs="Times New Roman"/>
                <w:color w:val="auto"/>
                <w:kern w:val="2"/>
                <w:szCs w:val="21"/>
              </w:rPr>
              <w:t>27.6mm</w:t>
            </w:r>
          </w:p>
        </w:tc>
      </w:tr>
      <w:tr w14:paraId="649F7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continue"/>
            <w:noWrap/>
            <w:tcMar>
              <w:top w:w="0" w:type="dxa"/>
              <w:left w:w="28" w:type="dxa"/>
              <w:bottom w:w="0" w:type="dxa"/>
              <w:right w:w="28" w:type="dxa"/>
            </w:tcMar>
            <w:vAlign w:val="center"/>
          </w:tcPr>
          <w:p w14:paraId="11780550">
            <w:pPr>
              <w:pStyle w:val="625"/>
              <w:spacing w:before="62" w:line="240" w:lineRule="exact"/>
              <w:rPr>
                <w:rFonts w:hint="default" w:ascii="Times New Roman" w:hAnsi="Times New Roman" w:eastAsia="宋体" w:cs="Times New Roman"/>
                <w:color w:val="auto"/>
                <w:kern w:val="2"/>
                <w:szCs w:val="21"/>
              </w:rPr>
            </w:pPr>
          </w:p>
        </w:tc>
        <w:tc>
          <w:tcPr>
            <w:tcW w:w="7431" w:type="dxa"/>
            <w:gridSpan w:val="2"/>
            <w:noWrap/>
            <w:tcMar>
              <w:top w:w="0" w:type="dxa"/>
              <w:left w:w="28" w:type="dxa"/>
              <w:bottom w:w="0" w:type="dxa"/>
              <w:right w:w="28" w:type="dxa"/>
            </w:tcMar>
            <w:vAlign w:val="center"/>
          </w:tcPr>
          <w:p w14:paraId="23C7F487">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子导线分裂数：6</w:t>
            </w:r>
          </w:p>
        </w:tc>
      </w:tr>
      <w:tr w14:paraId="69330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continue"/>
            <w:noWrap/>
            <w:tcMar>
              <w:top w:w="0" w:type="dxa"/>
              <w:left w:w="28" w:type="dxa"/>
              <w:bottom w:w="0" w:type="dxa"/>
              <w:right w:w="28" w:type="dxa"/>
            </w:tcMar>
            <w:vAlign w:val="center"/>
          </w:tcPr>
          <w:p w14:paraId="2FCC882C">
            <w:pPr>
              <w:pStyle w:val="625"/>
              <w:spacing w:before="62" w:line="240" w:lineRule="exact"/>
              <w:rPr>
                <w:rFonts w:hint="default" w:ascii="Times New Roman" w:hAnsi="Times New Roman" w:eastAsia="宋体" w:cs="Times New Roman"/>
                <w:color w:val="auto"/>
                <w:kern w:val="2"/>
                <w:szCs w:val="21"/>
              </w:rPr>
            </w:pPr>
          </w:p>
        </w:tc>
        <w:tc>
          <w:tcPr>
            <w:tcW w:w="7431" w:type="dxa"/>
            <w:gridSpan w:val="2"/>
            <w:noWrap/>
            <w:tcMar>
              <w:top w:w="0" w:type="dxa"/>
              <w:left w:w="28" w:type="dxa"/>
              <w:bottom w:w="0" w:type="dxa"/>
              <w:right w:w="28" w:type="dxa"/>
            </w:tcMar>
            <w:vAlign w:val="center"/>
          </w:tcPr>
          <w:p w14:paraId="7591D83E">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子导线分裂间距：</w:t>
            </w:r>
            <w:r>
              <w:rPr>
                <w:rFonts w:hint="default" w:ascii="Times New Roman" w:hAnsi="Times New Roman" w:eastAsia="宋体" w:cs="Times New Roman"/>
                <w:color w:val="auto"/>
                <w:kern w:val="2"/>
                <w:szCs w:val="21"/>
              </w:rPr>
              <w:t>400mm</w:t>
            </w:r>
          </w:p>
        </w:tc>
      </w:tr>
      <w:tr w14:paraId="33B8BA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13F6F251">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相序</w:t>
            </w:r>
          </w:p>
        </w:tc>
        <w:tc>
          <w:tcPr>
            <w:tcW w:w="7431" w:type="dxa"/>
            <w:gridSpan w:val="2"/>
            <w:noWrap/>
            <w:tcMar>
              <w:top w:w="0" w:type="dxa"/>
              <w:left w:w="28" w:type="dxa"/>
              <w:bottom w:w="0" w:type="dxa"/>
              <w:right w:w="28" w:type="dxa"/>
            </w:tcMar>
            <w:vAlign w:val="center"/>
          </w:tcPr>
          <w:p w14:paraId="77B2B09C">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水平排列：A-B-C（左中右）</w:t>
            </w:r>
          </w:p>
        </w:tc>
      </w:tr>
      <w:tr w14:paraId="67025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7FF207A1">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额定工况</w:t>
            </w:r>
          </w:p>
        </w:tc>
        <w:tc>
          <w:tcPr>
            <w:tcW w:w="7431" w:type="dxa"/>
            <w:gridSpan w:val="2"/>
            <w:noWrap/>
            <w:tcMar>
              <w:top w:w="0" w:type="dxa"/>
              <w:left w:w="28" w:type="dxa"/>
              <w:bottom w:w="0" w:type="dxa"/>
              <w:right w:w="28" w:type="dxa"/>
            </w:tcMar>
            <w:vAlign w:val="center"/>
          </w:tcPr>
          <w:p w14:paraId="295E0F60">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电压：750kV</w:t>
            </w:r>
          </w:p>
        </w:tc>
      </w:tr>
      <w:tr w14:paraId="1CFAE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34B7A99">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地线型式</w:t>
            </w:r>
          </w:p>
        </w:tc>
        <w:tc>
          <w:tcPr>
            <w:tcW w:w="7431" w:type="dxa"/>
            <w:gridSpan w:val="2"/>
            <w:noWrap/>
            <w:tcMar>
              <w:top w:w="0" w:type="dxa"/>
              <w:left w:w="28" w:type="dxa"/>
              <w:bottom w:w="0" w:type="dxa"/>
              <w:right w:w="28" w:type="dxa"/>
            </w:tcMar>
            <w:vAlign w:val="center"/>
          </w:tcPr>
          <w:p w14:paraId="22ACCC07">
            <w:pPr>
              <w:pStyle w:val="625"/>
              <w:spacing w:before="62" w:line="240" w:lineRule="exact"/>
              <w:rPr>
                <w:rFonts w:hint="default" w:ascii="Times New Roman" w:hAnsi="Times New Roman" w:eastAsia="宋体" w:cs="Times New Roman"/>
                <w:color w:val="auto"/>
                <w:kern w:val="2"/>
                <w:szCs w:val="21"/>
                <w:lang w:eastAsia="zh-CN"/>
              </w:rPr>
            </w:pPr>
            <w:r>
              <w:rPr>
                <w:rFonts w:hint="eastAsia"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根</w:t>
            </w:r>
            <w:r>
              <w:rPr>
                <w:rFonts w:hint="default" w:ascii="Times New Roman" w:hAnsi="Times New Roman" w:eastAsia="宋体" w:cs="Times New Roman"/>
                <w:spacing w:val="-1"/>
                <w:sz w:val="21"/>
                <w:szCs w:val="21"/>
              </w:rPr>
              <w:t>JLB2</w:t>
            </w:r>
            <w:r>
              <w:rPr>
                <w:rFonts w:hint="default" w:ascii="Times New Roman" w:hAnsi="Times New Roman" w:eastAsia="宋体" w:cs="Times New Roman"/>
                <w:color w:val="auto"/>
                <w:spacing w:val="-1"/>
                <w:sz w:val="21"/>
                <w:szCs w:val="21"/>
              </w:rPr>
              <w:t>0A-150</w:t>
            </w:r>
            <w:r>
              <w:rPr>
                <w:rFonts w:hint="default" w:ascii="Times New Roman" w:hAnsi="Times New Roman" w:eastAsia="宋体" w:cs="Times New Roman"/>
                <w:color w:val="auto"/>
                <w:szCs w:val="21"/>
              </w:rPr>
              <w:t>铝包钢绞线</w:t>
            </w:r>
            <w:r>
              <w:rPr>
                <w:rFonts w:hint="default" w:ascii="Times New Roman" w:hAnsi="Times New Roman" w:eastAsia="宋体" w:cs="Times New Roman"/>
                <w:color w:val="auto"/>
                <w:kern w:val="2"/>
                <w:szCs w:val="21"/>
              </w:rPr>
              <w:t>，外径1</w:t>
            </w:r>
            <w:r>
              <w:rPr>
                <w:rFonts w:hint="default" w:ascii="Times New Roman" w:hAnsi="Times New Roman" w:eastAsia="宋体" w:cs="Times New Roman"/>
                <w:color w:val="auto"/>
                <w:kern w:val="2"/>
                <w:szCs w:val="21"/>
                <w:lang w:val="en-US" w:eastAsia="zh-CN"/>
              </w:rPr>
              <w:t>5.75</w:t>
            </w:r>
            <w:r>
              <w:rPr>
                <w:rFonts w:hint="default" w:ascii="Times New Roman" w:hAnsi="Times New Roman" w:eastAsia="宋体" w:cs="Times New Roman"/>
                <w:color w:val="auto"/>
                <w:kern w:val="2"/>
                <w:szCs w:val="21"/>
              </w:rPr>
              <w:t>mm</w:t>
            </w:r>
            <w:r>
              <w:rPr>
                <w:rFonts w:hint="default" w:ascii="Times New Roman" w:hAnsi="Times New Roman" w:eastAsia="宋体" w:cs="Times New Roman"/>
                <w:color w:val="auto"/>
                <w:kern w:val="2"/>
                <w:szCs w:val="21"/>
                <w:lang w:eastAsia="zh-CN"/>
              </w:rPr>
              <w:t>；</w:t>
            </w:r>
          </w:p>
          <w:p w14:paraId="0BBD8897">
            <w:pPr>
              <w:pStyle w:val="625"/>
              <w:spacing w:before="62" w:line="240" w:lineRule="exact"/>
              <w:rPr>
                <w:rFonts w:hint="default" w:ascii="Times New Roman" w:hAnsi="Times New Roman" w:eastAsia="宋体" w:cs="Times New Roman"/>
                <w:color w:val="FF0000"/>
                <w:kern w:val="2"/>
                <w:szCs w:val="21"/>
              </w:rPr>
            </w:pPr>
            <w:r>
              <w:rPr>
                <w:rFonts w:hint="eastAsia"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根OPGW-17-150-4</w:t>
            </w:r>
            <w:r>
              <w:rPr>
                <w:rFonts w:hint="default" w:ascii="Times New Roman" w:hAnsi="Times New Roman" w:eastAsia="宋体" w:cs="Times New Roman"/>
                <w:color w:val="auto"/>
                <w:szCs w:val="21"/>
              </w:rPr>
              <w:t>光缆</w:t>
            </w:r>
            <w:r>
              <w:rPr>
                <w:rFonts w:hint="default" w:ascii="Times New Roman" w:hAnsi="Times New Roman" w:eastAsia="宋体" w:cs="Times New Roman"/>
                <w:color w:val="auto"/>
                <w:kern w:val="2"/>
                <w:szCs w:val="21"/>
              </w:rPr>
              <w:t>，外径1</w:t>
            </w:r>
            <w:r>
              <w:rPr>
                <w:rFonts w:hint="default" w:ascii="Times New Roman" w:hAnsi="Times New Roman" w:eastAsia="宋体" w:cs="Times New Roman"/>
                <w:color w:val="auto"/>
                <w:kern w:val="2"/>
                <w:szCs w:val="21"/>
                <w:lang w:val="en-US" w:eastAsia="zh-CN"/>
              </w:rPr>
              <w:t>6</w:t>
            </w: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6</w:t>
            </w:r>
            <w:r>
              <w:rPr>
                <w:rFonts w:hint="default" w:ascii="Times New Roman" w:hAnsi="Times New Roman" w:eastAsia="宋体" w:cs="Times New Roman"/>
                <w:color w:val="auto"/>
                <w:kern w:val="2"/>
                <w:szCs w:val="21"/>
              </w:rPr>
              <w:t>mm</w:t>
            </w:r>
          </w:p>
        </w:tc>
      </w:tr>
      <w:tr w14:paraId="55B81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5896D059">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输送功率(MW)</w:t>
            </w:r>
          </w:p>
        </w:tc>
        <w:tc>
          <w:tcPr>
            <w:tcW w:w="7431" w:type="dxa"/>
            <w:gridSpan w:val="2"/>
            <w:noWrap/>
            <w:tcMar>
              <w:top w:w="0" w:type="dxa"/>
              <w:left w:w="28" w:type="dxa"/>
              <w:bottom w:w="0" w:type="dxa"/>
              <w:right w:w="28" w:type="dxa"/>
            </w:tcMar>
            <w:vAlign w:val="center"/>
          </w:tcPr>
          <w:p w14:paraId="4C0CA3CA">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lang w:val="en-US" w:eastAsia="zh-CN"/>
              </w:rPr>
              <w:t>25</w:t>
            </w:r>
            <w:r>
              <w:rPr>
                <w:rFonts w:hint="default" w:ascii="Times New Roman" w:hAnsi="Times New Roman" w:eastAsia="宋体" w:cs="Times New Roman"/>
                <w:color w:val="auto"/>
                <w:kern w:val="2"/>
                <w:szCs w:val="21"/>
              </w:rPr>
              <w:t>00MW</w:t>
            </w:r>
          </w:p>
        </w:tc>
      </w:tr>
      <w:tr w14:paraId="1A51C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617DAEBE">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预测电压(kV)</w:t>
            </w:r>
          </w:p>
        </w:tc>
        <w:tc>
          <w:tcPr>
            <w:tcW w:w="7431" w:type="dxa"/>
            <w:gridSpan w:val="2"/>
            <w:noWrap/>
            <w:tcMar>
              <w:top w:w="0" w:type="dxa"/>
              <w:left w:w="28" w:type="dxa"/>
              <w:bottom w:w="0" w:type="dxa"/>
              <w:right w:w="28" w:type="dxa"/>
            </w:tcMar>
            <w:vAlign w:val="center"/>
          </w:tcPr>
          <w:p w14:paraId="61F878FD">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787.5</w:t>
            </w:r>
          </w:p>
        </w:tc>
      </w:tr>
      <w:tr w14:paraId="5BA58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B1DB70C">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相序排列方式</w:t>
            </w:r>
          </w:p>
        </w:tc>
        <w:tc>
          <w:tcPr>
            <w:tcW w:w="7431" w:type="dxa"/>
            <w:gridSpan w:val="2"/>
            <w:noWrap/>
            <w:tcMar>
              <w:top w:w="0" w:type="dxa"/>
              <w:left w:w="28" w:type="dxa"/>
              <w:bottom w:w="0" w:type="dxa"/>
              <w:right w:w="28" w:type="dxa"/>
            </w:tcMar>
            <w:vAlign w:val="center"/>
          </w:tcPr>
          <w:p w14:paraId="7C2C61F0">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水平排列</w:t>
            </w:r>
          </w:p>
        </w:tc>
      </w:tr>
      <w:tr w14:paraId="761E9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4422ED7E">
            <w:pPr>
              <w:pStyle w:val="625"/>
              <w:spacing w:before="62" w:line="240" w:lineRule="exact"/>
              <w:rPr>
                <w:rFonts w:hint="default" w:ascii="Times New Roman" w:hAnsi="Times New Roman" w:eastAsia="宋体" w:cs="Times New Roman"/>
                <w:color w:val="auto"/>
                <w:kern w:val="2"/>
                <w:szCs w:val="21"/>
              </w:rPr>
            </w:pPr>
            <w:bookmarkStart w:id="569" w:name="OLE_LINK8"/>
            <w:bookmarkStart w:id="570" w:name="OLE_LINK7"/>
            <w:r>
              <w:rPr>
                <w:rFonts w:hint="default" w:ascii="Times New Roman" w:hAnsi="Times New Roman" w:eastAsia="宋体" w:cs="Times New Roman"/>
                <w:color w:val="auto"/>
                <w:kern w:val="2"/>
                <w:szCs w:val="21"/>
              </w:rPr>
              <w:t>绝缘子</w:t>
            </w:r>
            <w:bookmarkEnd w:id="569"/>
            <w:bookmarkEnd w:id="570"/>
            <w:r>
              <w:rPr>
                <w:rFonts w:hint="default" w:ascii="Times New Roman" w:hAnsi="Times New Roman" w:eastAsia="宋体" w:cs="Times New Roman"/>
                <w:color w:val="auto"/>
                <w:kern w:val="2"/>
                <w:szCs w:val="21"/>
              </w:rPr>
              <w:t>串长</w:t>
            </w:r>
          </w:p>
        </w:tc>
        <w:tc>
          <w:tcPr>
            <w:tcW w:w="7431" w:type="dxa"/>
            <w:gridSpan w:val="2"/>
            <w:noWrap/>
            <w:tcMar>
              <w:top w:w="0" w:type="dxa"/>
              <w:left w:w="28" w:type="dxa"/>
              <w:bottom w:w="0" w:type="dxa"/>
              <w:right w:w="28" w:type="dxa"/>
            </w:tcMar>
            <w:vAlign w:val="center"/>
          </w:tcPr>
          <w:p w14:paraId="0C9F7D07">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9m</w:t>
            </w:r>
          </w:p>
        </w:tc>
      </w:tr>
      <w:tr w14:paraId="0C906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164E4533">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计算原点O(0，0)</w:t>
            </w:r>
          </w:p>
        </w:tc>
        <w:tc>
          <w:tcPr>
            <w:tcW w:w="7431" w:type="dxa"/>
            <w:gridSpan w:val="2"/>
            <w:noWrap/>
            <w:tcMar>
              <w:top w:w="0" w:type="dxa"/>
              <w:left w:w="28" w:type="dxa"/>
              <w:bottom w:w="0" w:type="dxa"/>
              <w:right w:w="28" w:type="dxa"/>
            </w:tcMar>
            <w:vAlign w:val="center"/>
          </w:tcPr>
          <w:p w14:paraId="2C2599D5">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单回路廊道中心</w:t>
            </w:r>
          </w:p>
        </w:tc>
      </w:tr>
      <w:tr w14:paraId="3CD75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358BE044">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导线对地高度</w:t>
            </w:r>
          </w:p>
        </w:tc>
        <w:tc>
          <w:tcPr>
            <w:tcW w:w="7431" w:type="dxa"/>
            <w:gridSpan w:val="2"/>
            <w:noWrap/>
            <w:tcMar>
              <w:top w:w="0" w:type="dxa"/>
              <w:left w:w="28" w:type="dxa"/>
              <w:bottom w:w="0" w:type="dxa"/>
              <w:right w:w="28" w:type="dxa"/>
            </w:tcMar>
            <w:vAlign w:val="center"/>
          </w:tcPr>
          <w:p w14:paraId="4A7C63B9">
            <w:pPr>
              <w:pStyle w:val="625"/>
              <w:spacing w:before="62"/>
              <w:rPr>
                <w:rFonts w:hint="default" w:ascii="Times New Roman" w:hAnsi="Times New Roman" w:eastAsia="宋体" w:cs="Times New Roman"/>
                <w:color w:val="FF0000"/>
                <w:kern w:val="2"/>
                <w:szCs w:val="21"/>
              </w:rPr>
            </w:pPr>
            <w:r>
              <w:rPr>
                <w:rFonts w:hint="default" w:ascii="Times New Roman" w:hAnsi="Times New Roman" w:eastAsia="宋体" w:cs="Times New Roman"/>
                <w:color w:val="auto"/>
                <w:szCs w:val="21"/>
              </w:rPr>
              <w:t>据设计文件：750-</w:t>
            </w:r>
            <w:r>
              <w:rPr>
                <w:rFonts w:hint="default" w:ascii="Times New Roman" w:hAnsi="Times New Roman" w:eastAsia="宋体" w:cs="Times New Roman"/>
                <w:color w:val="auto"/>
                <w:szCs w:val="21"/>
                <w:lang w:val="en-US" w:eastAsia="zh-CN"/>
              </w:rPr>
              <w:t>ZB334</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呼高</w:t>
            </w:r>
            <w:r>
              <w:rPr>
                <w:rFonts w:hint="default" w:ascii="Times New Roman" w:hAnsi="Times New Roman" w:eastAsia="宋体" w:cs="Times New Roman"/>
                <w:color w:val="auto"/>
                <w:szCs w:val="21"/>
                <w:lang w:val="en-US" w:eastAsia="zh-CN"/>
              </w:rPr>
              <w:t>48</w:t>
            </w:r>
            <w:r>
              <w:rPr>
                <w:rFonts w:hint="default" w:ascii="Times New Roman" w:hAnsi="Times New Roman" w:eastAsia="宋体" w:cs="Times New Roman"/>
                <w:color w:val="auto"/>
                <w:szCs w:val="21"/>
              </w:rPr>
              <w:t>m；实际架设高度至少需满足</w:t>
            </w:r>
            <w:r>
              <w:rPr>
                <w:rFonts w:hint="default" w:ascii="Times New Roman" w:hAnsi="Times New Roman" w:eastAsia="宋体" w:cs="Times New Roman"/>
                <w:snapToGrid w:val="0"/>
                <w:color w:val="auto"/>
                <w:szCs w:val="21"/>
              </w:rPr>
              <w:t>《110～750kV架空输电线路设计规范》(GB50545-2010)</w:t>
            </w:r>
            <w:r>
              <w:rPr>
                <w:rFonts w:hint="default" w:ascii="Times New Roman" w:hAnsi="Times New Roman" w:eastAsia="宋体" w:cs="Times New Roman"/>
                <w:color w:val="auto"/>
                <w:szCs w:val="21"/>
              </w:rPr>
              <w:t>《电磁环境控制限值》(GB8702-2014)要求</w:t>
            </w:r>
          </w:p>
        </w:tc>
      </w:tr>
      <w:tr w14:paraId="6619A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761139F1">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预测塔型</w:t>
            </w:r>
          </w:p>
        </w:tc>
        <w:tc>
          <w:tcPr>
            <w:tcW w:w="7431" w:type="dxa"/>
            <w:gridSpan w:val="2"/>
            <w:noWrap/>
            <w:tcMar>
              <w:top w:w="0" w:type="dxa"/>
              <w:left w:w="28" w:type="dxa"/>
              <w:bottom w:w="0" w:type="dxa"/>
              <w:right w:w="28" w:type="dxa"/>
            </w:tcMar>
            <w:vAlign w:val="center"/>
          </w:tcPr>
          <w:p w14:paraId="60C39A8E">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szCs w:val="21"/>
              </w:rPr>
              <w:t>750-</w:t>
            </w:r>
            <w:r>
              <w:rPr>
                <w:rFonts w:hint="default" w:ascii="Times New Roman" w:hAnsi="Times New Roman" w:eastAsia="宋体" w:cs="Times New Roman"/>
                <w:color w:val="auto"/>
                <w:szCs w:val="21"/>
                <w:lang w:val="en-US" w:eastAsia="zh-CN"/>
              </w:rPr>
              <w:t>ZB334</w:t>
            </w:r>
          </w:p>
        </w:tc>
      </w:tr>
      <w:tr w14:paraId="252C5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18C4BC6C">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水平计算区间</w:t>
            </w:r>
          </w:p>
        </w:tc>
        <w:tc>
          <w:tcPr>
            <w:tcW w:w="7431" w:type="dxa"/>
            <w:gridSpan w:val="2"/>
            <w:noWrap/>
            <w:tcMar>
              <w:top w:w="0" w:type="dxa"/>
              <w:left w:w="28" w:type="dxa"/>
              <w:bottom w:w="0" w:type="dxa"/>
              <w:right w:w="28" w:type="dxa"/>
            </w:tcMar>
            <w:vAlign w:val="center"/>
          </w:tcPr>
          <w:p w14:paraId="0C2C9C20">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-71m～71m</w:t>
            </w:r>
          </w:p>
        </w:tc>
      </w:tr>
      <w:tr w14:paraId="46A48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89" w:type="dxa"/>
            <w:noWrap/>
            <w:tcMar>
              <w:top w:w="0" w:type="dxa"/>
              <w:left w:w="28" w:type="dxa"/>
              <w:bottom w:w="0" w:type="dxa"/>
              <w:right w:w="28" w:type="dxa"/>
            </w:tcMar>
            <w:vAlign w:val="center"/>
          </w:tcPr>
          <w:p w14:paraId="57B7CD53">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坐标</w:t>
            </w:r>
          </w:p>
        </w:tc>
        <w:tc>
          <w:tcPr>
            <w:tcW w:w="3715" w:type="dxa"/>
            <w:noWrap/>
            <w:tcMar>
              <w:top w:w="0" w:type="dxa"/>
              <w:left w:w="28" w:type="dxa"/>
              <w:bottom w:w="0" w:type="dxa"/>
              <w:right w:w="28" w:type="dxa"/>
            </w:tcMar>
            <w:vAlign w:val="center"/>
          </w:tcPr>
          <w:p w14:paraId="0E716797">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x(m)</w:t>
            </w:r>
          </w:p>
        </w:tc>
        <w:tc>
          <w:tcPr>
            <w:tcW w:w="3716" w:type="dxa"/>
            <w:noWrap/>
            <w:tcMar>
              <w:top w:w="0" w:type="dxa"/>
              <w:left w:w="28" w:type="dxa"/>
              <w:bottom w:w="0" w:type="dxa"/>
              <w:right w:w="28" w:type="dxa"/>
            </w:tcMar>
            <w:vAlign w:val="center"/>
          </w:tcPr>
          <w:p w14:paraId="3E44C0BB">
            <w:pPr>
              <w:pStyle w:val="625"/>
              <w:keepNext w:val="0"/>
              <w:keepLines w:val="0"/>
              <w:pageBreakBefore w:val="0"/>
              <w:widowControl/>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y(m)</w:t>
            </w:r>
          </w:p>
          <w:p w14:paraId="4AADC0E7">
            <w:pPr>
              <w:pStyle w:val="625"/>
              <w:keepNext w:val="0"/>
              <w:keepLines w:val="0"/>
              <w:pageBreakBefore w:val="0"/>
              <w:widowControl/>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线高15.5</w:t>
            </w:r>
          </w:p>
        </w:tc>
      </w:tr>
      <w:tr w14:paraId="5E258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1859D1C9">
            <w:pPr>
              <w:pStyle w:val="625"/>
              <w:spacing w:before="62"/>
              <w:rPr>
                <w:rFonts w:hint="default" w:ascii="Times New Roman" w:hAnsi="Times New Roman" w:eastAsia="宋体" w:cs="Times New Roman"/>
                <w:color w:val="auto"/>
                <w:kern w:val="2"/>
                <w:szCs w:val="21"/>
              </w:rPr>
            </w:pPr>
            <w:bookmarkStart w:id="571" w:name="_Hlk196763070"/>
            <w:r>
              <w:rPr>
                <w:rFonts w:hint="default" w:ascii="Times New Roman" w:hAnsi="Times New Roman" w:eastAsia="宋体" w:cs="Times New Roman"/>
                <w:color w:val="auto"/>
                <w:kern w:val="2"/>
                <w:szCs w:val="21"/>
              </w:rPr>
              <w:t>地线1</w:t>
            </w:r>
          </w:p>
        </w:tc>
        <w:tc>
          <w:tcPr>
            <w:tcW w:w="3715" w:type="dxa"/>
            <w:noWrap/>
            <w:tcMar>
              <w:top w:w="0" w:type="dxa"/>
              <w:left w:w="28" w:type="dxa"/>
              <w:bottom w:w="0" w:type="dxa"/>
              <w:right w:w="28" w:type="dxa"/>
            </w:tcMar>
            <w:vAlign w:val="center"/>
          </w:tcPr>
          <w:p w14:paraId="16CDB561">
            <w:pPr>
              <w:pStyle w:val="625"/>
              <w:spacing w:before="62"/>
              <w:rPr>
                <w:rFonts w:hint="default" w:ascii="Times New Roman" w:hAnsi="Times New Roman" w:eastAsia="宋体" w:cs="Times New Roman"/>
                <w:color w:val="auto"/>
                <w:kern w:val="2"/>
                <w:szCs w:val="21"/>
                <w:lang w:eastAsia="zh-CN"/>
              </w:rPr>
            </w:pPr>
            <w:r>
              <w:rPr>
                <w:rFonts w:hint="default" w:ascii="Times New Roman" w:hAnsi="Times New Roman" w:eastAsia="宋体" w:cs="Times New Roman"/>
                <w:color w:val="auto"/>
                <w:kern w:val="2"/>
                <w:szCs w:val="21"/>
              </w:rPr>
              <w:t>-18.</w:t>
            </w:r>
            <w:r>
              <w:rPr>
                <w:rFonts w:hint="default" w:ascii="Times New Roman" w:hAnsi="Times New Roman" w:eastAsia="宋体" w:cs="Times New Roman"/>
                <w:color w:val="auto"/>
                <w:kern w:val="2"/>
                <w:szCs w:val="21"/>
                <w:lang w:val="en-US" w:eastAsia="zh-CN"/>
              </w:rPr>
              <w:t>9</w:t>
            </w:r>
          </w:p>
        </w:tc>
        <w:tc>
          <w:tcPr>
            <w:tcW w:w="3716" w:type="dxa"/>
            <w:noWrap/>
            <w:tcMar>
              <w:top w:w="0" w:type="dxa"/>
              <w:left w:w="28" w:type="dxa"/>
              <w:bottom w:w="0" w:type="dxa"/>
              <w:right w:w="28" w:type="dxa"/>
            </w:tcMar>
            <w:vAlign w:val="center"/>
          </w:tcPr>
          <w:p w14:paraId="6447250E">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32.1</w:t>
            </w:r>
          </w:p>
        </w:tc>
      </w:tr>
      <w:tr w14:paraId="07F2B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9F9800E">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地线2</w:t>
            </w:r>
          </w:p>
        </w:tc>
        <w:tc>
          <w:tcPr>
            <w:tcW w:w="3715" w:type="dxa"/>
            <w:noWrap/>
            <w:tcMar>
              <w:top w:w="0" w:type="dxa"/>
              <w:left w:w="28" w:type="dxa"/>
              <w:bottom w:w="0" w:type="dxa"/>
              <w:right w:w="28" w:type="dxa"/>
            </w:tcMar>
            <w:vAlign w:val="center"/>
          </w:tcPr>
          <w:p w14:paraId="1E65779B">
            <w:pPr>
              <w:pStyle w:val="625"/>
              <w:spacing w:before="62"/>
              <w:rPr>
                <w:rFonts w:hint="default" w:ascii="Times New Roman" w:hAnsi="Times New Roman" w:eastAsia="宋体" w:cs="Times New Roman"/>
                <w:color w:val="auto"/>
                <w:kern w:val="2"/>
                <w:szCs w:val="21"/>
                <w:lang w:eastAsia="zh-CN"/>
              </w:rPr>
            </w:pPr>
            <w:r>
              <w:rPr>
                <w:rFonts w:hint="default" w:ascii="Times New Roman" w:hAnsi="Times New Roman" w:eastAsia="宋体" w:cs="Times New Roman"/>
                <w:color w:val="auto"/>
                <w:kern w:val="2"/>
                <w:szCs w:val="21"/>
              </w:rPr>
              <w:t>18.</w:t>
            </w:r>
            <w:r>
              <w:rPr>
                <w:rFonts w:hint="default" w:ascii="Times New Roman" w:hAnsi="Times New Roman" w:eastAsia="宋体" w:cs="Times New Roman"/>
                <w:color w:val="auto"/>
                <w:kern w:val="2"/>
                <w:szCs w:val="21"/>
                <w:lang w:val="en-US" w:eastAsia="zh-CN"/>
              </w:rPr>
              <w:t>9</w:t>
            </w:r>
          </w:p>
        </w:tc>
        <w:tc>
          <w:tcPr>
            <w:tcW w:w="3716" w:type="dxa"/>
            <w:noWrap/>
            <w:tcMar>
              <w:top w:w="0" w:type="dxa"/>
              <w:left w:w="28" w:type="dxa"/>
              <w:bottom w:w="0" w:type="dxa"/>
              <w:right w:w="28" w:type="dxa"/>
            </w:tcMar>
            <w:vAlign w:val="center"/>
          </w:tcPr>
          <w:p w14:paraId="4B877601">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32.1</w:t>
            </w:r>
          </w:p>
        </w:tc>
      </w:tr>
      <w:tr w14:paraId="15913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3B8C04A">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A相</w:t>
            </w:r>
          </w:p>
        </w:tc>
        <w:tc>
          <w:tcPr>
            <w:tcW w:w="3715" w:type="dxa"/>
            <w:noWrap/>
            <w:tcMar>
              <w:top w:w="0" w:type="dxa"/>
              <w:left w:w="28" w:type="dxa"/>
              <w:bottom w:w="0" w:type="dxa"/>
              <w:right w:w="28" w:type="dxa"/>
            </w:tcMar>
            <w:vAlign w:val="center"/>
          </w:tcPr>
          <w:p w14:paraId="5D786A97">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-20.</w:t>
            </w:r>
            <w:r>
              <w:rPr>
                <w:rFonts w:hint="default" w:ascii="Times New Roman" w:hAnsi="Times New Roman" w:eastAsia="宋体" w:cs="Times New Roman"/>
                <w:color w:val="auto"/>
                <w:kern w:val="2"/>
                <w:szCs w:val="21"/>
                <w:lang w:val="en-US" w:eastAsia="zh-CN"/>
              </w:rPr>
              <w:t>9</w:t>
            </w:r>
          </w:p>
        </w:tc>
        <w:tc>
          <w:tcPr>
            <w:tcW w:w="3716" w:type="dxa"/>
            <w:noWrap/>
            <w:tcMar>
              <w:top w:w="0" w:type="dxa"/>
              <w:left w:w="28" w:type="dxa"/>
              <w:bottom w:w="0" w:type="dxa"/>
              <w:right w:w="28" w:type="dxa"/>
            </w:tcMar>
            <w:vAlign w:val="center"/>
          </w:tcPr>
          <w:p w14:paraId="5C66C780">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15.5</w:t>
            </w:r>
          </w:p>
        </w:tc>
      </w:tr>
      <w:tr w14:paraId="34AD3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4D50D858">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B相</w:t>
            </w:r>
          </w:p>
        </w:tc>
        <w:tc>
          <w:tcPr>
            <w:tcW w:w="3715" w:type="dxa"/>
            <w:noWrap/>
            <w:tcMar>
              <w:top w:w="0" w:type="dxa"/>
              <w:left w:w="28" w:type="dxa"/>
              <w:bottom w:w="0" w:type="dxa"/>
              <w:right w:w="28" w:type="dxa"/>
            </w:tcMar>
            <w:vAlign w:val="center"/>
          </w:tcPr>
          <w:p w14:paraId="192085FA">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0</w:t>
            </w:r>
          </w:p>
        </w:tc>
        <w:tc>
          <w:tcPr>
            <w:tcW w:w="3716" w:type="dxa"/>
            <w:noWrap/>
            <w:tcMar>
              <w:top w:w="0" w:type="dxa"/>
              <w:left w:w="28" w:type="dxa"/>
              <w:bottom w:w="0" w:type="dxa"/>
              <w:right w:w="28" w:type="dxa"/>
            </w:tcMar>
            <w:vAlign w:val="center"/>
          </w:tcPr>
          <w:p w14:paraId="45513652">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15.5</w:t>
            </w:r>
          </w:p>
        </w:tc>
      </w:tr>
      <w:tr w14:paraId="6BA29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43E651E0">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C相</w:t>
            </w:r>
          </w:p>
        </w:tc>
        <w:tc>
          <w:tcPr>
            <w:tcW w:w="3715" w:type="dxa"/>
            <w:noWrap/>
            <w:tcMar>
              <w:top w:w="0" w:type="dxa"/>
              <w:left w:w="28" w:type="dxa"/>
              <w:bottom w:w="0" w:type="dxa"/>
              <w:right w:w="28" w:type="dxa"/>
            </w:tcMar>
            <w:vAlign w:val="center"/>
          </w:tcPr>
          <w:p w14:paraId="0942EBC2">
            <w:pPr>
              <w:pStyle w:val="625"/>
              <w:spacing w:before="62"/>
              <w:rPr>
                <w:rFonts w:hint="default" w:ascii="Times New Roman" w:hAnsi="Times New Roman" w:eastAsia="宋体" w:cs="Times New Roman"/>
                <w:color w:val="auto"/>
                <w:kern w:val="2"/>
                <w:szCs w:val="21"/>
                <w:lang w:eastAsia="zh-CN"/>
              </w:rPr>
            </w:pPr>
            <w:r>
              <w:rPr>
                <w:rFonts w:hint="default" w:ascii="Times New Roman" w:hAnsi="Times New Roman" w:eastAsia="宋体" w:cs="Times New Roman"/>
                <w:color w:val="auto"/>
                <w:kern w:val="2"/>
                <w:szCs w:val="21"/>
              </w:rPr>
              <w:t>20.</w:t>
            </w:r>
            <w:r>
              <w:rPr>
                <w:rFonts w:hint="default" w:ascii="Times New Roman" w:hAnsi="Times New Roman" w:eastAsia="宋体" w:cs="Times New Roman"/>
                <w:color w:val="auto"/>
                <w:kern w:val="2"/>
                <w:szCs w:val="21"/>
                <w:lang w:val="en-US" w:eastAsia="zh-CN"/>
              </w:rPr>
              <w:t>9</w:t>
            </w:r>
          </w:p>
        </w:tc>
        <w:tc>
          <w:tcPr>
            <w:tcW w:w="3716" w:type="dxa"/>
            <w:noWrap/>
            <w:tcMar>
              <w:top w:w="0" w:type="dxa"/>
              <w:left w:w="28" w:type="dxa"/>
              <w:bottom w:w="0" w:type="dxa"/>
              <w:right w:w="28" w:type="dxa"/>
            </w:tcMar>
            <w:vAlign w:val="center"/>
          </w:tcPr>
          <w:p w14:paraId="2FE4D3EC">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15.5</w:t>
            </w:r>
          </w:p>
        </w:tc>
      </w:tr>
      <w:bookmarkEnd w:id="571"/>
      <w:tr w14:paraId="271EB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779" w:hRule="atLeast"/>
        </w:trPr>
        <w:tc>
          <w:tcPr>
            <w:tcW w:w="1689" w:type="dxa"/>
            <w:noWrap/>
            <w:tcMar>
              <w:top w:w="0" w:type="dxa"/>
              <w:left w:w="28" w:type="dxa"/>
              <w:bottom w:w="0" w:type="dxa"/>
              <w:right w:w="28" w:type="dxa"/>
            </w:tcMar>
            <w:vAlign w:val="center"/>
          </w:tcPr>
          <w:p w14:paraId="44AE88A0">
            <w:pPr>
              <w:pStyle w:val="625"/>
              <w:spacing w:before="62"/>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预测塔型示意图</w:t>
            </w:r>
          </w:p>
        </w:tc>
        <w:tc>
          <w:tcPr>
            <w:tcW w:w="7431" w:type="dxa"/>
            <w:gridSpan w:val="2"/>
            <w:noWrap/>
            <w:tcMar>
              <w:top w:w="0" w:type="dxa"/>
              <w:left w:w="28" w:type="dxa"/>
              <w:bottom w:w="0" w:type="dxa"/>
              <w:right w:w="28" w:type="dxa"/>
            </w:tcMar>
            <w:vAlign w:val="center"/>
          </w:tcPr>
          <w:p w14:paraId="3B2B4DE7">
            <w:pPr>
              <w:pStyle w:val="625"/>
              <w:spacing w:before="62"/>
              <w:rPr>
                <w:rFonts w:hint="eastAsia" w:ascii="Times New Roman" w:hAnsi="Times New Roman" w:eastAsia="宋体" w:cs="Times New Roman"/>
                <w:color w:val="FF0000"/>
                <w:kern w:val="2"/>
                <w:lang w:eastAsia="zh-CN"/>
              </w:rPr>
            </w:pPr>
            <w:r>
              <w:rPr>
                <w:sz w:val="21"/>
              </w:rPr>
              <w:pict>
                <v:group id="_x0000_s2250" o:spid="_x0000_s2250" o:spt="203" style="position:absolute;left:0pt;margin-left:282.45pt;margin-top:52.9pt;height:42.45pt;width:24.1pt;z-index:251679744;mso-width-relative:page;mso-height-relative:page;" coordorigin="8807,1837936" coordsize="482,849">
                  <o:lock v:ext="edit" aspectratio="f"/>
                  <v:shape id="_x0000_s2073" o:spid="_x0000_s2073" o:spt="32" type="#_x0000_t32" style="position:absolute;left:9023;top:1837936;height:343;width:0;" filled="f" stroked="t" coordsize="21600,21600">
                    <v:path arrowok="t"/>
                    <v:fill on="f" focussize="0,0"/>
                    <v:stroke weight="3pt" color="#FF0000"/>
                    <v:imagedata o:title=""/>
                    <o:lock v:ext="edit" aspectratio="f"/>
                  </v:shape>
                  <v:shape id="_x0000_s2072" o:spid="_x0000_s2072" o:spt="202" type="#_x0000_t202" style="position:absolute;left:8807;top:1838351;height:434;width:482;" filled="f" stroked="f" coordsize="21600,21600">
                    <v:path/>
                    <v:fill on="f" focussize="0,0"/>
                    <v:stroke on="f"/>
                    <v:imagedata o:title=""/>
                    <o:lock v:ext="edit" aspectratio="f"/>
                    <v:textbox>
                      <w:txbxContent>
                        <w:p w14:paraId="0D3BF793">
                          <w:pPr>
                            <w:spacing w:line="240" w:lineRule="exact"/>
                            <w:rPr>
                              <w:rFonts w:ascii="宋体" w:hAnsi="宋体"/>
                              <w:b/>
                              <w:color w:val="FF0000"/>
                              <w:szCs w:val="28"/>
                            </w:rPr>
                          </w:pPr>
                          <w:r>
                            <w:rPr>
                              <w:rFonts w:hint="eastAsia" w:ascii="宋体" w:hAnsi="宋体"/>
                              <w:b/>
                              <w:color w:val="FF0000"/>
                              <w:szCs w:val="28"/>
                            </w:rPr>
                            <w:t>C</w:t>
                          </w:r>
                        </w:p>
                      </w:txbxContent>
                    </v:textbox>
                  </v:shape>
                </v:group>
              </w:pict>
            </w:r>
            <w:r>
              <w:rPr>
                <w:sz w:val="21"/>
              </w:rPr>
              <w:pict>
                <v:group id="_x0000_s2249" o:spid="_x0000_s2249" o:spt="203" style="position:absolute;left:0pt;margin-left:179.85pt;margin-top:51.35pt;height:42.8pt;width:24.1pt;z-index:251674624;mso-width-relative:page;mso-height-relative:page;" coordorigin="6987,1837873" coordsize="482,856">
                  <o:lock v:ext="edit" aspectratio="f"/>
                  <v:shape id="_x0000_s2071" o:spid="_x0000_s2071" o:spt="32" type="#_x0000_t32" style="position:absolute;left:7187;top:1837873;height:422;width:0;" filled="f" stroked="t" coordsize="21600,21600">
                    <v:path arrowok="t"/>
                    <v:fill on="f" focussize="0,0"/>
                    <v:stroke weight="3pt" color="#FF0000"/>
                    <v:imagedata o:title=""/>
                    <o:lock v:ext="edit" aspectratio="f"/>
                  </v:shape>
                  <v:shape id="_x0000_s2070" o:spid="_x0000_s2070" o:spt="202" type="#_x0000_t202" style="position:absolute;left:6987;top:1838295;height:434;width:482;" filled="f" stroked="f" coordsize="21600,21600">
                    <v:path/>
                    <v:fill on="f" focussize="0,0"/>
                    <v:stroke on="f"/>
                    <v:imagedata o:title=""/>
                    <o:lock v:ext="edit" aspectratio="f"/>
                    <v:textbox>
                      <w:txbxContent>
                        <w:p w14:paraId="729F4454">
                          <w:pPr>
                            <w:spacing w:line="240" w:lineRule="exact"/>
                            <w:rPr>
                              <w:rFonts w:ascii="宋体" w:hAnsi="宋体"/>
                              <w:b/>
                              <w:color w:val="FF0000"/>
                              <w:szCs w:val="28"/>
                            </w:rPr>
                          </w:pPr>
                          <w:r>
                            <w:rPr>
                              <w:rFonts w:hint="eastAsia" w:ascii="宋体" w:hAnsi="宋体"/>
                              <w:b/>
                              <w:color w:val="FF0000"/>
                              <w:szCs w:val="28"/>
                            </w:rPr>
                            <w:t>B</w:t>
                          </w:r>
                        </w:p>
                      </w:txbxContent>
                    </v:textbox>
                  </v:shape>
                </v:group>
              </w:pict>
            </w:r>
            <w:r>
              <w:rPr>
                <w:sz w:val="21"/>
              </w:rPr>
              <w:pict>
                <v:group id="_x0000_s2248" o:spid="_x0000_s2248" o:spt="203" style="position:absolute;left:0pt;margin-left:77.6pt;margin-top:54.5pt;height:39.65pt;width:24.1pt;z-index:251676672;mso-width-relative:page;mso-height-relative:page;" coordorigin="5150,1837952" coordsize="482,793">
                  <o:lock v:ext="edit" aspectratio="f"/>
                  <v:shape id="_x0000_s2069" o:spid="_x0000_s2069" o:spt="32" type="#_x0000_t32" style="position:absolute;left:5345;top:1837952;height:343;width:0;" filled="f" stroked="t" coordsize="21600,21600">
                    <v:path arrowok="t"/>
                    <v:fill on="f" focussize="0,0"/>
                    <v:stroke weight="3pt" color="#FF0000"/>
                    <v:imagedata o:title=""/>
                    <o:lock v:ext="edit" aspectratio="f"/>
                  </v:shape>
                  <v:shape id="_x0000_s2068" o:spid="_x0000_s2068" o:spt="202" type="#_x0000_t202" style="position:absolute;left:5150;top:1838311;height:434;width:482;" filled="f" stroked="f" coordsize="21600,21600">
                    <v:path/>
                    <v:fill on="f" focussize="0,0"/>
                    <v:stroke on="f"/>
                    <v:imagedata o:title=""/>
                    <o:lock v:ext="edit" aspectratio="f"/>
                    <v:textbox>
                      <w:txbxContent>
                        <w:p w14:paraId="5E44B221">
                          <w:pPr>
                            <w:spacing w:line="240" w:lineRule="exact"/>
                            <w:rPr>
                              <w:rFonts w:ascii="宋体" w:hAnsi="宋体"/>
                              <w:b/>
                              <w:color w:val="FF0000"/>
                              <w:szCs w:val="28"/>
                            </w:rPr>
                          </w:pPr>
                          <w:r>
                            <w:rPr>
                              <w:rFonts w:hint="eastAsia" w:ascii="宋体" w:hAnsi="宋体"/>
                              <w:b/>
                              <w:color w:val="FF0000"/>
                              <w:szCs w:val="28"/>
                            </w:rPr>
                            <w:t>A</w:t>
                          </w:r>
                        </w:p>
                      </w:txbxContent>
                    </v:textbox>
                  </v:shape>
                </v:group>
              </w:pict>
            </w:r>
            <w:r>
              <w:rPr>
                <w:rFonts w:hint="default" w:ascii="Times New Roman" w:hAnsi="Times New Roman" w:eastAsia="宋体" w:cs="Times New Roman"/>
                <w:sz w:val="21"/>
              </w:rPr>
              <w:pict>
                <v:shape id="_x0000_s2212" o:spid="_x0000_s2212" o:spt="202" type="#_x0000_t202" style="position:absolute;left:0pt;margin-left:269.1pt;margin-top:21.9pt;height:26.5pt;width:40.1pt;z-index:251701248;mso-width-relative:page;mso-height-relative:page;" filled="f" stroked="f" coordsize="21600,21600">
                  <v:path/>
                  <v:fill on="f" focussize="0,0"/>
                  <v:stroke on="f"/>
                  <v:imagedata o:title=""/>
                  <o:lock v:ext="edit" aspectratio="f"/>
                  <v:textbox>
                    <w:txbxContent>
                      <w:p w14:paraId="7FE8BA8B">
                        <w:pPr>
                          <w:rPr>
                            <w:rFonts w:hint="eastAsia"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地线</w:t>
                        </w:r>
                      </w:p>
                    </w:txbxContent>
                  </v:textbox>
                </v:shape>
              </w:pict>
            </w:r>
            <w:r>
              <w:rPr>
                <w:rFonts w:hint="default" w:ascii="Times New Roman" w:hAnsi="Times New Roman" w:eastAsia="宋体" w:cs="Times New Roman"/>
                <w:sz w:val="21"/>
              </w:rPr>
              <w:pict>
                <v:group id="_x0000_s2213" o:spid="_x0000_s2213" o:spt="203" style="position:absolute;left:0pt;margin-left:74.55pt;margin-top:20.45pt;height:28.5pt;width:40.1pt;z-index:251668480;mso-width-relative:page;mso-height-relative:page;" coordorigin="8494,1751746" coordsize="802,570">
                  <o:lock v:ext="edit" aspectratio="f"/>
                  <v:shape id="_x0000_s2209" o:spid="_x0000_s2209" o:spt="3" type="#_x0000_t3" style="position:absolute;left:8789;top:1751746;height:120;width:120;" fillcolor="#1D43D1" filled="t" stroked="t" coordsize="21600,21600">
                    <v:path/>
                    <v:fill on="t" color2="#FFFFFF" focussize="0,0"/>
                    <v:stroke color="#000000"/>
                    <v:imagedata o:title=""/>
                    <o:lock v:ext="edit" aspectratio="f"/>
                  </v:shape>
                  <v:shape id="_x0000_s2211" o:spid="_x0000_s2211" o:spt="202" type="#_x0000_t202" style="position:absolute;left:8494;top:1751786;height:530;width:802;" filled="f" stroked="f" coordsize="21600,21600">
                    <v:path/>
                    <v:fill on="f" focussize="0,0"/>
                    <v:stroke on="f"/>
                    <v:imagedata o:title=""/>
                    <o:lock v:ext="edit" aspectratio="f"/>
                    <v:textbox>
                      <w:txbxContent>
                        <w:p w14:paraId="481BC1D4">
                          <w:pPr>
                            <w:rPr>
                              <w:rFonts w:hint="eastAsia"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地线</w:t>
                          </w:r>
                        </w:p>
                      </w:txbxContent>
                    </v:textbox>
                  </v:shape>
                </v:group>
              </w:pict>
            </w:r>
            <w:r>
              <w:rPr>
                <w:rFonts w:hint="default" w:ascii="Times New Roman" w:hAnsi="Times New Roman" w:eastAsia="宋体" w:cs="Times New Roman"/>
                <w:sz w:val="21"/>
              </w:rPr>
              <w:pict>
                <v:shape id="_x0000_s2210" o:spid="_x0000_s2210" o:spt="3" type="#_x0000_t3" style="position:absolute;left:0pt;margin-left:281.3pt;margin-top:20.05pt;height:6pt;width:6pt;z-index:251700224;mso-width-relative:page;mso-height-relative:page;" fillcolor="#1D43D1" filled="t" stroked="t" coordsize="21600,21600">
                  <v:path/>
                  <v:fill on="t" color2="#FFFFFF" focussize="0,0"/>
                  <v:stroke color="#000000"/>
                  <v:imagedata o:title=""/>
                  <o:lock v:ext="edit" aspectratio="f"/>
                </v:shape>
              </w:pict>
            </w:r>
            <w:r>
              <w:rPr>
                <w:rFonts w:hint="eastAsia" w:ascii="Times New Roman" w:hAnsi="Times New Roman" w:eastAsia="宋体" w:cs="Times New Roman"/>
                <w:color w:val="FF0000"/>
                <w:kern w:val="2"/>
                <w:lang w:eastAsia="zh-CN"/>
              </w:rPr>
              <w:drawing>
                <wp:inline distT="0" distB="0" distL="114300" distR="114300">
                  <wp:extent cx="2999105" cy="3031490"/>
                  <wp:effectExtent l="0" t="0" r="3175" b="1270"/>
                  <wp:docPr id="10" name="图片 10" descr="f4f434be-b8d6-41ec-84b0-2495da24c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4f434be-b8d6-41ec-84b0-2495da24c3d0"/>
                          <pic:cNvPicPr>
                            <a:picLocks noChangeAspect="1"/>
                          </pic:cNvPicPr>
                        </pic:nvPicPr>
                        <pic:blipFill>
                          <a:blip r:embed="rId109"/>
                          <a:stretch>
                            <a:fillRect/>
                          </a:stretch>
                        </pic:blipFill>
                        <pic:spPr>
                          <a:xfrm>
                            <a:off x="0" y="0"/>
                            <a:ext cx="2999105" cy="3031490"/>
                          </a:xfrm>
                          <a:prstGeom prst="rect">
                            <a:avLst/>
                          </a:prstGeom>
                        </pic:spPr>
                      </pic:pic>
                    </a:graphicData>
                  </a:graphic>
                </wp:inline>
              </w:drawing>
            </w:r>
          </w:p>
          <w:p w14:paraId="7C6A4E41">
            <w:pPr>
              <w:pStyle w:val="625"/>
              <w:spacing w:before="62"/>
              <w:rPr>
                <w:rFonts w:hint="default" w:ascii="Times New Roman" w:hAnsi="Times New Roman" w:eastAsia="宋体" w:cs="Times New Roman"/>
                <w:color w:val="FF0000"/>
                <w:kern w:val="2"/>
              </w:rPr>
            </w:pPr>
            <w:r>
              <w:rPr>
                <w:rFonts w:hint="default" w:ascii="Times New Roman" w:hAnsi="Times New Roman" w:eastAsia="宋体" w:cs="Times New Roman"/>
                <w:color w:val="FF0000"/>
                <w:kern w:val="2"/>
                <w:szCs w:val="24"/>
              </w:rPr>
              <w:pict>
                <v:shape id="_x0000_s2074" o:spid="_x0000_s2074" o:spt="32" type="#_x0000_t32" style="position:absolute;left:0pt;flip:x;margin-left:153.9pt;margin-top:4.7pt;height:0pt;width:27.9pt;z-index:251671552;mso-width-relative:margin;mso-height-relative:margin;" o:connectortype="straight" filled="f" coordsize="21600,21600">
                  <v:path arrowok="t"/>
                  <v:fill on="f" focussize="0,0"/>
                  <v:stroke dashstyle="dash" endarrow="block"/>
                  <v:imagedata o:title=""/>
                  <o:lock v:ext="edit"/>
                </v:shape>
              </w:pict>
            </w:r>
            <w:r>
              <w:rPr>
                <w:rFonts w:hint="default" w:ascii="Times New Roman" w:hAnsi="Times New Roman" w:eastAsia="宋体" w:cs="Times New Roman"/>
                <w:color w:val="FF0000"/>
                <w:kern w:val="2"/>
                <w:szCs w:val="24"/>
              </w:rPr>
              <w:pict>
                <v:shape id="_x0000_s2075" o:spid="_x0000_s2075" o:spt="32" type="#_x0000_t32" style="position:absolute;left:0pt;flip:y;margin-left:194.6pt;margin-top:4.3pt;height:0.4pt;width:31.85pt;z-index:251670528;mso-width-relative:margin;mso-height-relative:margin;" o:connectortype="straight" filled="f" coordsize="21600,21600">
                  <v:path arrowok="t"/>
                  <v:fill on="f" focussize="0,0"/>
                  <v:stroke dashstyle="dash" endarrow="block"/>
                  <v:imagedata o:title=""/>
                  <o:lock v:ext="edit"/>
                </v:shape>
              </w:pict>
            </w:r>
            <w:r>
              <w:rPr>
                <w:rFonts w:hint="default" w:ascii="Times New Roman" w:hAnsi="Times New Roman" w:eastAsia="宋体" w:cs="Times New Roman"/>
                <w:color w:val="FF0000"/>
                <w:kern w:val="2"/>
                <w:szCs w:val="24"/>
              </w:rPr>
              <w:pict>
                <v:shape id="_x0000_s2076" o:spid="_x0000_s2076" o:spt="3" type="#_x0000_t3" style="position:absolute;left:0pt;margin-left:184.4pt;margin-top:-0.4pt;height:5.65pt;width:5.45pt;z-index:251673600;mso-width-relative:page;mso-height-relative:page;" fillcolor="#000000" filled="t" coordsize="21600,21600">
                  <v:path/>
                  <v:fill on="t" focussize="0,0"/>
                  <v:stroke/>
                  <v:imagedata o:title=""/>
                  <o:lock v:ext="edit"/>
                </v:shape>
              </w:pict>
            </w:r>
            <w:r>
              <w:rPr>
                <w:rFonts w:hint="default" w:ascii="Times New Roman" w:hAnsi="Times New Roman" w:eastAsia="宋体" w:cs="Times New Roman"/>
                <w:color w:val="FF0000"/>
                <w:kern w:val="2"/>
                <w:szCs w:val="24"/>
              </w:rPr>
              <w:pict>
                <v:shape id="_x0000_s2077" o:spid="_x0000_s2077" o:spt="202" type="#_x0000_t202" style="position:absolute;left:0pt;margin-left:169.8pt;margin-top:10.1pt;height:18.7pt;width:30.15pt;z-index:251672576;mso-width-relative:page;mso-height-relative:page;" filled="f" stroked="f" coordsize="21600,21600">
                  <v:path/>
                  <v:fill on="f" focussize="0,0"/>
                  <v:stroke on="f" joinstyle="miter"/>
                  <v:imagedata o:title=""/>
                  <o:lock v:ext="edit"/>
                  <v:textbox>
                    <w:txbxContent>
                      <w:p w14:paraId="371A6660">
                        <w:pPr>
                          <w:snapToGrid w:val="0"/>
                          <w:rPr>
                            <w:sz w:val="16"/>
                          </w:rPr>
                        </w:pPr>
                        <w:r>
                          <w:rPr>
                            <w:sz w:val="16"/>
                          </w:rPr>
                          <w:t>(0,0)</w:t>
                        </w:r>
                      </w:p>
                    </w:txbxContent>
                  </v:textbox>
                </v:shape>
              </w:pict>
            </w:r>
            <w:r>
              <w:rPr>
                <w:rFonts w:hint="default" w:ascii="Times New Roman" w:hAnsi="Times New Roman" w:eastAsia="宋体" w:cs="Times New Roman"/>
                <w:color w:val="FF0000"/>
                <w:kern w:val="2"/>
                <w:szCs w:val="24"/>
              </w:rPr>
              <w:pict>
                <v:shape id="_x0000_s2078" o:spid="_x0000_s2078" o:spt="202" type="#_x0000_t202" style="position:absolute;left:0pt;margin-left:216.1pt;margin-top:7.65pt;height:18.7pt;width:51.25pt;z-index:251674624;mso-width-relative:page;mso-height-relative:page;" filled="f" stroked="f" coordsize="21600,21600">
                  <v:path/>
                  <v:fill on="f" focussize="0,0"/>
                  <v:stroke on="f" joinstyle="miter"/>
                  <v:imagedata o:title=""/>
                  <o:lock v:ext="edit"/>
                  <v:textbox>
                    <w:txbxContent>
                      <w:p w14:paraId="769FA3F5">
                        <w:pPr>
                          <w:snapToGrid w:val="0"/>
                          <w:rPr>
                            <w:sz w:val="16"/>
                          </w:rPr>
                        </w:pPr>
                        <w:r>
                          <w:rPr>
                            <w:rFonts w:hint="eastAsia"/>
                            <w:sz w:val="16"/>
                          </w:rPr>
                          <w:t>计算路径</w:t>
                        </w:r>
                      </w:p>
                    </w:txbxContent>
                  </v:textbox>
                </v:shape>
              </w:pict>
            </w:r>
          </w:p>
          <w:p w14:paraId="0204C297">
            <w:pPr>
              <w:pStyle w:val="625"/>
              <w:spacing w:before="62"/>
              <w:rPr>
                <w:rFonts w:hint="default" w:ascii="Times New Roman" w:hAnsi="Times New Roman" w:eastAsia="宋体" w:cs="Times New Roman"/>
                <w:color w:val="FF0000"/>
                <w:kern w:val="2"/>
              </w:rPr>
            </w:pPr>
          </w:p>
        </w:tc>
      </w:tr>
    </w:tbl>
    <w:p w14:paraId="79A92A4E">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表6.1-</w:t>
      </w:r>
      <w:r>
        <w:rPr>
          <w:rFonts w:hint="default" w:ascii="Times New Roman" w:hAnsi="Times New Roman" w:eastAsia="宋体" w:cs="Times New Roman"/>
          <w:b/>
          <w:bCs/>
          <w:color w:val="auto"/>
          <w:sz w:val="24"/>
          <w:szCs w:val="24"/>
          <w:lang w:val="en-US" w:eastAsia="zh-CN"/>
        </w:rPr>
        <w:t xml:space="preserve">8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双回输电线路电磁理论计算基础参数</w:t>
      </w:r>
    </w:p>
    <w:tbl>
      <w:tblPr>
        <w:tblStyle w:val="38"/>
        <w:tblW w:w="91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89"/>
        <w:gridCol w:w="2025"/>
        <w:gridCol w:w="2126"/>
        <w:gridCol w:w="3280"/>
      </w:tblGrid>
      <w:tr w14:paraId="0F002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3E40B35A">
            <w:pPr>
              <w:pStyle w:val="625"/>
              <w:spacing w:before="62" w:line="240" w:lineRule="exact"/>
              <w:rPr>
                <w:rFonts w:hint="default" w:ascii="Times New Roman" w:hAnsi="Times New Roman" w:eastAsia="宋体" w:cs="Times New Roman"/>
                <w:b/>
                <w:color w:val="auto"/>
                <w:kern w:val="2"/>
                <w:szCs w:val="21"/>
              </w:rPr>
            </w:pPr>
            <w:r>
              <w:rPr>
                <w:rFonts w:hint="default" w:ascii="Times New Roman" w:hAnsi="Times New Roman" w:eastAsia="宋体" w:cs="Times New Roman"/>
                <w:b/>
                <w:color w:val="auto"/>
                <w:szCs w:val="21"/>
              </w:rPr>
              <w:t>架线型式</w:t>
            </w:r>
          </w:p>
        </w:tc>
        <w:tc>
          <w:tcPr>
            <w:tcW w:w="7431" w:type="dxa"/>
            <w:gridSpan w:val="3"/>
            <w:noWrap/>
            <w:tcMar>
              <w:top w:w="0" w:type="dxa"/>
              <w:left w:w="28" w:type="dxa"/>
              <w:bottom w:w="0" w:type="dxa"/>
              <w:right w:w="28" w:type="dxa"/>
            </w:tcMar>
            <w:vAlign w:val="center"/>
          </w:tcPr>
          <w:p w14:paraId="4197F5CB">
            <w:pPr>
              <w:pStyle w:val="625"/>
              <w:spacing w:before="62" w:line="240" w:lineRule="exact"/>
              <w:rPr>
                <w:rFonts w:hint="default" w:ascii="Times New Roman" w:hAnsi="Times New Roman" w:eastAsia="宋体" w:cs="Times New Roman"/>
                <w:b/>
                <w:color w:val="auto"/>
                <w:kern w:val="2"/>
                <w:szCs w:val="21"/>
              </w:rPr>
            </w:pPr>
            <w:r>
              <w:rPr>
                <w:rFonts w:hint="default" w:ascii="Times New Roman" w:hAnsi="Times New Roman" w:eastAsia="宋体" w:cs="Times New Roman"/>
                <w:b/>
                <w:bCs/>
                <w:color w:val="auto"/>
                <w:sz w:val="24"/>
                <w:szCs w:val="24"/>
              </w:rPr>
              <w:t>双回</w:t>
            </w:r>
            <w:r>
              <w:rPr>
                <w:rFonts w:hint="default" w:ascii="Times New Roman" w:hAnsi="Times New Roman" w:eastAsia="宋体" w:cs="Times New Roman"/>
                <w:b/>
                <w:color w:val="auto"/>
                <w:kern w:val="2"/>
                <w:szCs w:val="21"/>
              </w:rPr>
              <w:t>路架设</w:t>
            </w:r>
          </w:p>
        </w:tc>
      </w:tr>
      <w:tr w14:paraId="67D9B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restart"/>
            <w:noWrap/>
            <w:tcMar>
              <w:top w:w="0" w:type="dxa"/>
              <w:left w:w="28" w:type="dxa"/>
              <w:bottom w:w="0" w:type="dxa"/>
              <w:right w:w="28" w:type="dxa"/>
            </w:tcMar>
            <w:vAlign w:val="center"/>
          </w:tcPr>
          <w:p w14:paraId="4D50B015">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导线结构</w:t>
            </w:r>
          </w:p>
        </w:tc>
        <w:tc>
          <w:tcPr>
            <w:tcW w:w="7431" w:type="dxa"/>
            <w:gridSpan w:val="3"/>
            <w:noWrap/>
            <w:tcMar>
              <w:top w:w="0" w:type="dxa"/>
              <w:left w:w="28" w:type="dxa"/>
              <w:bottom w:w="0" w:type="dxa"/>
              <w:right w:w="28" w:type="dxa"/>
            </w:tcMar>
            <w:vAlign w:val="center"/>
          </w:tcPr>
          <w:p w14:paraId="2A27523F">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导线型号：6×JL3/G1A-400/50钢芯</w:t>
            </w:r>
            <w:r>
              <w:rPr>
                <w:rFonts w:hint="default" w:ascii="Times New Roman" w:hAnsi="Times New Roman" w:eastAsia="宋体" w:cs="Times New Roman"/>
                <w:color w:val="auto"/>
                <w:szCs w:val="21"/>
              </w:rPr>
              <w:t>高导电率</w:t>
            </w:r>
            <w:r>
              <w:rPr>
                <w:rFonts w:hint="default" w:ascii="Times New Roman" w:hAnsi="Times New Roman" w:eastAsia="宋体" w:cs="Times New Roman"/>
                <w:color w:val="auto"/>
                <w:kern w:val="2"/>
                <w:szCs w:val="21"/>
              </w:rPr>
              <w:t>铝绞线</w:t>
            </w:r>
          </w:p>
        </w:tc>
      </w:tr>
      <w:tr w14:paraId="33E46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continue"/>
            <w:noWrap/>
            <w:tcMar>
              <w:top w:w="0" w:type="dxa"/>
              <w:left w:w="28" w:type="dxa"/>
              <w:bottom w:w="0" w:type="dxa"/>
              <w:right w:w="28" w:type="dxa"/>
            </w:tcMar>
            <w:vAlign w:val="center"/>
          </w:tcPr>
          <w:p w14:paraId="78ED8856">
            <w:pPr>
              <w:pStyle w:val="625"/>
              <w:spacing w:before="62" w:line="240" w:lineRule="exact"/>
              <w:rPr>
                <w:rFonts w:hint="default" w:ascii="Times New Roman" w:hAnsi="Times New Roman" w:eastAsia="宋体" w:cs="Times New Roman"/>
                <w:color w:val="auto"/>
                <w:kern w:val="2"/>
                <w:szCs w:val="21"/>
              </w:rPr>
            </w:pPr>
          </w:p>
        </w:tc>
        <w:tc>
          <w:tcPr>
            <w:tcW w:w="7431" w:type="dxa"/>
            <w:gridSpan w:val="3"/>
            <w:noWrap/>
            <w:tcMar>
              <w:top w:w="0" w:type="dxa"/>
              <w:left w:w="28" w:type="dxa"/>
              <w:bottom w:w="0" w:type="dxa"/>
              <w:right w:w="28" w:type="dxa"/>
            </w:tcMar>
            <w:vAlign w:val="center"/>
          </w:tcPr>
          <w:p w14:paraId="35D338B4">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子导线外径(mm)：</w:t>
            </w:r>
            <w:r>
              <w:rPr>
                <w:rFonts w:hint="default" w:ascii="Times New Roman" w:hAnsi="Times New Roman" w:eastAsia="宋体" w:cs="Times New Roman"/>
                <w:color w:val="auto"/>
                <w:kern w:val="2"/>
                <w:szCs w:val="21"/>
              </w:rPr>
              <w:t>27.6mm</w:t>
            </w:r>
          </w:p>
        </w:tc>
      </w:tr>
      <w:tr w14:paraId="1C730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continue"/>
            <w:noWrap/>
            <w:tcMar>
              <w:top w:w="0" w:type="dxa"/>
              <w:left w:w="28" w:type="dxa"/>
              <w:bottom w:w="0" w:type="dxa"/>
              <w:right w:w="28" w:type="dxa"/>
            </w:tcMar>
            <w:vAlign w:val="center"/>
          </w:tcPr>
          <w:p w14:paraId="24BD74E4">
            <w:pPr>
              <w:pStyle w:val="625"/>
              <w:spacing w:before="62" w:line="240" w:lineRule="exact"/>
              <w:rPr>
                <w:rFonts w:hint="default" w:ascii="Times New Roman" w:hAnsi="Times New Roman" w:eastAsia="宋体" w:cs="Times New Roman"/>
                <w:color w:val="auto"/>
                <w:kern w:val="2"/>
                <w:szCs w:val="21"/>
              </w:rPr>
            </w:pPr>
          </w:p>
        </w:tc>
        <w:tc>
          <w:tcPr>
            <w:tcW w:w="7431" w:type="dxa"/>
            <w:gridSpan w:val="3"/>
            <w:noWrap/>
            <w:tcMar>
              <w:top w:w="0" w:type="dxa"/>
              <w:left w:w="28" w:type="dxa"/>
              <w:bottom w:w="0" w:type="dxa"/>
              <w:right w:w="28" w:type="dxa"/>
            </w:tcMar>
            <w:vAlign w:val="center"/>
          </w:tcPr>
          <w:p w14:paraId="54F33C7A">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子导线分裂数：6</w:t>
            </w:r>
          </w:p>
        </w:tc>
      </w:tr>
      <w:tr w14:paraId="280CB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continue"/>
            <w:noWrap/>
            <w:tcMar>
              <w:top w:w="0" w:type="dxa"/>
              <w:left w:w="28" w:type="dxa"/>
              <w:bottom w:w="0" w:type="dxa"/>
              <w:right w:w="28" w:type="dxa"/>
            </w:tcMar>
            <w:vAlign w:val="center"/>
          </w:tcPr>
          <w:p w14:paraId="05E89237">
            <w:pPr>
              <w:pStyle w:val="625"/>
              <w:spacing w:before="62" w:line="240" w:lineRule="exact"/>
              <w:rPr>
                <w:rFonts w:hint="default" w:ascii="Times New Roman" w:hAnsi="Times New Roman" w:eastAsia="宋体" w:cs="Times New Roman"/>
                <w:color w:val="auto"/>
                <w:kern w:val="2"/>
                <w:szCs w:val="21"/>
              </w:rPr>
            </w:pPr>
          </w:p>
        </w:tc>
        <w:tc>
          <w:tcPr>
            <w:tcW w:w="7431" w:type="dxa"/>
            <w:gridSpan w:val="3"/>
            <w:noWrap/>
            <w:tcMar>
              <w:top w:w="0" w:type="dxa"/>
              <w:left w:w="28" w:type="dxa"/>
              <w:bottom w:w="0" w:type="dxa"/>
              <w:right w:w="28" w:type="dxa"/>
            </w:tcMar>
            <w:vAlign w:val="center"/>
          </w:tcPr>
          <w:p w14:paraId="37386F1A">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子导线分裂间距：</w:t>
            </w:r>
            <w:r>
              <w:rPr>
                <w:rFonts w:hint="default" w:ascii="Times New Roman" w:hAnsi="Times New Roman" w:eastAsia="宋体" w:cs="Times New Roman"/>
                <w:color w:val="auto"/>
                <w:kern w:val="2"/>
                <w:szCs w:val="21"/>
              </w:rPr>
              <w:t>400mm</w:t>
            </w:r>
          </w:p>
        </w:tc>
      </w:tr>
      <w:tr w14:paraId="67EDC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394D0A0">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相序</w:t>
            </w:r>
          </w:p>
        </w:tc>
        <w:tc>
          <w:tcPr>
            <w:tcW w:w="7431" w:type="dxa"/>
            <w:gridSpan w:val="3"/>
            <w:noWrap/>
            <w:tcMar>
              <w:top w:w="0" w:type="dxa"/>
              <w:left w:w="28" w:type="dxa"/>
              <w:bottom w:w="0" w:type="dxa"/>
              <w:right w:w="28" w:type="dxa"/>
            </w:tcMar>
            <w:vAlign w:val="center"/>
          </w:tcPr>
          <w:p w14:paraId="4BAF0EF1">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鼓型排列：A-B-C（上中下）</w:t>
            </w:r>
          </w:p>
        </w:tc>
      </w:tr>
      <w:tr w14:paraId="544F6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DD0147E">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额定工况</w:t>
            </w:r>
          </w:p>
        </w:tc>
        <w:tc>
          <w:tcPr>
            <w:tcW w:w="7431" w:type="dxa"/>
            <w:gridSpan w:val="3"/>
            <w:noWrap/>
            <w:tcMar>
              <w:top w:w="0" w:type="dxa"/>
              <w:left w:w="28" w:type="dxa"/>
              <w:bottom w:w="0" w:type="dxa"/>
              <w:right w:w="28" w:type="dxa"/>
            </w:tcMar>
            <w:vAlign w:val="center"/>
          </w:tcPr>
          <w:p w14:paraId="2C2ECC32">
            <w:pPr>
              <w:pStyle w:val="625"/>
              <w:spacing w:before="62" w:line="240" w:lineRule="exact"/>
              <w:rPr>
                <w:rFonts w:hint="default" w:ascii="Times New Roman" w:hAnsi="Times New Roman" w:eastAsia="宋体" w:cs="Times New Roman"/>
                <w:color w:val="FF0000"/>
                <w:szCs w:val="21"/>
              </w:rPr>
            </w:pPr>
            <w:r>
              <w:rPr>
                <w:rFonts w:hint="default" w:ascii="Times New Roman" w:hAnsi="Times New Roman" w:eastAsia="宋体" w:cs="Times New Roman"/>
                <w:color w:val="auto"/>
                <w:szCs w:val="21"/>
              </w:rPr>
              <w:t>电压：750kV</w:t>
            </w:r>
          </w:p>
        </w:tc>
      </w:tr>
      <w:tr w14:paraId="3C7BC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EBA602F">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地线型式</w:t>
            </w:r>
          </w:p>
        </w:tc>
        <w:tc>
          <w:tcPr>
            <w:tcW w:w="7431" w:type="dxa"/>
            <w:gridSpan w:val="3"/>
            <w:noWrap/>
            <w:tcMar>
              <w:top w:w="0" w:type="dxa"/>
              <w:left w:w="28" w:type="dxa"/>
              <w:bottom w:w="0" w:type="dxa"/>
              <w:right w:w="28" w:type="dxa"/>
            </w:tcMar>
            <w:vAlign w:val="center"/>
          </w:tcPr>
          <w:p w14:paraId="6A718B95">
            <w:pPr>
              <w:pStyle w:val="625"/>
              <w:spacing w:before="62" w:line="240" w:lineRule="exact"/>
              <w:rPr>
                <w:rFonts w:hint="default" w:ascii="Times New Roman" w:hAnsi="Times New Roman" w:eastAsia="宋体" w:cs="Times New Roman"/>
                <w:color w:val="auto"/>
                <w:kern w:val="2"/>
                <w:szCs w:val="21"/>
              </w:rPr>
            </w:pPr>
            <w:r>
              <w:rPr>
                <w:rFonts w:hint="eastAsia"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根</w:t>
            </w:r>
            <w:r>
              <w:rPr>
                <w:rFonts w:hint="default" w:ascii="Times New Roman" w:hAnsi="Times New Roman" w:eastAsia="宋体" w:cs="Times New Roman"/>
                <w:spacing w:val="-1"/>
                <w:sz w:val="21"/>
                <w:szCs w:val="21"/>
              </w:rPr>
              <w:t>JLB2</w:t>
            </w:r>
            <w:r>
              <w:rPr>
                <w:rFonts w:hint="default" w:ascii="Times New Roman" w:hAnsi="Times New Roman" w:eastAsia="宋体" w:cs="Times New Roman"/>
                <w:color w:val="auto"/>
                <w:spacing w:val="-1"/>
                <w:sz w:val="21"/>
                <w:szCs w:val="21"/>
              </w:rPr>
              <w:t>0A-150</w:t>
            </w:r>
            <w:r>
              <w:rPr>
                <w:rFonts w:hint="default" w:ascii="Times New Roman" w:hAnsi="Times New Roman" w:eastAsia="宋体" w:cs="Times New Roman"/>
                <w:color w:val="auto"/>
                <w:szCs w:val="21"/>
              </w:rPr>
              <w:t>铝包钢绞线</w:t>
            </w:r>
            <w:r>
              <w:rPr>
                <w:rFonts w:hint="default" w:ascii="Times New Roman" w:hAnsi="Times New Roman" w:eastAsia="宋体" w:cs="Times New Roman"/>
                <w:color w:val="auto"/>
                <w:kern w:val="2"/>
                <w:szCs w:val="21"/>
              </w:rPr>
              <w:t>，外径1</w:t>
            </w:r>
            <w:r>
              <w:rPr>
                <w:rFonts w:hint="default" w:ascii="Times New Roman" w:hAnsi="Times New Roman" w:eastAsia="宋体" w:cs="Times New Roman"/>
                <w:color w:val="auto"/>
                <w:kern w:val="2"/>
                <w:szCs w:val="21"/>
                <w:lang w:val="en-US" w:eastAsia="zh-CN"/>
              </w:rPr>
              <w:t>5.75</w:t>
            </w:r>
            <w:r>
              <w:rPr>
                <w:rFonts w:hint="default" w:ascii="Times New Roman" w:hAnsi="Times New Roman" w:eastAsia="宋体" w:cs="Times New Roman"/>
                <w:color w:val="auto"/>
                <w:kern w:val="2"/>
                <w:szCs w:val="21"/>
              </w:rPr>
              <w:t>mm</w:t>
            </w:r>
          </w:p>
          <w:p w14:paraId="507B1D16">
            <w:pPr>
              <w:pStyle w:val="625"/>
              <w:spacing w:before="62" w:line="240" w:lineRule="exact"/>
              <w:rPr>
                <w:rFonts w:hint="default" w:ascii="Times New Roman" w:hAnsi="Times New Roman" w:eastAsia="宋体" w:cs="Times New Roman"/>
                <w:color w:val="FF0000"/>
                <w:kern w:val="2"/>
                <w:szCs w:val="21"/>
              </w:rPr>
            </w:pPr>
            <w:r>
              <w:rPr>
                <w:rFonts w:hint="eastAsia"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根OPGW-17-150-4</w:t>
            </w:r>
            <w:r>
              <w:rPr>
                <w:rFonts w:hint="default" w:ascii="Times New Roman" w:hAnsi="Times New Roman" w:eastAsia="宋体" w:cs="Times New Roman"/>
                <w:color w:val="auto"/>
                <w:szCs w:val="21"/>
              </w:rPr>
              <w:t>光缆</w:t>
            </w:r>
            <w:r>
              <w:rPr>
                <w:rFonts w:hint="default" w:ascii="Times New Roman" w:hAnsi="Times New Roman" w:eastAsia="宋体" w:cs="Times New Roman"/>
                <w:color w:val="auto"/>
                <w:kern w:val="2"/>
                <w:szCs w:val="21"/>
              </w:rPr>
              <w:t>，外径1</w:t>
            </w:r>
            <w:r>
              <w:rPr>
                <w:rFonts w:hint="default" w:ascii="Times New Roman" w:hAnsi="Times New Roman" w:eastAsia="宋体" w:cs="Times New Roman"/>
                <w:color w:val="auto"/>
                <w:kern w:val="2"/>
                <w:szCs w:val="21"/>
                <w:lang w:val="en-US" w:eastAsia="zh-CN"/>
              </w:rPr>
              <w:t>6</w:t>
            </w: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6</w:t>
            </w:r>
            <w:r>
              <w:rPr>
                <w:rFonts w:hint="default" w:ascii="Times New Roman" w:hAnsi="Times New Roman" w:eastAsia="宋体" w:cs="Times New Roman"/>
                <w:color w:val="auto"/>
                <w:kern w:val="2"/>
                <w:szCs w:val="21"/>
              </w:rPr>
              <w:t>mm</w:t>
            </w:r>
          </w:p>
        </w:tc>
      </w:tr>
      <w:tr w14:paraId="4B771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356622BD">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输送功率(MW)</w:t>
            </w:r>
          </w:p>
        </w:tc>
        <w:tc>
          <w:tcPr>
            <w:tcW w:w="7431" w:type="dxa"/>
            <w:gridSpan w:val="3"/>
            <w:noWrap/>
            <w:tcMar>
              <w:top w:w="0" w:type="dxa"/>
              <w:left w:w="28" w:type="dxa"/>
              <w:bottom w:w="0" w:type="dxa"/>
              <w:right w:w="28" w:type="dxa"/>
            </w:tcMar>
            <w:vAlign w:val="center"/>
          </w:tcPr>
          <w:p w14:paraId="2DDFB47B">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lang w:val="en-US" w:eastAsia="zh-CN"/>
              </w:rPr>
              <w:t>25</w:t>
            </w:r>
            <w:r>
              <w:rPr>
                <w:rFonts w:hint="default" w:ascii="Times New Roman" w:hAnsi="Times New Roman" w:eastAsia="宋体" w:cs="Times New Roman"/>
                <w:color w:val="auto"/>
                <w:kern w:val="2"/>
                <w:szCs w:val="21"/>
              </w:rPr>
              <w:t>00MW</w:t>
            </w:r>
          </w:p>
        </w:tc>
      </w:tr>
      <w:tr w14:paraId="7EC2A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1B778829">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预测电压(kV)</w:t>
            </w:r>
          </w:p>
        </w:tc>
        <w:tc>
          <w:tcPr>
            <w:tcW w:w="7431" w:type="dxa"/>
            <w:gridSpan w:val="3"/>
            <w:noWrap/>
            <w:tcMar>
              <w:top w:w="0" w:type="dxa"/>
              <w:left w:w="28" w:type="dxa"/>
              <w:bottom w:w="0" w:type="dxa"/>
              <w:right w:w="28" w:type="dxa"/>
            </w:tcMar>
            <w:vAlign w:val="center"/>
          </w:tcPr>
          <w:p w14:paraId="7474364C">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787.5</w:t>
            </w:r>
          </w:p>
        </w:tc>
      </w:tr>
      <w:tr w14:paraId="47EEE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5DE672AF">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相序排列方式</w:t>
            </w:r>
          </w:p>
        </w:tc>
        <w:tc>
          <w:tcPr>
            <w:tcW w:w="7431" w:type="dxa"/>
            <w:gridSpan w:val="3"/>
            <w:noWrap/>
            <w:tcMar>
              <w:top w:w="0" w:type="dxa"/>
              <w:left w:w="28" w:type="dxa"/>
              <w:bottom w:w="0" w:type="dxa"/>
              <w:right w:w="28" w:type="dxa"/>
            </w:tcMar>
            <w:vAlign w:val="center"/>
          </w:tcPr>
          <w:p w14:paraId="37994A6C">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highlight w:val="none"/>
                <w:lang w:val="en-US" w:eastAsia="zh-CN"/>
              </w:rPr>
              <w:t>上中下</w:t>
            </w:r>
            <w:r>
              <w:rPr>
                <w:rFonts w:hint="default" w:ascii="Times New Roman" w:hAnsi="Times New Roman" w:eastAsia="宋体" w:cs="Times New Roman"/>
                <w:color w:val="auto"/>
                <w:kern w:val="2"/>
                <w:szCs w:val="21"/>
                <w:highlight w:val="none"/>
              </w:rPr>
              <w:t>排列</w:t>
            </w:r>
          </w:p>
        </w:tc>
      </w:tr>
      <w:tr w14:paraId="19DAB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0A17DC1">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绝缘子串长</w:t>
            </w:r>
          </w:p>
        </w:tc>
        <w:tc>
          <w:tcPr>
            <w:tcW w:w="7431" w:type="dxa"/>
            <w:gridSpan w:val="3"/>
            <w:noWrap/>
            <w:tcMar>
              <w:top w:w="0" w:type="dxa"/>
              <w:left w:w="28" w:type="dxa"/>
              <w:bottom w:w="0" w:type="dxa"/>
              <w:right w:w="28" w:type="dxa"/>
            </w:tcMar>
            <w:vAlign w:val="center"/>
          </w:tcPr>
          <w:p w14:paraId="2129BF7F">
            <w:pPr>
              <w:pStyle w:val="625"/>
              <w:spacing w:before="62" w:line="240" w:lineRule="exact"/>
              <w:jc w:val="center"/>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rPr>
              <w:t>9m</w:t>
            </w:r>
            <w:r>
              <w:rPr>
                <w:rFonts w:hint="default" w:ascii="Times New Roman" w:hAnsi="Times New Roman" w:eastAsia="宋体" w:cs="Times New Roman"/>
                <w:color w:val="auto"/>
                <w:kern w:val="2"/>
                <w:szCs w:val="21"/>
                <w:lang w:val="en-US" w:eastAsia="zh-CN"/>
              </w:rPr>
              <w:t>(转角塔不考虑绝缘子串长度)</w:t>
            </w:r>
          </w:p>
        </w:tc>
      </w:tr>
      <w:tr w14:paraId="06676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768FF5FF">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计算原点O(0，0)</w:t>
            </w:r>
          </w:p>
        </w:tc>
        <w:tc>
          <w:tcPr>
            <w:tcW w:w="7431" w:type="dxa"/>
            <w:gridSpan w:val="3"/>
            <w:noWrap/>
            <w:tcMar>
              <w:top w:w="0" w:type="dxa"/>
              <w:left w:w="28" w:type="dxa"/>
              <w:bottom w:w="0" w:type="dxa"/>
              <w:right w:w="28" w:type="dxa"/>
            </w:tcMar>
            <w:vAlign w:val="center"/>
          </w:tcPr>
          <w:p w14:paraId="5AC0FB1F">
            <w:pPr>
              <w:pStyle w:val="625"/>
              <w:spacing w:before="62" w:line="240" w:lineRule="exact"/>
              <w:rPr>
                <w:rFonts w:hint="default" w:ascii="Times New Roman" w:hAnsi="Times New Roman" w:eastAsia="宋体" w:cs="Times New Roman"/>
                <w:color w:val="FF0000"/>
                <w:kern w:val="2"/>
                <w:szCs w:val="21"/>
              </w:rPr>
            </w:pPr>
            <w:r>
              <w:rPr>
                <w:rFonts w:hint="default" w:ascii="Times New Roman" w:hAnsi="Times New Roman" w:eastAsia="宋体" w:cs="Times New Roman"/>
                <w:color w:val="auto"/>
                <w:kern w:val="2"/>
                <w:szCs w:val="21"/>
              </w:rPr>
              <w:t>双回路廊道中心</w:t>
            </w:r>
          </w:p>
        </w:tc>
      </w:tr>
      <w:tr w14:paraId="1C271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4F07052">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导线对地高度</w:t>
            </w:r>
          </w:p>
        </w:tc>
        <w:tc>
          <w:tcPr>
            <w:tcW w:w="7431" w:type="dxa"/>
            <w:gridSpan w:val="3"/>
            <w:noWrap/>
            <w:tcMar>
              <w:top w:w="0" w:type="dxa"/>
              <w:left w:w="28" w:type="dxa"/>
              <w:bottom w:w="0" w:type="dxa"/>
              <w:right w:w="28" w:type="dxa"/>
            </w:tcMar>
            <w:vAlign w:val="center"/>
          </w:tcPr>
          <w:p w14:paraId="7F6EF25B">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据设计文件：750-</w:t>
            </w:r>
            <w:r>
              <w:rPr>
                <w:rFonts w:hint="default" w:ascii="Times New Roman" w:hAnsi="Times New Roman" w:eastAsia="宋体" w:cs="Times New Roman"/>
                <w:color w:val="auto"/>
                <w:szCs w:val="21"/>
                <w:lang w:val="en-US" w:eastAsia="zh-CN"/>
              </w:rPr>
              <w:t>SDJ34</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呼高</w:t>
            </w:r>
            <w:r>
              <w:rPr>
                <w:rFonts w:hint="default" w:ascii="Times New Roman" w:hAnsi="Times New Roman" w:eastAsia="宋体" w:cs="Times New Roman"/>
                <w:color w:val="auto"/>
                <w:szCs w:val="21"/>
                <w:lang w:val="en-US" w:eastAsia="zh-CN"/>
              </w:rPr>
              <w:t>50</w:t>
            </w:r>
            <w:r>
              <w:rPr>
                <w:rFonts w:hint="default" w:ascii="Times New Roman" w:hAnsi="Times New Roman" w:eastAsia="宋体" w:cs="Times New Roman"/>
                <w:color w:val="auto"/>
                <w:szCs w:val="21"/>
              </w:rPr>
              <w:t>m；实际架设高度至少需满足</w:t>
            </w:r>
            <w:r>
              <w:rPr>
                <w:rFonts w:hint="default" w:ascii="Times New Roman" w:hAnsi="Times New Roman" w:eastAsia="宋体" w:cs="Times New Roman"/>
                <w:snapToGrid w:val="0"/>
                <w:color w:val="auto"/>
                <w:szCs w:val="21"/>
              </w:rPr>
              <w:t>《110～750kV架空输电线路设计规范》(GB50545-2010)</w:t>
            </w:r>
            <w:r>
              <w:rPr>
                <w:rFonts w:hint="default" w:ascii="Times New Roman" w:hAnsi="Times New Roman" w:eastAsia="宋体" w:cs="Times New Roman"/>
                <w:color w:val="auto"/>
                <w:szCs w:val="21"/>
              </w:rPr>
              <w:t>《电磁环境控制限值》(GB8702-2014)要求</w:t>
            </w:r>
          </w:p>
        </w:tc>
      </w:tr>
      <w:tr w14:paraId="39173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66DA2ECF">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预测塔型</w:t>
            </w:r>
          </w:p>
        </w:tc>
        <w:tc>
          <w:tcPr>
            <w:tcW w:w="7431" w:type="dxa"/>
            <w:gridSpan w:val="3"/>
            <w:noWrap/>
            <w:tcMar>
              <w:top w:w="0" w:type="dxa"/>
              <w:left w:w="28" w:type="dxa"/>
              <w:bottom w:w="0" w:type="dxa"/>
              <w:right w:w="28" w:type="dxa"/>
            </w:tcMar>
            <w:vAlign w:val="center"/>
          </w:tcPr>
          <w:p w14:paraId="3D4340AF">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szCs w:val="21"/>
              </w:rPr>
              <w:t>750-</w:t>
            </w:r>
            <w:r>
              <w:rPr>
                <w:rFonts w:hint="default" w:ascii="Times New Roman" w:hAnsi="Times New Roman" w:eastAsia="宋体" w:cs="Times New Roman"/>
                <w:color w:val="auto"/>
                <w:szCs w:val="21"/>
                <w:lang w:val="en-US" w:eastAsia="zh-CN"/>
              </w:rPr>
              <w:t>SDJ34</w:t>
            </w:r>
          </w:p>
        </w:tc>
      </w:tr>
      <w:tr w14:paraId="61098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68C799EB">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水平计算区间</w:t>
            </w:r>
          </w:p>
        </w:tc>
        <w:tc>
          <w:tcPr>
            <w:tcW w:w="7431" w:type="dxa"/>
            <w:gridSpan w:val="3"/>
            <w:noWrap/>
            <w:tcMar>
              <w:top w:w="0" w:type="dxa"/>
              <w:left w:w="28" w:type="dxa"/>
              <w:bottom w:w="0" w:type="dxa"/>
              <w:right w:w="28" w:type="dxa"/>
            </w:tcMar>
            <w:vAlign w:val="center"/>
          </w:tcPr>
          <w:p w14:paraId="17A1D8B3">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-7</w:t>
            </w:r>
            <w:r>
              <w:rPr>
                <w:rFonts w:hint="eastAsia" w:ascii="Times New Roman" w:hAnsi="Times New Roman" w:cs="Times New Roman"/>
                <w:color w:val="auto"/>
                <w:kern w:val="2"/>
                <w:szCs w:val="21"/>
                <w:lang w:val="en-US" w:eastAsia="zh-CN"/>
              </w:rPr>
              <w:t>2</w:t>
            </w:r>
            <w:r>
              <w:rPr>
                <w:rFonts w:hint="default" w:ascii="Times New Roman" w:hAnsi="Times New Roman" w:eastAsia="宋体" w:cs="Times New Roman"/>
                <w:color w:val="auto"/>
                <w:kern w:val="2"/>
                <w:szCs w:val="21"/>
              </w:rPr>
              <w:t>m～7</w:t>
            </w:r>
            <w:r>
              <w:rPr>
                <w:rFonts w:hint="eastAsia" w:ascii="Times New Roman" w:hAnsi="Times New Roman" w:cs="Times New Roman"/>
                <w:color w:val="auto"/>
                <w:kern w:val="2"/>
                <w:szCs w:val="21"/>
                <w:lang w:val="en-US" w:eastAsia="zh-CN"/>
              </w:rPr>
              <w:t>2</w:t>
            </w:r>
            <w:r>
              <w:rPr>
                <w:rFonts w:hint="default" w:ascii="Times New Roman" w:hAnsi="Times New Roman" w:eastAsia="宋体" w:cs="Times New Roman"/>
                <w:color w:val="auto"/>
                <w:kern w:val="2"/>
                <w:szCs w:val="21"/>
              </w:rPr>
              <w:t>m</w:t>
            </w:r>
          </w:p>
        </w:tc>
      </w:tr>
      <w:tr w14:paraId="6F334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restart"/>
            <w:vAlign w:val="center"/>
          </w:tcPr>
          <w:p w14:paraId="4A7241DB">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坐标</w:t>
            </w:r>
          </w:p>
        </w:tc>
        <w:tc>
          <w:tcPr>
            <w:tcW w:w="4151" w:type="dxa"/>
            <w:gridSpan w:val="2"/>
            <w:vMerge w:val="restart"/>
            <w:vAlign w:val="center"/>
          </w:tcPr>
          <w:p w14:paraId="315FB72E">
            <w:pPr>
              <w:pStyle w:val="625"/>
              <w:spacing w:before="62"/>
              <w:rPr>
                <w:rFonts w:hint="default" w:ascii="Times New Roman" w:hAnsi="Times New Roman" w:eastAsia="宋体" w:cs="Times New Roman"/>
                <w:color w:val="FF0000"/>
                <w:kern w:val="2"/>
                <w:szCs w:val="21"/>
              </w:rPr>
            </w:pPr>
            <w:r>
              <w:rPr>
                <w:rFonts w:hint="default" w:ascii="Times New Roman" w:hAnsi="Times New Roman" w:eastAsia="宋体" w:cs="Times New Roman"/>
                <w:color w:val="auto"/>
                <w:kern w:val="2"/>
                <w:szCs w:val="21"/>
              </w:rPr>
              <w:t>x(m)</w:t>
            </w:r>
          </w:p>
        </w:tc>
        <w:tc>
          <w:tcPr>
            <w:tcW w:w="3280" w:type="dxa"/>
            <w:noWrap/>
            <w:tcMar>
              <w:top w:w="0" w:type="dxa"/>
              <w:left w:w="28" w:type="dxa"/>
              <w:bottom w:w="0" w:type="dxa"/>
              <w:right w:w="28" w:type="dxa"/>
            </w:tcMar>
            <w:vAlign w:val="center"/>
          </w:tcPr>
          <w:p w14:paraId="5CB9472E">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y(m)</w:t>
            </w:r>
          </w:p>
        </w:tc>
      </w:tr>
      <w:tr w14:paraId="1DBE4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continue"/>
            <w:vAlign w:val="center"/>
          </w:tcPr>
          <w:p w14:paraId="4DFA2C7B">
            <w:pPr>
              <w:widowControl/>
              <w:jc w:val="left"/>
              <w:rPr>
                <w:rFonts w:hint="default" w:ascii="Times New Roman" w:hAnsi="Times New Roman" w:eastAsia="宋体" w:cs="Times New Roman"/>
                <w:color w:val="auto"/>
                <w:kern w:val="2"/>
                <w:sz w:val="21"/>
                <w:szCs w:val="21"/>
              </w:rPr>
            </w:pPr>
          </w:p>
        </w:tc>
        <w:tc>
          <w:tcPr>
            <w:tcW w:w="4151" w:type="dxa"/>
            <w:gridSpan w:val="2"/>
            <w:vMerge w:val="continue"/>
            <w:vAlign w:val="center"/>
          </w:tcPr>
          <w:p w14:paraId="2D9469B4">
            <w:pPr>
              <w:pStyle w:val="625"/>
              <w:spacing w:before="62"/>
              <w:rPr>
                <w:rFonts w:hint="default" w:ascii="Times New Roman" w:hAnsi="Times New Roman" w:eastAsia="宋体" w:cs="Times New Roman"/>
                <w:color w:val="FF0000"/>
                <w:kern w:val="2"/>
                <w:szCs w:val="21"/>
              </w:rPr>
            </w:pPr>
          </w:p>
        </w:tc>
        <w:tc>
          <w:tcPr>
            <w:tcW w:w="3280" w:type="dxa"/>
            <w:noWrap/>
            <w:tcMar>
              <w:top w:w="0" w:type="dxa"/>
              <w:left w:w="28" w:type="dxa"/>
              <w:bottom w:w="0" w:type="dxa"/>
              <w:right w:w="28" w:type="dxa"/>
            </w:tcMar>
            <w:vAlign w:val="center"/>
          </w:tcPr>
          <w:p w14:paraId="38499FE4">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线高15.5</w:t>
            </w:r>
          </w:p>
        </w:tc>
      </w:tr>
      <w:tr w14:paraId="7E663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6AB50BD9">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地线1</w:t>
            </w:r>
          </w:p>
        </w:tc>
        <w:tc>
          <w:tcPr>
            <w:tcW w:w="4151" w:type="dxa"/>
            <w:gridSpan w:val="2"/>
            <w:noWrap/>
            <w:tcMar>
              <w:top w:w="0" w:type="dxa"/>
              <w:left w:w="28" w:type="dxa"/>
              <w:bottom w:w="0" w:type="dxa"/>
              <w:right w:w="28" w:type="dxa"/>
            </w:tcMar>
            <w:vAlign w:val="center"/>
          </w:tcPr>
          <w:p w14:paraId="4CB39E30">
            <w:pPr>
              <w:pStyle w:val="625"/>
              <w:spacing w:before="62"/>
              <w:rPr>
                <w:rFonts w:hint="default" w:ascii="Times New Roman" w:hAnsi="Times New Roman" w:eastAsia="宋体" w:cs="Times New Roman"/>
                <w:color w:val="auto"/>
                <w:kern w:val="2"/>
                <w:szCs w:val="21"/>
                <w:highlight w:val="none"/>
                <w:lang w:val="en-US" w:eastAsia="zh-CN"/>
              </w:rPr>
            </w:pPr>
            <w:r>
              <w:rPr>
                <w:rFonts w:hint="default" w:ascii="Times New Roman" w:hAnsi="Times New Roman" w:eastAsia="宋体" w:cs="Times New Roman"/>
                <w:color w:val="auto"/>
                <w:kern w:val="2"/>
                <w:szCs w:val="21"/>
                <w:highlight w:val="none"/>
              </w:rPr>
              <w:t>-19.</w:t>
            </w:r>
            <w:r>
              <w:rPr>
                <w:rFonts w:hint="default" w:ascii="Times New Roman" w:hAnsi="Times New Roman" w:eastAsia="宋体" w:cs="Times New Roman"/>
                <w:color w:val="auto"/>
                <w:kern w:val="2"/>
                <w:szCs w:val="21"/>
                <w:highlight w:val="none"/>
                <w:lang w:val="en-US" w:eastAsia="zh-CN"/>
              </w:rPr>
              <w:t>8</w:t>
            </w:r>
          </w:p>
        </w:tc>
        <w:tc>
          <w:tcPr>
            <w:tcW w:w="3280" w:type="dxa"/>
            <w:noWrap/>
            <w:tcMar>
              <w:top w:w="0" w:type="dxa"/>
              <w:left w:w="28" w:type="dxa"/>
              <w:bottom w:w="0" w:type="dxa"/>
              <w:right w:w="28" w:type="dxa"/>
            </w:tcMar>
            <w:vAlign w:val="center"/>
          </w:tcPr>
          <w:p w14:paraId="08899D06">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63.2</w:t>
            </w:r>
          </w:p>
        </w:tc>
      </w:tr>
      <w:tr w14:paraId="1B7C0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146A05D4">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地线2</w:t>
            </w:r>
          </w:p>
        </w:tc>
        <w:tc>
          <w:tcPr>
            <w:tcW w:w="4151" w:type="dxa"/>
            <w:gridSpan w:val="2"/>
            <w:noWrap/>
            <w:tcMar>
              <w:top w:w="0" w:type="dxa"/>
              <w:left w:w="28" w:type="dxa"/>
              <w:bottom w:w="0" w:type="dxa"/>
              <w:right w:w="28" w:type="dxa"/>
            </w:tcMar>
            <w:vAlign w:val="center"/>
          </w:tcPr>
          <w:p w14:paraId="21399BD8">
            <w:pPr>
              <w:pStyle w:val="625"/>
              <w:spacing w:before="62"/>
              <w:rPr>
                <w:rFonts w:hint="default" w:ascii="Times New Roman" w:hAnsi="Times New Roman" w:eastAsia="宋体" w:cs="Times New Roman"/>
                <w:color w:val="auto"/>
                <w:kern w:val="2"/>
                <w:szCs w:val="21"/>
                <w:highlight w:val="none"/>
                <w:lang w:val="en-US" w:eastAsia="zh-CN"/>
              </w:rPr>
            </w:pPr>
            <w:r>
              <w:rPr>
                <w:rFonts w:hint="default" w:ascii="Times New Roman" w:hAnsi="Times New Roman" w:eastAsia="宋体" w:cs="Times New Roman"/>
                <w:color w:val="auto"/>
                <w:kern w:val="2"/>
                <w:szCs w:val="21"/>
                <w:highlight w:val="none"/>
              </w:rPr>
              <w:t>1</w:t>
            </w:r>
            <w:r>
              <w:rPr>
                <w:rFonts w:hint="default" w:ascii="Times New Roman" w:hAnsi="Times New Roman" w:eastAsia="宋体" w:cs="Times New Roman"/>
                <w:color w:val="auto"/>
                <w:kern w:val="2"/>
                <w:szCs w:val="21"/>
                <w:highlight w:val="none"/>
                <w:lang w:val="en-US" w:eastAsia="zh-CN"/>
              </w:rPr>
              <w:t>6.8</w:t>
            </w:r>
          </w:p>
        </w:tc>
        <w:tc>
          <w:tcPr>
            <w:tcW w:w="3280" w:type="dxa"/>
            <w:noWrap/>
            <w:tcMar>
              <w:top w:w="0" w:type="dxa"/>
              <w:left w:w="28" w:type="dxa"/>
              <w:bottom w:w="0" w:type="dxa"/>
              <w:right w:w="28" w:type="dxa"/>
            </w:tcMar>
            <w:vAlign w:val="center"/>
          </w:tcPr>
          <w:p w14:paraId="15CF5117">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lang w:val="en-US" w:eastAsia="zh-CN"/>
              </w:rPr>
              <w:t>63.2</w:t>
            </w:r>
          </w:p>
        </w:tc>
      </w:tr>
      <w:tr w14:paraId="02CA2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4DF1CAC9">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A相</w:t>
            </w:r>
          </w:p>
        </w:tc>
        <w:tc>
          <w:tcPr>
            <w:tcW w:w="2025" w:type="dxa"/>
            <w:noWrap/>
            <w:tcMar>
              <w:top w:w="0" w:type="dxa"/>
              <w:left w:w="28" w:type="dxa"/>
              <w:bottom w:w="0" w:type="dxa"/>
              <w:right w:w="28" w:type="dxa"/>
            </w:tcMar>
            <w:vAlign w:val="center"/>
          </w:tcPr>
          <w:p w14:paraId="084D3B8E">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1</w:t>
            </w:r>
            <w:r>
              <w:rPr>
                <w:rFonts w:hint="eastAsia" w:ascii="Times New Roman" w:hAnsi="Times New Roman" w:cs="Times New Roman"/>
                <w:color w:val="auto"/>
                <w:kern w:val="2"/>
                <w:szCs w:val="21"/>
                <w:lang w:val="en-US" w:eastAsia="zh-CN"/>
              </w:rPr>
              <w:t>7</w:t>
            </w:r>
            <w:r>
              <w:rPr>
                <w:rFonts w:hint="default" w:ascii="Times New Roman" w:hAnsi="Times New Roman" w:eastAsia="宋体" w:cs="Times New Roman"/>
                <w:color w:val="auto"/>
                <w:kern w:val="2"/>
                <w:szCs w:val="21"/>
                <w:lang w:val="en-US" w:eastAsia="zh-CN"/>
              </w:rPr>
              <w:t>.90</w:t>
            </w:r>
          </w:p>
        </w:tc>
        <w:tc>
          <w:tcPr>
            <w:tcW w:w="2126" w:type="dxa"/>
            <w:tcMar>
              <w:top w:w="0" w:type="dxa"/>
              <w:left w:w="28" w:type="dxa"/>
              <w:bottom w:w="0" w:type="dxa"/>
              <w:right w:w="28" w:type="dxa"/>
            </w:tcMar>
            <w:vAlign w:val="center"/>
          </w:tcPr>
          <w:p w14:paraId="6A75C23B">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12.9</w:t>
            </w:r>
            <w:r>
              <w:rPr>
                <w:rFonts w:hint="eastAsia" w:ascii="Times New Roman" w:hAnsi="Times New Roman" w:cs="Times New Roman"/>
                <w:color w:val="auto"/>
                <w:kern w:val="2"/>
                <w:szCs w:val="21"/>
                <w:lang w:val="en-US" w:eastAsia="zh-CN"/>
              </w:rPr>
              <w:t>0</w:t>
            </w:r>
          </w:p>
        </w:tc>
        <w:tc>
          <w:tcPr>
            <w:tcW w:w="3280" w:type="dxa"/>
            <w:noWrap/>
            <w:tcMar>
              <w:top w:w="0" w:type="dxa"/>
              <w:left w:w="28" w:type="dxa"/>
              <w:bottom w:w="0" w:type="dxa"/>
              <w:right w:w="28" w:type="dxa"/>
            </w:tcMar>
            <w:vAlign w:val="center"/>
          </w:tcPr>
          <w:p w14:paraId="7F0FC9C6">
            <w:pPr>
              <w:pStyle w:val="625"/>
              <w:spacing w:before="62"/>
              <w:rPr>
                <w:rFonts w:hint="default" w:ascii="Times New Roman" w:hAnsi="Times New Roman" w:eastAsia="宋体" w:cs="Times New Roman"/>
                <w:color w:val="FF0000"/>
                <w:kern w:val="2"/>
                <w:szCs w:val="21"/>
                <w:lang w:val="en-US" w:eastAsia="zh-CN"/>
              </w:rPr>
            </w:pPr>
            <w:r>
              <w:rPr>
                <w:rFonts w:hint="default" w:ascii="Times New Roman" w:hAnsi="Times New Roman" w:eastAsia="宋体" w:cs="Times New Roman"/>
                <w:color w:val="auto"/>
                <w:kern w:val="2"/>
                <w:szCs w:val="21"/>
                <w:lang w:val="en-US" w:eastAsia="zh-CN"/>
              </w:rPr>
              <w:t>52.7</w:t>
            </w:r>
          </w:p>
        </w:tc>
      </w:tr>
      <w:tr w14:paraId="33F3E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4E1FEBD1">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B相</w:t>
            </w:r>
          </w:p>
        </w:tc>
        <w:tc>
          <w:tcPr>
            <w:tcW w:w="2025" w:type="dxa"/>
            <w:noWrap/>
            <w:tcMar>
              <w:top w:w="0" w:type="dxa"/>
              <w:left w:w="28" w:type="dxa"/>
              <w:bottom w:w="0" w:type="dxa"/>
              <w:right w:w="28" w:type="dxa"/>
            </w:tcMar>
            <w:vAlign w:val="center"/>
          </w:tcPr>
          <w:p w14:paraId="632084F1">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rPr>
              <w:t>-</w:t>
            </w:r>
            <w:r>
              <w:rPr>
                <w:rFonts w:hint="eastAsia" w:ascii="Times New Roman" w:hAnsi="Times New Roman" w:cs="Times New Roman"/>
                <w:color w:val="auto"/>
                <w:kern w:val="2"/>
                <w:szCs w:val="21"/>
                <w:lang w:val="en-US" w:eastAsia="zh-CN"/>
              </w:rPr>
              <w:t>21</w:t>
            </w:r>
            <w:r>
              <w:rPr>
                <w:rFonts w:hint="default" w:ascii="Times New Roman" w:hAnsi="Times New Roman" w:eastAsia="宋体" w:cs="Times New Roman"/>
                <w:color w:val="auto"/>
                <w:kern w:val="2"/>
                <w:szCs w:val="21"/>
                <w:lang w:val="en-US" w:eastAsia="zh-CN"/>
              </w:rPr>
              <w:t>.30</w:t>
            </w:r>
          </w:p>
        </w:tc>
        <w:tc>
          <w:tcPr>
            <w:tcW w:w="2126" w:type="dxa"/>
            <w:tcMar>
              <w:top w:w="0" w:type="dxa"/>
              <w:left w:w="28" w:type="dxa"/>
              <w:bottom w:w="0" w:type="dxa"/>
              <w:right w:w="28" w:type="dxa"/>
            </w:tcMar>
            <w:vAlign w:val="center"/>
          </w:tcPr>
          <w:p w14:paraId="76E4E6C8">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16.30</w:t>
            </w:r>
          </w:p>
        </w:tc>
        <w:tc>
          <w:tcPr>
            <w:tcW w:w="3280" w:type="dxa"/>
            <w:noWrap/>
            <w:tcMar>
              <w:top w:w="0" w:type="dxa"/>
              <w:left w:w="28" w:type="dxa"/>
              <w:bottom w:w="0" w:type="dxa"/>
              <w:right w:w="28" w:type="dxa"/>
            </w:tcMar>
            <w:vAlign w:val="center"/>
          </w:tcPr>
          <w:p w14:paraId="5069AB28">
            <w:pPr>
              <w:pStyle w:val="625"/>
              <w:spacing w:before="62"/>
              <w:rPr>
                <w:rFonts w:hint="default" w:ascii="Times New Roman" w:hAnsi="Times New Roman" w:eastAsia="宋体" w:cs="Times New Roman"/>
                <w:color w:val="FF0000"/>
                <w:kern w:val="2"/>
                <w:szCs w:val="21"/>
                <w:lang w:val="en-US" w:eastAsia="zh-CN"/>
              </w:rPr>
            </w:pPr>
            <w:r>
              <w:rPr>
                <w:rFonts w:hint="default" w:ascii="Times New Roman" w:hAnsi="Times New Roman" w:eastAsia="宋体" w:cs="Times New Roman"/>
                <w:color w:val="auto"/>
                <w:kern w:val="2"/>
                <w:szCs w:val="21"/>
                <w:lang w:val="en-US" w:eastAsia="zh-CN"/>
              </w:rPr>
              <w:t>33.5</w:t>
            </w:r>
          </w:p>
        </w:tc>
      </w:tr>
      <w:tr w14:paraId="68BDD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9367707">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C相</w:t>
            </w:r>
          </w:p>
        </w:tc>
        <w:tc>
          <w:tcPr>
            <w:tcW w:w="2025" w:type="dxa"/>
            <w:noWrap/>
            <w:tcMar>
              <w:top w:w="0" w:type="dxa"/>
              <w:left w:w="28" w:type="dxa"/>
              <w:bottom w:w="0" w:type="dxa"/>
              <w:right w:w="28" w:type="dxa"/>
            </w:tcMar>
            <w:vAlign w:val="center"/>
          </w:tcPr>
          <w:p w14:paraId="7D547EC6">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1</w:t>
            </w:r>
            <w:r>
              <w:rPr>
                <w:rFonts w:hint="eastAsia" w:ascii="Times New Roman" w:hAnsi="Times New Roman" w:cs="Times New Roman"/>
                <w:color w:val="auto"/>
                <w:kern w:val="2"/>
                <w:szCs w:val="21"/>
                <w:lang w:val="en-US" w:eastAsia="zh-CN"/>
              </w:rPr>
              <w:t>9</w:t>
            </w:r>
            <w:r>
              <w:rPr>
                <w:rFonts w:hint="default" w:ascii="Times New Roman" w:hAnsi="Times New Roman" w:eastAsia="宋体" w:cs="Times New Roman"/>
                <w:color w:val="auto"/>
                <w:kern w:val="2"/>
                <w:szCs w:val="21"/>
                <w:lang w:val="en-US" w:eastAsia="zh-CN"/>
              </w:rPr>
              <w:t>.30</w:t>
            </w:r>
          </w:p>
        </w:tc>
        <w:tc>
          <w:tcPr>
            <w:tcW w:w="2126" w:type="dxa"/>
            <w:tcMar>
              <w:top w:w="0" w:type="dxa"/>
              <w:left w:w="28" w:type="dxa"/>
              <w:bottom w:w="0" w:type="dxa"/>
              <w:right w:w="28" w:type="dxa"/>
            </w:tcMar>
            <w:vAlign w:val="center"/>
          </w:tcPr>
          <w:p w14:paraId="6608A09C">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14.30</w:t>
            </w:r>
          </w:p>
        </w:tc>
        <w:tc>
          <w:tcPr>
            <w:tcW w:w="3280" w:type="dxa"/>
            <w:noWrap/>
            <w:tcMar>
              <w:top w:w="0" w:type="dxa"/>
              <w:left w:w="28" w:type="dxa"/>
              <w:bottom w:w="0" w:type="dxa"/>
              <w:right w:w="28" w:type="dxa"/>
            </w:tcMar>
            <w:vAlign w:val="center"/>
          </w:tcPr>
          <w:p w14:paraId="4C1828A4">
            <w:pPr>
              <w:pStyle w:val="625"/>
              <w:spacing w:before="62"/>
              <w:rPr>
                <w:rFonts w:hint="default" w:ascii="Times New Roman" w:hAnsi="Times New Roman" w:eastAsia="宋体" w:cs="Times New Roman"/>
                <w:color w:val="FF0000"/>
                <w:kern w:val="2"/>
                <w:szCs w:val="21"/>
              </w:rPr>
            </w:pPr>
            <w:r>
              <w:rPr>
                <w:rFonts w:hint="default" w:ascii="Times New Roman" w:hAnsi="Times New Roman" w:eastAsia="宋体" w:cs="Times New Roman"/>
                <w:color w:val="auto"/>
                <w:kern w:val="2"/>
                <w:szCs w:val="21"/>
              </w:rPr>
              <w:t>15.5</w:t>
            </w:r>
          </w:p>
        </w:tc>
      </w:tr>
      <w:tr w14:paraId="6508B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059" w:hRule="atLeast"/>
        </w:trPr>
        <w:tc>
          <w:tcPr>
            <w:tcW w:w="1689" w:type="dxa"/>
            <w:noWrap/>
            <w:tcMar>
              <w:top w:w="0" w:type="dxa"/>
              <w:left w:w="28" w:type="dxa"/>
              <w:bottom w:w="0" w:type="dxa"/>
              <w:right w:w="28" w:type="dxa"/>
            </w:tcMar>
            <w:vAlign w:val="center"/>
          </w:tcPr>
          <w:p w14:paraId="70963A48">
            <w:pPr>
              <w:pStyle w:val="625"/>
              <w:spacing w:before="62"/>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预测塔型示意图</w:t>
            </w:r>
          </w:p>
        </w:tc>
        <w:tc>
          <w:tcPr>
            <w:tcW w:w="7431" w:type="dxa"/>
            <w:gridSpan w:val="3"/>
            <w:noWrap/>
            <w:tcMar>
              <w:top w:w="0" w:type="dxa"/>
              <w:left w:w="28" w:type="dxa"/>
              <w:bottom w:w="0" w:type="dxa"/>
              <w:right w:w="28" w:type="dxa"/>
            </w:tcMar>
            <w:vAlign w:val="center"/>
          </w:tcPr>
          <w:p w14:paraId="0A4A1DCB">
            <w:pPr>
              <w:pStyle w:val="625"/>
              <w:keepNext w:val="0"/>
              <w:keepLines w:val="0"/>
              <w:pageBreakBefore w:val="0"/>
              <w:widowControl/>
              <w:kinsoku/>
              <w:wordWrap/>
              <w:overflowPunct/>
              <w:topLinePunct w:val="0"/>
              <w:autoSpaceDE/>
              <w:autoSpaceDN/>
              <w:bidi w:val="0"/>
              <w:adjustRightInd w:val="0"/>
              <w:snapToGrid w:val="0"/>
              <w:spacing w:beforeLines="0"/>
              <w:jc w:val="center"/>
              <w:textAlignment w:val="auto"/>
              <w:rPr>
                <w:rFonts w:hint="default" w:ascii="Times New Roman" w:hAnsi="Times New Roman" w:eastAsia="宋体" w:cs="Times New Roman"/>
                <w:color w:val="FF0000"/>
                <w:kern w:val="2"/>
                <w:lang w:eastAsia="zh-CN"/>
              </w:rPr>
            </w:pPr>
            <w:r>
              <w:rPr>
                <w:sz w:val="21"/>
              </w:rPr>
              <w:pict>
                <v:group id="_x0000_s2244" o:spid="_x0000_s2244" o:spt="203" style="position:absolute;left:0pt;margin-left:117.9pt;margin-top:61.35pt;height:27.2pt;width:24.1pt;z-index:251682816;mso-width-relative:page;mso-height-relative:page;" coordorigin="5695,1855116" coordsize="482,544">
                  <o:lock v:ext="edit" aspectratio="f"/>
                  <v:shape id="_x0000_s2134" o:spid="_x0000_s2134" o:spt="202" type="#_x0000_t202" style="position:absolute;left:5695;top:1855226;height:434;width:482;" filled="f" stroked="f" coordsize="21600,21600">
                    <v:path/>
                    <v:fill on="f" focussize="0,0"/>
                    <v:stroke on="f"/>
                    <v:imagedata o:title=""/>
                    <o:lock v:ext="edit" aspectratio="f"/>
                    <v:textbox>
                      <w:txbxContent>
                        <w:p w14:paraId="6CB623BD">
                          <w:pPr>
                            <w:spacing w:line="240" w:lineRule="exact"/>
                            <w:rPr>
                              <w:rFonts w:ascii="宋体" w:hAnsi="宋体"/>
                              <w:b/>
                              <w:color w:val="FF0000"/>
                              <w:szCs w:val="28"/>
                            </w:rPr>
                          </w:pPr>
                          <w:r>
                            <w:rPr>
                              <w:rFonts w:hint="eastAsia" w:ascii="宋体" w:hAnsi="宋体"/>
                              <w:b/>
                              <w:color w:val="FF0000"/>
                              <w:szCs w:val="28"/>
                            </w:rPr>
                            <w:t>A</w:t>
                          </w:r>
                        </w:p>
                      </w:txbxContent>
                    </v:textbox>
                  </v:shape>
                  <v:shape id="_x0000_s2137" o:spid="_x0000_s2137" o:spt="120" type="#_x0000_t120" style="position:absolute;left:5833;top:1855116;height:119;width:119;" fillcolor="#FF0000" filled="t" stroked="t" coordsize="21600,21600">
                    <v:path/>
                    <v:fill on="t" color2="#FFFFFF" focussize="0,0"/>
                    <v:stroke color="#000000"/>
                    <v:imagedata o:title=""/>
                    <o:lock v:ext="edit" aspectratio="f"/>
                  </v:shape>
                </v:group>
              </w:pict>
            </w:r>
            <w:r>
              <w:rPr>
                <w:rFonts w:hint="default" w:ascii="Times New Roman" w:hAnsi="Times New Roman" w:eastAsia="宋体" w:cs="Times New Roman"/>
                <w:sz w:val="21"/>
              </w:rPr>
              <w:pict>
                <v:group id="_x0000_s2214" o:spid="_x0000_s2214" o:spt="203" style="position:absolute;left:0pt;margin-left:106.3pt;margin-top:21.4pt;height:28.5pt;width:40.1pt;z-index:251703296;mso-width-relative:page;mso-height-relative:page;" coordorigin="8494,1751746" coordsize="802,570">
                  <o:lock v:ext="edit" aspectratio="f"/>
                  <v:shape id="_x0000_s2215" o:spid="_x0000_s2215" o:spt="3" type="#_x0000_t3" style="position:absolute;left:8789;top:1751746;height:120;width:120;" fillcolor="#1D43D1" filled="t" stroked="t" coordsize="21600,21600">
                    <v:path/>
                    <v:fill on="t" color2="#FFFFFF" focussize="0,0"/>
                    <v:stroke color="#000000"/>
                    <v:imagedata o:title=""/>
                    <o:lock v:ext="edit" aspectratio="f"/>
                  </v:shape>
                  <v:shape id="_x0000_s2216" o:spid="_x0000_s2216" o:spt="202" type="#_x0000_t202" style="position:absolute;left:8494;top:1751786;height:530;width:802;" filled="f" stroked="f" coordsize="21600,21600">
                    <v:path/>
                    <v:fill on="f" focussize="0,0"/>
                    <v:stroke on="f"/>
                    <v:imagedata o:title=""/>
                    <o:lock v:ext="edit" aspectratio="f"/>
                    <v:textbox>
                      <w:txbxContent>
                        <w:p w14:paraId="12C8DAEF">
                          <w:pPr>
                            <w:rPr>
                              <w:rFonts w:hint="default"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地线</w:t>
                          </w:r>
                        </w:p>
                      </w:txbxContent>
                    </v:textbox>
                  </v:shape>
                </v:group>
              </w:pict>
            </w:r>
            <w:r>
              <w:rPr>
                <w:sz w:val="21"/>
              </w:rPr>
              <w:pict>
                <v:group id="_x0000_s2243" o:spid="_x0000_s2243" o:spt="203" style="position:absolute;left:0pt;margin-left:105.7pt;margin-top:126.25pt;height:27.75pt;width:24.1pt;z-index:251680768;mso-width-relative:page;mso-height-relative:page;" coordorigin="5483,1856466" coordsize="482,555">
                  <o:lock v:ext="edit" aspectratio="f"/>
                  <v:shape id="_x0000_s2128" o:spid="_x0000_s2128" o:spt="202" type="#_x0000_t202" style="position:absolute;left:5483;top:1856587;height:434;width:482;" filled="f" stroked="f" coordsize="21600,21600">
                    <v:path/>
                    <v:fill on="f" focussize="0,0"/>
                    <v:stroke on="f"/>
                    <v:imagedata o:title=""/>
                    <o:lock v:ext="edit" aspectratio="f"/>
                    <v:textbox>
                      <w:txbxContent>
                        <w:p w14:paraId="37C15D55">
                          <w:pPr>
                            <w:spacing w:line="240" w:lineRule="exact"/>
                            <w:rPr>
                              <w:rFonts w:ascii="宋体" w:hAnsi="宋体"/>
                              <w:b/>
                              <w:color w:val="FF0000"/>
                              <w:szCs w:val="28"/>
                            </w:rPr>
                          </w:pPr>
                          <w:r>
                            <w:rPr>
                              <w:rFonts w:hint="eastAsia" w:ascii="宋体" w:hAnsi="宋体"/>
                              <w:b/>
                              <w:color w:val="FF0000"/>
                              <w:szCs w:val="28"/>
                            </w:rPr>
                            <w:t>B</w:t>
                          </w:r>
                        </w:p>
                      </w:txbxContent>
                    </v:textbox>
                  </v:shape>
                  <v:shape id="_x0000_s2136" o:spid="_x0000_s2136" o:spt="120" type="#_x0000_t120" style="position:absolute;left:5631;top:1856466;height:119;width:119;" fillcolor="#FF0000" filled="t" stroked="t" coordsize="21600,21600">
                    <v:path/>
                    <v:fill on="t" color2="#FFFFFF" focussize="0,0"/>
                    <v:stroke color="#000000"/>
                    <v:imagedata o:title=""/>
                    <o:lock v:ext="edit" aspectratio="f"/>
                  </v:shape>
                </v:group>
              </w:pict>
            </w:r>
            <w:r>
              <w:rPr>
                <w:sz w:val="21"/>
              </w:rPr>
              <w:pict>
                <v:group id="_x0000_s2242" o:spid="_x0000_s2242" o:spt="203" style="position:absolute;left:0pt;margin-left:112.95pt;margin-top:187.3pt;height:29.5pt;width:24.1pt;z-index:251681792;mso-width-relative:page;mso-height-relative:page;" coordorigin="5621,1857736" coordsize="482,590">
                  <o:lock v:ext="edit" aspectratio="f"/>
                  <v:shape id="_x0000_s2129" o:spid="_x0000_s2129" o:spt="202" type="#_x0000_t202" style="position:absolute;left:5621;top:1857892;height:434;width:482;" filled="f" stroked="f" coordsize="21600,21600">
                    <v:path/>
                    <v:fill on="f" focussize="0,0"/>
                    <v:stroke on="f"/>
                    <v:imagedata o:title=""/>
                    <o:lock v:ext="edit" aspectratio="f"/>
                    <v:textbox>
                      <w:txbxContent>
                        <w:p w14:paraId="2C2870F9">
                          <w:pPr>
                            <w:spacing w:line="240" w:lineRule="exact"/>
                            <w:rPr>
                              <w:rFonts w:ascii="宋体" w:hAnsi="宋体"/>
                              <w:b/>
                              <w:color w:val="FF0000"/>
                              <w:szCs w:val="28"/>
                            </w:rPr>
                          </w:pPr>
                          <w:r>
                            <w:rPr>
                              <w:rFonts w:hint="eastAsia" w:ascii="宋体" w:hAnsi="宋体"/>
                              <w:b/>
                              <w:color w:val="FF0000"/>
                              <w:szCs w:val="28"/>
                            </w:rPr>
                            <w:t>C</w:t>
                          </w:r>
                        </w:p>
                      </w:txbxContent>
                    </v:textbox>
                  </v:shape>
                  <v:shape id="_x0000_s2135" o:spid="_x0000_s2135" o:spt="120" type="#_x0000_t120" style="position:absolute;left:5781;top:1857736;height:119;width:119;" fillcolor="#FF0000" filled="t" stroked="t" coordsize="21600,21600">
                    <v:path/>
                    <v:fill on="t" color2="#FFFFFF" focussize="0,0"/>
                    <v:stroke color="#000000"/>
                    <v:imagedata o:title=""/>
                    <o:lock v:ext="edit" aspectratio="f"/>
                  </v:shape>
                </v:group>
              </w:pict>
            </w:r>
            <w:r>
              <w:rPr>
                <w:sz w:val="21"/>
              </w:rPr>
              <w:pict>
                <v:group id="_x0000_s2241" o:spid="_x0000_s2241" o:spt="203" style="position:absolute;left:0pt;margin-left:241.3pt;margin-top:186.95pt;height:27.15pt;width:24.1pt;z-index:251677696;mso-width-relative:page;mso-height-relative:page;" coordorigin="8265,1857736" coordsize="482,543">
                  <o:lock v:ext="edit" aspectratio="f"/>
                  <v:shape id="_x0000_s2130" o:spid="_x0000_s2130" o:spt="202" type="#_x0000_t202" style="position:absolute;left:8265;top:1857845;height:434;width:482;" filled="f" stroked="f" coordsize="21600,21600">
                    <v:path/>
                    <v:fill on="f" focussize="0,0"/>
                    <v:stroke on="f"/>
                    <v:imagedata o:title=""/>
                    <o:lock v:ext="edit" aspectratio="f"/>
                    <v:textbox>
                      <w:txbxContent>
                        <w:p w14:paraId="7C22814A">
                          <w:pPr>
                            <w:spacing w:line="240" w:lineRule="exact"/>
                            <w:rPr>
                              <w:rFonts w:ascii="宋体" w:hAnsi="宋体"/>
                              <w:b/>
                              <w:color w:val="FF0000"/>
                              <w:szCs w:val="28"/>
                            </w:rPr>
                          </w:pPr>
                          <w:r>
                            <w:rPr>
                              <w:rFonts w:hint="eastAsia" w:ascii="宋体" w:hAnsi="宋体"/>
                              <w:b/>
                              <w:color w:val="FF0000"/>
                              <w:szCs w:val="28"/>
                            </w:rPr>
                            <w:t>C</w:t>
                          </w:r>
                        </w:p>
                      </w:txbxContent>
                    </v:textbox>
                  </v:shape>
                  <v:shape id="_x0000_s2138" o:spid="_x0000_s2138" o:spt="120" type="#_x0000_t120" style="position:absolute;left:8421;top:1857736;height:119;width:119;" fillcolor="#FF0000" filled="t" stroked="t" coordsize="21600,21600">
                    <v:path/>
                    <v:fill on="t" color2="#FFFFFF" focussize="0,0"/>
                    <v:stroke color="#000000"/>
                    <v:imagedata o:title=""/>
                    <o:lock v:ext="edit" aspectratio="f"/>
                  </v:shape>
                </v:group>
              </w:pict>
            </w:r>
            <w:r>
              <w:rPr>
                <w:sz w:val="21"/>
              </w:rPr>
              <w:pict>
                <v:group id="_x0000_s2240" o:spid="_x0000_s2240" o:spt="203" style="position:absolute;left:0pt;margin-left:250.95pt;margin-top:126.8pt;height:27.6pt;width:24.1pt;z-index:251675648;mso-width-relative:page;mso-height-relative:page;" coordorigin="8458,1856463" coordsize="482,552">
                  <o:lock v:ext="edit" aspectratio="f"/>
                  <v:shape id="_x0000_s2131" o:spid="_x0000_s2131" o:spt="202" type="#_x0000_t202" style="position:absolute;left:8458;top:1856581;height:434;width:482;" filled="f" stroked="f" coordsize="21600,21600">
                    <v:path/>
                    <v:fill on="f" focussize="0,0"/>
                    <v:stroke on="f"/>
                    <v:imagedata o:title=""/>
                    <o:lock v:ext="edit" aspectratio="f"/>
                    <v:textbox>
                      <w:txbxContent>
                        <w:p w14:paraId="240C6704">
                          <w:pPr>
                            <w:spacing w:line="240" w:lineRule="exact"/>
                            <w:rPr>
                              <w:rFonts w:ascii="宋体" w:hAnsi="宋体"/>
                              <w:b/>
                              <w:color w:val="FF0000"/>
                              <w:szCs w:val="28"/>
                            </w:rPr>
                          </w:pPr>
                          <w:r>
                            <w:rPr>
                              <w:rFonts w:hint="eastAsia" w:ascii="宋体" w:hAnsi="宋体"/>
                              <w:b/>
                              <w:color w:val="FF0000"/>
                              <w:szCs w:val="28"/>
                            </w:rPr>
                            <w:t>B</w:t>
                          </w:r>
                        </w:p>
                      </w:txbxContent>
                    </v:textbox>
                  </v:shape>
                  <v:shape id="_x0000_s2139" o:spid="_x0000_s2139" o:spt="120" type="#_x0000_t120" style="position:absolute;left:8601;top:1856463;height:119;width:119;" fillcolor="#FF0000" filled="t" stroked="t" coordsize="21600,21600">
                    <v:path/>
                    <v:fill on="t" color2="#FFFFFF" focussize="0,0"/>
                    <v:stroke color="#000000"/>
                    <v:imagedata o:title=""/>
                    <o:lock v:ext="edit" aspectratio="f"/>
                  </v:shape>
                </v:group>
              </w:pict>
            </w:r>
            <w:r>
              <w:rPr>
                <w:sz w:val="21"/>
              </w:rPr>
              <w:pict>
                <v:group id="_x0000_s2239" o:spid="_x0000_s2239" o:spt="203" style="position:absolute;left:0pt;margin-left:238.6pt;margin-top:61.05pt;height:27.1pt;width:24.1pt;z-index:251678720;mso-width-relative:page;mso-height-relative:page;" coordorigin="8197,1855106" coordsize="482,542">
                  <o:lock v:ext="edit" aspectratio="f"/>
                  <v:shape id="_x0000_s2132" o:spid="_x0000_s2132" o:spt="202" type="#_x0000_t202" style="position:absolute;left:8197;top:1855214;height:434;width:482;" filled="f" stroked="f" coordsize="21600,21600">
                    <v:path/>
                    <v:fill on="f" focussize="0,0"/>
                    <v:stroke on="f"/>
                    <v:imagedata o:title=""/>
                    <o:lock v:ext="edit" aspectratio="f"/>
                    <v:textbox>
                      <w:txbxContent>
                        <w:p w14:paraId="2D0B911D">
                          <w:pPr>
                            <w:spacing w:line="240" w:lineRule="exact"/>
                            <w:rPr>
                              <w:rFonts w:ascii="宋体" w:hAnsi="宋体"/>
                              <w:b/>
                              <w:color w:val="FF0000"/>
                              <w:szCs w:val="28"/>
                            </w:rPr>
                          </w:pPr>
                          <w:r>
                            <w:rPr>
                              <w:rFonts w:hint="eastAsia" w:ascii="宋体" w:hAnsi="宋体"/>
                              <w:b/>
                              <w:color w:val="FF0000"/>
                              <w:szCs w:val="28"/>
                            </w:rPr>
                            <w:t>A</w:t>
                          </w:r>
                        </w:p>
                      </w:txbxContent>
                    </v:textbox>
                  </v:shape>
                  <v:shape id="_x0000_s2133" o:spid="_x0000_s2133" o:spt="120" type="#_x0000_t120" style="position:absolute;left:8351;top:1855106;height:119;width:119;" fillcolor="#FF0000" filled="t" stroked="t" coordsize="21600,21600">
                    <v:path/>
                    <v:fill on="t" color2="#FFFFFF" focussize="0,0"/>
                    <v:stroke color="#000000"/>
                    <v:imagedata o:title=""/>
                    <o:lock v:ext="edit" aspectratio="f"/>
                  </v:shape>
                </v:group>
              </w:pict>
            </w:r>
            <w:r>
              <w:rPr>
                <w:rFonts w:hint="default" w:ascii="Times New Roman" w:hAnsi="Times New Roman" w:eastAsia="宋体" w:cs="Times New Roman"/>
                <w:sz w:val="21"/>
              </w:rPr>
              <w:pict>
                <v:group id="_x0000_s2217" o:spid="_x0000_s2217" o:spt="203" style="position:absolute;left:0pt;margin-left:244.65pt;margin-top:21.05pt;height:28.5pt;width:40.1pt;z-index:251704320;mso-width-relative:page;mso-height-relative:page;" coordorigin="8494,1751746" coordsize="802,570">
                  <o:lock v:ext="edit" aspectratio="f"/>
                  <v:shape id="_x0000_s2218" o:spid="_x0000_s2218" o:spt="3" type="#_x0000_t3" style="position:absolute;left:8789;top:1751746;height:120;width:120;" fillcolor="#1D43D1" filled="t" stroked="t" coordsize="21600,21600">
                    <v:path/>
                    <v:fill on="t" color2="#FFFFFF" focussize="0,0"/>
                    <v:stroke color="#000000"/>
                    <v:imagedata o:title=""/>
                    <o:lock v:ext="edit" aspectratio="f"/>
                  </v:shape>
                  <v:shape id="_x0000_s2219" o:spid="_x0000_s2219" o:spt="202" type="#_x0000_t202" style="position:absolute;left:8494;top:1751786;height:530;width:802;" filled="f" stroked="f" coordsize="21600,21600">
                    <v:path/>
                    <v:fill on="f" focussize="0,0"/>
                    <v:stroke on="f"/>
                    <v:imagedata o:title=""/>
                    <o:lock v:ext="edit" aspectratio="f"/>
                    <v:textbox>
                      <w:txbxContent>
                        <w:p w14:paraId="0B50A0A8">
                          <w:pPr>
                            <w:rPr>
                              <w:rFonts w:hint="default"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地线</w:t>
                          </w:r>
                        </w:p>
                      </w:txbxContent>
                    </v:textbox>
                  </v:shape>
                </v:group>
              </w:pict>
            </w:r>
            <w:r>
              <w:rPr>
                <w:rFonts w:hint="default" w:ascii="Times New Roman" w:hAnsi="Times New Roman" w:eastAsia="宋体" w:cs="Times New Roman"/>
                <w:color w:val="FF0000"/>
              </w:rPr>
              <w:drawing>
                <wp:inline distT="0" distB="0" distL="114300" distR="114300">
                  <wp:extent cx="2191385" cy="2918460"/>
                  <wp:effectExtent l="0" t="0" r="3175" b="7620"/>
                  <wp:docPr id="9" name="图片 9" descr="8664d4f1-8c99-4b16-8d52-f10e92359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664d4f1-8c99-4b16-8d52-f10e923590d4"/>
                          <pic:cNvPicPr>
                            <a:picLocks noChangeAspect="1"/>
                          </pic:cNvPicPr>
                        </pic:nvPicPr>
                        <pic:blipFill>
                          <a:blip r:embed="rId110"/>
                          <a:stretch>
                            <a:fillRect/>
                          </a:stretch>
                        </pic:blipFill>
                        <pic:spPr>
                          <a:xfrm>
                            <a:off x="0" y="0"/>
                            <a:ext cx="2191385" cy="2918460"/>
                          </a:xfrm>
                          <a:prstGeom prst="rect">
                            <a:avLst/>
                          </a:prstGeom>
                        </pic:spPr>
                      </pic:pic>
                    </a:graphicData>
                  </a:graphic>
                </wp:inline>
              </w:drawing>
            </w:r>
            <w:r>
              <w:rPr>
                <w:rFonts w:hint="default" w:ascii="Times New Roman" w:hAnsi="Times New Roman" w:eastAsia="宋体" w:cs="Times New Roman"/>
                <w:sz w:val="21"/>
              </w:rPr>
              <w:pict>
                <v:group id="_x0000_s2140" o:spid="_x0000_s2140" o:spt="203" style="position:absolute;left:0pt;margin-left:149.8pt;margin-top:232.35pt;height:21.8pt;width:136.8pt;z-index:251664384;mso-width-relative:page;mso-height-relative:page;" coordorigin="7205,1636230" coordsize="2736,436">
                  <o:lock v:ext="edit" aspectratio="f"/>
                  <v:shape id="_x0000_s2141" o:spid="_x0000_s2141" o:spt="32" type="#_x0000_t32" style="position:absolute;left:7205;top:1636302;flip:x;height:4;width:829;" filled="f" stroked="t" coordsize="21600,21600">
                    <v:path arrowok="t"/>
                    <v:fill on="f" focussize="0,0"/>
                    <v:stroke color="#000000" dashstyle="dash" endarrow="block"/>
                    <v:imagedata o:title=""/>
                    <o:lock v:ext="edit" aspectratio="f"/>
                  </v:shape>
                  <v:shape id="_x0000_s2142" o:spid="_x0000_s2142" o:spt="32" type="#_x0000_t32" style="position:absolute;left:8291;top:1636289;flip:y;height:12;width:836;" filled="f" stroked="t" coordsize="21600,21600">
                    <v:path arrowok="t"/>
                    <v:fill on="f" focussize="0,0"/>
                    <v:stroke color="#000000" dashstyle="dash" endarrow="block"/>
                    <v:imagedata o:title=""/>
                    <o:lock v:ext="edit" aspectratio="f"/>
                  </v:shape>
                  <v:shape id="_x0000_s2143" o:spid="_x0000_s2143" o:spt="3" type="#_x0000_t3" style="position:absolute;left:8113;top:1636230;height:113;width:109;" fillcolor="#000000" filled="t" stroked="t" coordsize="21600,21600">
                    <v:path/>
                    <v:fill on="t" color2="#FFFFFF" focussize="0,0"/>
                    <v:stroke color="#000000"/>
                    <v:imagedata o:title=""/>
                    <o:lock v:ext="edit" aspectratio="f"/>
                  </v:shape>
                  <v:shape id="_x0000_s2144" o:spid="_x0000_s2144" o:spt="202" type="#_x0000_t202" style="position:absolute;left:8917;top:1636290;height:374;width:1025;" filled="f" stroked="f" coordsize="21600,21600">
                    <v:path/>
                    <v:fill on="f" focussize="0,0"/>
                    <v:stroke on="f"/>
                    <v:imagedata o:title=""/>
                    <o:lock v:ext="edit" aspectratio="f"/>
                    <v:textbox>
                      <w:txbxContent>
                        <w:p w14:paraId="0629F2FC">
                          <w:pPr>
                            <w:snapToGrid w:val="0"/>
                            <w:rPr>
                              <w:sz w:val="16"/>
                            </w:rPr>
                          </w:pPr>
                          <w:r>
                            <w:rPr>
                              <w:rFonts w:hint="eastAsia"/>
                              <w:sz w:val="16"/>
                            </w:rPr>
                            <w:t>计算路径</w:t>
                          </w:r>
                        </w:p>
                      </w:txbxContent>
                    </v:textbox>
                  </v:shape>
                  <v:shape id="_x0000_s2145" o:spid="_x0000_s2145" o:spt="202" type="#_x0000_t202" style="position:absolute;left:7876;top:1636292;height:374;width:603;" filled="f" stroked="f" coordsize="21600,21600">
                    <v:path/>
                    <v:fill on="f" focussize="0,0"/>
                    <v:stroke on="f"/>
                    <v:imagedata o:title=""/>
                    <o:lock v:ext="edit" aspectratio="f"/>
                    <v:textbox>
                      <w:txbxContent>
                        <w:p w14:paraId="019A3392">
                          <w:pPr>
                            <w:snapToGrid w:val="0"/>
                            <w:rPr>
                              <w:sz w:val="16"/>
                            </w:rPr>
                          </w:pPr>
                          <w:r>
                            <w:rPr>
                              <w:sz w:val="16"/>
                            </w:rPr>
                            <w:t>(0,0)</w:t>
                          </w:r>
                        </w:p>
                      </w:txbxContent>
                    </v:textbox>
                  </v:shape>
                </v:group>
              </w:pict>
            </w:r>
          </w:p>
        </w:tc>
      </w:tr>
    </w:tbl>
    <w:p w14:paraId="0B43FDE9">
      <w:pPr>
        <w:bidi w:val="0"/>
        <w:rPr>
          <w:rFonts w:hint="default"/>
          <w:lang w:val="en-US" w:eastAsia="zh-CN"/>
        </w:rPr>
      </w:pPr>
    </w:p>
    <w:p w14:paraId="5C6A5AF2">
      <w:pPr>
        <w:numPr>
          <w:ilvl w:val="0"/>
          <w:numId w:val="0"/>
        </w:numPr>
        <w:tabs>
          <w:tab w:val="left" w:pos="970"/>
        </w:tabs>
        <w:adjustRightInd w:val="0"/>
        <w:snapToGrid w:val="0"/>
        <w:spacing w:line="360" w:lineRule="auto"/>
        <w:ind w:leftChars="0"/>
        <w:outlineLvl w:val="4"/>
        <w:rPr>
          <w:rFonts w:hint="default" w:eastAsia="宋体" w:cs="Times New Roman"/>
          <w:b/>
          <w:bCs/>
          <w:snapToGrid w:val="0"/>
          <w:color w:val="auto"/>
          <w:sz w:val="24"/>
          <w:szCs w:val="24"/>
          <w:lang w:val="en-US" w:eastAsia="zh-CN"/>
        </w:rPr>
      </w:pPr>
      <w:r>
        <w:rPr>
          <w:rFonts w:hint="eastAsia" w:eastAsia="宋体" w:cs="Times New Roman"/>
          <w:b/>
          <w:bCs/>
          <w:snapToGrid w:val="0"/>
          <w:color w:val="auto"/>
          <w:sz w:val="24"/>
          <w:szCs w:val="24"/>
          <w:lang w:val="en-US" w:eastAsia="zh-CN"/>
        </w:rPr>
        <w:t>6.1.3.1.4</w:t>
      </w:r>
      <w:r>
        <w:rPr>
          <w:rFonts w:hint="default" w:eastAsia="宋体" w:cs="Times New Roman"/>
          <w:b/>
          <w:bCs/>
          <w:snapToGrid w:val="0"/>
          <w:color w:val="auto"/>
          <w:sz w:val="24"/>
          <w:szCs w:val="24"/>
          <w:lang w:val="en-US" w:eastAsia="zh-CN"/>
        </w:rPr>
        <w:t>预测结果</w:t>
      </w:r>
    </w:p>
    <w:p w14:paraId="39D30F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rPr>
      </w:pPr>
      <w:r>
        <w:rPr>
          <w:rFonts w:hint="eastAsia" w:eastAsia="宋体" w:cs="Times New Roman"/>
          <w:b/>
          <w:bCs/>
          <w:color w:val="auto"/>
          <w:sz w:val="24"/>
          <w:szCs w:val="24"/>
          <w:lang w:eastAsia="zh-CN"/>
        </w:rPr>
        <w:t>（</w:t>
      </w:r>
      <w:r>
        <w:rPr>
          <w:rFonts w:hint="eastAsia" w:eastAsia="宋体" w:cs="Times New Roman"/>
          <w:b/>
          <w:bCs/>
          <w:color w:val="auto"/>
          <w:sz w:val="24"/>
          <w:szCs w:val="24"/>
          <w:lang w:val="en-US" w:eastAsia="zh-CN"/>
        </w:rPr>
        <w:t>1</w:t>
      </w:r>
      <w:r>
        <w:rPr>
          <w:rFonts w:hint="eastAsia"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单回路输电线路计算结果</w:t>
      </w:r>
    </w:p>
    <w:p w14:paraId="345049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4kV等值线、</w:t>
      </w:r>
      <w:r>
        <w:rPr>
          <w:rFonts w:hint="default" w:ascii="Times New Roman" w:hAnsi="Times New Roman" w:eastAsia="宋体" w:cs="Times New Roman"/>
          <w:color w:val="auto"/>
          <w:sz w:val="24"/>
          <w:szCs w:val="24"/>
        </w:rPr>
        <w:t>10kV等值线</w:t>
      </w:r>
    </w:p>
    <w:p w14:paraId="1C47FDDB">
      <w:pPr>
        <w:spacing w:line="360" w:lineRule="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 xml:space="preserve">   </w:t>
      </w:r>
      <w:r>
        <w:rPr>
          <w:rFonts w:hint="default" w:ascii="Times New Roman" w:hAnsi="Times New Roman" w:eastAsia="宋体" w:cs="Times New Roman"/>
          <w:color w:val="auto"/>
          <w:sz w:val="24"/>
          <w:szCs w:val="24"/>
        </w:rPr>
        <w:t xml:space="preserve"> 本次评价对</w:t>
      </w:r>
      <w:r>
        <w:rPr>
          <w:rFonts w:hint="default" w:ascii="Times New Roman" w:hAnsi="Times New Roman" w:eastAsia="宋体" w:cs="Times New Roman"/>
          <w:color w:val="auto"/>
          <w:sz w:val="24"/>
          <w:szCs w:val="24"/>
          <w:highlight w:val="none"/>
        </w:rPr>
        <w:t>750-</w:t>
      </w:r>
      <w:r>
        <w:rPr>
          <w:rFonts w:hint="default" w:ascii="Times New Roman" w:hAnsi="Times New Roman" w:eastAsia="宋体" w:cs="Times New Roman"/>
          <w:color w:val="auto"/>
          <w:sz w:val="24"/>
          <w:szCs w:val="24"/>
          <w:highlight w:val="none"/>
          <w:lang w:val="en-US" w:eastAsia="zh-CN"/>
        </w:rPr>
        <w:t>ZB334</w:t>
      </w:r>
      <w:r>
        <w:rPr>
          <w:rFonts w:hint="default" w:ascii="Times New Roman" w:hAnsi="Times New Roman" w:eastAsia="宋体" w:cs="Times New Roman"/>
          <w:color w:val="auto"/>
          <w:sz w:val="24"/>
          <w:szCs w:val="24"/>
        </w:rPr>
        <w:t>塔型输电线路线下离地1.5m处工频电场强度</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kV/m</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10kV/m等值线</w:t>
      </w:r>
      <w:r>
        <w:rPr>
          <w:rFonts w:hint="default" w:ascii="Times New Roman" w:hAnsi="Times New Roman" w:eastAsia="宋体" w:cs="Times New Roman"/>
          <w:color w:val="auto"/>
          <w:sz w:val="24"/>
          <w:szCs w:val="24"/>
          <w:lang w:val="en-US" w:eastAsia="zh-CN"/>
        </w:rPr>
        <w:t>分别</w:t>
      </w:r>
      <w:r>
        <w:rPr>
          <w:rFonts w:hint="default" w:ascii="Times New Roman" w:hAnsi="Times New Roman" w:eastAsia="宋体" w:cs="Times New Roman"/>
          <w:color w:val="auto"/>
          <w:sz w:val="24"/>
          <w:szCs w:val="24"/>
        </w:rPr>
        <w:t>进行预测，工频电场强度</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kV/m</w:t>
      </w:r>
      <w:r>
        <w:rPr>
          <w:rFonts w:hint="default" w:ascii="Times New Roman" w:hAnsi="Times New Roman" w:eastAsia="宋体" w:cs="Times New Roman"/>
          <w:color w:val="auto"/>
          <w:sz w:val="24"/>
          <w:szCs w:val="24"/>
          <w:lang w:val="en-US" w:eastAsia="zh-CN"/>
        </w:rPr>
        <w:t>等值线</w:t>
      </w:r>
      <w:r>
        <w:rPr>
          <w:rFonts w:hint="default" w:ascii="Times New Roman" w:hAnsi="Times New Roman" w:eastAsia="宋体" w:cs="Times New Roman"/>
          <w:color w:val="auto"/>
          <w:sz w:val="24"/>
          <w:szCs w:val="24"/>
        </w:rPr>
        <w:t>预测结果见表6.1-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图6.1-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工频电场强度</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kV/m</w:t>
      </w:r>
      <w:r>
        <w:rPr>
          <w:rFonts w:hint="default" w:ascii="Times New Roman" w:hAnsi="Times New Roman" w:eastAsia="宋体" w:cs="Times New Roman"/>
          <w:color w:val="auto"/>
          <w:sz w:val="24"/>
          <w:szCs w:val="24"/>
          <w:lang w:val="en-US" w:eastAsia="zh-CN"/>
        </w:rPr>
        <w:t>等值线</w:t>
      </w:r>
      <w:r>
        <w:rPr>
          <w:rFonts w:hint="default" w:ascii="Times New Roman" w:hAnsi="Times New Roman" w:eastAsia="宋体" w:cs="Times New Roman"/>
          <w:color w:val="auto"/>
          <w:sz w:val="24"/>
          <w:szCs w:val="24"/>
        </w:rPr>
        <w:t>预测结果见表6.1-</w:t>
      </w:r>
      <w:r>
        <w:rPr>
          <w:rFonts w:hint="default" w:ascii="Times New Roman" w:hAnsi="Times New Roman" w:eastAsia="宋体" w:cs="Times New Roman"/>
          <w:color w:val="auto"/>
          <w:sz w:val="24"/>
          <w:szCs w:val="24"/>
          <w:lang w:val="en-US" w:eastAsia="zh-CN"/>
        </w:rPr>
        <w:t>10及</w:t>
      </w:r>
      <w:r>
        <w:rPr>
          <w:rFonts w:hint="default" w:ascii="Times New Roman" w:hAnsi="Times New Roman" w:eastAsia="宋体" w:cs="Times New Roman"/>
          <w:color w:val="auto"/>
          <w:sz w:val="24"/>
          <w:szCs w:val="24"/>
        </w:rPr>
        <w:t>图6.1-</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p>
    <w:p w14:paraId="410C6902">
      <w:pPr>
        <w:spacing w:line="240" w:lineRule="auto"/>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 w:val="24"/>
          <w:szCs w:val="24"/>
        </w:rPr>
        <w:t>表6.1-</w:t>
      </w:r>
      <w:r>
        <w:rPr>
          <w:rFonts w:hint="default"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kV/m电场强度等值线数据表(单回)</w:t>
      </w:r>
    </w:p>
    <w:tbl>
      <w:tblPr>
        <w:tblStyle w:val="3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82"/>
        <w:gridCol w:w="2409"/>
        <w:gridCol w:w="1845"/>
        <w:gridCol w:w="1943"/>
      </w:tblGrid>
      <w:tr w14:paraId="30C72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restart"/>
            <w:tcBorders>
              <w:tl2br w:val="nil"/>
              <w:tr2bl w:val="nil"/>
            </w:tcBorders>
            <w:noWrap/>
            <w:vAlign w:val="center"/>
          </w:tcPr>
          <w:p w14:paraId="4AC07CF9">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塔型</w:t>
            </w:r>
          </w:p>
        </w:tc>
        <w:tc>
          <w:tcPr>
            <w:tcW w:w="1298" w:type="pct"/>
            <w:vMerge w:val="restart"/>
            <w:tcBorders>
              <w:tl2br w:val="nil"/>
              <w:tr2bl w:val="nil"/>
            </w:tcBorders>
            <w:noWrap/>
            <w:vAlign w:val="center"/>
          </w:tcPr>
          <w:p w14:paraId="16E33165">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导线对地最小线高(m)</w:t>
            </w:r>
          </w:p>
        </w:tc>
        <w:tc>
          <w:tcPr>
            <w:tcW w:w="2041" w:type="pct"/>
            <w:gridSpan w:val="2"/>
            <w:tcBorders>
              <w:tl2br w:val="nil"/>
              <w:tr2bl w:val="nil"/>
            </w:tcBorders>
            <w:noWrap/>
            <w:vAlign w:val="center"/>
          </w:tcPr>
          <w:p w14:paraId="0389EDCC">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距线路走廊中心距离(m)</w:t>
            </w:r>
          </w:p>
        </w:tc>
      </w:tr>
      <w:tr w14:paraId="03C337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7A1FECA4">
            <w:pPr>
              <w:widowControl/>
              <w:jc w:val="left"/>
              <w:rPr>
                <w:rFonts w:hint="default" w:ascii="Times New Roman" w:hAnsi="Times New Roman" w:eastAsia="宋体" w:cs="Times New Roman"/>
                <w:b/>
                <w:bCs/>
                <w:color w:val="auto"/>
                <w:kern w:val="2"/>
                <w:sz w:val="21"/>
                <w:szCs w:val="21"/>
              </w:rPr>
            </w:pPr>
          </w:p>
        </w:tc>
        <w:tc>
          <w:tcPr>
            <w:tcW w:w="1298" w:type="pct"/>
            <w:vMerge w:val="continue"/>
            <w:tcBorders>
              <w:tl2br w:val="nil"/>
              <w:tr2bl w:val="nil"/>
            </w:tcBorders>
            <w:vAlign w:val="center"/>
          </w:tcPr>
          <w:p w14:paraId="048CE865">
            <w:pPr>
              <w:widowControl/>
              <w:jc w:val="left"/>
              <w:rPr>
                <w:rFonts w:hint="default" w:ascii="Times New Roman" w:hAnsi="Times New Roman" w:eastAsia="宋体" w:cs="Times New Roman"/>
                <w:b/>
                <w:bCs/>
                <w:color w:val="auto"/>
                <w:kern w:val="2"/>
                <w:sz w:val="21"/>
                <w:szCs w:val="21"/>
              </w:rPr>
            </w:pPr>
          </w:p>
        </w:tc>
        <w:tc>
          <w:tcPr>
            <w:tcW w:w="994" w:type="pct"/>
            <w:tcBorders>
              <w:tl2br w:val="nil"/>
              <w:tr2bl w:val="nil"/>
            </w:tcBorders>
            <w:noWrap/>
            <w:vAlign w:val="center"/>
          </w:tcPr>
          <w:p w14:paraId="31C01FBE">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左侧</w:t>
            </w:r>
          </w:p>
        </w:tc>
        <w:tc>
          <w:tcPr>
            <w:tcW w:w="1046" w:type="pct"/>
            <w:tcBorders>
              <w:tl2br w:val="nil"/>
              <w:tr2bl w:val="nil"/>
            </w:tcBorders>
            <w:noWrap/>
            <w:vAlign w:val="center"/>
          </w:tcPr>
          <w:p w14:paraId="03A7A407">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右侧</w:t>
            </w:r>
          </w:p>
        </w:tc>
      </w:tr>
      <w:tr w14:paraId="3538B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restart"/>
            <w:tcBorders>
              <w:tl2br w:val="nil"/>
              <w:tr2bl w:val="nil"/>
            </w:tcBorders>
            <w:vAlign w:val="center"/>
          </w:tcPr>
          <w:p w14:paraId="08847B86">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4"/>
                <w:szCs w:val="24"/>
                <w:highlight w:val="none"/>
              </w:rPr>
              <w:t>750-</w:t>
            </w:r>
            <w:r>
              <w:rPr>
                <w:rFonts w:hint="default" w:ascii="Times New Roman" w:hAnsi="Times New Roman" w:eastAsia="宋体" w:cs="Times New Roman"/>
                <w:color w:val="auto"/>
                <w:sz w:val="24"/>
                <w:szCs w:val="24"/>
                <w:highlight w:val="none"/>
                <w:lang w:val="en-US" w:eastAsia="zh-CN"/>
              </w:rPr>
              <w:t>ZB334</w:t>
            </w:r>
          </w:p>
        </w:tc>
        <w:tc>
          <w:tcPr>
            <w:tcW w:w="1298" w:type="pct"/>
            <w:tcBorders>
              <w:tl2br w:val="nil"/>
              <w:tr2bl w:val="nil"/>
            </w:tcBorders>
            <w:noWrap/>
            <w:vAlign w:val="top"/>
          </w:tcPr>
          <w:p w14:paraId="758A903F">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29.</w:t>
            </w:r>
            <w:r>
              <w:rPr>
                <w:rFonts w:hint="eastAsia" w:eastAsia="宋体" w:cs="Times New Roman"/>
                <w:b w:val="0"/>
                <w:color w:val="auto"/>
                <w:sz w:val="20"/>
                <w:vertAlign w:val="baseline"/>
                <w:lang w:val="en-US" w:eastAsia="zh-CN"/>
              </w:rPr>
              <w:t>2</w:t>
            </w:r>
          </w:p>
        </w:tc>
        <w:tc>
          <w:tcPr>
            <w:tcW w:w="994" w:type="pct"/>
            <w:tcBorders>
              <w:tl2br w:val="nil"/>
              <w:tr2bl w:val="nil"/>
            </w:tcBorders>
            <w:noWrap/>
            <w:vAlign w:val="top"/>
          </w:tcPr>
          <w:p w14:paraId="245D2BF3">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-25.60</w:t>
            </w:r>
          </w:p>
        </w:tc>
        <w:tc>
          <w:tcPr>
            <w:tcW w:w="1046" w:type="pct"/>
            <w:tcBorders>
              <w:tl2br w:val="nil"/>
              <w:tr2bl w:val="nil"/>
            </w:tcBorders>
            <w:noWrap/>
            <w:vAlign w:val="top"/>
          </w:tcPr>
          <w:p w14:paraId="5132823E">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25.60</w:t>
            </w:r>
          </w:p>
        </w:tc>
      </w:tr>
      <w:tr w14:paraId="5A7A8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3F45C691">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556FF460">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28.5</w:t>
            </w:r>
          </w:p>
        </w:tc>
        <w:tc>
          <w:tcPr>
            <w:tcW w:w="994" w:type="pct"/>
            <w:tcBorders>
              <w:tl2br w:val="nil"/>
              <w:tr2bl w:val="nil"/>
            </w:tcBorders>
            <w:noWrap/>
            <w:vAlign w:val="top"/>
          </w:tcPr>
          <w:p w14:paraId="7FEE35E1">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-29.95</w:t>
            </w:r>
          </w:p>
        </w:tc>
        <w:tc>
          <w:tcPr>
            <w:tcW w:w="1046" w:type="pct"/>
            <w:tcBorders>
              <w:tl2br w:val="nil"/>
              <w:tr2bl w:val="nil"/>
            </w:tcBorders>
            <w:noWrap/>
            <w:vAlign w:val="top"/>
          </w:tcPr>
          <w:p w14:paraId="4D2FFFC6">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29.93</w:t>
            </w:r>
          </w:p>
        </w:tc>
      </w:tr>
      <w:tr w14:paraId="0B9DF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3F9B06A5">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47C5C747">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27.5</w:t>
            </w:r>
          </w:p>
        </w:tc>
        <w:tc>
          <w:tcPr>
            <w:tcW w:w="994" w:type="pct"/>
            <w:tcBorders>
              <w:tl2br w:val="nil"/>
              <w:tr2bl w:val="nil"/>
            </w:tcBorders>
            <w:noWrap/>
            <w:vAlign w:val="top"/>
          </w:tcPr>
          <w:p w14:paraId="49544317">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-32.49</w:t>
            </w:r>
          </w:p>
        </w:tc>
        <w:tc>
          <w:tcPr>
            <w:tcW w:w="1046" w:type="pct"/>
            <w:tcBorders>
              <w:tl2br w:val="nil"/>
              <w:tr2bl w:val="nil"/>
            </w:tcBorders>
            <w:noWrap/>
            <w:vAlign w:val="top"/>
          </w:tcPr>
          <w:p w14:paraId="59511BA6">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32.47</w:t>
            </w:r>
          </w:p>
        </w:tc>
      </w:tr>
      <w:tr w14:paraId="1CBA5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72FF61E0">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20EDECAE">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26.5</w:t>
            </w:r>
          </w:p>
        </w:tc>
        <w:tc>
          <w:tcPr>
            <w:tcW w:w="994" w:type="pct"/>
            <w:tcBorders>
              <w:tl2br w:val="nil"/>
              <w:tr2bl w:val="nil"/>
            </w:tcBorders>
            <w:noWrap/>
            <w:vAlign w:val="top"/>
          </w:tcPr>
          <w:p w14:paraId="23354000">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-34.16</w:t>
            </w:r>
          </w:p>
        </w:tc>
        <w:tc>
          <w:tcPr>
            <w:tcW w:w="1046" w:type="pct"/>
            <w:tcBorders>
              <w:tl2br w:val="nil"/>
              <w:tr2bl w:val="nil"/>
            </w:tcBorders>
            <w:noWrap/>
            <w:vAlign w:val="top"/>
          </w:tcPr>
          <w:p w14:paraId="614FB44D">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34.15</w:t>
            </w:r>
          </w:p>
        </w:tc>
      </w:tr>
      <w:tr w14:paraId="00EF3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243DA842">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792DE251">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25.5</w:t>
            </w:r>
          </w:p>
        </w:tc>
        <w:tc>
          <w:tcPr>
            <w:tcW w:w="994" w:type="pct"/>
            <w:tcBorders>
              <w:tl2br w:val="nil"/>
              <w:tr2bl w:val="nil"/>
            </w:tcBorders>
            <w:noWrap/>
            <w:vAlign w:val="top"/>
          </w:tcPr>
          <w:p w14:paraId="1A974324">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-35.44</w:t>
            </w:r>
          </w:p>
        </w:tc>
        <w:tc>
          <w:tcPr>
            <w:tcW w:w="1046" w:type="pct"/>
            <w:tcBorders>
              <w:tl2br w:val="nil"/>
              <w:tr2bl w:val="nil"/>
            </w:tcBorders>
            <w:noWrap/>
            <w:vAlign w:val="top"/>
          </w:tcPr>
          <w:p w14:paraId="70539689">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35.43</w:t>
            </w:r>
          </w:p>
        </w:tc>
      </w:tr>
      <w:tr w14:paraId="7D65F1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7CA1A203">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5C16F027">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24.5</w:t>
            </w:r>
          </w:p>
        </w:tc>
        <w:tc>
          <w:tcPr>
            <w:tcW w:w="994" w:type="pct"/>
            <w:tcBorders>
              <w:tl2br w:val="nil"/>
              <w:tr2bl w:val="nil"/>
            </w:tcBorders>
            <w:noWrap/>
            <w:vAlign w:val="top"/>
          </w:tcPr>
          <w:p w14:paraId="06DB7B1D">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-36.47</w:t>
            </w:r>
          </w:p>
        </w:tc>
        <w:tc>
          <w:tcPr>
            <w:tcW w:w="1046" w:type="pct"/>
            <w:tcBorders>
              <w:tl2br w:val="nil"/>
              <w:tr2bl w:val="nil"/>
            </w:tcBorders>
            <w:noWrap/>
            <w:vAlign w:val="top"/>
          </w:tcPr>
          <w:p w14:paraId="0BEF0DEB">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36.46</w:t>
            </w:r>
          </w:p>
        </w:tc>
      </w:tr>
      <w:tr w14:paraId="42591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5C8843A6">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3EECB38E">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23.5</w:t>
            </w:r>
          </w:p>
        </w:tc>
        <w:tc>
          <w:tcPr>
            <w:tcW w:w="994" w:type="pct"/>
            <w:tcBorders>
              <w:tl2br w:val="nil"/>
              <w:tr2bl w:val="nil"/>
            </w:tcBorders>
            <w:noWrap/>
            <w:vAlign w:val="top"/>
          </w:tcPr>
          <w:p w14:paraId="360C4253">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-37.32</w:t>
            </w:r>
          </w:p>
        </w:tc>
        <w:tc>
          <w:tcPr>
            <w:tcW w:w="1046" w:type="pct"/>
            <w:tcBorders>
              <w:tl2br w:val="nil"/>
              <w:tr2bl w:val="nil"/>
            </w:tcBorders>
            <w:noWrap/>
            <w:vAlign w:val="top"/>
          </w:tcPr>
          <w:p w14:paraId="6F74C1F9">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37.31</w:t>
            </w:r>
          </w:p>
        </w:tc>
      </w:tr>
      <w:tr w14:paraId="1AC5C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73AC6B8C">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3200D130">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22.5</w:t>
            </w:r>
          </w:p>
        </w:tc>
        <w:tc>
          <w:tcPr>
            <w:tcW w:w="994" w:type="pct"/>
            <w:tcBorders>
              <w:tl2br w:val="nil"/>
              <w:tr2bl w:val="nil"/>
            </w:tcBorders>
            <w:noWrap/>
            <w:vAlign w:val="top"/>
          </w:tcPr>
          <w:p w14:paraId="419DF8B0">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-38.02</w:t>
            </w:r>
          </w:p>
        </w:tc>
        <w:tc>
          <w:tcPr>
            <w:tcW w:w="1046" w:type="pct"/>
            <w:tcBorders>
              <w:tl2br w:val="nil"/>
              <w:tr2bl w:val="nil"/>
            </w:tcBorders>
            <w:noWrap/>
            <w:vAlign w:val="top"/>
          </w:tcPr>
          <w:p w14:paraId="55A2526D">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38.01</w:t>
            </w:r>
          </w:p>
        </w:tc>
      </w:tr>
      <w:tr w14:paraId="7437F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44991CCF">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4C475BAC">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21.5</w:t>
            </w:r>
          </w:p>
        </w:tc>
        <w:tc>
          <w:tcPr>
            <w:tcW w:w="994" w:type="pct"/>
            <w:tcBorders>
              <w:tl2br w:val="nil"/>
              <w:tr2bl w:val="nil"/>
            </w:tcBorders>
            <w:noWrap/>
            <w:vAlign w:val="top"/>
          </w:tcPr>
          <w:p w14:paraId="78B9BA4D">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-38.60</w:t>
            </w:r>
          </w:p>
        </w:tc>
        <w:tc>
          <w:tcPr>
            <w:tcW w:w="1046" w:type="pct"/>
            <w:tcBorders>
              <w:tl2br w:val="nil"/>
              <w:tr2bl w:val="nil"/>
            </w:tcBorders>
            <w:noWrap/>
            <w:vAlign w:val="top"/>
          </w:tcPr>
          <w:p w14:paraId="1CAE63F0">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38.59</w:t>
            </w:r>
          </w:p>
        </w:tc>
      </w:tr>
      <w:tr w14:paraId="5750C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53D363A5">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5A440346">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20.5</w:t>
            </w:r>
          </w:p>
        </w:tc>
        <w:tc>
          <w:tcPr>
            <w:tcW w:w="994" w:type="pct"/>
            <w:tcBorders>
              <w:tl2br w:val="nil"/>
              <w:tr2bl w:val="nil"/>
            </w:tcBorders>
            <w:noWrap/>
            <w:vAlign w:val="top"/>
          </w:tcPr>
          <w:p w14:paraId="3010F9FD">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-39.08</w:t>
            </w:r>
          </w:p>
        </w:tc>
        <w:tc>
          <w:tcPr>
            <w:tcW w:w="1046" w:type="pct"/>
            <w:tcBorders>
              <w:tl2br w:val="nil"/>
              <w:tr2bl w:val="nil"/>
            </w:tcBorders>
            <w:noWrap/>
            <w:vAlign w:val="top"/>
          </w:tcPr>
          <w:p w14:paraId="56DF40F5">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39.07</w:t>
            </w:r>
          </w:p>
        </w:tc>
      </w:tr>
      <w:tr w14:paraId="4A5AE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0258009E">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128C062">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19.5</w:t>
            </w:r>
          </w:p>
        </w:tc>
        <w:tc>
          <w:tcPr>
            <w:tcW w:w="994" w:type="pct"/>
            <w:tcBorders>
              <w:tl2br w:val="nil"/>
              <w:tr2bl w:val="nil"/>
            </w:tcBorders>
            <w:noWrap/>
            <w:vAlign w:val="top"/>
          </w:tcPr>
          <w:p w14:paraId="133140D1">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-39.46</w:t>
            </w:r>
          </w:p>
        </w:tc>
        <w:tc>
          <w:tcPr>
            <w:tcW w:w="1046" w:type="pct"/>
            <w:tcBorders>
              <w:tl2br w:val="nil"/>
              <w:tr2bl w:val="nil"/>
            </w:tcBorders>
            <w:noWrap/>
            <w:vAlign w:val="top"/>
          </w:tcPr>
          <w:p w14:paraId="3EECAADE">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39.46</w:t>
            </w:r>
          </w:p>
        </w:tc>
      </w:tr>
      <w:tr w14:paraId="2DE2A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1E5C1416">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39979DA9">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18.5</w:t>
            </w:r>
          </w:p>
        </w:tc>
        <w:tc>
          <w:tcPr>
            <w:tcW w:w="994" w:type="pct"/>
            <w:tcBorders>
              <w:tl2br w:val="nil"/>
              <w:tr2bl w:val="nil"/>
            </w:tcBorders>
            <w:noWrap/>
            <w:vAlign w:val="top"/>
          </w:tcPr>
          <w:p w14:paraId="721AEC87">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-39.77</w:t>
            </w:r>
          </w:p>
        </w:tc>
        <w:tc>
          <w:tcPr>
            <w:tcW w:w="1046" w:type="pct"/>
            <w:tcBorders>
              <w:tl2br w:val="nil"/>
              <w:tr2bl w:val="nil"/>
            </w:tcBorders>
            <w:noWrap/>
            <w:vAlign w:val="top"/>
          </w:tcPr>
          <w:p w14:paraId="1FF1966B">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39.76</w:t>
            </w:r>
          </w:p>
        </w:tc>
      </w:tr>
      <w:tr w14:paraId="5F5EB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13A9B4C9">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34FCEE51">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17.5</w:t>
            </w:r>
          </w:p>
        </w:tc>
        <w:tc>
          <w:tcPr>
            <w:tcW w:w="994" w:type="pct"/>
            <w:tcBorders>
              <w:tl2br w:val="nil"/>
              <w:tr2bl w:val="nil"/>
            </w:tcBorders>
            <w:noWrap/>
            <w:vAlign w:val="top"/>
          </w:tcPr>
          <w:p w14:paraId="19C0CEA0">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-40.00</w:t>
            </w:r>
          </w:p>
        </w:tc>
        <w:tc>
          <w:tcPr>
            <w:tcW w:w="1046" w:type="pct"/>
            <w:tcBorders>
              <w:tl2br w:val="nil"/>
              <w:tr2bl w:val="nil"/>
            </w:tcBorders>
            <w:noWrap/>
            <w:vAlign w:val="top"/>
          </w:tcPr>
          <w:p w14:paraId="581A71C2">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39.99</w:t>
            </w:r>
          </w:p>
        </w:tc>
      </w:tr>
      <w:tr w14:paraId="20C794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001F9A45">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008159F1">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16.5</w:t>
            </w:r>
          </w:p>
        </w:tc>
        <w:tc>
          <w:tcPr>
            <w:tcW w:w="994" w:type="pct"/>
            <w:tcBorders>
              <w:tl2br w:val="nil"/>
              <w:tr2bl w:val="nil"/>
            </w:tcBorders>
            <w:noWrap/>
            <w:vAlign w:val="top"/>
          </w:tcPr>
          <w:p w14:paraId="0825C531">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-40.15</w:t>
            </w:r>
          </w:p>
        </w:tc>
        <w:tc>
          <w:tcPr>
            <w:tcW w:w="1046" w:type="pct"/>
            <w:tcBorders>
              <w:tl2br w:val="nil"/>
              <w:tr2bl w:val="nil"/>
            </w:tcBorders>
            <w:noWrap/>
            <w:vAlign w:val="top"/>
          </w:tcPr>
          <w:p w14:paraId="788EE028">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40.14</w:t>
            </w:r>
          </w:p>
        </w:tc>
      </w:tr>
      <w:tr w14:paraId="56576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60" w:type="pct"/>
            <w:vMerge w:val="continue"/>
            <w:tcBorders>
              <w:tl2br w:val="nil"/>
              <w:tr2bl w:val="nil"/>
            </w:tcBorders>
            <w:vAlign w:val="center"/>
          </w:tcPr>
          <w:p w14:paraId="2D9422C1">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28174D8D">
            <w:pPr>
              <w:jc w:val="center"/>
              <w:rPr>
                <w:rFonts w:hint="default" w:ascii="Times New Roman" w:hAnsi="Times New Roman" w:eastAsia="宋体" w:cs="Times New Roman"/>
                <w:b w:val="0"/>
                <w:sz w:val="20"/>
                <w:vertAlign w:val="baseline"/>
                <w:lang w:val="en-US" w:eastAsia="zh-CN"/>
              </w:rPr>
            </w:pPr>
            <w:r>
              <w:rPr>
                <w:rFonts w:hint="default" w:ascii="Times New Roman" w:hAnsi="Times New Roman" w:eastAsia="宋体" w:cs="Times New Roman"/>
                <w:b w:val="0"/>
                <w:sz w:val="20"/>
                <w:vertAlign w:val="baseline"/>
                <w:lang w:val="en-US" w:eastAsia="zh-CN"/>
              </w:rPr>
              <w:t>15.5</w:t>
            </w:r>
          </w:p>
        </w:tc>
        <w:tc>
          <w:tcPr>
            <w:tcW w:w="994" w:type="pct"/>
            <w:tcBorders>
              <w:tl2br w:val="nil"/>
              <w:tr2bl w:val="nil"/>
            </w:tcBorders>
            <w:noWrap/>
            <w:vAlign w:val="top"/>
          </w:tcPr>
          <w:p w14:paraId="560005ED">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-40.23</w:t>
            </w:r>
          </w:p>
        </w:tc>
        <w:tc>
          <w:tcPr>
            <w:tcW w:w="1046" w:type="pct"/>
            <w:tcBorders>
              <w:tl2br w:val="nil"/>
              <w:tr2bl w:val="nil"/>
            </w:tcBorders>
            <w:noWrap/>
            <w:vAlign w:val="top"/>
          </w:tcPr>
          <w:p w14:paraId="4F7622CA">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40.23</w:t>
            </w:r>
          </w:p>
        </w:tc>
      </w:tr>
    </w:tbl>
    <w:p w14:paraId="41767F69">
      <w:pPr>
        <w:spacing w:line="240" w:lineRule="auto"/>
        <w:rPr>
          <w:rFonts w:hint="default" w:ascii="Times New Roman" w:hAnsi="Times New Roman" w:eastAsia="宋体" w:cs="Times New Roman"/>
          <w:b/>
          <w:bCs/>
          <w:color w:val="auto"/>
          <w:sz w:val="24"/>
          <w:szCs w:val="24"/>
        </w:rPr>
      </w:pPr>
    </w:p>
    <w:p w14:paraId="6ECB75AE">
      <w:pPr>
        <w:spacing w:line="240" w:lineRule="auto"/>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 w:val="24"/>
          <w:szCs w:val="24"/>
        </w:rPr>
        <w:t>表6.1-</w:t>
      </w:r>
      <w:r>
        <w:rPr>
          <w:rFonts w:hint="default"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rPr>
        <w:t>kV/m电场强度等值线数据表(单回)</w:t>
      </w:r>
    </w:p>
    <w:tbl>
      <w:tblPr>
        <w:tblStyle w:val="3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82"/>
        <w:gridCol w:w="2409"/>
        <w:gridCol w:w="1845"/>
        <w:gridCol w:w="1943"/>
      </w:tblGrid>
      <w:tr w14:paraId="6ECB5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restart"/>
            <w:tcBorders>
              <w:tl2br w:val="nil"/>
              <w:tr2bl w:val="nil"/>
            </w:tcBorders>
            <w:noWrap/>
            <w:vAlign w:val="center"/>
          </w:tcPr>
          <w:p w14:paraId="150D896D">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塔型</w:t>
            </w:r>
          </w:p>
        </w:tc>
        <w:tc>
          <w:tcPr>
            <w:tcW w:w="1298" w:type="pct"/>
            <w:vMerge w:val="restart"/>
            <w:tcBorders>
              <w:tl2br w:val="nil"/>
              <w:tr2bl w:val="nil"/>
            </w:tcBorders>
            <w:noWrap/>
            <w:vAlign w:val="center"/>
          </w:tcPr>
          <w:p w14:paraId="4199533E">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导线对地最小线高(m)</w:t>
            </w:r>
          </w:p>
        </w:tc>
        <w:tc>
          <w:tcPr>
            <w:tcW w:w="2041" w:type="pct"/>
            <w:gridSpan w:val="2"/>
            <w:tcBorders>
              <w:tl2br w:val="nil"/>
              <w:tr2bl w:val="nil"/>
            </w:tcBorders>
            <w:noWrap/>
            <w:vAlign w:val="center"/>
          </w:tcPr>
          <w:p w14:paraId="49A2839A">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距线路走廊中心距离(m)</w:t>
            </w:r>
          </w:p>
        </w:tc>
      </w:tr>
      <w:tr w14:paraId="7DF18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76EAD198">
            <w:pPr>
              <w:widowControl/>
              <w:jc w:val="left"/>
              <w:rPr>
                <w:rFonts w:hint="default" w:ascii="Times New Roman" w:hAnsi="Times New Roman" w:eastAsia="宋体" w:cs="Times New Roman"/>
                <w:b/>
                <w:bCs/>
                <w:color w:val="auto"/>
                <w:kern w:val="2"/>
                <w:sz w:val="21"/>
                <w:szCs w:val="21"/>
              </w:rPr>
            </w:pPr>
          </w:p>
        </w:tc>
        <w:tc>
          <w:tcPr>
            <w:tcW w:w="1298" w:type="pct"/>
            <w:vMerge w:val="continue"/>
            <w:tcBorders>
              <w:tl2br w:val="nil"/>
              <w:tr2bl w:val="nil"/>
            </w:tcBorders>
            <w:vAlign w:val="center"/>
          </w:tcPr>
          <w:p w14:paraId="71CF8D36">
            <w:pPr>
              <w:widowControl/>
              <w:jc w:val="left"/>
              <w:rPr>
                <w:rFonts w:hint="default" w:ascii="Times New Roman" w:hAnsi="Times New Roman" w:eastAsia="宋体" w:cs="Times New Roman"/>
                <w:b/>
                <w:bCs/>
                <w:color w:val="auto"/>
                <w:kern w:val="2"/>
                <w:sz w:val="21"/>
                <w:szCs w:val="21"/>
              </w:rPr>
            </w:pPr>
          </w:p>
        </w:tc>
        <w:tc>
          <w:tcPr>
            <w:tcW w:w="994" w:type="pct"/>
            <w:tcBorders>
              <w:tl2br w:val="nil"/>
              <w:tr2bl w:val="nil"/>
            </w:tcBorders>
            <w:noWrap/>
            <w:vAlign w:val="center"/>
          </w:tcPr>
          <w:p w14:paraId="0D8A59C3">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左侧</w:t>
            </w:r>
          </w:p>
        </w:tc>
        <w:tc>
          <w:tcPr>
            <w:tcW w:w="1046" w:type="pct"/>
            <w:tcBorders>
              <w:tl2br w:val="nil"/>
              <w:tr2bl w:val="nil"/>
            </w:tcBorders>
            <w:noWrap/>
            <w:vAlign w:val="center"/>
          </w:tcPr>
          <w:p w14:paraId="0CBC6AB9">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右侧</w:t>
            </w:r>
          </w:p>
        </w:tc>
      </w:tr>
      <w:tr w14:paraId="58C28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restart"/>
            <w:tcBorders>
              <w:tl2br w:val="nil"/>
              <w:tr2bl w:val="nil"/>
            </w:tcBorders>
            <w:vAlign w:val="center"/>
          </w:tcPr>
          <w:p w14:paraId="558BA40A">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4"/>
                <w:szCs w:val="24"/>
                <w:highlight w:val="none"/>
              </w:rPr>
              <w:t>750-</w:t>
            </w:r>
            <w:r>
              <w:rPr>
                <w:rFonts w:hint="default" w:ascii="Times New Roman" w:hAnsi="Times New Roman" w:eastAsia="宋体" w:cs="Times New Roman"/>
                <w:color w:val="auto"/>
                <w:sz w:val="24"/>
                <w:szCs w:val="24"/>
                <w:highlight w:val="none"/>
                <w:lang w:val="en-US" w:eastAsia="zh-CN"/>
              </w:rPr>
              <w:t>ZB334</w:t>
            </w:r>
          </w:p>
        </w:tc>
        <w:tc>
          <w:tcPr>
            <w:tcW w:w="1298" w:type="pct"/>
            <w:tcBorders>
              <w:tl2br w:val="nil"/>
              <w:tr2bl w:val="nil"/>
            </w:tcBorders>
            <w:noWrap/>
            <w:vAlign w:val="top"/>
          </w:tcPr>
          <w:p w14:paraId="2F2C02C7">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16.4</w:t>
            </w:r>
          </w:p>
        </w:tc>
        <w:tc>
          <w:tcPr>
            <w:tcW w:w="1845" w:type="dxa"/>
            <w:tcBorders>
              <w:tl2br w:val="nil"/>
              <w:tr2bl w:val="nil"/>
            </w:tcBorders>
            <w:noWrap/>
            <w:vAlign w:val="top"/>
          </w:tcPr>
          <w:p w14:paraId="6FD46865">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-22.20</w:t>
            </w:r>
          </w:p>
        </w:tc>
        <w:tc>
          <w:tcPr>
            <w:tcW w:w="1943" w:type="dxa"/>
            <w:tcBorders>
              <w:tl2br w:val="nil"/>
              <w:tr2bl w:val="nil"/>
            </w:tcBorders>
            <w:noWrap/>
            <w:vAlign w:val="top"/>
          </w:tcPr>
          <w:p w14:paraId="63E36B48">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22.20</w:t>
            </w:r>
          </w:p>
        </w:tc>
      </w:tr>
      <w:tr w14:paraId="144B5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42D3B69C">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27E8E9A">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16.3</w:t>
            </w:r>
          </w:p>
        </w:tc>
        <w:tc>
          <w:tcPr>
            <w:tcW w:w="1845" w:type="dxa"/>
            <w:tcBorders>
              <w:tl2br w:val="nil"/>
              <w:tr2bl w:val="nil"/>
            </w:tcBorders>
            <w:noWrap/>
            <w:vAlign w:val="top"/>
          </w:tcPr>
          <w:p w14:paraId="1E5AEDD4">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-23.36</w:t>
            </w:r>
          </w:p>
        </w:tc>
        <w:tc>
          <w:tcPr>
            <w:tcW w:w="1943" w:type="dxa"/>
            <w:tcBorders>
              <w:tl2br w:val="nil"/>
              <w:tr2bl w:val="nil"/>
            </w:tcBorders>
            <w:noWrap/>
            <w:vAlign w:val="top"/>
          </w:tcPr>
          <w:p w14:paraId="253C53CE">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23.35</w:t>
            </w:r>
          </w:p>
        </w:tc>
      </w:tr>
      <w:tr w14:paraId="4C721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14EA46A5">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620D47E">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16.2</w:t>
            </w:r>
          </w:p>
        </w:tc>
        <w:tc>
          <w:tcPr>
            <w:tcW w:w="1845" w:type="dxa"/>
            <w:tcBorders>
              <w:tl2br w:val="nil"/>
              <w:tr2bl w:val="nil"/>
            </w:tcBorders>
            <w:noWrap/>
            <w:vAlign w:val="top"/>
          </w:tcPr>
          <w:p w14:paraId="1F580801">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-23.99</w:t>
            </w:r>
          </w:p>
        </w:tc>
        <w:tc>
          <w:tcPr>
            <w:tcW w:w="1943" w:type="dxa"/>
            <w:tcBorders>
              <w:tl2br w:val="nil"/>
              <w:tr2bl w:val="nil"/>
            </w:tcBorders>
            <w:noWrap/>
            <w:vAlign w:val="top"/>
          </w:tcPr>
          <w:p w14:paraId="4FF67025">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23.98</w:t>
            </w:r>
          </w:p>
        </w:tc>
      </w:tr>
      <w:tr w14:paraId="687C9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0DD296AA">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3160AB11">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16.1</w:t>
            </w:r>
          </w:p>
        </w:tc>
        <w:tc>
          <w:tcPr>
            <w:tcW w:w="1845" w:type="dxa"/>
            <w:tcBorders>
              <w:tl2br w:val="nil"/>
              <w:tr2bl w:val="nil"/>
            </w:tcBorders>
            <w:noWrap/>
            <w:vAlign w:val="top"/>
          </w:tcPr>
          <w:p w14:paraId="5BFC4164">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-24.44</w:t>
            </w:r>
          </w:p>
        </w:tc>
        <w:tc>
          <w:tcPr>
            <w:tcW w:w="1943" w:type="dxa"/>
            <w:tcBorders>
              <w:tl2br w:val="nil"/>
              <w:tr2bl w:val="nil"/>
            </w:tcBorders>
            <w:noWrap/>
            <w:vAlign w:val="top"/>
          </w:tcPr>
          <w:p w14:paraId="1CF50D4D">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24.44</w:t>
            </w:r>
          </w:p>
        </w:tc>
      </w:tr>
      <w:tr w14:paraId="7E263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5D96CD08">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701AD03">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16.0</w:t>
            </w:r>
          </w:p>
        </w:tc>
        <w:tc>
          <w:tcPr>
            <w:tcW w:w="1845" w:type="dxa"/>
            <w:tcBorders>
              <w:tl2br w:val="nil"/>
              <w:tr2bl w:val="nil"/>
            </w:tcBorders>
            <w:noWrap/>
            <w:vAlign w:val="top"/>
          </w:tcPr>
          <w:p w14:paraId="1322B9D2">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-24.81</w:t>
            </w:r>
          </w:p>
        </w:tc>
        <w:tc>
          <w:tcPr>
            <w:tcW w:w="1943" w:type="dxa"/>
            <w:tcBorders>
              <w:tl2br w:val="nil"/>
              <w:tr2bl w:val="nil"/>
            </w:tcBorders>
            <w:noWrap/>
            <w:vAlign w:val="top"/>
          </w:tcPr>
          <w:p w14:paraId="48B5F6B0">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24.81</w:t>
            </w:r>
          </w:p>
        </w:tc>
      </w:tr>
      <w:tr w14:paraId="0183F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71FB5A43">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56323EC9">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15.9</w:t>
            </w:r>
          </w:p>
        </w:tc>
        <w:tc>
          <w:tcPr>
            <w:tcW w:w="1845" w:type="dxa"/>
            <w:tcBorders>
              <w:tl2br w:val="nil"/>
              <w:tr2bl w:val="nil"/>
            </w:tcBorders>
            <w:noWrap/>
            <w:vAlign w:val="top"/>
          </w:tcPr>
          <w:p w14:paraId="1657E0D2">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-25.13</w:t>
            </w:r>
          </w:p>
        </w:tc>
        <w:tc>
          <w:tcPr>
            <w:tcW w:w="1943" w:type="dxa"/>
            <w:tcBorders>
              <w:tl2br w:val="nil"/>
              <w:tr2bl w:val="nil"/>
            </w:tcBorders>
            <w:noWrap/>
            <w:vAlign w:val="top"/>
          </w:tcPr>
          <w:p w14:paraId="06B19579">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25.12</w:t>
            </w:r>
          </w:p>
        </w:tc>
      </w:tr>
      <w:tr w14:paraId="63419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34108A35">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5FFD62A9">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15.8</w:t>
            </w:r>
          </w:p>
        </w:tc>
        <w:tc>
          <w:tcPr>
            <w:tcW w:w="1845" w:type="dxa"/>
            <w:tcBorders>
              <w:tl2br w:val="nil"/>
              <w:tr2bl w:val="nil"/>
            </w:tcBorders>
            <w:noWrap/>
            <w:vAlign w:val="top"/>
          </w:tcPr>
          <w:p w14:paraId="09AE964A">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-25.41</w:t>
            </w:r>
          </w:p>
        </w:tc>
        <w:tc>
          <w:tcPr>
            <w:tcW w:w="1943" w:type="dxa"/>
            <w:tcBorders>
              <w:tl2br w:val="nil"/>
              <w:tr2bl w:val="nil"/>
            </w:tcBorders>
            <w:noWrap/>
            <w:vAlign w:val="top"/>
          </w:tcPr>
          <w:p w14:paraId="02BA964F">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25.41</w:t>
            </w:r>
          </w:p>
        </w:tc>
      </w:tr>
      <w:tr w14:paraId="6E4DD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531A1DE8">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F203461">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15.7</w:t>
            </w:r>
          </w:p>
        </w:tc>
        <w:tc>
          <w:tcPr>
            <w:tcW w:w="1845" w:type="dxa"/>
            <w:tcBorders>
              <w:tl2br w:val="nil"/>
              <w:tr2bl w:val="nil"/>
            </w:tcBorders>
            <w:noWrap/>
            <w:vAlign w:val="top"/>
          </w:tcPr>
          <w:p w14:paraId="13F525CD">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-25.67</w:t>
            </w:r>
          </w:p>
        </w:tc>
        <w:tc>
          <w:tcPr>
            <w:tcW w:w="1943" w:type="dxa"/>
            <w:tcBorders>
              <w:tl2br w:val="nil"/>
              <w:tr2bl w:val="nil"/>
            </w:tcBorders>
            <w:noWrap/>
            <w:vAlign w:val="top"/>
          </w:tcPr>
          <w:p w14:paraId="342A574C">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25.66</w:t>
            </w:r>
          </w:p>
        </w:tc>
      </w:tr>
      <w:tr w14:paraId="04718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534C521A">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68A9350C">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15.6</w:t>
            </w:r>
          </w:p>
        </w:tc>
        <w:tc>
          <w:tcPr>
            <w:tcW w:w="1845" w:type="dxa"/>
            <w:tcBorders>
              <w:tl2br w:val="nil"/>
              <w:tr2bl w:val="nil"/>
            </w:tcBorders>
            <w:noWrap/>
            <w:vAlign w:val="top"/>
          </w:tcPr>
          <w:p w14:paraId="15E03E21">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-25.90</w:t>
            </w:r>
          </w:p>
        </w:tc>
        <w:tc>
          <w:tcPr>
            <w:tcW w:w="1943" w:type="dxa"/>
            <w:tcBorders>
              <w:tl2br w:val="nil"/>
              <w:tr2bl w:val="nil"/>
            </w:tcBorders>
            <w:noWrap/>
            <w:vAlign w:val="top"/>
          </w:tcPr>
          <w:p w14:paraId="0083E8C3">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25.90</w:t>
            </w:r>
          </w:p>
        </w:tc>
      </w:tr>
      <w:tr w14:paraId="3DF93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3715E4F4">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6F6F21AA">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15.5</w:t>
            </w:r>
          </w:p>
        </w:tc>
        <w:tc>
          <w:tcPr>
            <w:tcW w:w="1845" w:type="dxa"/>
            <w:tcBorders>
              <w:tl2br w:val="nil"/>
              <w:tr2bl w:val="nil"/>
            </w:tcBorders>
            <w:noWrap/>
            <w:vAlign w:val="top"/>
          </w:tcPr>
          <w:p w14:paraId="4DB93E9F">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-26.12</w:t>
            </w:r>
          </w:p>
        </w:tc>
        <w:tc>
          <w:tcPr>
            <w:tcW w:w="1943" w:type="dxa"/>
            <w:tcBorders>
              <w:tl2br w:val="nil"/>
              <w:tr2bl w:val="nil"/>
            </w:tcBorders>
            <w:noWrap/>
            <w:vAlign w:val="top"/>
          </w:tcPr>
          <w:p w14:paraId="52BD0B02">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26.11</w:t>
            </w:r>
          </w:p>
        </w:tc>
      </w:tr>
    </w:tbl>
    <w:p w14:paraId="2135D4C5">
      <w:pPr>
        <w:pStyle w:val="383"/>
        <w:rPr>
          <w:rFonts w:hint="default" w:ascii="Times New Roman" w:hAnsi="Times New Roman" w:eastAsia="宋体" w:cs="Times New Roman"/>
          <w:bCs/>
          <w:color w:val="auto"/>
          <w:szCs w:val="24"/>
        </w:rPr>
      </w:pPr>
      <w:r>
        <w:rPr>
          <w:rFonts w:hint="default" w:ascii="Times New Roman" w:hAnsi="Times New Roman" w:eastAsia="宋体" w:cs="Times New Roman"/>
          <w:b w:val="0"/>
          <w:sz w:val="24"/>
          <w:lang w:eastAsia="zh-CN"/>
        </w:rPr>
        <w:drawing>
          <wp:inline distT="0" distB="0" distL="114300" distR="114300">
            <wp:extent cx="5270500" cy="3503295"/>
            <wp:effectExtent l="0" t="0" r="2540" b="1905"/>
            <wp:docPr id="6" name="图片 6" descr="Graph_nkVIsoline"/>
            <wp:cNvGraphicFramePr/>
            <a:graphic xmlns:a="http://schemas.openxmlformats.org/drawingml/2006/main">
              <a:graphicData uri="http://schemas.openxmlformats.org/drawingml/2006/picture">
                <pic:pic xmlns:pic="http://schemas.openxmlformats.org/drawingml/2006/picture">
                  <pic:nvPicPr>
                    <pic:cNvPr id="6" name="图片 6" descr="Graph_nkVIsoline"/>
                    <pic:cNvPicPr/>
                  </pic:nvPicPr>
                  <pic:blipFill>
                    <a:blip r:embed="rId111"/>
                    <a:stretch>
                      <a:fillRect/>
                    </a:stretch>
                  </pic:blipFill>
                  <pic:spPr>
                    <a:xfrm>
                      <a:off x="0" y="0"/>
                      <a:ext cx="5270500" cy="3503295"/>
                    </a:xfrm>
                    <a:prstGeom prst="rect">
                      <a:avLst/>
                    </a:prstGeom>
                  </pic:spPr>
                </pic:pic>
              </a:graphicData>
            </a:graphic>
          </wp:inline>
        </w:drawing>
      </w:r>
    </w:p>
    <w:p w14:paraId="6FD78D4B">
      <w:pPr>
        <w:pStyle w:val="383"/>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图6.1-</w:t>
      </w:r>
      <w:r>
        <w:rPr>
          <w:rFonts w:hint="default" w:ascii="Times New Roman" w:hAnsi="Times New Roman" w:eastAsia="宋体" w:cs="Times New Roman"/>
          <w:bCs/>
          <w:color w:val="auto"/>
          <w:szCs w:val="24"/>
          <w:lang w:val="en-US" w:eastAsia="zh-CN"/>
        </w:rPr>
        <w:t>6</w:t>
      </w:r>
      <w:r>
        <w:rPr>
          <w:rFonts w:hint="default" w:ascii="Times New Roman" w:hAnsi="Times New Roman" w:eastAsia="宋体" w:cs="Times New Roman"/>
          <w:bCs/>
          <w:color w:val="auto"/>
          <w:szCs w:val="24"/>
        </w:rPr>
        <w:t>　750-</w:t>
      </w:r>
      <w:r>
        <w:rPr>
          <w:rFonts w:hint="default" w:ascii="Times New Roman" w:hAnsi="Times New Roman" w:eastAsia="宋体" w:cs="Times New Roman"/>
          <w:bCs/>
          <w:color w:val="auto"/>
          <w:szCs w:val="24"/>
          <w:lang w:val="en-US" w:eastAsia="zh-CN"/>
        </w:rPr>
        <w:t>ZB334</w:t>
      </w:r>
      <w:r>
        <w:rPr>
          <w:rFonts w:hint="default" w:ascii="Times New Roman" w:hAnsi="Times New Roman" w:eastAsia="宋体" w:cs="Times New Roman"/>
          <w:bCs/>
          <w:color w:val="auto"/>
          <w:szCs w:val="24"/>
        </w:rPr>
        <w:t>塔型单回输电线路</w:t>
      </w:r>
      <w:r>
        <w:rPr>
          <w:rFonts w:hint="default" w:ascii="Times New Roman" w:hAnsi="Times New Roman" w:eastAsia="宋体" w:cs="Times New Roman"/>
          <w:bCs/>
          <w:color w:val="auto"/>
          <w:szCs w:val="24"/>
          <w:lang w:val="en-US" w:eastAsia="zh-CN"/>
        </w:rPr>
        <w:t>4</w:t>
      </w:r>
      <w:r>
        <w:rPr>
          <w:rFonts w:hint="default" w:ascii="Times New Roman" w:hAnsi="Times New Roman" w:eastAsia="宋体" w:cs="Times New Roman"/>
          <w:bCs/>
          <w:color w:val="auto"/>
          <w:szCs w:val="24"/>
        </w:rPr>
        <w:t>kV/m等值线图</w:t>
      </w:r>
    </w:p>
    <w:p w14:paraId="3496575C">
      <w:pPr>
        <w:spacing w:line="360" w:lineRule="auto"/>
        <w:ind w:firstLine="482"/>
        <w:rPr>
          <w:rFonts w:hint="default" w:ascii="Times New Roman" w:hAnsi="Times New Roman" w:eastAsia="宋体" w:cs="Times New Roman"/>
          <w:b w:val="0"/>
          <w:sz w:val="24"/>
          <w:lang w:eastAsia="zh-CN"/>
        </w:rPr>
      </w:pPr>
      <w:r>
        <w:rPr>
          <w:rFonts w:hint="default" w:ascii="Times New Roman" w:hAnsi="Times New Roman" w:eastAsia="宋体" w:cs="Times New Roman"/>
          <w:b w:val="0"/>
          <w:sz w:val="24"/>
          <w:lang w:eastAsia="zh-CN"/>
        </w:rPr>
        <w:drawing>
          <wp:inline distT="0" distB="0" distL="114300" distR="114300">
            <wp:extent cx="5270500" cy="3503295"/>
            <wp:effectExtent l="0" t="0" r="2540" b="1905"/>
            <wp:docPr id="12" name="图片 12" descr="Graph_nkVIsoline"/>
            <wp:cNvGraphicFramePr/>
            <a:graphic xmlns:a="http://schemas.openxmlformats.org/drawingml/2006/main">
              <a:graphicData uri="http://schemas.openxmlformats.org/drawingml/2006/picture">
                <pic:pic xmlns:pic="http://schemas.openxmlformats.org/drawingml/2006/picture">
                  <pic:nvPicPr>
                    <pic:cNvPr id="12" name="图片 12" descr="Graph_nkVIsoline"/>
                    <pic:cNvPicPr/>
                  </pic:nvPicPr>
                  <pic:blipFill>
                    <a:blip r:embed="rId112"/>
                    <a:stretch>
                      <a:fillRect/>
                    </a:stretch>
                  </pic:blipFill>
                  <pic:spPr>
                    <a:xfrm>
                      <a:off x="0" y="0"/>
                      <a:ext cx="5270500" cy="3503295"/>
                    </a:xfrm>
                    <a:prstGeom prst="rect">
                      <a:avLst/>
                    </a:prstGeom>
                  </pic:spPr>
                </pic:pic>
              </a:graphicData>
            </a:graphic>
          </wp:inline>
        </w:drawing>
      </w:r>
    </w:p>
    <w:p w14:paraId="25F22360">
      <w:pPr>
        <w:pStyle w:val="383"/>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4"/>
        </w:rPr>
        <w:t>图6.1-</w:t>
      </w:r>
      <w:r>
        <w:rPr>
          <w:rFonts w:hint="default" w:ascii="Times New Roman" w:hAnsi="Times New Roman" w:eastAsia="宋体" w:cs="Times New Roman"/>
          <w:bCs/>
          <w:color w:val="auto"/>
          <w:szCs w:val="24"/>
          <w:lang w:val="en-US" w:eastAsia="zh-CN"/>
        </w:rPr>
        <w:t>7</w:t>
      </w:r>
      <w:r>
        <w:rPr>
          <w:rFonts w:hint="default" w:ascii="Times New Roman" w:hAnsi="Times New Roman" w:eastAsia="宋体" w:cs="Times New Roman"/>
          <w:bCs/>
          <w:color w:val="auto"/>
          <w:szCs w:val="24"/>
        </w:rPr>
        <w:t>　750-</w:t>
      </w:r>
      <w:r>
        <w:rPr>
          <w:rFonts w:hint="default" w:ascii="Times New Roman" w:hAnsi="Times New Roman" w:eastAsia="宋体" w:cs="Times New Roman"/>
          <w:bCs/>
          <w:color w:val="auto"/>
          <w:szCs w:val="24"/>
          <w:lang w:val="en-US" w:eastAsia="zh-CN"/>
        </w:rPr>
        <w:t>ZB334</w:t>
      </w:r>
      <w:r>
        <w:rPr>
          <w:rFonts w:hint="default" w:ascii="Times New Roman" w:hAnsi="Times New Roman" w:eastAsia="宋体" w:cs="Times New Roman"/>
          <w:bCs/>
          <w:color w:val="auto"/>
          <w:szCs w:val="24"/>
        </w:rPr>
        <w:t>塔型单回输电线路</w:t>
      </w:r>
      <w:r>
        <w:rPr>
          <w:rFonts w:hint="default" w:ascii="Times New Roman" w:hAnsi="Times New Roman" w:eastAsia="宋体" w:cs="Times New Roman"/>
          <w:bCs/>
          <w:color w:val="auto"/>
          <w:szCs w:val="24"/>
          <w:lang w:val="en-US" w:eastAsia="zh-CN"/>
        </w:rPr>
        <w:t>10</w:t>
      </w:r>
      <w:r>
        <w:rPr>
          <w:rFonts w:hint="default" w:ascii="Times New Roman" w:hAnsi="Times New Roman" w:eastAsia="宋体" w:cs="Times New Roman"/>
          <w:bCs/>
          <w:color w:val="auto"/>
          <w:szCs w:val="24"/>
        </w:rPr>
        <w:t>kV/m等值线图</w:t>
      </w:r>
    </w:p>
    <w:p w14:paraId="38ED2F6C">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sz w:val="24"/>
          <w:szCs w:val="24"/>
        </w:rPr>
      </w:pPr>
    </w:p>
    <w:p w14:paraId="4AA460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sz w:val="24"/>
          <w:szCs w:val="24"/>
        </w:rPr>
        <w:t>根据表6.1-</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以及4kV等值线可知，</w:t>
      </w:r>
      <w:r>
        <w:rPr>
          <w:rFonts w:hint="default" w:ascii="Times New Roman" w:hAnsi="Times New Roman" w:eastAsia="宋体" w:cs="Times New Roman"/>
          <w:snapToGrid w:val="0"/>
          <w:spacing w:val="-6"/>
          <w:sz w:val="24"/>
          <w:szCs w:val="24"/>
        </w:rPr>
        <w:t>本项目输电线路经过</w:t>
      </w:r>
      <w:r>
        <w:rPr>
          <w:rFonts w:hint="default" w:ascii="Times New Roman" w:hAnsi="Times New Roman" w:eastAsia="宋体" w:cs="Times New Roman"/>
          <w:sz w:val="24"/>
          <w:szCs w:val="24"/>
        </w:rPr>
        <w:t>居民住宅等建筑物</w:t>
      </w:r>
      <w:r>
        <w:rPr>
          <w:rFonts w:hint="default" w:ascii="Times New Roman" w:hAnsi="Times New Roman" w:eastAsia="宋体" w:cs="Times New Roman"/>
          <w:snapToGrid w:val="0"/>
          <w:spacing w:val="-6"/>
          <w:sz w:val="24"/>
          <w:szCs w:val="24"/>
        </w:rPr>
        <w:t>时，</w:t>
      </w:r>
      <w:r>
        <w:rPr>
          <w:rFonts w:hint="default" w:ascii="Times New Roman" w:hAnsi="Times New Roman" w:eastAsia="宋体" w:cs="Times New Roman"/>
          <w:sz w:val="24"/>
          <w:szCs w:val="24"/>
        </w:rPr>
        <w:t>输电线路750-</w:t>
      </w:r>
      <w:r>
        <w:rPr>
          <w:rFonts w:hint="default" w:ascii="Times New Roman" w:hAnsi="Times New Roman" w:eastAsia="宋体" w:cs="Times New Roman"/>
          <w:sz w:val="24"/>
          <w:szCs w:val="24"/>
          <w:lang w:val="en-US" w:eastAsia="zh-CN"/>
        </w:rPr>
        <w:t>ZB334</w:t>
      </w:r>
      <w:r>
        <w:rPr>
          <w:rFonts w:hint="default" w:ascii="Times New Roman" w:hAnsi="Times New Roman" w:eastAsia="宋体" w:cs="Times New Roman"/>
          <w:sz w:val="24"/>
          <w:szCs w:val="24"/>
        </w:rPr>
        <w:t>塔型需将</w:t>
      </w:r>
      <w:r>
        <w:rPr>
          <w:rFonts w:hint="default" w:ascii="Times New Roman" w:hAnsi="Times New Roman" w:eastAsia="宋体" w:cs="Times New Roman"/>
          <w:color w:val="auto"/>
          <w:sz w:val="24"/>
          <w:szCs w:val="24"/>
        </w:rPr>
        <w:t>线高抬高至</w:t>
      </w:r>
      <w:r>
        <w:rPr>
          <w:rFonts w:hint="default" w:ascii="Times New Roman" w:hAnsi="Times New Roman" w:eastAsia="宋体" w:cs="Times New Roman"/>
          <w:color w:val="auto"/>
          <w:sz w:val="24"/>
          <w:szCs w:val="24"/>
          <w:lang w:val="en-US" w:eastAsia="zh-CN"/>
        </w:rPr>
        <w:t>29.</w:t>
      </w: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rPr>
        <w:t>m，输电线路</w:t>
      </w:r>
      <w:r>
        <w:rPr>
          <w:rFonts w:hint="default" w:ascii="Times New Roman" w:hAnsi="Times New Roman" w:eastAsia="宋体" w:cs="Times New Roman"/>
          <w:snapToGrid w:val="0"/>
          <w:color w:val="auto"/>
          <w:spacing w:val="-6"/>
          <w:sz w:val="24"/>
          <w:szCs w:val="24"/>
        </w:rPr>
        <w:t>线下可满足工频电场强度4kV/m的电磁环境限值要求。</w:t>
      </w:r>
    </w:p>
    <w:p w14:paraId="6C2F26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spacing w:val="-6"/>
          <w:sz w:val="24"/>
          <w:szCs w:val="24"/>
        </w:rPr>
      </w:pPr>
      <w:r>
        <w:rPr>
          <w:rFonts w:hint="default" w:ascii="Times New Roman" w:hAnsi="Times New Roman" w:eastAsia="宋体" w:cs="Times New Roman"/>
          <w:color w:val="auto"/>
          <w:sz w:val="24"/>
          <w:szCs w:val="24"/>
        </w:rPr>
        <w:t>根据表6.1-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以及10kV等值线</w:t>
      </w:r>
      <w:r>
        <w:rPr>
          <w:rFonts w:hint="default" w:ascii="Times New Roman" w:hAnsi="Times New Roman" w:eastAsia="宋体" w:cs="Times New Roman"/>
          <w:sz w:val="24"/>
          <w:szCs w:val="24"/>
        </w:rPr>
        <w:t>可知，</w:t>
      </w:r>
      <w:r>
        <w:rPr>
          <w:rFonts w:hint="default" w:ascii="Times New Roman" w:hAnsi="Times New Roman" w:eastAsia="宋体" w:cs="Times New Roman"/>
          <w:snapToGrid w:val="0"/>
          <w:spacing w:val="-6"/>
          <w:sz w:val="24"/>
          <w:szCs w:val="24"/>
        </w:rPr>
        <w:t>本项目输电线路经过耕地、园地、牧草地、畜禽饲养地、道路等场所，</w:t>
      </w:r>
      <w:r>
        <w:rPr>
          <w:rFonts w:hint="default" w:ascii="Times New Roman" w:hAnsi="Times New Roman" w:eastAsia="宋体" w:cs="Times New Roman"/>
          <w:sz w:val="24"/>
          <w:szCs w:val="24"/>
        </w:rPr>
        <w:t>输电线路750-</w:t>
      </w:r>
      <w:r>
        <w:rPr>
          <w:rFonts w:hint="default" w:ascii="Times New Roman" w:hAnsi="Times New Roman" w:eastAsia="宋体" w:cs="Times New Roman"/>
          <w:sz w:val="24"/>
          <w:szCs w:val="24"/>
          <w:lang w:val="en-US" w:eastAsia="zh-CN"/>
        </w:rPr>
        <w:t>ZB334</w:t>
      </w:r>
      <w:r>
        <w:rPr>
          <w:rFonts w:hint="default" w:ascii="Times New Roman" w:hAnsi="Times New Roman" w:eastAsia="宋体" w:cs="Times New Roman"/>
          <w:sz w:val="24"/>
          <w:szCs w:val="24"/>
        </w:rPr>
        <w:t>塔型需将线高分别抬高至16.</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m，输电线路</w:t>
      </w:r>
      <w:r>
        <w:rPr>
          <w:rFonts w:hint="default" w:ascii="Times New Roman" w:hAnsi="Times New Roman" w:eastAsia="宋体" w:cs="Times New Roman"/>
          <w:snapToGrid w:val="0"/>
          <w:spacing w:val="-6"/>
          <w:sz w:val="24"/>
          <w:szCs w:val="24"/>
        </w:rPr>
        <w:t>线下可满足工频电场强度10kV/m的电磁环境限值要求。</w:t>
      </w:r>
    </w:p>
    <w:p w14:paraId="773A0E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2）工频电场强度、工频磁感应强度空间分布示意图</w:t>
      </w:r>
    </w:p>
    <w:p w14:paraId="7823C0D8">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本次评价对750-</w:t>
      </w:r>
      <w:r>
        <w:rPr>
          <w:rFonts w:hint="default" w:ascii="Times New Roman" w:hAnsi="Times New Roman" w:eastAsia="宋体" w:cs="Times New Roman"/>
          <w:sz w:val="24"/>
          <w:szCs w:val="24"/>
          <w:lang w:val="en-US" w:eastAsia="zh-CN"/>
        </w:rPr>
        <w:t>ZB334</w:t>
      </w:r>
      <w:r>
        <w:rPr>
          <w:rFonts w:hint="default" w:ascii="Times New Roman" w:hAnsi="Times New Roman" w:eastAsia="宋体" w:cs="Times New Roman"/>
          <w:sz w:val="24"/>
          <w:szCs w:val="24"/>
        </w:rPr>
        <w:t>塔型输电线路工频电场强度、工频磁感应强度空间分布情况进行预测，见图6.1-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～图6.1-</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w:t>
      </w:r>
    </w:p>
    <w:p w14:paraId="5CD210B4">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val="0"/>
          <w:sz w:val="24"/>
          <w:lang w:eastAsia="zh-CN"/>
        </w:rPr>
        <w:drawing>
          <wp:inline distT="0" distB="0" distL="114300" distR="114300">
            <wp:extent cx="5179060" cy="3133090"/>
            <wp:effectExtent l="0" t="0" r="2540" b="6350"/>
            <wp:docPr id="19" name="图片 19" descr="Graph_elecIntensityIsoline"/>
            <wp:cNvGraphicFramePr/>
            <a:graphic xmlns:a="http://schemas.openxmlformats.org/drawingml/2006/main">
              <a:graphicData uri="http://schemas.openxmlformats.org/drawingml/2006/picture">
                <pic:pic xmlns:pic="http://schemas.openxmlformats.org/drawingml/2006/picture">
                  <pic:nvPicPr>
                    <pic:cNvPr id="19" name="图片 19" descr="Graph_elecIntensityIsoline"/>
                    <pic:cNvPicPr/>
                  </pic:nvPicPr>
                  <pic:blipFill>
                    <a:blip r:embed="rId113"/>
                    <a:stretch>
                      <a:fillRect/>
                    </a:stretch>
                  </pic:blipFill>
                  <pic:spPr>
                    <a:xfrm>
                      <a:off x="0" y="0"/>
                      <a:ext cx="5179060" cy="3133090"/>
                    </a:xfrm>
                    <a:prstGeom prst="rect">
                      <a:avLst/>
                    </a:prstGeom>
                  </pic:spPr>
                </pic:pic>
              </a:graphicData>
            </a:graphic>
          </wp:inline>
        </w:drawing>
      </w:r>
    </w:p>
    <w:p w14:paraId="514B1D12">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图6.1-</w:t>
      </w:r>
      <w:r>
        <w:rPr>
          <w:rFonts w:hint="default" w:ascii="Times New Roman" w:hAnsi="Times New Roman" w:eastAsia="宋体" w:cs="Times New Roman"/>
          <w:b/>
          <w:bCs/>
          <w:sz w:val="24"/>
          <w:szCs w:val="24"/>
          <w:lang w:val="en-US" w:eastAsia="zh-CN"/>
        </w:rPr>
        <w:t>8</w:t>
      </w:r>
      <w:r>
        <w:rPr>
          <w:rFonts w:hint="default" w:ascii="Times New Roman" w:hAnsi="Times New Roman" w:eastAsia="宋体" w:cs="Times New Roman"/>
          <w:b/>
          <w:bCs/>
          <w:sz w:val="24"/>
          <w:szCs w:val="24"/>
        </w:rPr>
        <w:t>　 750-</w:t>
      </w:r>
      <w:r>
        <w:rPr>
          <w:rFonts w:hint="default" w:ascii="Times New Roman" w:hAnsi="Times New Roman" w:eastAsia="宋体" w:cs="Times New Roman"/>
          <w:b/>
          <w:bCs/>
          <w:sz w:val="24"/>
          <w:szCs w:val="24"/>
          <w:lang w:val="en-US" w:eastAsia="zh-CN"/>
        </w:rPr>
        <w:t>ZB334</w:t>
      </w:r>
      <w:r>
        <w:rPr>
          <w:rFonts w:hint="default" w:ascii="Times New Roman" w:hAnsi="Times New Roman" w:eastAsia="宋体" w:cs="Times New Roman"/>
          <w:b/>
          <w:bCs/>
          <w:sz w:val="24"/>
          <w:szCs w:val="24"/>
        </w:rPr>
        <w:t>塔型工频电场强度空间分布示意图</w:t>
      </w:r>
    </w:p>
    <w:p w14:paraId="6440122A">
      <w:pPr>
        <w:jc w:val="center"/>
        <w:rPr>
          <w:rFonts w:hint="default" w:ascii="Times New Roman" w:hAnsi="Times New Roman" w:eastAsia="宋体" w:cs="Times New Roman"/>
          <w:b/>
          <w:bCs/>
          <w:sz w:val="24"/>
          <w:szCs w:val="24"/>
        </w:rPr>
      </w:pPr>
    </w:p>
    <w:p w14:paraId="1A9C8C18">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b w:val="0"/>
          <w:sz w:val="24"/>
          <w:lang w:eastAsia="zh-CN"/>
        </w:rPr>
        <w:drawing>
          <wp:inline distT="0" distB="0" distL="114300" distR="114300">
            <wp:extent cx="5270500" cy="3224530"/>
            <wp:effectExtent l="0" t="0" r="2540" b="6350"/>
            <wp:docPr id="20" name="图片 20" descr="Graph_magIntensityIsoline"/>
            <wp:cNvGraphicFramePr/>
            <a:graphic xmlns:a="http://schemas.openxmlformats.org/drawingml/2006/main">
              <a:graphicData uri="http://schemas.openxmlformats.org/drawingml/2006/picture">
                <pic:pic xmlns:pic="http://schemas.openxmlformats.org/drawingml/2006/picture">
                  <pic:nvPicPr>
                    <pic:cNvPr id="20" name="图片 20" descr="Graph_magIntensityIsoline"/>
                    <pic:cNvPicPr/>
                  </pic:nvPicPr>
                  <pic:blipFill>
                    <a:blip r:embed="rId114"/>
                    <a:stretch>
                      <a:fillRect/>
                    </a:stretch>
                  </pic:blipFill>
                  <pic:spPr>
                    <a:xfrm>
                      <a:off x="0" y="0"/>
                      <a:ext cx="5270500" cy="3224530"/>
                    </a:xfrm>
                    <a:prstGeom prst="rect">
                      <a:avLst/>
                    </a:prstGeom>
                  </pic:spPr>
                </pic:pic>
              </a:graphicData>
            </a:graphic>
          </wp:inline>
        </w:drawing>
      </w:r>
    </w:p>
    <w:p w14:paraId="2A513C1E">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图6.1-</w:t>
      </w:r>
      <w:r>
        <w:rPr>
          <w:rFonts w:hint="default" w:ascii="Times New Roman" w:hAnsi="Times New Roman" w:eastAsia="宋体" w:cs="Times New Roman"/>
          <w:b/>
          <w:bCs/>
          <w:sz w:val="24"/>
          <w:szCs w:val="24"/>
          <w:lang w:val="en-US" w:eastAsia="zh-CN"/>
        </w:rPr>
        <w:t>9</w:t>
      </w:r>
      <w:r>
        <w:rPr>
          <w:rFonts w:hint="default" w:ascii="Times New Roman" w:hAnsi="Times New Roman" w:eastAsia="宋体" w:cs="Times New Roman"/>
          <w:b/>
          <w:bCs/>
          <w:sz w:val="24"/>
          <w:szCs w:val="24"/>
        </w:rPr>
        <w:t>　 750-</w:t>
      </w:r>
      <w:r>
        <w:rPr>
          <w:rFonts w:hint="default" w:ascii="Times New Roman" w:hAnsi="Times New Roman" w:eastAsia="宋体" w:cs="Times New Roman"/>
          <w:b/>
          <w:bCs/>
          <w:sz w:val="24"/>
          <w:szCs w:val="24"/>
          <w:lang w:val="en-US" w:eastAsia="zh-CN"/>
        </w:rPr>
        <w:t>ZB334</w:t>
      </w:r>
      <w:r>
        <w:rPr>
          <w:rFonts w:hint="default" w:ascii="Times New Roman" w:hAnsi="Times New Roman" w:eastAsia="宋体" w:cs="Times New Roman"/>
          <w:b/>
          <w:bCs/>
          <w:sz w:val="24"/>
          <w:szCs w:val="24"/>
        </w:rPr>
        <w:t>塔型工频磁感应强度空间分布示意图</w:t>
      </w:r>
    </w:p>
    <w:p w14:paraId="1D4931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p>
    <w:p w14:paraId="7F3B6A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 电磁环境模式预测结果</w:t>
      </w:r>
    </w:p>
    <w:p w14:paraId="35D2BB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sz w:val="24"/>
          <w:szCs w:val="24"/>
        </w:rPr>
        <w:t>根据《110kV～750kV架空输电线路设计规范》(GB50545-2010)中750kV架空线路要求导线对地面最小距离为居民区(19.5m)和非居民区(15.5m)，本次预测750kV架空线路导线对地高度为19.5m及15.5m地面上1.5m高度处的工频电场强度和工频磁感应强度，另外</w:t>
      </w:r>
      <w:r>
        <w:rPr>
          <w:rFonts w:hint="default" w:ascii="Times New Roman" w:hAnsi="Times New Roman" w:eastAsia="宋体" w:cs="Times New Roman"/>
          <w:color w:val="auto"/>
          <w:sz w:val="24"/>
          <w:szCs w:val="24"/>
        </w:rPr>
        <w:t>750-ZB</w:t>
      </w:r>
      <w:r>
        <w:rPr>
          <w:rFonts w:hint="default" w:ascii="Times New Roman" w:hAnsi="Times New Roman" w:eastAsia="宋体" w:cs="Times New Roman"/>
          <w:color w:val="auto"/>
          <w:sz w:val="24"/>
          <w:szCs w:val="24"/>
          <w:lang w:val="en-US" w:eastAsia="zh-CN"/>
        </w:rPr>
        <w:t>334</w:t>
      </w:r>
      <w:r>
        <w:rPr>
          <w:rFonts w:hint="default" w:ascii="Times New Roman" w:hAnsi="Times New Roman" w:eastAsia="宋体" w:cs="Times New Roman"/>
          <w:sz w:val="24"/>
          <w:szCs w:val="24"/>
        </w:rPr>
        <w:t>塔型</w:t>
      </w:r>
      <w:r>
        <w:rPr>
          <w:rFonts w:hint="default" w:ascii="Times New Roman" w:hAnsi="Times New Roman" w:eastAsia="宋体" w:cs="Times New Roman"/>
          <w:sz w:val="24"/>
          <w:szCs w:val="24"/>
          <w:lang w:val="en-US" w:eastAsia="zh-CN"/>
        </w:rPr>
        <w:t>单回</w:t>
      </w:r>
      <w:r>
        <w:rPr>
          <w:rFonts w:hint="default" w:ascii="Times New Roman" w:hAnsi="Times New Roman" w:eastAsia="宋体" w:cs="Times New Roman"/>
          <w:sz w:val="24"/>
          <w:szCs w:val="24"/>
        </w:rPr>
        <w:t>输电线路补充预测线高16.</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m和2</w:t>
      </w:r>
      <w:r>
        <w:rPr>
          <w:rFonts w:hint="default" w:ascii="Times New Roman" w:hAnsi="Times New Roman" w:eastAsia="宋体" w:cs="Times New Roman"/>
          <w:sz w:val="24"/>
          <w:szCs w:val="24"/>
          <w:lang w:val="en-US" w:eastAsia="zh-CN"/>
        </w:rPr>
        <w:t>9.2</w:t>
      </w:r>
      <w:r>
        <w:rPr>
          <w:rFonts w:hint="default" w:ascii="Times New Roman" w:hAnsi="Times New Roman" w:eastAsia="宋体" w:cs="Times New Roman"/>
          <w:sz w:val="24"/>
          <w:szCs w:val="24"/>
        </w:rPr>
        <w:t>m时电磁环境影响</w:t>
      </w:r>
      <w:r>
        <w:rPr>
          <w:rFonts w:hint="default" w:ascii="Times New Roman" w:hAnsi="Times New Roman" w:eastAsia="宋体" w:cs="Times New Roman"/>
          <w:sz w:val="24"/>
          <w:szCs w:val="24"/>
          <w:lang w:eastAsia="zh-CN"/>
        </w:rPr>
        <w:t>。</w:t>
      </w:r>
    </w:p>
    <w:p w14:paraId="243B8C77">
      <w:pPr>
        <w:spacing w:line="360" w:lineRule="auto"/>
        <w:rPr>
          <w:rFonts w:hint="default" w:ascii="Times New Roman" w:hAnsi="Times New Roman" w:eastAsia="宋体" w:cs="Times New Roman"/>
          <w:color w:val="FF0000"/>
          <w:sz w:val="24"/>
          <w:szCs w:val="24"/>
        </w:rPr>
      </w:pPr>
      <w:r>
        <w:rPr>
          <w:rFonts w:hint="default" w:ascii="Times New Roman" w:hAnsi="Times New Roman" w:eastAsia="宋体" w:cs="Times New Roman"/>
          <w:snapToGrid w:val="0"/>
          <w:color w:val="FF0000"/>
          <w:spacing w:val="-6"/>
          <w:sz w:val="24"/>
          <w:szCs w:val="24"/>
        </w:rPr>
        <w:t xml:space="preserve">  </w:t>
      </w:r>
      <w:r>
        <w:rPr>
          <w:rFonts w:hint="default" w:ascii="Times New Roman" w:hAnsi="Times New Roman" w:eastAsia="宋体" w:cs="Times New Roman"/>
          <w:snapToGrid w:val="0"/>
          <w:color w:val="auto"/>
          <w:spacing w:val="-6"/>
          <w:sz w:val="24"/>
          <w:szCs w:val="24"/>
        </w:rPr>
        <w:t xml:space="preserve">  </w:t>
      </w:r>
      <w:r>
        <w:rPr>
          <w:rFonts w:hint="default" w:ascii="Times New Roman" w:hAnsi="Times New Roman" w:eastAsia="宋体" w:cs="Times New Roman"/>
          <w:color w:val="auto"/>
          <w:sz w:val="24"/>
          <w:szCs w:val="24"/>
        </w:rPr>
        <w:t>在输电线路的截面上建立平面坐标系(见表6.1-</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)，以线路走廊中心在地面投影为坐标系的原点O(0,0)，X为水平方向、Y为垂直方向，单位为m。750-ZB</w:t>
      </w:r>
      <w:r>
        <w:rPr>
          <w:rFonts w:hint="default" w:ascii="Times New Roman" w:hAnsi="Times New Roman" w:eastAsia="宋体" w:cs="Times New Roman"/>
          <w:color w:val="auto"/>
          <w:sz w:val="24"/>
          <w:szCs w:val="24"/>
          <w:lang w:val="en-US" w:eastAsia="zh-CN"/>
        </w:rPr>
        <w:t>334</w:t>
      </w:r>
      <w:r>
        <w:rPr>
          <w:rFonts w:hint="default" w:ascii="Times New Roman" w:hAnsi="Times New Roman" w:eastAsia="宋体" w:cs="Times New Roman"/>
          <w:color w:val="auto"/>
          <w:sz w:val="24"/>
          <w:szCs w:val="24"/>
        </w:rPr>
        <w:t>塔型输电线路预测结果见表6.1-</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及图6.1-</w:t>
      </w:r>
      <w:r>
        <w:rPr>
          <w:rFonts w:hint="default" w:ascii="Times New Roman" w:hAnsi="Times New Roman" w:eastAsia="宋体" w:cs="Times New Roman"/>
          <w:color w:val="auto"/>
          <w:sz w:val="24"/>
          <w:szCs w:val="24"/>
          <w:lang w:val="en-US" w:eastAsia="zh-CN"/>
        </w:rPr>
        <w:t>10~6.1-11</w:t>
      </w:r>
      <w:r>
        <w:rPr>
          <w:rFonts w:hint="default" w:ascii="Times New Roman" w:hAnsi="Times New Roman" w:eastAsia="宋体" w:cs="Times New Roman"/>
          <w:color w:val="auto"/>
          <w:sz w:val="24"/>
          <w:szCs w:val="24"/>
        </w:rPr>
        <w:t>。</w:t>
      </w:r>
    </w:p>
    <w:p w14:paraId="3C7C9A12">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表6.1-</w:t>
      </w:r>
      <w:r>
        <w:rPr>
          <w:rFonts w:hint="default" w:ascii="Times New Roman" w:hAnsi="Times New Roman" w:eastAsia="宋体" w:cs="Times New Roman"/>
          <w:b/>
          <w:bCs/>
          <w:color w:val="auto"/>
          <w:sz w:val="24"/>
          <w:szCs w:val="24"/>
          <w:lang w:val="en-US" w:eastAsia="zh-CN"/>
        </w:rPr>
        <w:t>11</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单回输电线路(750-ZB</w:t>
      </w:r>
      <w:r>
        <w:rPr>
          <w:rFonts w:hint="default" w:ascii="Times New Roman" w:hAnsi="Times New Roman" w:eastAsia="宋体" w:cs="Times New Roman"/>
          <w:b/>
          <w:bCs/>
          <w:color w:val="auto"/>
          <w:sz w:val="24"/>
          <w:szCs w:val="24"/>
          <w:lang w:val="en-US" w:eastAsia="zh-CN"/>
        </w:rPr>
        <w:t>334</w:t>
      </w:r>
      <w:r>
        <w:rPr>
          <w:rFonts w:hint="default" w:ascii="Times New Roman" w:hAnsi="Times New Roman" w:eastAsia="宋体" w:cs="Times New Roman"/>
          <w:b/>
          <w:bCs/>
          <w:color w:val="auto"/>
          <w:sz w:val="24"/>
          <w:szCs w:val="24"/>
        </w:rPr>
        <w:t>塔型)电磁环境预测结果</w:t>
      </w:r>
    </w:p>
    <w:tbl>
      <w:tblPr>
        <w:tblStyle w:val="3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947"/>
        <w:gridCol w:w="877"/>
        <w:gridCol w:w="871"/>
        <w:gridCol w:w="884"/>
        <w:gridCol w:w="871"/>
        <w:gridCol w:w="871"/>
        <w:gridCol w:w="873"/>
        <w:gridCol w:w="895"/>
      </w:tblGrid>
      <w:tr w14:paraId="0E639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83" w:type="pct"/>
            <w:vMerge w:val="restart"/>
            <w:tcBorders>
              <w:tl2br w:val="nil"/>
              <w:tr2bl w:val="nil"/>
            </w:tcBorders>
            <w:vAlign w:val="center"/>
          </w:tcPr>
          <w:p w14:paraId="30E78257">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预测点距预测原点</w:t>
            </w:r>
          </w:p>
          <w:p w14:paraId="275614FD">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sz w:val="21"/>
                <w:szCs w:val="21"/>
              </w:rPr>
              <w:t>距离</w:t>
            </w:r>
          </w:p>
        </w:tc>
        <w:tc>
          <w:tcPr>
            <w:tcW w:w="1927" w:type="pct"/>
            <w:gridSpan w:val="4"/>
            <w:tcBorders>
              <w:tl2br w:val="nil"/>
              <w:tr2bl w:val="nil"/>
            </w:tcBorders>
            <w:vAlign w:val="center"/>
          </w:tcPr>
          <w:p w14:paraId="2F2366BD">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工频电场强度</w:t>
            </w:r>
          </w:p>
          <w:p w14:paraId="555DE4A9">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sz w:val="21"/>
                <w:szCs w:val="21"/>
              </w:rPr>
              <w:t>(单位：kV/m)</w:t>
            </w:r>
          </w:p>
        </w:tc>
        <w:tc>
          <w:tcPr>
            <w:tcW w:w="1890" w:type="pct"/>
            <w:gridSpan w:val="4"/>
            <w:tcBorders>
              <w:tl2br w:val="nil"/>
              <w:tr2bl w:val="nil"/>
            </w:tcBorders>
            <w:vAlign w:val="center"/>
          </w:tcPr>
          <w:p w14:paraId="2F684605">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工频磁感应强度</w:t>
            </w:r>
          </w:p>
          <w:p w14:paraId="34785E6F">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sz w:val="21"/>
                <w:szCs w:val="21"/>
              </w:rPr>
              <w:t>(单位：μT)</w:t>
            </w:r>
          </w:p>
        </w:tc>
      </w:tr>
      <w:tr w14:paraId="70159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83" w:type="pct"/>
            <w:vMerge w:val="continue"/>
            <w:tcBorders>
              <w:tl2br w:val="nil"/>
              <w:tr2bl w:val="nil"/>
            </w:tcBorders>
            <w:vAlign w:val="center"/>
          </w:tcPr>
          <w:p w14:paraId="5378F13F">
            <w:pPr>
              <w:widowControl/>
              <w:jc w:val="left"/>
              <w:rPr>
                <w:rFonts w:hint="default" w:ascii="Times New Roman" w:hAnsi="Times New Roman" w:eastAsia="宋体" w:cs="Times New Roman"/>
                <w:b/>
                <w:bCs/>
                <w:sz w:val="21"/>
                <w:szCs w:val="21"/>
              </w:rPr>
            </w:pPr>
          </w:p>
        </w:tc>
        <w:tc>
          <w:tcPr>
            <w:tcW w:w="510" w:type="pct"/>
            <w:tcBorders>
              <w:tl2br w:val="nil"/>
              <w:tr2bl w:val="nil"/>
            </w:tcBorders>
            <w:vAlign w:val="center"/>
          </w:tcPr>
          <w:p w14:paraId="23C45860">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15.5m</w:t>
            </w:r>
          </w:p>
        </w:tc>
        <w:tc>
          <w:tcPr>
            <w:tcW w:w="472" w:type="pct"/>
            <w:tcBorders>
              <w:tl2br w:val="nil"/>
              <w:tr2bl w:val="nil"/>
            </w:tcBorders>
            <w:vAlign w:val="center"/>
          </w:tcPr>
          <w:p w14:paraId="42B96D71">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16.</w:t>
            </w:r>
            <w:r>
              <w:rPr>
                <w:rFonts w:hint="default" w:ascii="Times New Roman" w:hAnsi="Times New Roman" w:eastAsia="宋体" w:cs="Times New Roman"/>
                <w:b/>
                <w:sz w:val="21"/>
                <w:szCs w:val="21"/>
                <w:lang w:val="en-US" w:eastAsia="zh-CN"/>
              </w:rPr>
              <w:t>4</w:t>
            </w:r>
            <w:r>
              <w:rPr>
                <w:rFonts w:hint="default" w:ascii="Times New Roman" w:hAnsi="Times New Roman" w:eastAsia="宋体" w:cs="Times New Roman"/>
                <w:b/>
                <w:sz w:val="21"/>
                <w:szCs w:val="21"/>
              </w:rPr>
              <w:t>m</w:t>
            </w:r>
          </w:p>
        </w:tc>
        <w:tc>
          <w:tcPr>
            <w:tcW w:w="469" w:type="pct"/>
            <w:tcBorders>
              <w:tl2br w:val="nil"/>
              <w:tr2bl w:val="nil"/>
            </w:tcBorders>
            <w:vAlign w:val="center"/>
          </w:tcPr>
          <w:p w14:paraId="1DB772EF">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19.5m</w:t>
            </w:r>
          </w:p>
        </w:tc>
        <w:tc>
          <w:tcPr>
            <w:tcW w:w="476" w:type="pct"/>
            <w:tcBorders>
              <w:tl2br w:val="nil"/>
              <w:tr2bl w:val="nil"/>
            </w:tcBorders>
            <w:vAlign w:val="center"/>
          </w:tcPr>
          <w:p w14:paraId="2D2A6DE7">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29.2</w:t>
            </w:r>
            <w:r>
              <w:rPr>
                <w:rFonts w:hint="default" w:ascii="Times New Roman" w:hAnsi="Times New Roman" w:eastAsia="宋体" w:cs="Times New Roman"/>
                <w:b/>
                <w:sz w:val="21"/>
                <w:szCs w:val="21"/>
              </w:rPr>
              <w:t>m</w:t>
            </w:r>
          </w:p>
        </w:tc>
        <w:tc>
          <w:tcPr>
            <w:tcW w:w="469" w:type="pct"/>
            <w:tcBorders>
              <w:tl2br w:val="nil"/>
              <w:tr2bl w:val="nil"/>
            </w:tcBorders>
            <w:vAlign w:val="center"/>
          </w:tcPr>
          <w:p w14:paraId="5DD4E0C6">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15.5m</w:t>
            </w:r>
          </w:p>
        </w:tc>
        <w:tc>
          <w:tcPr>
            <w:tcW w:w="469" w:type="pct"/>
            <w:tcBorders>
              <w:tl2br w:val="nil"/>
              <w:tr2bl w:val="nil"/>
            </w:tcBorders>
            <w:vAlign w:val="center"/>
          </w:tcPr>
          <w:p w14:paraId="510F5F1E">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16.</w:t>
            </w:r>
            <w:r>
              <w:rPr>
                <w:rFonts w:hint="default" w:ascii="Times New Roman" w:hAnsi="Times New Roman" w:eastAsia="宋体" w:cs="Times New Roman"/>
                <w:b/>
                <w:sz w:val="21"/>
                <w:szCs w:val="21"/>
                <w:lang w:val="en-US" w:eastAsia="zh-CN"/>
              </w:rPr>
              <w:t>4</w:t>
            </w:r>
            <w:r>
              <w:rPr>
                <w:rFonts w:hint="default" w:ascii="Times New Roman" w:hAnsi="Times New Roman" w:eastAsia="宋体" w:cs="Times New Roman"/>
                <w:b/>
                <w:sz w:val="21"/>
                <w:szCs w:val="21"/>
              </w:rPr>
              <w:t>m</w:t>
            </w:r>
          </w:p>
        </w:tc>
        <w:tc>
          <w:tcPr>
            <w:tcW w:w="470" w:type="pct"/>
            <w:tcBorders>
              <w:tl2br w:val="nil"/>
              <w:tr2bl w:val="nil"/>
            </w:tcBorders>
            <w:vAlign w:val="center"/>
          </w:tcPr>
          <w:p w14:paraId="08165011">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19.5m</w:t>
            </w:r>
          </w:p>
        </w:tc>
        <w:tc>
          <w:tcPr>
            <w:tcW w:w="482" w:type="pct"/>
            <w:tcBorders>
              <w:tl2br w:val="nil"/>
              <w:tr2bl w:val="nil"/>
            </w:tcBorders>
            <w:vAlign w:val="center"/>
          </w:tcPr>
          <w:p w14:paraId="3BA97AEB">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29.2</w:t>
            </w:r>
            <w:r>
              <w:rPr>
                <w:rFonts w:hint="default" w:ascii="Times New Roman" w:hAnsi="Times New Roman" w:eastAsia="宋体" w:cs="Times New Roman"/>
                <w:b/>
                <w:sz w:val="21"/>
                <w:szCs w:val="21"/>
              </w:rPr>
              <w:t>m</w:t>
            </w:r>
          </w:p>
        </w:tc>
      </w:tr>
      <w:tr w14:paraId="1AB3D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4F75A84">
            <w:pPr>
              <w:widowControl/>
              <w:adjustRightInd w:val="0"/>
              <w:snapToGrid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-71</w:t>
            </w:r>
          </w:p>
        </w:tc>
        <w:tc>
          <w:tcPr>
            <w:tcW w:w="947" w:type="dxa"/>
            <w:tcBorders>
              <w:tl2br w:val="nil"/>
              <w:tr2bl w:val="nil"/>
            </w:tcBorders>
            <w:vAlign w:val="center"/>
          </w:tcPr>
          <w:p w14:paraId="11C18BE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0.662</w:t>
            </w:r>
          </w:p>
        </w:tc>
        <w:tc>
          <w:tcPr>
            <w:tcW w:w="877" w:type="dxa"/>
            <w:tcBorders>
              <w:tl2br w:val="nil"/>
              <w:tr2bl w:val="nil"/>
            </w:tcBorders>
            <w:vAlign w:val="center"/>
          </w:tcPr>
          <w:p w14:paraId="096DC3D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0.688</w:t>
            </w:r>
          </w:p>
        </w:tc>
        <w:tc>
          <w:tcPr>
            <w:tcW w:w="871" w:type="dxa"/>
            <w:tcBorders>
              <w:tl2br w:val="nil"/>
              <w:tr2bl w:val="nil"/>
            </w:tcBorders>
            <w:vAlign w:val="center"/>
          </w:tcPr>
          <w:p w14:paraId="602663D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0.766</w:t>
            </w:r>
          </w:p>
        </w:tc>
        <w:tc>
          <w:tcPr>
            <w:tcW w:w="884" w:type="dxa"/>
            <w:tcBorders>
              <w:tl2br w:val="nil"/>
              <w:tr2bl w:val="nil"/>
            </w:tcBorders>
            <w:vAlign w:val="center"/>
          </w:tcPr>
          <w:p w14:paraId="346B57A6">
            <w:pPr>
              <w:widowControl/>
              <w:adjustRightInd w:val="0"/>
              <w:snapToGrid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0.913</w:t>
            </w:r>
          </w:p>
        </w:tc>
        <w:tc>
          <w:tcPr>
            <w:tcW w:w="871" w:type="dxa"/>
            <w:tcBorders>
              <w:tl2br w:val="nil"/>
              <w:tr2bl w:val="nil"/>
            </w:tcBorders>
            <w:vAlign w:val="center"/>
          </w:tcPr>
          <w:p w14:paraId="3231A77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2.92</w:t>
            </w:r>
          </w:p>
        </w:tc>
        <w:tc>
          <w:tcPr>
            <w:tcW w:w="871" w:type="dxa"/>
            <w:tcBorders>
              <w:tl2br w:val="nil"/>
              <w:tr2bl w:val="nil"/>
            </w:tcBorders>
            <w:vAlign w:val="center"/>
          </w:tcPr>
          <w:p w14:paraId="00DC1D1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w:t>
            </w:r>
          </w:p>
        </w:tc>
        <w:tc>
          <w:tcPr>
            <w:tcW w:w="873" w:type="dxa"/>
            <w:tcBorders>
              <w:tl2br w:val="nil"/>
              <w:tr2bl w:val="nil"/>
            </w:tcBorders>
            <w:vAlign w:val="center"/>
          </w:tcPr>
          <w:p w14:paraId="37E28B2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2.83</w:t>
            </w:r>
          </w:p>
        </w:tc>
        <w:tc>
          <w:tcPr>
            <w:tcW w:w="895" w:type="dxa"/>
            <w:tcBorders>
              <w:tl2br w:val="nil"/>
              <w:tr2bl w:val="nil"/>
            </w:tcBorders>
            <w:vAlign w:val="center"/>
          </w:tcPr>
          <w:p w14:paraId="5D01E170">
            <w:pPr>
              <w:widowControl/>
              <w:adjustRightInd w:val="0"/>
              <w:snapToGrid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2.57</w:t>
            </w:r>
          </w:p>
        </w:tc>
      </w:tr>
      <w:tr w14:paraId="5B842D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D66779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947" w:type="dxa"/>
            <w:tcBorders>
              <w:tl2br w:val="nil"/>
              <w:tr2bl w:val="nil"/>
            </w:tcBorders>
            <w:vAlign w:val="center"/>
          </w:tcPr>
          <w:p w14:paraId="3540898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0.693</w:t>
            </w:r>
          </w:p>
        </w:tc>
        <w:tc>
          <w:tcPr>
            <w:tcW w:w="877" w:type="dxa"/>
            <w:tcBorders>
              <w:tl2br w:val="nil"/>
              <w:tr2bl w:val="nil"/>
            </w:tcBorders>
            <w:vAlign w:val="center"/>
          </w:tcPr>
          <w:p w14:paraId="7F734E1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0.72</w:t>
            </w:r>
          </w:p>
        </w:tc>
        <w:tc>
          <w:tcPr>
            <w:tcW w:w="871" w:type="dxa"/>
            <w:tcBorders>
              <w:tl2br w:val="nil"/>
              <w:tr2bl w:val="nil"/>
            </w:tcBorders>
            <w:vAlign w:val="center"/>
          </w:tcPr>
          <w:p w14:paraId="6A5DDDB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w:t>
            </w:r>
          </w:p>
        </w:tc>
        <w:tc>
          <w:tcPr>
            <w:tcW w:w="884" w:type="dxa"/>
            <w:tcBorders>
              <w:tl2br w:val="nil"/>
              <w:tr2bl w:val="nil"/>
            </w:tcBorders>
            <w:vAlign w:val="center"/>
          </w:tcPr>
          <w:p w14:paraId="2B1819C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0.948</w:t>
            </w:r>
          </w:p>
        </w:tc>
        <w:tc>
          <w:tcPr>
            <w:tcW w:w="871" w:type="dxa"/>
            <w:tcBorders>
              <w:tl2br w:val="nil"/>
              <w:tr2bl w:val="nil"/>
            </w:tcBorders>
            <w:vAlign w:val="center"/>
          </w:tcPr>
          <w:p w14:paraId="70C5435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3.01</w:t>
            </w:r>
          </w:p>
        </w:tc>
        <w:tc>
          <w:tcPr>
            <w:tcW w:w="871" w:type="dxa"/>
            <w:tcBorders>
              <w:tl2br w:val="nil"/>
              <w:tr2bl w:val="nil"/>
            </w:tcBorders>
            <w:vAlign w:val="center"/>
          </w:tcPr>
          <w:p w14:paraId="7BF8DB6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2.99</w:t>
            </w:r>
          </w:p>
        </w:tc>
        <w:tc>
          <w:tcPr>
            <w:tcW w:w="873" w:type="dxa"/>
            <w:tcBorders>
              <w:tl2br w:val="nil"/>
              <w:tr2bl w:val="nil"/>
            </w:tcBorders>
            <w:vAlign w:val="center"/>
          </w:tcPr>
          <w:p w14:paraId="47095F3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2.92</w:t>
            </w:r>
          </w:p>
        </w:tc>
        <w:tc>
          <w:tcPr>
            <w:tcW w:w="895" w:type="dxa"/>
            <w:tcBorders>
              <w:tl2br w:val="nil"/>
              <w:tr2bl w:val="nil"/>
            </w:tcBorders>
            <w:vAlign w:val="center"/>
          </w:tcPr>
          <w:p w14:paraId="468FD8F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2.63</w:t>
            </w:r>
          </w:p>
        </w:tc>
      </w:tr>
      <w:tr w14:paraId="37AD9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1E7166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947" w:type="dxa"/>
            <w:tcBorders>
              <w:tl2br w:val="nil"/>
              <w:tr2bl w:val="nil"/>
            </w:tcBorders>
            <w:vAlign w:val="center"/>
          </w:tcPr>
          <w:p w14:paraId="7468B65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0.726</w:t>
            </w:r>
          </w:p>
        </w:tc>
        <w:tc>
          <w:tcPr>
            <w:tcW w:w="877" w:type="dxa"/>
            <w:tcBorders>
              <w:tl2br w:val="nil"/>
              <w:tr2bl w:val="nil"/>
            </w:tcBorders>
            <w:vAlign w:val="center"/>
          </w:tcPr>
          <w:p w14:paraId="1ED7E98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0.753</w:t>
            </w:r>
          </w:p>
        </w:tc>
        <w:tc>
          <w:tcPr>
            <w:tcW w:w="871" w:type="dxa"/>
            <w:tcBorders>
              <w:tl2br w:val="nil"/>
              <w:tr2bl w:val="nil"/>
            </w:tcBorders>
            <w:vAlign w:val="center"/>
          </w:tcPr>
          <w:p w14:paraId="734DD1D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0.836</w:t>
            </w:r>
          </w:p>
        </w:tc>
        <w:tc>
          <w:tcPr>
            <w:tcW w:w="884" w:type="dxa"/>
            <w:tcBorders>
              <w:tl2br w:val="nil"/>
              <w:tr2bl w:val="nil"/>
            </w:tcBorders>
            <w:vAlign w:val="center"/>
          </w:tcPr>
          <w:p w14:paraId="2D23F46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0.983</w:t>
            </w:r>
          </w:p>
        </w:tc>
        <w:tc>
          <w:tcPr>
            <w:tcW w:w="871" w:type="dxa"/>
            <w:tcBorders>
              <w:tl2br w:val="nil"/>
              <w:tr2bl w:val="nil"/>
            </w:tcBorders>
            <w:vAlign w:val="center"/>
          </w:tcPr>
          <w:p w14:paraId="68055BD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w:t>
            </w:r>
          </w:p>
        </w:tc>
        <w:tc>
          <w:tcPr>
            <w:tcW w:w="871" w:type="dxa"/>
            <w:tcBorders>
              <w:tl2br w:val="nil"/>
              <w:tr2bl w:val="nil"/>
            </w:tcBorders>
            <w:vAlign w:val="center"/>
          </w:tcPr>
          <w:p w14:paraId="2783797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3.08</w:t>
            </w:r>
          </w:p>
        </w:tc>
        <w:tc>
          <w:tcPr>
            <w:tcW w:w="873" w:type="dxa"/>
            <w:tcBorders>
              <w:tl2br w:val="nil"/>
              <w:tr2bl w:val="nil"/>
            </w:tcBorders>
            <w:vAlign w:val="center"/>
          </w:tcPr>
          <w:p w14:paraId="446FEA9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p>
        </w:tc>
        <w:tc>
          <w:tcPr>
            <w:tcW w:w="895" w:type="dxa"/>
            <w:tcBorders>
              <w:tl2br w:val="nil"/>
              <w:tr2bl w:val="nil"/>
            </w:tcBorders>
            <w:vAlign w:val="center"/>
          </w:tcPr>
          <w:p w14:paraId="1B99A14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w:t>
            </w:r>
          </w:p>
        </w:tc>
      </w:tr>
      <w:tr w14:paraId="0DBEE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F53366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w:t>
            </w:r>
          </w:p>
        </w:tc>
        <w:tc>
          <w:tcPr>
            <w:tcW w:w="947" w:type="dxa"/>
            <w:tcBorders>
              <w:tl2br w:val="nil"/>
              <w:tr2bl w:val="nil"/>
            </w:tcBorders>
            <w:vAlign w:val="center"/>
          </w:tcPr>
          <w:p w14:paraId="07B31F9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0.761</w:t>
            </w:r>
          </w:p>
        </w:tc>
        <w:tc>
          <w:tcPr>
            <w:tcW w:w="877" w:type="dxa"/>
            <w:tcBorders>
              <w:tl2br w:val="nil"/>
              <w:tr2bl w:val="nil"/>
            </w:tcBorders>
            <w:vAlign w:val="center"/>
          </w:tcPr>
          <w:p w14:paraId="5653965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0.789</w:t>
            </w:r>
          </w:p>
        </w:tc>
        <w:tc>
          <w:tcPr>
            <w:tcW w:w="871" w:type="dxa"/>
            <w:tcBorders>
              <w:tl2br w:val="nil"/>
              <w:tr2bl w:val="nil"/>
            </w:tcBorders>
            <w:vAlign w:val="center"/>
          </w:tcPr>
          <w:p w14:paraId="271E436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0.874</w:t>
            </w:r>
          </w:p>
        </w:tc>
        <w:tc>
          <w:tcPr>
            <w:tcW w:w="884" w:type="dxa"/>
            <w:tcBorders>
              <w:tl2br w:val="nil"/>
              <w:tr2bl w:val="nil"/>
            </w:tcBorders>
            <w:vAlign w:val="center"/>
          </w:tcPr>
          <w:p w14:paraId="233839A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1.021</w:t>
            </w:r>
          </w:p>
        </w:tc>
        <w:tc>
          <w:tcPr>
            <w:tcW w:w="871" w:type="dxa"/>
            <w:tcBorders>
              <w:tl2br w:val="nil"/>
              <w:tr2bl w:val="nil"/>
            </w:tcBorders>
            <w:vAlign w:val="center"/>
          </w:tcPr>
          <w:p w14:paraId="6B01B36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w:t>
            </w:r>
          </w:p>
        </w:tc>
        <w:tc>
          <w:tcPr>
            <w:tcW w:w="871" w:type="dxa"/>
            <w:tcBorders>
              <w:tl2br w:val="nil"/>
              <w:tr2bl w:val="nil"/>
            </w:tcBorders>
            <w:vAlign w:val="center"/>
          </w:tcPr>
          <w:p w14:paraId="4F04C9D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3.18</w:t>
            </w:r>
          </w:p>
        </w:tc>
        <w:tc>
          <w:tcPr>
            <w:tcW w:w="873" w:type="dxa"/>
            <w:tcBorders>
              <w:tl2br w:val="nil"/>
              <w:tr2bl w:val="nil"/>
            </w:tcBorders>
            <w:vAlign w:val="center"/>
          </w:tcPr>
          <w:p w14:paraId="2EE2F3E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3.09</w:t>
            </w:r>
          </w:p>
        </w:tc>
        <w:tc>
          <w:tcPr>
            <w:tcW w:w="895" w:type="dxa"/>
            <w:tcBorders>
              <w:tl2br w:val="nil"/>
              <w:tr2bl w:val="nil"/>
            </w:tcBorders>
            <w:vAlign w:val="center"/>
          </w:tcPr>
          <w:p w14:paraId="38BB555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2.78</w:t>
            </w:r>
          </w:p>
        </w:tc>
      </w:tr>
      <w:tr w14:paraId="08AE7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4EF6B8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w:t>
            </w:r>
          </w:p>
        </w:tc>
        <w:tc>
          <w:tcPr>
            <w:tcW w:w="947" w:type="dxa"/>
            <w:tcBorders>
              <w:tl2br w:val="nil"/>
              <w:tr2bl w:val="nil"/>
            </w:tcBorders>
            <w:vAlign w:val="center"/>
          </w:tcPr>
          <w:p w14:paraId="6718F15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0.799</w:t>
            </w:r>
          </w:p>
        </w:tc>
        <w:tc>
          <w:tcPr>
            <w:tcW w:w="877" w:type="dxa"/>
            <w:tcBorders>
              <w:tl2br w:val="nil"/>
              <w:tr2bl w:val="nil"/>
            </w:tcBorders>
            <w:vAlign w:val="center"/>
          </w:tcPr>
          <w:p w14:paraId="08A61E8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0.828</w:t>
            </w:r>
          </w:p>
        </w:tc>
        <w:tc>
          <w:tcPr>
            <w:tcW w:w="871" w:type="dxa"/>
            <w:tcBorders>
              <w:tl2br w:val="nil"/>
              <w:tr2bl w:val="nil"/>
            </w:tcBorders>
            <w:vAlign w:val="center"/>
          </w:tcPr>
          <w:p w14:paraId="6F01592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0.914</w:t>
            </w:r>
          </w:p>
        </w:tc>
        <w:tc>
          <w:tcPr>
            <w:tcW w:w="884" w:type="dxa"/>
            <w:tcBorders>
              <w:tl2br w:val="nil"/>
              <w:tr2bl w:val="nil"/>
            </w:tcBorders>
            <w:vAlign w:val="center"/>
          </w:tcPr>
          <w:p w14:paraId="1494B49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1.06</w:t>
            </w:r>
          </w:p>
        </w:tc>
        <w:tc>
          <w:tcPr>
            <w:tcW w:w="871" w:type="dxa"/>
            <w:tcBorders>
              <w:tl2br w:val="nil"/>
              <w:tr2bl w:val="nil"/>
            </w:tcBorders>
            <w:vAlign w:val="center"/>
          </w:tcPr>
          <w:p w14:paraId="77A55B2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3.3</w:t>
            </w:r>
          </w:p>
        </w:tc>
        <w:tc>
          <w:tcPr>
            <w:tcW w:w="871" w:type="dxa"/>
            <w:tcBorders>
              <w:tl2br w:val="nil"/>
              <w:tr2bl w:val="nil"/>
            </w:tcBorders>
            <w:vAlign w:val="center"/>
          </w:tcPr>
          <w:p w14:paraId="1BB1368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3.28</w:t>
            </w:r>
          </w:p>
        </w:tc>
        <w:tc>
          <w:tcPr>
            <w:tcW w:w="873" w:type="dxa"/>
            <w:tcBorders>
              <w:tl2br w:val="nil"/>
              <w:tr2bl w:val="nil"/>
            </w:tcBorders>
            <w:vAlign w:val="center"/>
          </w:tcPr>
          <w:p w14:paraId="639E9A7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3.18</w:t>
            </w:r>
          </w:p>
        </w:tc>
        <w:tc>
          <w:tcPr>
            <w:tcW w:w="895" w:type="dxa"/>
            <w:tcBorders>
              <w:tl2br w:val="nil"/>
              <w:tr2bl w:val="nil"/>
            </w:tcBorders>
            <w:vAlign w:val="center"/>
          </w:tcPr>
          <w:p w14:paraId="71F18E4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2.85</w:t>
            </w:r>
          </w:p>
        </w:tc>
      </w:tr>
      <w:tr w14:paraId="071AF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7F1C11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w:t>
            </w:r>
          </w:p>
        </w:tc>
        <w:tc>
          <w:tcPr>
            <w:tcW w:w="947" w:type="dxa"/>
            <w:tcBorders>
              <w:tl2br w:val="nil"/>
              <w:tr2bl w:val="nil"/>
            </w:tcBorders>
            <w:vAlign w:val="center"/>
          </w:tcPr>
          <w:p w14:paraId="6D6A918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0.838</w:t>
            </w:r>
          </w:p>
        </w:tc>
        <w:tc>
          <w:tcPr>
            <w:tcW w:w="877" w:type="dxa"/>
            <w:tcBorders>
              <w:tl2br w:val="nil"/>
              <w:tr2bl w:val="nil"/>
            </w:tcBorders>
            <w:vAlign w:val="center"/>
          </w:tcPr>
          <w:p w14:paraId="28929F4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0.868</w:t>
            </w:r>
          </w:p>
        </w:tc>
        <w:tc>
          <w:tcPr>
            <w:tcW w:w="871" w:type="dxa"/>
            <w:tcBorders>
              <w:tl2br w:val="nil"/>
              <w:tr2bl w:val="nil"/>
            </w:tcBorders>
            <w:vAlign w:val="center"/>
          </w:tcPr>
          <w:p w14:paraId="0A63A0B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0.957</w:t>
            </w:r>
          </w:p>
        </w:tc>
        <w:tc>
          <w:tcPr>
            <w:tcW w:w="884" w:type="dxa"/>
            <w:tcBorders>
              <w:tl2br w:val="nil"/>
              <w:tr2bl w:val="nil"/>
            </w:tcBorders>
            <w:vAlign w:val="center"/>
          </w:tcPr>
          <w:p w14:paraId="4BE561E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1.101</w:t>
            </w:r>
          </w:p>
        </w:tc>
        <w:tc>
          <w:tcPr>
            <w:tcW w:w="871" w:type="dxa"/>
            <w:tcBorders>
              <w:tl2br w:val="nil"/>
              <w:tr2bl w:val="nil"/>
            </w:tcBorders>
            <w:vAlign w:val="center"/>
          </w:tcPr>
          <w:p w14:paraId="149080D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3.41</w:t>
            </w:r>
          </w:p>
        </w:tc>
        <w:tc>
          <w:tcPr>
            <w:tcW w:w="871" w:type="dxa"/>
            <w:tcBorders>
              <w:tl2br w:val="nil"/>
              <w:tr2bl w:val="nil"/>
            </w:tcBorders>
            <w:vAlign w:val="center"/>
          </w:tcPr>
          <w:p w14:paraId="2F048E0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3.38</w:t>
            </w:r>
          </w:p>
        </w:tc>
        <w:tc>
          <w:tcPr>
            <w:tcW w:w="873" w:type="dxa"/>
            <w:tcBorders>
              <w:tl2br w:val="nil"/>
              <w:tr2bl w:val="nil"/>
            </w:tcBorders>
            <w:vAlign w:val="center"/>
          </w:tcPr>
          <w:p w14:paraId="2F24336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3.28</w:t>
            </w:r>
          </w:p>
        </w:tc>
        <w:tc>
          <w:tcPr>
            <w:tcW w:w="895" w:type="dxa"/>
            <w:tcBorders>
              <w:tl2br w:val="nil"/>
              <w:tr2bl w:val="nil"/>
            </w:tcBorders>
            <w:vAlign w:val="center"/>
          </w:tcPr>
          <w:p w14:paraId="1CB8EC2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2.93</w:t>
            </w:r>
          </w:p>
        </w:tc>
      </w:tr>
      <w:tr w14:paraId="1D66D4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10CE1F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w:t>
            </w:r>
          </w:p>
        </w:tc>
        <w:tc>
          <w:tcPr>
            <w:tcW w:w="947" w:type="dxa"/>
            <w:tcBorders>
              <w:tl2br w:val="nil"/>
              <w:tr2bl w:val="nil"/>
            </w:tcBorders>
            <w:vAlign w:val="center"/>
          </w:tcPr>
          <w:p w14:paraId="6B40676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0.881</w:t>
            </w:r>
          </w:p>
        </w:tc>
        <w:tc>
          <w:tcPr>
            <w:tcW w:w="877" w:type="dxa"/>
            <w:tcBorders>
              <w:tl2br w:val="nil"/>
              <w:tr2bl w:val="nil"/>
            </w:tcBorders>
            <w:vAlign w:val="center"/>
          </w:tcPr>
          <w:p w14:paraId="7FD6C99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0.912</w:t>
            </w:r>
          </w:p>
        </w:tc>
        <w:tc>
          <w:tcPr>
            <w:tcW w:w="871" w:type="dxa"/>
            <w:tcBorders>
              <w:tl2br w:val="nil"/>
              <w:tr2bl w:val="nil"/>
            </w:tcBorders>
            <w:vAlign w:val="center"/>
          </w:tcPr>
          <w:p w14:paraId="620A4A5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1.003</w:t>
            </w:r>
          </w:p>
        </w:tc>
        <w:tc>
          <w:tcPr>
            <w:tcW w:w="884" w:type="dxa"/>
            <w:tcBorders>
              <w:tl2br w:val="nil"/>
              <w:tr2bl w:val="nil"/>
            </w:tcBorders>
            <w:vAlign w:val="center"/>
          </w:tcPr>
          <w:p w14:paraId="5D3D1BF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1.144</w:t>
            </w:r>
          </w:p>
        </w:tc>
        <w:tc>
          <w:tcPr>
            <w:tcW w:w="871" w:type="dxa"/>
            <w:tcBorders>
              <w:tl2br w:val="nil"/>
              <w:tr2bl w:val="nil"/>
            </w:tcBorders>
            <w:vAlign w:val="center"/>
          </w:tcPr>
          <w:p w14:paraId="41C8962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3.52</w:t>
            </w:r>
          </w:p>
        </w:tc>
        <w:tc>
          <w:tcPr>
            <w:tcW w:w="871" w:type="dxa"/>
            <w:tcBorders>
              <w:tl2br w:val="nil"/>
              <w:tr2bl w:val="nil"/>
            </w:tcBorders>
            <w:vAlign w:val="center"/>
          </w:tcPr>
          <w:p w14:paraId="2C7FC94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3.49</w:t>
            </w:r>
          </w:p>
        </w:tc>
        <w:tc>
          <w:tcPr>
            <w:tcW w:w="873" w:type="dxa"/>
            <w:tcBorders>
              <w:tl2br w:val="nil"/>
              <w:tr2bl w:val="nil"/>
            </w:tcBorders>
            <w:vAlign w:val="center"/>
          </w:tcPr>
          <w:p w14:paraId="7465163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3.39</w:t>
            </w:r>
          </w:p>
        </w:tc>
        <w:tc>
          <w:tcPr>
            <w:tcW w:w="895" w:type="dxa"/>
            <w:tcBorders>
              <w:tl2br w:val="nil"/>
              <w:tr2bl w:val="nil"/>
            </w:tcBorders>
            <w:vAlign w:val="center"/>
          </w:tcPr>
          <w:p w14:paraId="06EE2C6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3.01</w:t>
            </w:r>
          </w:p>
        </w:tc>
      </w:tr>
      <w:tr w14:paraId="025273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3A0AC9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w:t>
            </w:r>
          </w:p>
        </w:tc>
        <w:tc>
          <w:tcPr>
            <w:tcW w:w="947" w:type="dxa"/>
            <w:tcBorders>
              <w:tl2br w:val="nil"/>
              <w:tr2bl w:val="nil"/>
            </w:tcBorders>
            <w:vAlign w:val="center"/>
          </w:tcPr>
          <w:p w14:paraId="3D19E28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0.926</w:t>
            </w:r>
          </w:p>
        </w:tc>
        <w:tc>
          <w:tcPr>
            <w:tcW w:w="877" w:type="dxa"/>
            <w:tcBorders>
              <w:tl2br w:val="nil"/>
              <w:tr2bl w:val="nil"/>
            </w:tcBorders>
            <w:vAlign w:val="center"/>
          </w:tcPr>
          <w:p w14:paraId="214EDD4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0.958</w:t>
            </w:r>
          </w:p>
        </w:tc>
        <w:tc>
          <w:tcPr>
            <w:tcW w:w="871" w:type="dxa"/>
            <w:tcBorders>
              <w:tl2br w:val="nil"/>
              <w:tr2bl w:val="nil"/>
            </w:tcBorders>
            <w:vAlign w:val="center"/>
          </w:tcPr>
          <w:p w14:paraId="650D91B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1.051</w:t>
            </w:r>
          </w:p>
        </w:tc>
        <w:tc>
          <w:tcPr>
            <w:tcW w:w="884" w:type="dxa"/>
            <w:tcBorders>
              <w:tl2br w:val="nil"/>
              <w:tr2bl w:val="nil"/>
            </w:tcBorders>
            <w:vAlign w:val="center"/>
          </w:tcPr>
          <w:p w14:paraId="4FA47E0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1.189</w:t>
            </w:r>
          </w:p>
        </w:tc>
        <w:tc>
          <w:tcPr>
            <w:tcW w:w="871" w:type="dxa"/>
            <w:tcBorders>
              <w:tl2br w:val="nil"/>
              <w:tr2bl w:val="nil"/>
            </w:tcBorders>
            <w:vAlign w:val="center"/>
          </w:tcPr>
          <w:p w14:paraId="7C58986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3.63</w:t>
            </w:r>
          </w:p>
        </w:tc>
        <w:tc>
          <w:tcPr>
            <w:tcW w:w="871" w:type="dxa"/>
            <w:tcBorders>
              <w:tl2br w:val="nil"/>
              <w:tr2bl w:val="nil"/>
            </w:tcBorders>
            <w:vAlign w:val="center"/>
          </w:tcPr>
          <w:p w14:paraId="4305EDD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w:t>
            </w:r>
          </w:p>
        </w:tc>
        <w:tc>
          <w:tcPr>
            <w:tcW w:w="873" w:type="dxa"/>
            <w:tcBorders>
              <w:tl2br w:val="nil"/>
              <w:tr2bl w:val="nil"/>
            </w:tcBorders>
            <w:vAlign w:val="center"/>
          </w:tcPr>
          <w:p w14:paraId="57D5343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3.49</w:t>
            </w:r>
          </w:p>
        </w:tc>
        <w:tc>
          <w:tcPr>
            <w:tcW w:w="895" w:type="dxa"/>
            <w:tcBorders>
              <w:tl2br w:val="nil"/>
              <w:tr2bl w:val="nil"/>
            </w:tcBorders>
            <w:vAlign w:val="center"/>
          </w:tcPr>
          <w:p w14:paraId="398469F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3.09</w:t>
            </w:r>
          </w:p>
        </w:tc>
      </w:tr>
      <w:tr w14:paraId="7A876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422CD8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w:t>
            </w:r>
          </w:p>
        </w:tc>
        <w:tc>
          <w:tcPr>
            <w:tcW w:w="947" w:type="dxa"/>
            <w:tcBorders>
              <w:tl2br w:val="nil"/>
              <w:tr2bl w:val="nil"/>
            </w:tcBorders>
            <w:vAlign w:val="center"/>
          </w:tcPr>
          <w:p w14:paraId="7FC7CE0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0.974</w:t>
            </w:r>
          </w:p>
        </w:tc>
        <w:tc>
          <w:tcPr>
            <w:tcW w:w="877" w:type="dxa"/>
            <w:tcBorders>
              <w:tl2br w:val="nil"/>
              <w:tr2bl w:val="nil"/>
            </w:tcBorders>
            <w:vAlign w:val="center"/>
          </w:tcPr>
          <w:p w14:paraId="48A7550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1.007</w:t>
            </w:r>
          </w:p>
        </w:tc>
        <w:tc>
          <w:tcPr>
            <w:tcW w:w="871" w:type="dxa"/>
            <w:tcBorders>
              <w:tl2br w:val="nil"/>
              <w:tr2bl w:val="nil"/>
            </w:tcBorders>
            <w:vAlign w:val="center"/>
          </w:tcPr>
          <w:p w14:paraId="74CFB8A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1.102</w:t>
            </w:r>
          </w:p>
        </w:tc>
        <w:tc>
          <w:tcPr>
            <w:tcW w:w="884" w:type="dxa"/>
            <w:tcBorders>
              <w:tl2br w:val="nil"/>
              <w:tr2bl w:val="nil"/>
            </w:tcBorders>
            <w:vAlign w:val="center"/>
          </w:tcPr>
          <w:p w14:paraId="32B0051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1.236</w:t>
            </w:r>
          </w:p>
        </w:tc>
        <w:tc>
          <w:tcPr>
            <w:tcW w:w="871" w:type="dxa"/>
            <w:tcBorders>
              <w:tl2br w:val="nil"/>
              <w:tr2bl w:val="nil"/>
            </w:tcBorders>
            <w:vAlign w:val="center"/>
          </w:tcPr>
          <w:p w14:paraId="2916817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3.76</w:t>
            </w:r>
          </w:p>
        </w:tc>
        <w:tc>
          <w:tcPr>
            <w:tcW w:w="871" w:type="dxa"/>
            <w:tcBorders>
              <w:tl2br w:val="nil"/>
              <w:tr2bl w:val="nil"/>
            </w:tcBorders>
            <w:vAlign w:val="center"/>
          </w:tcPr>
          <w:p w14:paraId="5ECEA0C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3.72</w:t>
            </w:r>
          </w:p>
        </w:tc>
        <w:tc>
          <w:tcPr>
            <w:tcW w:w="873" w:type="dxa"/>
            <w:tcBorders>
              <w:tl2br w:val="nil"/>
              <w:tr2bl w:val="nil"/>
            </w:tcBorders>
            <w:vAlign w:val="center"/>
          </w:tcPr>
          <w:p w14:paraId="6A37445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3.61</w:t>
            </w:r>
          </w:p>
        </w:tc>
        <w:tc>
          <w:tcPr>
            <w:tcW w:w="895" w:type="dxa"/>
            <w:tcBorders>
              <w:tl2br w:val="nil"/>
              <w:tr2bl w:val="nil"/>
            </w:tcBorders>
            <w:vAlign w:val="center"/>
          </w:tcPr>
          <w:p w14:paraId="45870FF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3.18</w:t>
            </w:r>
          </w:p>
        </w:tc>
      </w:tr>
      <w:tr w14:paraId="3BF7E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76292D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w:t>
            </w:r>
          </w:p>
        </w:tc>
        <w:tc>
          <w:tcPr>
            <w:tcW w:w="947" w:type="dxa"/>
            <w:tcBorders>
              <w:tl2br w:val="nil"/>
              <w:tr2bl w:val="nil"/>
            </w:tcBorders>
            <w:vAlign w:val="center"/>
          </w:tcPr>
          <w:p w14:paraId="4C035EF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1.026</w:t>
            </w:r>
          </w:p>
        </w:tc>
        <w:tc>
          <w:tcPr>
            <w:tcW w:w="877" w:type="dxa"/>
            <w:tcBorders>
              <w:tl2br w:val="nil"/>
              <w:tr2bl w:val="nil"/>
            </w:tcBorders>
            <w:vAlign w:val="center"/>
          </w:tcPr>
          <w:p w14:paraId="4DC648B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1.06</w:t>
            </w:r>
          </w:p>
        </w:tc>
        <w:tc>
          <w:tcPr>
            <w:tcW w:w="871" w:type="dxa"/>
            <w:tcBorders>
              <w:tl2br w:val="nil"/>
              <w:tr2bl w:val="nil"/>
            </w:tcBorders>
            <w:vAlign w:val="center"/>
          </w:tcPr>
          <w:p w14:paraId="6DEA7ED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1.156</w:t>
            </w:r>
          </w:p>
        </w:tc>
        <w:tc>
          <w:tcPr>
            <w:tcW w:w="884" w:type="dxa"/>
            <w:tcBorders>
              <w:tl2br w:val="nil"/>
              <w:tr2bl w:val="nil"/>
            </w:tcBorders>
            <w:vAlign w:val="center"/>
          </w:tcPr>
          <w:p w14:paraId="37307D2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1.285</w:t>
            </w:r>
          </w:p>
        </w:tc>
        <w:tc>
          <w:tcPr>
            <w:tcW w:w="871" w:type="dxa"/>
            <w:tcBorders>
              <w:tl2br w:val="nil"/>
              <w:tr2bl w:val="nil"/>
            </w:tcBorders>
            <w:vAlign w:val="center"/>
          </w:tcPr>
          <w:p w14:paraId="377C28A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3.89</w:t>
            </w:r>
          </w:p>
        </w:tc>
        <w:tc>
          <w:tcPr>
            <w:tcW w:w="871" w:type="dxa"/>
            <w:tcBorders>
              <w:tl2br w:val="nil"/>
              <w:tr2bl w:val="nil"/>
            </w:tcBorders>
            <w:vAlign w:val="center"/>
          </w:tcPr>
          <w:p w14:paraId="76A5DAE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3.85</w:t>
            </w:r>
          </w:p>
        </w:tc>
        <w:tc>
          <w:tcPr>
            <w:tcW w:w="873" w:type="dxa"/>
            <w:tcBorders>
              <w:tl2br w:val="nil"/>
              <w:tr2bl w:val="nil"/>
            </w:tcBorders>
            <w:vAlign w:val="center"/>
          </w:tcPr>
          <w:p w14:paraId="2D61D92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3.72</w:t>
            </w:r>
          </w:p>
        </w:tc>
        <w:tc>
          <w:tcPr>
            <w:tcW w:w="895" w:type="dxa"/>
            <w:tcBorders>
              <w:tl2br w:val="nil"/>
              <w:tr2bl w:val="nil"/>
            </w:tcBorders>
            <w:vAlign w:val="center"/>
          </w:tcPr>
          <w:p w14:paraId="3D2C0CC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3.27</w:t>
            </w:r>
          </w:p>
        </w:tc>
      </w:tr>
      <w:tr w14:paraId="4834E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441333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-61</w:t>
            </w:r>
          </w:p>
        </w:tc>
        <w:tc>
          <w:tcPr>
            <w:tcW w:w="947" w:type="dxa"/>
            <w:tcBorders>
              <w:tl2br w:val="nil"/>
              <w:tr2bl w:val="nil"/>
            </w:tcBorders>
            <w:vAlign w:val="center"/>
          </w:tcPr>
          <w:p w14:paraId="3C23ED3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1.082</w:t>
            </w:r>
          </w:p>
        </w:tc>
        <w:tc>
          <w:tcPr>
            <w:tcW w:w="877" w:type="dxa"/>
            <w:tcBorders>
              <w:tl2br w:val="nil"/>
              <w:tr2bl w:val="nil"/>
            </w:tcBorders>
            <w:vAlign w:val="center"/>
          </w:tcPr>
          <w:p w14:paraId="2D885D3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1.116</w:t>
            </w:r>
          </w:p>
        </w:tc>
        <w:tc>
          <w:tcPr>
            <w:tcW w:w="871" w:type="dxa"/>
            <w:tcBorders>
              <w:tl2br w:val="nil"/>
              <w:tr2bl w:val="nil"/>
            </w:tcBorders>
            <w:vAlign w:val="center"/>
          </w:tcPr>
          <w:p w14:paraId="6B170E7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1.214</w:t>
            </w:r>
          </w:p>
        </w:tc>
        <w:tc>
          <w:tcPr>
            <w:tcW w:w="884" w:type="dxa"/>
            <w:tcBorders>
              <w:tl2br w:val="nil"/>
              <w:tr2bl w:val="nil"/>
            </w:tcBorders>
            <w:vAlign w:val="center"/>
          </w:tcPr>
          <w:p w14:paraId="2E84F2D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1.336</w:t>
            </w:r>
          </w:p>
        </w:tc>
        <w:tc>
          <w:tcPr>
            <w:tcW w:w="871" w:type="dxa"/>
            <w:tcBorders>
              <w:tl2br w:val="nil"/>
              <w:tr2bl w:val="nil"/>
            </w:tcBorders>
            <w:vAlign w:val="center"/>
          </w:tcPr>
          <w:p w14:paraId="7FBF714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4.02</w:t>
            </w:r>
          </w:p>
        </w:tc>
        <w:tc>
          <w:tcPr>
            <w:tcW w:w="871" w:type="dxa"/>
            <w:tcBorders>
              <w:tl2br w:val="nil"/>
              <w:tr2bl w:val="nil"/>
            </w:tcBorders>
            <w:vAlign w:val="center"/>
          </w:tcPr>
          <w:p w14:paraId="747C005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3.98</w:t>
            </w:r>
          </w:p>
        </w:tc>
        <w:tc>
          <w:tcPr>
            <w:tcW w:w="873" w:type="dxa"/>
            <w:tcBorders>
              <w:tl2br w:val="nil"/>
              <w:tr2bl w:val="nil"/>
            </w:tcBorders>
            <w:vAlign w:val="center"/>
          </w:tcPr>
          <w:p w14:paraId="011890E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3.85</w:t>
            </w:r>
          </w:p>
        </w:tc>
        <w:tc>
          <w:tcPr>
            <w:tcW w:w="895" w:type="dxa"/>
            <w:tcBorders>
              <w:tl2br w:val="nil"/>
              <w:tr2bl w:val="nil"/>
            </w:tcBorders>
            <w:vAlign w:val="center"/>
          </w:tcPr>
          <w:p w14:paraId="45B4E81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3.36</w:t>
            </w:r>
          </w:p>
        </w:tc>
      </w:tr>
      <w:tr w14:paraId="1B6C4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76275E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947" w:type="dxa"/>
            <w:tcBorders>
              <w:tl2br w:val="nil"/>
              <w:tr2bl w:val="nil"/>
            </w:tcBorders>
            <w:vAlign w:val="center"/>
          </w:tcPr>
          <w:p w14:paraId="6DC234F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1.141</w:t>
            </w:r>
          </w:p>
        </w:tc>
        <w:tc>
          <w:tcPr>
            <w:tcW w:w="877" w:type="dxa"/>
            <w:tcBorders>
              <w:tl2br w:val="nil"/>
              <w:tr2bl w:val="nil"/>
            </w:tcBorders>
            <w:vAlign w:val="center"/>
          </w:tcPr>
          <w:p w14:paraId="79E193F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1.176</w:t>
            </w:r>
          </w:p>
        </w:tc>
        <w:tc>
          <w:tcPr>
            <w:tcW w:w="871" w:type="dxa"/>
            <w:tcBorders>
              <w:tl2br w:val="nil"/>
              <w:tr2bl w:val="nil"/>
            </w:tcBorders>
            <w:vAlign w:val="center"/>
          </w:tcPr>
          <w:p w14:paraId="3046F5A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1.276</w:t>
            </w:r>
          </w:p>
        </w:tc>
        <w:tc>
          <w:tcPr>
            <w:tcW w:w="884" w:type="dxa"/>
            <w:tcBorders>
              <w:tl2br w:val="nil"/>
              <w:tr2bl w:val="nil"/>
            </w:tcBorders>
            <w:vAlign w:val="center"/>
          </w:tcPr>
          <w:p w14:paraId="688BCFC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1.389</w:t>
            </w:r>
          </w:p>
        </w:tc>
        <w:tc>
          <w:tcPr>
            <w:tcW w:w="871" w:type="dxa"/>
            <w:tcBorders>
              <w:tl2br w:val="nil"/>
              <w:tr2bl w:val="nil"/>
            </w:tcBorders>
            <w:vAlign w:val="center"/>
          </w:tcPr>
          <w:p w14:paraId="19C3ED6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4.16</w:t>
            </w:r>
          </w:p>
        </w:tc>
        <w:tc>
          <w:tcPr>
            <w:tcW w:w="871" w:type="dxa"/>
            <w:tcBorders>
              <w:tl2br w:val="nil"/>
              <w:tr2bl w:val="nil"/>
            </w:tcBorders>
            <w:vAlign w:val="center"/>
          </w:tcPr>
          <w:p w14:paraId="3D909B1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4.12</w:t>
            </w:r>
          </w:p>
        </w:tc>
        <w:tc>
          <w:tcPr>
            <w:tcW w:w="873" w:type="dxa"/>
            <w:tcBorders>
              <w:tl2br w:val="nil"/>
              <w:tr2bl w:val="nil"/>
            </w:tcBorders>
            <w:vAlign w:val="center"/>
          </w:tcPr>
          <w:p w14:paraId="0AEA4BF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3.98</w:t>
            </w:r>
          </w:p>
        </w:tc>
        <w:tc>
          <w:tcPr>
            <w:tcW w:w="895" w:type="dxa"/>
            <w:tcBorders>
              <w:tl2br w:val="nil"/>
              <w:tr2bl w:val="nil"/>
            </w:tcBorders>
            <w:vAlign w:val="center"/>
          </w:tcPr>
          <w:p w14:paraId="05992FD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3.46</w:t>
            </w:r>
          </w:p>
        </w:tc>
      </w:tr>
      <w:tr w14:paraId="4C046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D613F7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w:t>
            </w:r>
          </w:p>
        </w:tc>
        <w:tc>
          <w:tcPr>
            <w:tcW w:w="947" w:type="dxa"/>
            <w:tcBorders>
              <w:tl2br w:val="nil"/>
              <w:tr2bl w:val="nil"/>
            </w:tcBorders>
            <w:vAlign w:val="center"/>
          </w:tcPr>
          <w:p w14:paraId="57629E1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1.205</w:t>
            </w:r>
          </w:p>
        </w:tc>
        <w:tc>
          <w:tcPr>
            <w:tcW w:w="877" w:type="dxa"/>
            <w:tcBorders>
              <w:tl2br w:val="nil"/>
              <w:tr2bl w:val="nil"/>
            </w:tcBorders>
            <w:vAlign w:val="center"/>
          </w:tcPr>
          <w:p w14:paraId="52FED55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1.241</w:t>
            </w:r>
          </w:p>
        </w:tc>
        <w:tc>
          <w:tcPr>
            <w:tcW w:w="871" w:type="dxa"/>
            <w:tcBorders>
              <w:tl2br w:val="nil"/>
              <w:tr2bl w:val="nil"/>
            </w:tcBorders>
            <w:vAlign w:val="center"/>
          </w:tcPr>
          <w:p w14:paraId="67B1DE6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1.342</w:t>
            </w:r>
          </w:p>
        </w:tc>
        <w:tc>
          <w:tcPr>
            <w:tcW w:w="884" w:type="dxa"/>
            <w:tcBorders>
              <w:tl2br w:val="nil"/>
              <w:tr2bl w:val="nil"/>
            </w:tcBorders>
            <w:vAlign w:val="center"/>
          </w:tcPr>
          <w:p w14:paraId="72F0352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1.445</w:t>
            </w:r>
          </w:p>
        </w:tc>
        <w:tc>
          <w:tcPr>
            <w:tcW w:w="871" w:type="dxa"/>
            <w:tcBorders>
              <w:tl2br w:val="nil"/>
              <w:tr2bl w:val="nil"/>
            </w:tcBorders>
            <w:vAlign w:val="center"/>
          </w:tcPr>
          <w:p w14:paraId="2EF3C5A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4.31</w:t>
            </w:r>
          </w:p>
        </w:tc>
        <w:tc>
          <w:tcPr>
            <w:tcW w:w="871" w:type="dxa"/>
            <w:tcBorders>
              <w:tl2br w:val="nil"/>
              <w:tr2bl w:val="nil"/>
            </w:tcBorders>
            <w:vAlign w:val="center"/>
          </w:tcPr>
          <w:p w14:paraId="2EF6B9A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4.27</w:t>
            </w:r>
          </w:p>
        </w:tc>
        <w:tc>
          <w:tcPr>
            <w:tcW w:w="873" w:type="dxa"/>
            <w:tcBorders>
              <w:tl2br w:val="nil"/>
              <w:tr2bl w:val="nil"/>
            </w:tcBorders>
            <w:vAlign w:val="center"/>
          </w:tcPr>
          <w:p w14:paraId="22BB0C1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4.11</w:t>
            </w:r>
          </w:p>
        </w:tc>
        <w:tc>
          <w:tcPr>
            <w:tcW w:w="895" w:type="dxa"/>
            <w:tcBorders>
              <w:tl2br w:val="nil"/>
              <w:tr2bl w:val="nil"/>
            </w:tcBorders>
            <w:vAlign w:val="center"/>
          </w:tcPr>
          <w:p w14:paraId="468981B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3.56</w:t>
            </w:r>
          </w:p>
        </w:tc>
      </w:tr>
      <w:tr w14:paraId="4A830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B01669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w:t>
            </w:r>
          </w:p>
        </w:tc>
        <w:tc>
          <w:tcPr>
            <w:tcW w:w="947" w:type="dxa"/>
            <w:tcBorders>
              <w:tl2br w:val="nil"/>
              <w:tr2bl w:val="nil"/>
            </w:tcBorders>
            <w:vAlign w:val="center"/>
          </w:tcPr>
          <w:p w14:paraId="188801B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1.273</w:t>
            </w:r>
          </w:p>
        </w:tc>
        <w:tc>
          <w:tcPr>
            <w:tcW w:w="877" w:type="dxa"/>
            <w:tcBorders>
              <w:tl2br w:val="nil"/>
              <w:tr2bl w:val="nil"/>
            </w:tcBorders>
            <w:vAlign w:val="center"/>
          </w:tcPr>
          <w:p w14:paraId="292C6F3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1.31</w:t>
            </w:r>
          </w:p>
        </w:tc>
        <w:tc>
          <w:tcPr>
            <w:tcW w:w="871" w:type="dxa"/>
            <w:tcBorders>
              <w:tl2br w:val="nil"/>
              <w:tr2bl w:val="nil"/>
            </w:tcBorders>
            <w:vAlign w:val="center"/>
          </w:tcPr>
          <w:p w14:paraId="3ECF6EC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1.412</w:t>
            </w:r>
          </w:p>
        </w:tc>
        <w:tc>
          <w:tcPr>
            <w:tcW w:w="884" w:type="dxa"/>
            <w:tcBorders>
              <w:tl2br w:val="nil"/>
              <w:tr2bl w:val="nil"/>
            </w:tcBorders>
            <w:vAlign w:val="center"/>
          </w:tcPr>
          <w:p w14:paraId="029A042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1.504</w:t>
            </w:r>
          </w:p>
        </w:tc>
        <w:tc>
          <w:tcPr>
            <w:tcW w:w="871" w:type="dxa"/>
            <w:tcBorders>
              <w:tl2br w:val="nil"/>
              <w:tr2bl w:val="nil"/>
            </w:tcBorders>
            <w:vAlign w:val="center"/>
          </w:tcPr>
          <w:p w14:paraId="2DD3798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4.47</w:t>
            </w:r>
          </w:p>
        </w:tc>
        <w:tc>
          <w:tcPr>
            <w:tcW w:w="871" w:type="dxa"/>
            <w:tcBorders>
              <w:tl2br w:val="nil"/>
              <w:tr2bl w:val="nil"/>
            </w:tcBorders>
            <w:vAlign w:val="center"/>
          </w:tcPr>
          <w:p w14:paraId="48C809A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4.43</w:t>
            </w:r>
          </w:p>
        </w:tc>
        <w:tc>
          <w:tcPr>
            <w:tcW w:w="873" w:type="dxa"/>
            <w:tcBorders>
              <w:tl2br w:val="nil"/>
              <w:tr2bl w:val="nil"/>
            </w:tcBorders>
            <w:vAlign w:val="center"/>
          </w:tcPr>
          <w:p w14:paraId="175D9DC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4.26</w:t>
            </w:r>
          </w:p>
        </w:tc>
        <w:tc>
          <w:tcPr>
            <w:tcW w:w="895" w:type="dxa"/>
            <w:tcBorders>
              <w:tl2br w:val="nil"/>
              <w:tr2bl w:val="nil"/>
            </w:tcBorders>
            <w:vAlign w:val="center"/>
          </w:tcPr>
          <w:p w14:paraId="4A68F80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3.66</w:t>
            </w:r>
          </w:p>
        </w:tc>
      </w:tr>
      <w:tr w14:paraId="7FBAC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6ADFEB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w:t>
            </w:r>
          </w:p>
        </w:tc>
        <w:tc>
          <w:tcPr>
            <w:tcW w:w="947" w:type="dxa"/>
            <w:tcBorders>
              <w:tl2br w:val="nil"/>
              <w:tr2bl w:val="nil"/>
            </w:tcBorders>
            <w:vAlign w:val="center"/>
          </w:tcPr>
          <w:p w14:paraId="6FFD3AA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1.347</w:t>
            </w:r>
          </w:p>
        </w:tc>
        <w:tc>
          <w:tcPr>
            <w:tcW w:w="877" w:type="dxa"/>
            <w:tcBorders>
              <w:tl2br w:val="nil"/>
              <w:tr2bl w:val="nil"/>
            </w:tcBorders>
            <w:vAlign w:val="center"/>
          </w:tcPr>
          <w:p w14:paraId="0BE79C4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1.385</w:t>
            </w:r>
          </w:p>
        </w:tc>
        <w:tc>
          <w:tcPr>
            <w:tcW w:w="871" w:type="dxa"/>
            <w:tcBorders>
              <w:tl2br w:val="nil"/>
              <w:tr2bl w:val="nil"/>
            </w:tcBorders>
            <w:vAlign w:val="center"/>
          </w:tcPr>
          <w:p w14:paraId="084641D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1.486</w:t>
            </w:r>
          </w:p>
        </w:tc>
        <w:tc>
          <w:tcPr>
            <w:tcW w:w="884" w:type="dxa"/>
            <w:tcBorders>
              <w:tl2br w:val="nil"/>
              <w:tr2bl w:val="nil"/>
            </w:tcBorders>
            <w:vAlign w:val="center"/>
          </w:tcPr>
          <w:p w14:paraId="06A04AA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1.565</w:t>
            </w:r>
          </w:p>
        </w:tc>
        <w:tc>
          <w:tcPr>
            <w:tcW w:w="871" w:type="dxa"/>
            <w:tcBorders>
              <w:tl2br w:val="nil"/>
              <w:tr2bl w:val="nil"/>
            </w:tcBorders>
            <w:vAlign w:val="center"/>
          </w:tcPr>
          <w:p w14:paraId="6C5889B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4.64</w:t>
            </w:r>
          </w:p>
        </w:tc>
        <w:tc>
          <w:tcPr>
            <w:tcW w:w="871" w:type="dxa"/>
            <w:tcBorders>
              <w:tl2br w:val="nil"/>
              <w:tr2bl w:val="nil"/>
            </w:tcBorders>
            <w:vAlign w:val="center"/>
          </w:tcPr>
          <w:p w14:paraId="53C2C8B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4.59</w:t>
            </w:r>
          </w:p>
        </w:tc>
        <w:tc>
          <w:tcPr>
            <w:tcW w:w="873" w:type="dxa"/>
            <w:tcBorders>
              <w:tl2br w:val="nil"/>
              <w:tr2bl w:val="nil"/>
            </w:tcBorders>
            <w:vAlign w:val="center"/>
          </w:tcPr>
          <w:p w14:paraId="68BDF7D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4.41</w:t>
            </w:r>
          </w:p>
        </w:tc>
        <w:tc>
          <w:tcPr>
            <w:tcW w:w="895" w:type="dxa"/>
            <w:tcBorders>
              <w:tl2br w:val="nil"/>
              <w:tr2bl w:val="nil"/>
            </w:tcBorders>
            <w:vAlign w:val="center"/>
          </w:tcPr>
          <w:p w14:paraId="4D63756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3.77</w:t>
            </w:r>
          </w:p>
        </w:tc>
      </w:tr>
      <w:tr w14:paraId="6B618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F8979D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w:t>
            </w:r>
          </w:p>
        </w:tc>
        <w:tc>
          <w:tcPr>
            <w:tcW w:w="947" w:type="dxa"/>
            <w:tcBorders>
              <w:tl2br w:val="nil"/>
              <w:tr2bl w:val="nil"/>
            </w:tcBorders>
            <w:vAlign w:val="center"/>
          </w:tcPr>
          <w:p w14:paraId="70D14F5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1.426</w:t>
            </w:r>
          </w:p>
        </w:tc>
        <w:tc>
          <w:tcPr>
            <w:tcW w:w="877" w:type="dxa"/>
            <w:tcBorders>
              <w:tl2br w:val="nil"/>
              <w:tr2bl w:val="nil"/>
            </w:tcBorders>
            <w:vAlign w:val="center"/>
          </w:tcPr>
          <w:p w14:paraId="2AA7E87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1.464</w:t>
            </w:r>
          </w:p>
        </w:tc>
        <w:tc>
          <w:tcPr>
            <w:tcW w:w="871" w:type="dxa"/>
            <w:tcBorders>
              <w:tl2br w:val="nil"/>
              <w:tr2bl w:val="nil"/>
            </w:tcBorders>
            <w:vAlign w:val="center"/>
          </w:tcPr>
          <w:p w14:paraId="1AE81EA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1.566</w:t>
            </w:r>
          </w:p>
        </w:tc>
        <w:tc>
          <w:tcPr>
            <w:tcW w:w="884" w:type="dxa"/>
            <w:tcBorders>
              <w:tl2br w:val="nil"/>
              <w:tr2bl w:val="nil"/>
            </w:tcBorders>
            <w:vAlign w:val="center"/>
          </w:tcPr>
          <w:p w14:paraId="2AE3293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1.628</w:t>
            </w:r>
          </w:p>
        </w:tc>
        <w:tc>
          <w:tcPr>
            <w:tcW w:w="871" w:type="dxa"/>
            <w:tcBorders>
              <w:tl2br w:val="nil"/>
              <w:tr2bl w:val="nil"/>
            </w:tcBorders>
            <w:vAlign w:val="center"/>
          </w:tcPr>
          <w:p w14:paraId="49C2E8D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4.82</w:t>
            </w:r>
          </w:p>
        </w:tc>
        <w:tc>
          <w:tcPr>
            <w:tcW w:w="871" w:type="dxa"/>
            <w:tcBorders>
              <w:tl2br w:val="nil"/>
              <w:tr2bl w:val="nil"/>
            </w:tcBorders>
            <w:vAlign w:val="center"/>
          </w:tcPr>
          <w:p w14:paraId="3BC6963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4.76</w:t>
            </w:r>
          </w:p>
        </w:tc>
        <w:tc>
          <w:tcPr>
            <w:tcW w:w="873" w:type="dxa"/>
            <w:tcBorders>
              <w:tl2br w:val="nil"/>
              <w:tr2bl w:val="nil"/>
            </w:tcBorders>
            <w:vAlign w:val="center"/>
          </w:tcPr>
          <w:p w14:paraId="71A1F2B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4.57</w:t>
            </w:r>
          </w:p>
        </w:tc>
        <w:tc>
          <w:tcPr>
            <w:tcW w:w="895" w:type="dxa"/>
            <w:tcBorders>
              <w:tl2br w:val="nil"/>
              <w:tr2bl w:val="nil"/>
            </w:tcBorders>
            <w:vAlign w:val="center"/>
          </w:tcPr>
          <w:p w14:paraId="57D2F4E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3.88</w:t>
            </w:r>
          </w:p>
        </w:tc>
      </w:tr>
      <w:tr w14:paraId="0214B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1E68E4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947" w:type="dxa"/>
            <w:tcBorders>
              <w:tl2br w:val="nil"/>
              <w:tr2bl w:val="nil"/>
            </w:tcBorders>
            <w:vAlign w:val="center"/>
          </w:tcPr>
          <w:p w14:paraId="76089F9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1.511</w:t>
            </w:r>
          </w:p>
        </w:tc>
        <w:tc>
          <w:tcPr>
            <w:tcW w:w="877" w:type="dxa"/>
            <w:tcBorders>
              <w:tl2br w:val="nil"/>
              <w:tr2bl w:val="nil"/>
            </w:tcBorders>
            <w:vAlign w:val="center"/>
          </w:tcPr>
          <w:p w14:paraId="6176D44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1.55</w:t>
            </w:r>
          </w:p>
        </w:tc>
        <w:tc>
          <w:tcPr>
            <w:tcW w:w="871" w:type="dxa"/>
            <w:tcBorders>
              <w:tl2br w:val="nil"/>
              <w:tr2bl w:val="nil"/>
            </w:tcBorders>
            <w:vAlign w:val="center"/>
          </w:tcPr>
          <w:p w14:paraId="1742C99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1.651</w:t>
            </w:r>
          </w:p>
        </w:tc>
        <w:tc>
          <w:tcPr>
            <w:tcW w:w="884" w:type="dxa"/>
            <w:tcBorders>
              <w:tl2br w:val="nil"/>
              <w:tr2bl w:val="nil"/>
            </w:tcBorders>
            <w:vAlign w:val="center"/>
          </w:tcPr>
          <w:p w14:paraId="42E501E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1.695</w:t>
            </w:r>
          </w:p>
        </w:tc>
        <w:tc>
          <w:tcPr>
            <w:tcW w:w="871" w:type="dxa"/>
            <w:tcBorders>
              <w:tl2br w:val="nil"/>
              <w:tr2bl w:val="nil"/>
            </w:tcBorders>
            <w:vAlign w:val="center"/>
          </w:tcPr>
          <w:p w14:paraId="1BBDD86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5.01</w:t>
            </w:r>
          </w:p>
        </w:tc>
        <w:tc>
          <w:tcPr>
            <w:tcW w:w="871" w:type="dxa"/>
            <w:tcBorders>
              <w:tl2br w:val="nil"/>
              <w:tr2bl w:val="nil"/>
            </w:tcBorders>
            <w:vAlign w:val="center"/>
          </w:tcPr>
          <w:p w14:paraId="3D910A9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4.95</w:t>
            </w:r>
          </w:p>
        </w:tc>
        <w:tc>
          <w:tcPr>
            <w:tcW w:w="873" w:type="dxa"/>
            <w:tcBorders>
              <w:tl2br w:val="nil"/>
              <w:tr2bl w:val="nil"/>
            </w:tcBorders>
            <w:vAlign w:val="center"/>
          </w:tcPr>
          <w:p w14:paraId="2EF64FB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4.73</w:t>
            </w:r>
          </w:p>
        </w:tc>
        <w:tc>
          <w:tcPr>
            <w:tcW w:w="895" w:type="dxa"/>
            <w:tcBorders>
              <w:tl2br w:val="nil"/>
              <w:tr2bl w:val="nil"/>
            </w:tcBorders>
            <w:vAlign w:val="center"/>
          </w:tcPr>
          <w:p w14:paraId="25DC195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w:t>
            </w:r>
          </w:p>
        </w:tc>
      </w:tr>
      <w:tr w14:paraId="3560A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36AF7E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w:t>
            </w:r>
          </w:p>
        </w:tc>
        <w:tc>
          <w:tcPr>
            <w:tcW w:w="947" w:type="dxa"/>
            <w:tcBorders>
              <w:tl2br w:val="nil"/>
              <w:tr2bl w:val="nil"/>
            </w:tcBorders>
            <w:vAlign w:val="center"/>
          </w:tcPr>
          <w:p w14:paraId="5B05DE2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1.603</w:t>
            </w:r>
          </w:p>
        </w:tc>
        <w:tc>
          <w:tcPr>
            <w:tcW w:w="877" w:type="dxa"/>
            <w:tcBorders>
              <w:tl2br w:val="nil"/>
              <w:tr2bl w:val="nil"/>
            </w:tcBorders>
            <w:vAlign w:val="center"/>
          </w:tcPr>
          <w:p w14:paraId="2379061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1.643</w:t>
            </w:r>
          </w:p>
        </w:tc>
        <w:tc>
          <w:tcPr>
            <w:tcW w:w="871" w:type="dxa"/>
            <w:tcBorders>
              <w:tl2br w:val="nil"/>
              <w:tr2bl w:val="nil"/>
            </w:tcBorders>
            <w:vAlign w:val="center"/>
          </w:tcPr>
          <w:p w14:paraId="112815B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1.741</w:t>
            </w:r>
          </w:p>
        </w:tc>
        <w:tc>
          <w:tcPr>
            <w:tcW w:w="884" w:type="dxa"/>
            <w:tcBorders>
              <w:tl2br w:val="nil"/>
              <w:tr2bl w:val="nil"/>
            </w:tcBorders>
            <w:vAlign w:val="center"/>
          </w:tcPr>
          <w:p w14:paraId="2994501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1.764</w:t>
            </w:r>
          </w:p>
        </w:tc>
        <w:tc>
          <w:tcPr>
            <w:tcW w:w="871" w:type="dxa"/>
            <w:tcBorders>
              <w:tl2br w:val="nil"/>
              <w:tr2bl w:val="nil"/>
            </w:tcBorders>
            <w:vAlign w:val="center"/>
          </w:tcPr>
          <w:p w14:paraId="44CD639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5.21</w:t>
            </w:r>
          </w:p>
        </w:tc>
        <w:tc>
          <w:tcPr>
            <w:tcW w:w="871" w:type="dxa"/>
            <w:tcBorders>
              <w:tl2br w:val="nil"/>
              <w:tr2bl w:val="nil"/>
            </w:tcBorders>
            <w:vAlign w:val="center"/>
          </w:tcPr>
          <w:p w14:paraId="48D7D64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5.14</w:t>
            </w:r>
          </w:p>
        </w:tc>
        <w:tc>
          <w:tcPr>
            <w:tcW w:w="873" w:type="dxa"/>
            <w:tcBorders>
              <w:tl2br w:val="nil"/>
              <w:tr2bl w:val="nil"/>
            </w:tcBorders>
            <w:vAlign w:val="center"/>
          </w:tcPr>
          <w:p w14:paraId="45D078D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4.91</w:t>
            </w:r>
          </w:p>
        </w:tc>
        <w:tc>
          <w:tcPr>
            <w:tcW w:w="895" w:type="dxa"/>
            <w:tcBorders>
              <w:tl2br w:val="nil"/>
              <w:tr2bl w:val="nil"/>
            </w:tcBorders>
            <w:vAlign w:val="center"/>
          </w:tcPr>
          <w:p w14:paraId="52E02C3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4.12</w:t>
            </w:r>
          </w:p>
        </w:tc>
      </w:tr>
      <w:tr w14:paraId="4AD06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616DB0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w:t>
            </w:r>
          </w:p>
        </w:tc>
        <w:tc>
          <w:tcPr>
            <w:tcW w:w="947" w:type="dxa"/>
            <w:tcBorders>
              <w:tl2br w:val="nil"/>
              <w:tr2bl w:val="nil"/>
            </w:tcBorders>
            <w:vAlign w:val="center"/>
          </w:tcPr>
          <w:p w14:paraId="0311B47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1.703</w:t>
            </w:r>
          </w:p>
        </w:tc>
        <w:tc>
          <w:tcPr>
            <w:tcW w:w="877" w:type="dxa"/>
            <w:tcBorders>
              <w:tl2br w:val="nil"/>
              <w:tr2bl w:val="nil"/>
            </w:tcBorders>
            <w:vAlign w:val="center"/>
          </w:tcPr>
          <w:p w14:paraId="3951CF4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1.742</w:t>
            </w:r>
          </w:p>
        </w:tc>
        <w:tc>
          <w:tcPr>
            <w:tcW w:w="871" w:type="dxa"/>
            <w:tcBorders>
              <w:tl2br w:val="nil"/>
              <w:tr2bl w:val="nil"/>
            </w:tcBorders>
            <w:vAlign w:val="center"/>
          </w:tcPr>
          <w:p w14:paraId="1B087EC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1.838</w:t>
            </w:r>
          </w:p>
        </w:tc>
        <w:tc>
          <w:tcPr>
            <w:tcW w:w="884" w:type="dxa"/>
            <w:tcBorders>
              <w:tl2br w:val="nil"/>
              <w:tr2bl w:val="nil"/>
            </w:tcBorders>
            <w:vAlign w:val="center"/>
          </w:tcPr>
          <w:p w14:paraId="053FCEA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1.836</w:t>
            </w:r>
          </w:p>
        </w:tc>
        <w:tc>
          <w:tcPr>
            <w:tcW w:w="871" w:type="dxa"/>
            <w:tcBorders>
              <w:tl2br w:val="nil"/>
              <w:tr2bl w:val="nil"/>
            </w:tcBorders>
            <w:vAlign w:val="center"/>
          </w:tcPr>
          <w:p w14:paraId="51A3983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5.42</w:t>
            </w:r>
          </w:p>
        </w:tc>
        <w:tc>
          <w:tcPr>
            <w:tcW w:w="871" w:type="dxa"/>
            <w:tcBorders>
              <w:tl2br w:val="nil"/>
              <w:tr2bl w:val="nil"/>
            </w:tcBorders>
            <w:vAlign w:val="center"/>
          </w:tcPr>
          <w:p w14:paraId="1BE73D1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5.35</w:t>
            </w:r>
          </w:p>
        </w:tc>
        <w:tc>
          <w:tcPr>
            <w:tcW w:w="873" w:type="dxa"/>
            <w:tcBorders>
              <w:tl2br w:val="nil"/>
              <w:tr2bl w:val="nil"/>
            </w:tcBorders>
            <w:vAlign w:val="center"/>
          </w:tcPr>
          <w:p w14:paraId="2C0FEFD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5.09</w:t>
            </w:r>
          </w:p>
        </w:tc>
        <w:tc>
          <w:tcPr>
            <w:tcW w:w="895" w:type="dxa"/>
            <w:tcBorders>
              <w:tl2br w:val="nil"/>
              <w:tr2bl w:val="nil"/>
            </w:tcBorders>
            <w:vAlign w:val="center"/>
          </w:tcPr>
          <w:p w14:paraId="0A94882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4.25</w:t>
            </w:r>
          </w:p>
        </w:tc>
      </w:tr>
      <w:tr w14:paraId="6E597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E34899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c>
          <w:tcPr>
            <w:tcW w:w="947" w:type="dxa"/>
            <w:tcBorders>
              <w:tl2br w:val="nil"/>
              <w:tr2bl w:val="nil"/>
            </w:tcBorders>
            <w:vAlign w:val="center"/>
          </w:tcPr>
          <w:p w14:paraId="7A2384E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1.81</w:t>
            </w:r>
          </w:p>
        </w:tc>
        <w:tc>
          <w:tcPr>
            <w:tcW w:w="877" w:type="dxa"/>
            <w:tcBorders>
              <w:tl2br w:val="nil"/>
              <w:tr2bl w:val="nil"/>
            </w:tcBorders>
            <w:vAlign w:val="center"/>
          </w:tcPr>
          <w:p w14:paraId="2A44977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1.849</w:t>
            </w:r>
          </w:p>
        </w:tc>
        <w:tc>
          <w:tcPr>
            <w:tcW w:w="871" w:type="dxa"/>
            <w:tcBorders>
              <w:tl2br w:val="nil"/>
              <w:tr2bl w:val="nil"/>
            </w:tcBorders>
            <w:vAlign w:val="center"/>
          </w:tcPr>
          <w:p w14:paraId="3B0AE97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1.942</w:t>
            </w:r>
          </w:p>
        </w:tc>
        <w:tc>
          <w:tcPr>
            <w:tcW w:w="884" w:type="dxa"/>
            <w:tcBorders>
              <w:tl2br w:val="nil"/>
              <w:tr2bl w:val="nil"/>
            </w:tcBorders>
            <w:vAlign w:val="center"/>
          </w:tcPr>
          <w:p w14:paraId="5FF3B91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1.91</w:t>
            </w:r>
          </w:p>
        </w:tc>
        <w:tc>
          <w:tcPr>
            <w:tcW w:w="871" w:type="dxa"/>
            <w:tcBorders>
              <w:tl2br w:val="nil"/>
              <w:tr2bl w:val="nil"/>
            </w:tcBorders>
            <w:vAlign w:val="center"/>
          </w:tcPr>
          <w:p w14:paraId="2B4DE78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5.64</w:t>
            </w:r>
          </w:p>
        </w:tc>
        <w:tc>
          <w:tcPr>
            <w:tcW w:w="871" w:type="dxa"/>
            <w:tcBorders>
              <w:tl2br w:val="nil"/>
              <w:tr2bl w:val="nil"/>
            </w:tcBorders>
            <w:vAlign w:val="center"/>
          </w:tcPr>
          <w:p w14:paraId="4F13D48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5.56</w:t>
            </w:r>
          </w:p>
        </w:tc>
        <w:tc>
          <w:tcPr>
            <w:tcW w:w="873" w:type="dxa"/>
            <w:tcBorders>
              <w:tl2br w:val="nil"/>
              <w:tr2bl w:val="nil"/>
            </w:tcBorders>
            <w:vAlign w:val="center"/>
          </w:tcPr>
          <w:p w14:paraId="0CC113C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5.29</w:t>
            </w:r>
          </w:p>
        </w:tc>
        <w:tc>
          <w:tcPr>
            <w:tcW w:w="895" w:type="dxa"/>
            <w:tcBorders>
              <w:tl2br w:val="nil"/>
              <w:tr2bl w:val="nil"/>
            </w:tcBorders>
            <w:vAlign w:val="center"/>
          </w:tcPr>
          <w:p w14:paraId="06DBE60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4.38</w:t>
            </w:r>
          </w:p>
        </w:tc>
      </w:tr>
      <w:tr w14:paraId="2331F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80D465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c>
          <w:tcPr>
            <w:tcW w:w="947" w:type="dxa"/>
            <w:tcBorders>
              <w:tl2br w:val="nil"/>
              <w:tr2bl w:val="nil"/>
            </w:tcBorders>
            <w:vAlign w:val="center"/>
          </w:tcPr>
          <w:p w14:paraId="27A5E41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1.926</w:t>
            </w:r>
          </w:p>
        </w:tc>
        <w:tc>
          <w:tcPr>
            <w:tcW w:w="877" w:type="dxa"/>
            <w:tcBorders>
              <w:tl2br w:val="nil"/>
              <w:tr2bl w:val="nil"/>
            </w:tcBorders>
            <w:vAlign w:val="center"/>
          </w:tcPr>
          <w:p w14:paraId="2740501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1.965</w:t>
            </w:r>
          </w:p>
        </w:tc>
        <w:tc>
          <w:tcPr>
            <w:tcW w:w="871" w:type="dxa"/>
            <w:tcBorders>
              <w:tl2br w:val="nil"/>
              <w:tr2bl w:val="nil"/>
            </w:tcBorders>
            <w:vAlign w:val="center"/>
          </w:tcPr>
          <w:p w14:paraId="37EC463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2.052</w:t>
            </w:r>
          </w:p>
        </w:tc>
        <w:tc>
          <w:tcPr>
            <w:tcW w:w="884" w:type="dxa"/>
            <w:tcBorders>
              <w:tl2br w:val="nil"/>
              <w:tr2bl w:val="nil"/>
            </w:tcBorders>
            <w:vAlign w:val="center"/>
          </w:tcPr>
          <w:p w14:paraId="4B4AD8C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1.988</w:t>
            </w:r>
          </w:p>
        </w:tc>
        <w:tc>
          <w:tcPr>
            <w:tcW w:w="871" w:type="dxa"/>
            <w:tcBorders>
              <w:tl2br w:val="nil"/>
              <w:tr2bl w:val="nil"/>
            </w:tcBorders>
            <w:vAlign w:val="center"/>
          </w:tcPr>
          <w:p w14:paraId="631E0BF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5.88</w:t>
            </w:r>
          </w:p>
        </w:tc>
        <w:tc>
          <w:tcPr>
            <w:tcW w:w="871" w:type="dxa"/>
            <w:tcBorders>
              <w:tl2br w:val="nil"/>
              <w:tr2bl w:val="nil"/>
            </w:tcBorders>
            <w:vAlign w:val="center"/>
          </w:tcPr>
          <w:p w14:paraId="663972A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5.79</w:t>
            </w:r>
          </w:p>
        </w:tc>
        <w:tc>
          <w:tcPr>
            <w:tcW w:w="873" w:type="dxa"/>
            <w:tcBorders>
              <w:tl2br w:val="nil"/>
              <w:tr2bl w:val="nil"/>
            </w:tcBorders>
            <w:vAlign w:val="center"/>
          </w:tcPr>
          <w:p w14:paraId="5524F87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5.49</w:t>
            </w:r>
          </w:p>
        </w:tc>
        <w:tc>
          <w:tcPr>
            <w:tcW w:w="895" w:type="dxa"/>
            <w:tcBorders>
              <w:tl2br w:val="nil"/>
              <w:tr2bl w:val="nil"/>
            </w:tcBorders>
            <w:vAlign w:val="center"/>
          </w:tcPr>
          <w:p w14:paraId="7FF97AA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4.52</w:t>
            </w:r>
          </w:p>
        </w:tc>
      </w:tr>
      <w:tr w14:paraId="51E71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BD31AC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947" w:type="dxa"/>
            <w:tcBorders>
              <w:tl2br w:val="nil"/>
              <w:tr2bl w:val="nil"/>
            </w:tcBorders>
            <w:vAlign w:val="center"/>
          </w:tcPr>
          <w:p w14:paraId="51FE542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2.051</w:t>
            </w:r>
          </w:p>
        </w:tc>
        <w:tc>
          <w:tcPr>
            <w:tcW w:w="877" w:type="dxa"/>
            <w:tcBorders>
              <w:tl2br w:val="nil"/>
              <w:tr2bl w:val="nil"/>
            </w:tcBorders>
            <w:vAlign w:val="center"/>
          </w:tcPr>
          <w:p w14:paraId="327187B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2.089</w:t>
            </w:r>
          </w:p>
        </w:tc>
        <w:tc>
          <w:tcPr>
            <w:tcW w:w="871" w:type="dxa"/>
            <w:tcBorders>
              <w:tl2br w:val="nil"/>
              <w:tr2bl w:val="nil"/>
            </w:tcBorders>
            <w:vAlign w:val="center"/>
          </w:tcPr>
          <w:p w14:paraId="2832CD9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2.17</w:t>
            </w:r>
          </w:p>
        </w:tc>
        <w:tc>
          <w:tcPr>
            <w:tcW w:w="884" w:type="dxa"/>
            <w:tcBorders>
              <w:tl2br w:val="nil"/>
              <w:tr2bl w:val="nil"/>
            </w:tcBorders>
            <w:vAlign w:val="center"/>
          </w:tcPr>
          <w:p w14:paraId="4072020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2.068</w:t>
            </w:r>
          </w:p>
        </w:tc>
        <w:tc>
          <w:tcPr>
            <w:tcW w:w="871" w:type="dxa"/>
            <w:tcBorders>
              <w:tl2br w:val="nil"/>
              <w:tr2bl w:val="nil"/>
            </w:tcBorders>
            <w:vAlign w:val="center"/>
          </w:tcPr>
          <w:p w14:paraId="3B242E4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6.13</w:t>
            </w:r>
          </w:p>
        </w:tc>
        <w:tc>
          <w:tcPr>
            <w:tcW w:w="871" w:type="dxa"/>
            <w:tcBorders>
              <w:tl2br w:val="nil"/>
              <w:tr2bl w:val="nil"/>
            </w:tcBorders>
            <w:vAlign w:val="center"/>
          </w:tcPr>
          <w:p w14:paraId="01DEC46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6.04</w:t>
            </w:r>
          </w:p>
        </w:tc>
        <w:tc>
          <w:tcPr>
            <w:tcW w:w="873" w:type="dxa"/>
            <w:tcBorders>
              <w:tl2br w:val="nil"/>
              <w:tr2bl w:val="nil"/>
            </w:tcBorders>
            <w:vAlign w:val="center"/>
          </w:tcPr>
          <w:p w14:paraId="14CB2A6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5.71</w:t>
            </w:r>
          </w:p>
        </w:tc>
        <w:tc>
          <w:tcPr>
            <w:tcW w:w="895" w:type="dxa"/>
            <w:tcBorders>
              <w:tl2br w:val="nil"/>
              <w:tr2bl w:val="nil"/>
            </w:tcBorders>
            <w:vAlign w:val="center"/>
          </w:tcPr>
          <w:p w14:paraId="748EF2D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4.66</w:t>
            </w:r>
          </w:p>
        </w:tc>
      </w:tr>
      <w:tr w14:paraId="62631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8ACE9A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w:t>
            </w:r>
          </w:p>
        </w:tc>
        <w:tc>
          <w:tcPr>
            <w:tcW w:w="947" w:type="dxa"/>
            <w:tcBorders>
              <w:tl2br w:val="nil"/>
              <w:tr2bl w:val="nil"/>
            </w:tcBorders>
            <w:vAlign w:val="center"/>
          </w:tcPr>
          <w:p w14:paraId="1FA417D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2.187</w:t>
            </w:r>
          </w:p>
        </w:tc>
        <w:tc>
          <w:tcPr>
            <w:tcW w:w="877" w:type="dxa"/>
            <w:tcBorders>
              <w:tl2br w:val="nil"/>
              <w:tr2bl w:val="nil"/>
            </w:tcBorders>
            <w:vAlign w:val="center"/>
          </w:tcPr>
          <w:p w14:paraId="6A114A4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2.224</w:t>
            </w:r>
          </w:p>
        </w:tc>
        <w:tc>
          <w:tcPr>
            <w:tcW w:w="871" w:type="dxa"/>
            <w:tcBorders>
              <w:tl2br w:val="nil"/>
              <w:tr2bl w:val="nil"/>
            </w:tcBorders>
            <w:vAlign w:val="center"/>
          </w:tcPr>
          <w:p w14:paraId="5FCC824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2.296</w:t>
            </w:r>
          </w:p>
        </w:tc>
        <w:tc>
          <w:tcPr>
            <w:tcW w:w="884" w:type="dxa"/>
            <w:tcBorders>
              <w:tl2br w:val="nil"/>
              <w:tr2bl w:val="nil"/>
            </w:tcBorders>
            <w:vAlign w:val="center"/>
          </w:tcPr>
          <w:p w14:paraId="660F363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2.151</w:t>
            </w:r>
          </w:p>
        </w:tc>
        <w:tc>
          <w:tcPr>
            <w:tcW w:w="871" w:type="dxa"/>
            <w:tcBorders>
              <w:tl2br w:val="nil"/>
              <w:tr2bl w:val="nil"/>
            </w:tcBorders>
            <w:vAlign w:val="center"/>
          </w:tcPr>
          <w:p w14:paraId="7C94000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6.4</w:t>
            </w:r>
          </w:p>
        </w:tc>
        <w:tc>
          <w:tcPr>
            <w:tcW w:w="871" w:type="dxa"/>
            <w:tcBorders>
              <w:tl2br w:val="nil"/>
              <w:tr2bl w:val="nil"/>
            </w:tcBorders>
            <w:vAlign w:val="center"/>
          </w:tcPr>
          <w:p w14:paraId="2AF1B4E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6.3</w:t>
            </w:r>
          </w:p>
        </w:tc>
        <w:tc>
          <w:tcPr>
            <w:tcW w:w="873" w:type="dxa"/>
            <w:tcBorders>
              <w:tl2br w:val="nil"/>
              <w:tr2bl w:val="nil"/>
            </w:tcBorders>
            <w:vAlign w:val="center"/>
          </w:tcPr>
          <w:p w14:paraId="2101DE0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5.94</w:t>
            </w:r>
          </w:p>
        </w:tc>
        <w:tc>
          <w:tcPr>
            <w:tcW w:w="895" w:type="dxa"/>
            <w:tcBorders>
              <w:tl2br w:val="nil"/>
              <w:tr2bl w:val="nil"/>
            </w:tcBorders>
            <w:vAlign w:val="center"/>
          </w:tcPr>
          <w:p w14:paraId="1597713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4.8</w:t>
            </w:r>
          </w:p>
        </w:tc>
      </w:tr>
      <w:tr w14:paraId="51DD3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3AEC6A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w:t>
            </w:r>
          </w:p>
        </w:tc>
        <w:tc>
          <w:tcPr>
            <w:tcW w:w="947" w:type="dxa"/>
            <w:tcBorders>
              <w:tl2br w:val="nil"/>
              <w:tr2bl w:val="nil"/>
            </w:tcBorders>
            <w:vAlign w:val="center"/>
          </w:tcPr>
          <w:p w14:paraId="031BE84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2.335</w:t>
            </w:r>
          </w:p>
        </w:tc>
        <w:tc>
          <w:tcPr>
            <w:tcW w:w="877" w:type="dxa"/>
            <w:tcBorders>
              <w:tl2br w:val="nil"/>
              <w:tr2bl w:val="nil"/>
            </w:tcBorders>
            <w:vAlign w:val="center"/>
          </w:tcPr>
          <w:p w14:paraId="5CE4C94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2.369</w:t>
            </w:r>
          </w:p>
        </w:tc>
        <w:tc>
          <w:tcPr>
            <w:tcW w:w="871" w:type="dxa"/>
            <w:tcBorders>
              <w:tl2br w:val="nil"/>
              <w:tr2bl w:val="nil"/>
            </w:tcBorders>
            <w:vAlign w:val="center"/>
          </w:tcPr>
          <w:p w14:paraId="7475311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2.431</w:t>
            </w:r>
          </w:p>
        </w:tc>
        <w:tc>
          <w:tcPr>
            <w:tcW w:w="884" w:type="dxa"/>
            <w:tcBorders>
              <w:tl2br w:val="nil"/>
              <w:tr2bl w:val="nil"/>
            </w:tcBorders>
            <w:vAlign w:val="center"/>
          </w:tcPr>
          <w:p w14:paraId="4375DA8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2.237</w:t>
            </w:r>
          </w:p>
        </w:tc>
        <w:tc>
          <w:tcPr>
            <w:tcW w:w="871" w:type="dxa"/>
            <w:tcBorders>
              <w:tl2br w:val="nil"/>
              <w:tr2bl w:val="nil"/>
            </w:tcBorders>
            <w:vAlign w:val="center"/>
          </w:tcPr>
          <w:p w14:paraId="3025CE5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6.68</w:t>
            </w:r>
          </w:p>
        </w:tc>
        <w:tc>
          <w:tcPr>
            <w:tcW w:w="871" w:type="dxa"/>
            <w:tcBorders>
              <w:tl2br w:val="nil"/>
              <w:tr2bl w:val="nil"/>
            </w:tcBorders>
            <w:vAlign w:val="center"/>
          </w:tcPr>
          <w:p w14:paraId="7972CE8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6.57</w:t>
            </w:r>
          </w:p>
        </w:tc>
        <w:tc>
          <w:tcPr>
            <w:tcW w:w="873" w:type="dxa"/>
            <w:tcBorders>
              <w:tl2br w:val="nil"/>
              <w:tr2bl w:val="nil"/>
            </w:tcBorders>
            <w:vAlign w:val="center"/>
          </w:tcPr>
          <w:p w14:paraId="07E9945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6.18</w:t>
            </w:r>
          </w:p>
        </w:tc>
        <w:tc>
          <w:tcPr>
            <w:tcW w:w="895" w:type="dxa"/>
            <w:tcBorders>
              <w:tl2br w:val="nil"/>
              <w:tr2bl w:val="nil"/>
            </w:tcBorders>
            <w:vAlign w:val="center"/>
          </w:tcPr>
          <w:p w14:paraId="5C227D4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4.96</w:t>
            </w:r>
          </w:p>
        </w:tc>
      </w:tr>
      <w:tr w14:paraId="537AF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6829666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w:t>
            </w:r>
          </w:p>
        </w:tc>
        <w:tc>
          <w:tcPr>
            <w:tcW w:w="947" w:type="dxa"/>
            <w:tcBorders>
              <w:tl2br w:val="nil"/>
              <w:tr2bl w:val="nil"/>
            </w:tcBorders>
            <w:vAlign w:val="center"/>
          </w:tcPr>
          <w:p w14:paraId="3549B5E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2.494</w:t>
            </w:r>
          </w:p>
        </w:tc>
        <w:tc>
          <w:tcPr>
            <w:tcW w:w="877" w:type="dxa"/>
            <w:tcBorders>
              <w:tl2br w:val="nil"/>
              <w:tr2bl w:val="nil"/>
            </w:tcBorders>
            <w:vAlign w:val="center"/>
          </w:tcPr>
          <w:p w14:paraId="11C01EA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2.527</w:t>
            </w:r>
          </w:p>
        </w:tc>
        <w:tc>
          <w:tcPr>
            <w:tcW w:w="871" w:type="dxa"/>
            <w:tcBorders>
              <w:tl2br w:val="nil"/>
              <w:tr2bl w:val="nil"/>
            </w:tcBorders>
            <w:vAlign w:val="center"/>
          </w:tcPr>
          <w:p w14:paraId="212E3C3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2.575</w:t>
            </w:r>
          </w:p>
        </w:tc>
        <w:tc>
          <w:tcPr>
            <w:tcW w:w="884" w:type="dxa"/>
            <w:tcBorders>
              <w:tl2br w:val="nil"/>
              <w:tr2bl w:val="nil"/>
            </w:tcBorders>
            <w:vAlign w:val="center"/>
          </w:tcPr>
          <w:p w14:paraId="5C4DAF8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2.326</w:t>
            </w:r>
          </w:p>
        </w:tc>
        <w:tc>
          <w:tcPr>
            <w:tcW w:w="871" w:type="dxa"/>
            <w:tcBorders>
              <w:tl2br w:val="nil"/>
              <w:tr2bl w:val="nil"/>
            </w:tcBorders>
            <w:vAlign w:val="center"/>
          </w:tcPr>
          <w:p w14:paraId="01A0DCC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6.99</w:t>
            </w:r>
          </w:p>
        </w:tc>
        <w:tc>
          <w:tcPr>
            <w:tcW w:w="871" w:type="dxa"/>
            <w:tcBorders>
              <w:tl2br w:val="nil"/>
              <w:tr2bl w:val="nil"/>
            </w:tcBorders>
            <w:vAlign w:val="center"/>
          </w:tcPr>
          <w:p w14:paraId="0B09000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6.87</w:t>
            </w:r>
          </w:p>
        </w:tc>
        <w:tc>
          <w:tcPr>
            <w:tcW w:w="873" w:type="dxa"/>
            <w:tcBorders>
              <w:tl2br w:val="nil"/>
              <w:tr2bl w:val="nil"/>
            </w:tcBorders>
            <w:vAlign w:val="center"/>
          </w:tcPr>
          <w:p w14:paraId="1506D2C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6.43</w:t>
            </w:r>
          </w:p>
        </w:tc>
        <w:tc>
          <w:tcPr>
            <w:tcW w:w="895" w:type="dxa"/>
            <w:tcBorders>
              <w:tl2br w:val="nil"/>
              <w:tr2bl w:val="nil"/>
            </w:tcBorders>
            <w:vAlign w:val="center"/>
          </w:tcPr>
          <w:p w14:paraId="042A528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5.11</w:t>
            </w:r>
          </w:p>
        </w:tc>
      </w:tr>
      <w:tr w14:paraId="61833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F9B227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w:t>
            </w:r>
          </w:p>
        </w:tc>
        <w:tc>
          <w:tcPr>
            <w:tcW w:w="947" w:type="dxa"/>
            <w:tcBorders>
              <w:tl2br w:val="nil"/>
              <w:tr2bl w:val="nil"/>
            </w:tcBorders>
            <w:vAlign w:val="center"/>
          </w:tcPr>
          <w:p w14:paraId="5984AB3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2.668</w:t>
            </w:r>
          </w:p>
        </w:tc>
        <w:tc>
          <w:tcPr>
            <w:tcW w:w="877" w:type="dxa"/>
            <w:tcBorders>
              <w:tl2br w:val="nil"/>
              <w:tr2bl w:val="nil"/>
            </w:tcBorders>
            <w:vAlign w:val="center"/>
          </w:tcPr>
          <w:p w14:paraId="0AF8590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2.696</w:t>
            </w:r>
          </w:p>
        </w:tc>
        <w:tc>
          <w:tcPr>
            <w:tcW w:w="871" w:type="dxa"/>
            <w:tcBorders>
              <w:tl2br w:val="nil"/>
              <w:tr2bl w:val="nil"/>
            </w:tcBorders>
            <w:vAlign w:val="center"/>
          </w:tcPr>
          <w:p w14:paraId="34F9256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2.728</w:t>
            </w:r>
          </w:p>
        </w:tc>
        <w:tc>
          <w:tcPr>
            <w:tcW w:w="884" w:type="dxa"/>
            <w:tcBorders>
              <w:tl2br w:val="nil"/>
              <w:tr2bl w:val="nil"/>
            </w:tcBorders>
            <w:vAlign w:val="center"/>
          </w:tcPr>
          <w:p w14:paraId="7D27EE5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2.417</w:t>
            </w:r>
          </w:p>
        </w:tc>
        <w:tc>
          <w:tcPr>
            <w:tcW w:w="871" w:type="dxa"/>
            <w:tcBorders>
              <w:tl2br w:val="nil"/>
              <w:tr2bl w:val="nil"/>
            </w:tcBorders>
            <w:vAlign w:val="center"/>
          </w:tcPr>
          <w:p w14:paraId="274B4F1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7.31</w:t>
            </w:r>
          </w:p>
        </w:tc>
        <w:tc>
          <w:tcPr>
            <w:tcW w:w="871" w:type="dxa"/>
            <w:tcBorders>
              <w:tl2br w:val="nil"/>
              <w:tr2bl w:val="nil"/>
            </w:tcBorders>
            <w:vAlign w:val="center"/>
          </w:tcPr>
          <w:p w14:paraId="3E2812B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7.18</w:t>
            </w:r>
          </w:p>
        </w:tc>
        <w:tc>
          <w:tcPr>
            <w:tcW w:w="873" w:type="dxa"/>
            <w:tcBorders>
              <w:tl2br w:val="nil"/>
              <w:tr2bl w:val="nil"/>
            </w:tcBorders>
            <w:vAlign w:val="center"/>
          </w:tcPr>
          <w:p w14:paraId="086215C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6.7</w:t>
            </w:r>
          </w:p>
        </w:tc>
        <w:tc>
          <w:tcPr>
            <w:tcW w:w="895" w:type="dxa"/>
            <w:tcBorders>
              <w:tl2br w:val="nil"/>
              <w:tr2bl w:val="nil"/>
            </w:tcBorders>
            <w:vAlign w:val="center"/>
          </w:tcPr>
          <w:p w14:paraId="0BF90C8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5.28</w:t>
            </w:r>
          </w:p>
        </w:tc>
      </w:tr>
      <w:tr w14:paraId="6D913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2B6804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947" w:type="dxa"/>
            <w:tcBorders>
              <w:tl2br w:val="nil"/>
              <w:tr2bl w:val="nil"/>
            </w:tcBorders>
            <w:vAlign w:val="center"/>
          </w:tcPr>
          <w:p w14:paraId="127636F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2.856</w:t>
            </w:r>
          </w:p>
        </w:tc>
        <w:tc>
          <w:tcPr>
            <w:tcW w:w="877" w:type="dxa"/>
            <w:tcBorders>
              <w:tl2br w:val="nil"/>
              <w:tr2bl w:val="nil"/>
            </w:tcBorders>
            <w:vAlign w:val="center"/>
          </w:tcPr>
          <w:p w14:paraId="54A954B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2.88</w:t>
            </w:r>
          </w:p>
        </w:tc>
        <w:tc>
          <w:tcPr>
            <w:tcW w:w="871" w:type="dxa"/>
            <w:tcBorders>
              <w:tl2br w:val="nil"/>
              <w:tr2bl w:val="nil"/>
            </w:tcBorders>
            <w:vAlign w:val="center"/>
          </w:tcPr>
          <w:p w14:paraId="1114A7F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2.892</w:t>
            </w:r>
          </w:p>
        </w:tc>
        <w:tc>
          <w:tcPr>
            <w:tcW w:w="884" w:type="dxa"/>
            <w:tcBorders>
              <w:tl2br w:val="nil"/>
              <w:tr2bl w:val="nil"/>
            </w:tcBorders>
            <w:vAlign w:val="center"/>
          </w:tcPr>
          <w:p w14:paraId="48E8FB6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2.51</w:t>
            </w:r>
          </w:p>
        </w:tc>
        <w:tc>
          <w:tcPr>
            <w:tcW w:w="871" w:type="dxa"/>
            <w:tcBorders>
              <w:tl2br w:val="nil"/>
              <w:tr2bl w:val="nil"/>
            </w:tcBorders>
            <w:vAlign w:val="center"/>
          </w:tcPr>
          <w:p w14:paraId="26FEE3F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7.66</w:t>
            </w:r>
          </w:p>
        </w:tc>
        <w:tc>
          <w:tcPr>
            <w:tcW w:w="871" w:type="dxa"/>
            <w:tcBorders>
              <w:tl2br w:val="nil"/>
              <w:tr2bl w:val="nil"/>
            </w:tcBorders>
            <w:vAlign w:val="center"/>
          </w:tcPr>
          <w:p w14:paraId="03B59B2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7.51</w:t>
            </w:r>
          </w:p>
        </w:tc>
        <w:tc>
          <w:tcPr>
            <w:tcW w:w="873" w:type="dxa"/>
            <w:tcBorders>
              <w:tl2br w:val="nil"/>
              <w:tr2bl w:val="nil"/>
            </w:tcBorders>
            <w:vAlign w:val="center"/>
          </w:tcPr>
          <w:p w14:paraId="57D4B93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6.99</w:t>
            </w:r>
          </w:p>
        </w:tc>
        <w:tc>
          <w:tcPr>
            <w:tcW w:w="895" w:type="dxa"/>
            <w:tcBorders>
              <w:tl2br w:val="nil"/>
              <w:tr2bl w:val="nil"/>
            </w:tcBorders>
            <w:vAlign w:val="center"/>
          </w:tcPr>
          <w:p w14:paraId="7FD6CA0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5.45</w:t>
            </w:r>
          </w:p>
        </w:tc>
      </w:tr>
      <w:tr w14:paraId="6AA64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11222C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w:t>
            </w:r>
          </w:p>
        </w:tc>
        <w:tc>
          <w:tcPr>
            <w:tcW w:w="947" w:type="dxa"/>
            <w:tcBorders>
              <w:tl2br w:val="nil"/>
              <w:tr2bl w:val="nil"/>
            </w:tcBorders>
            <w:vAlign w:val="center"/>
          </w:tcPr>
          <w:p w14:paraId="5681DFF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3.06</w:t>
            </w:r>
          </w:p>
        </w:tc>
        <w:tc>
          <w:tcPr>
            <w:tcW w:w="877" w:type="dxa"/>
            <w:tcBorders>
              <w:tl2br w:val="nil"/>
              <w:tr2bl w:val="nil"/>
            </w:tcBorders>
            <w:vAlign w:val="center"/>
          </w:tcPr>
          <w:p w14:paraId="7CC7955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3.079</w:t>
            </w:r>
          </w:p>
        </w:tc>
        <w:tc>
          <w:tcPr>
            <w:tcW w:w="871" w:type="dxa"/>
            <w:tcBorders>
              <w:tl2br w:val="nil"/>
              <w:tr2bl w:val="nil"/>
            </w:tcBorders>
            <w:vAlign w:val="center"/>
          </w:tcPr>
          <w:p w14:paraId="7B8B090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3.066</w:t>
            </w:r>
          </w:p>
        </w:tc>
        <w:tc>
          <w:tcPr>
            <w:tcW w:w="884" w:type="dxa"/>
            <w:tcBorders>
              <w:tl2br w:val="nil"/>
              <w:tr2bl w:val="nil"/>
            </w:tcBorders>
            <w:vAlign w:val="center"/>
          </w:tcPr>
          <w:p w14:paraId="6A0CF59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2.606</w:t>
            </w:r>
          </w:p>
        </w:tc>
        <w:tc>
          <w:tcPr>
            <w:tcW w:w="871" w:type="dxa"/>
            <w:tcBorders>
              <w:tl2br w:val="nil"/>
              <w:tr2bl w:val="nil"/>
            </w:tcBorders>
            <w:vAlign w:val="center"/>
          </w:tcPr>
          <w:p w14:paraId="2CB77A4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8.03</w:t>
            </w:r>
          </w:p>
        </w:tc>
        <w:tc>
          <w:tcPr>
            <w:tcW w:w="871" w:type="dxa"/>
            <w:tcBorders>
              <w:tl2br w:val="nil"/>
              <w:tr2bl w:val="nil"/>
            </w:tcBorders>
            <w:vAlign w:val="center"/>
          </w:tcPr>
          <w:p w14:paraId="5D478D7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7.86</w:t>
            </w:r>
          </w:p>
        </w:tc>
        <w:tc>
          <w:tcPr>
            <w:tcW w:w="873" w:type="dxa"/>
            <w:tcBorders>
              <w:tl2br w:val="nil"/>
              <w:tr2bl w:val="nil"/>
            </w:tcBorders>
            <w:vAlign w:val="center"/>
          </w:tcPr>
          <w:p w14:paraId="174EAE5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7.29</w:t>
            </w:r>
          </w:p>
        </w:tc>
        <w:tc>
          <w:tcPr>
            <w:tcW w:w="895" w:type="dxa"/>
            <w:tcBorders>
              <w:tl2br w:val="nil"/>
              <w:tr2bl w:val="nil"/>
            </w:tcBorders>
            <w:vAlign w:val="center"/>
          </w:tcPr>
          <w:p w14:paraId="091711D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5.62</w:t>
            </w:r>
          </w:p>
        </w:tc>
      </w:tr>
      <w:tr w14:paraId="6C96D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6189C32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w:t>
            </w:r>
          </w:p>
        </w:tc>
        <w:tc>
          <w:tcPr>
            <w:tcW w:w="947" w:type="dxa"/>
            <w:tcBorders>
              <w:tl2br w:val="nil"/>
              <w:tr2bl w:val="nil"/>
            </w:tcBorders>
            <w:vAlign w:val="center"/>
          </w:tcPr>
          <w:p w14:paraId="742FEB6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3.282</w:t>
            </w:r>
          </w:p>
        </w:tc>
        <w:tc>
          <w:tcPr>
            <w:tcW w:w="877" w:type="dxa"/>
            <w:tcBorders>
              <w:tl2br w:val="nil"/>
              <w:tr2bl w:val="nil"/>
            </w:tcBorders>
            <w:vAlign w:val="center"/>
          </w:tcPr>
          <w:p w14:paraId="404DA06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3.293</w:t>
            </w:r>
          </w:p>
        </w:tc>
        <w:tc>
          <w:tcPr>
            <w:tcW w:w="871" w:type="dxa"/>
            <w:tcBorders>
              <w:tl2br w:val="nil"/>
              <w:tr2bl w:val="nil"/>
            </w:tcBorders>
            <w:vAlign w:val="center"/>
          </w:tcPr>
          <w:p w14:paraId="637BC7D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3.251</w:t>
            </w:r>
          </w:p>
        </w:tc>
        <w:tc>
          <w:tcPr>
            <w:tcW w:w="884" w:type="dxa"/>
            <w:tcBorders>
              <w:tl2br w:val="nil"/>
              <w:tr2bl w:val="nil"/>
            </w:tcBorders>
            <w:vAlign w:val="center"/>
          </w:tcPr>
          <w:p w14:paraId="00FDD31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2.703</w:t>
            </w:r>
          </w:p>
        </w:tc>
        <w:tc>
          <w:tcPr>
            <w:tcW w:w="871" w:type="dxa"/>
            <w:tcBorders>
              <w:tl2br w:val="nil"/>
              <w:tr2bl w:val="nil"/>
            </w:tcBorders>
            <w:vAlign w:val="center"/>
          </w:tcPr>
          <w:p w14:paraId="41D9D6B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8.43</w:t>
            </w:r>
          </w:p>
        </w:tc>
        <w:tc>
          <w:tcPr>
            <w:tcW w:w="871" w:type="dxa"/>
            <w:tcBorders>
              <w:tl2br w:val="nil"/>
              <w:tr2bl w:val="nil"/>
            </w:tcBorders>
            <w:vAlign w:val="center"/>
          </w:tcPr>
          <w:p w14:paraId="62A847C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8.24</w:t>
            </w:r>
          </w:p>
        </w:tc>
        <w:tc>
          <w:tcPr>
            <w:tcW w:w="873" w:type="dxa"/>
            <w:tcBorders>
              <w:tl2br w:val="nil"/>
              <w:tr2bl w:val="nil"/>
            </w:tcBorders>
            <w:vAlign w:val="center"/>
          </w:tcPr>
          <w:p w14:paraId="006D296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7.61</w:t>
            </w:r>
          </w:p>
        </w:tc>
        <w:tc>
          <w:tcPr>
            <w:tcW w:w="895" w:type="dxa"/>
            <w:tcBorders>
              <w:tl2br w:val="nil"/>
              <w:tr2bl w:val="nil"/>
            </w:tcBorders>
            <w:vAlign w:val="center"/>
          </w:tcPr>
          <w:p w14:paraId="1D44C2F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5.8</w:t>
            </w:r>
          </w:p>
        </w:tc>
      </w:tr>
      <w:tr w14:paraId="684EE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BAF10B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w:t>
            </w:r>
          </w:p>
        </w:tc>
        <w:tc>
          <w:tcPr>
            <w:tcW w:w="947" w:type="dxa"/>
            <w:tcBorders>
              <w:tl2br w:val="nil"/>
              <w:tr2bl w:val="nil"/>
            </w:tcBorders>
            <w:vAlign w:val="center"/>
          </w:tcPr>
          <w:p w14:paraId="5F64F45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3.523</w:t>
            </w:r>
          </w:p>
        </w:tc>
        <w:tc>
          <w:tcPr>
            <w:tcW w:w="877" w:type="dxa"/>
            <w:tcBorders>
              <w:tl2br w:val="nil"/>
              <w:tr2bl w:val="nil"/>
            </w:tcBorders>
            <w:vAlign w:val="center"/>
          </w:tcPr>
          <w:p w14:paraId="41692CE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3.525</w:t>
            </w:r>
          </w:p>
        </w:tc>
        <w:tc>
          <w:tcPr>
            <w:tcW w:w="871" w:type="dxa"/>
            <w:tcBorders>
              <w:tl2br w:val="nil"/>
              <w:tr2bl w:val="nil"/>
            </w:tcBorders>
            <w:vAlign w:val="center"/>
          </w:tcPr>
          <w:p w14:paraId="30D88E9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3.448</w:t>
            </w:r>
          </w:p>
        </w:tc>
        <w:tc>
          <w:tcPr>
            <w:tcW w:w="884" w:type="dxa"/>
            <w:tcBorders>
              <w:tl2br w:val="nil"/>
              <w:tr2bl w:val="nil"/>
            </w:tcBorders>
            <w:vAlign w:val="center"/>
          </w:tcPr>
          <w:p w14:paraId="5A56CF0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2.802</w:t>
            </w:r>
          </w:p>
        </w:tc>
        <w:tc>
          <w:tcPr>
            <w:tcW w:w="871" w:type="dxa"/>
            <w:tcBorders>
              <w:tl2br w:val="nil"/>
              <w:tr2bl w:val="nil"/>
            </w:tcBorders>
            <w:vAlign w:val="center"/>
          </w:tcPr>
          <w:p w14:paraId="1D49655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8.85</w:t>
            </w:r>
          </w:p>
        </w:tc>
        <w:tc>
          <w:tcPr>
            <w:tcW w:w="871" w:type="dxa"/>
            <w:tcBorders>
              <w:tl2br w:val="nil"/>
              <w:tr2bl w:val="nil"/>
            </w:tcBorders>
            <w:vAlign w:val="center"/>
          </w:tcPr>
          <w:p w14:paraId="39DC936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8.65</w:t>
            </w:r>
          </w:p>
        </w:tc>
        <w:tc>
          <w:tcPr>
            <w:tcW w:w="873" w:type="dxa"/>
            <w:tcBorders>
              <w:tl2br w:val="nil"/>
              <w:tr2bl w:val="nil"/>
            </w:tcBorders>
            <w:vAlign w:val="center"/>
          </w:tcPr>
          <w:p w14:paraId="26E7C24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7.94</w:t>
            </w:r>
          </w:p>
        </w:tc>
        <w:tc>
          <w:tcPr>
            <w:tcW w:w="895" w:type="dxa"/>
            <w:tcBorders>
              <w:tl2br w:val="nil"/>
              <w:tr2bl w:val="nil"/>
            </w:tcBorders>
            <w:vAlign w:val="center"/>
          </w:tcPr>
          <w:p w14:paraId="7B1A55D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5.99</w:t>
            </w:r>
          </w:p>
        </w:tc>
      </w:tr>
      <w:tr w14:paraId="2CFAB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21E737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w:t>
            </w:r>
          </w:p>
        </w:tc>
        <w:tc>
          <w:tcPr>
            <w:tcW w:w="947" w:type="dxa"/>
            <w:tcBorders>
              <w:tl2br w:val="nil"/>
              <w:tr2bl w:val="nil"/>
            </w:tcBorders>
            <w:vAlign w:val="center"/>
          </w:tcPr>
          <w:p w14:paraId="7A1134F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3.785</w:t>
            </w:r>
          </w:p>
        </w:tc>
        <w:tc>
          <w:tcPr>
            <w:tcW w:w="877" w:type="dxa"/>
            <w:tcBorders>
              <w:tl2br w:val="nil"/>
              <w:tr2bl w:val="nil"/>
            </w:tcBorders>
            <w:vAlign w:val="center"/>
          </w:tcPr>
          <w:p w14:paraId="7B1EB50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3.775</w:t>
            </w:r>
          </w:p>
        </w:tc>
        <w:tc>
          <w:tcPr>
            <w:tcW w:w="871" w:type="dxa"/>
            <w:tcBorders>
              <w:tl2br w:val="nil"/>
              <w:tr2bl w:val="nil"/>
            </w:tcBorders>
            <w:vAlign w:val="center"/>
          </w:tcPr>
          <w:p w14:paraId="0FDA884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3.657</w:t>
            </w:r>
          </w:p>
        </w:tc>
        <w:tc>
          <w:tcPr>
            <w:tcW w:w="884" w:type="dxa"/>
            <w:tcBorders>
              <w:tl2br w:val="nil"/>
              <w:tr2bl w:val="nil"/>
            </w:tcBorders>
            <w:vAlign w:val="center"/>
          </w:tcPr>
          <w:p w14:paraId="6EC6CC8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2.902</w:t>
            </w:r>
          </w:p>
        </w:tc>
        <w:tc>
          <w:tcPr>
            <w:tcW w:w="871" w:type="dxa"/>
            <w:tcBorders>
              <w:tl2br w:val="nil"/>
              <w:tr2bl w:val="nil"/>
            </w:tcBorders>
            <w:vAlign w:val="center"/>
          </w:tcPr>
          <w:p w14:paraId="5E01B5D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9.3</w:t>
            </w:r>
          </w:p>
        </w:tc>
        <w:tc>
          <w:tcPr>
            <w:tcW w:w="871" w:type="dxa"/>
            <w:tcBorders>
              <w:tl2br w:val="nil"/>
              <w:tr2bl w:val="nil"/>
            </w:tcBorders>
            <w:vAlign w:val="center"/>
          </w:tcPr>
          <w:p w14:paraId="15CD2F8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9.08</w:t>
            </w:r>
          </w:p>
        </w:tc>
        <w:tc>
          <w:tcPr>
            <w:tcW w:w="873" w:type="dxa"/>
            <w:tcBorders>
              <w:tl2br w:val="nil"/>
              <w:tr2bl w:val="nil"/>
            </w:tcBorders>
            <w:vAlign w:val="center"/>
          </w:tcPr>
          <w:p w14:paraId="4FF0B15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8.3</w:t>
            </w:r>
          </w:p>
        </w:tc>
        <w:tc>
          <w:tcPr>
            <w:tcW w:w="895" w:type="dxa"/>
            <w:tcBorders>
              <w:tl2br w:val="nil"/>
              <w:tr2bl w:val="nil"/>
            </w:tcBorders>
            <w:vAlign w:val="center"/>
          </w:tcPr>
          <w:p w14:paraId="703AC8B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6.18</w:t>
            </w:r>
          </w:p>
        </w:tc>
      </w:tr>
      <w:tr w14:paraId="31A9E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09DCF6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947" w:type="dxa"/>
            <w:tcBorders>
              <w:tl2br w:val="nil"/>
              <w:tr2bl w:val="nil"/>
            </w:tcBorders>
            <w:vAlign w:val="center"/>
          </w:tcPr>
          <w:p w14:paraId="61EBE7D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4.068</w:t>
            </w:r>
          </w:p>
        </w:tc>
        <w:tc>
          <w:tcPr>
            <w:tcW w:w="877" w:type="dxa"/>
            <w:tcBorders>
              <w:tl2br w:val="nil"/>
              <w:tr2bl w:val="nil"/>
            </w:tcBorders>
            <w:vAlign w:val="center"/>
          </w:tcPr>
          <w:p w14:paraId="27284ED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4.045</w:t>
            </w:r>
          </w:p>
        </w:tc>
        <w:tc>
          <w:tcPr>
            <w:tcW w:w="871" w:type="dxa"/>
            <w:tcBorders>
              <w:tl2br w:val="nil"/>
              <w:tr2bl w:val="nil"/>
            </w:tcBorders>
            <w:vAlign w:val="center"/>
          </w:tcPr>
          <w:p w14:paraId="51874D6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3.877</w:t>
            </w:r>
          </w:p>
        </w:tc>
        <w:tc>
          <w:tcPr>
            <w:tcW w:w="884" w:type="dxa"/>
            <w:tcBorders>
              <w:tl2br w:val="nil"/>
              <w:tr2bl w:val="nil"/>
            </w:tcBorders>
            <w:vAlign w:val="center"/>
          </w:tcPr>
          <w:p w14:paraId="667D650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3.002</w:t>
            </w:r>
          </w:p>
        </w:tc>
        <w:tc>
          <w:tcPr>
            <w:tcW w:w="871" w:type="dxa"/>
            <w:tcBorders>
              <w:tl2br w:val="nil"/>
              <w:tr2bl w:val="nil"/>
            </w:tcBorders>
            <w:vAlign w:val="center"/>
          </w:tcPr>
          <w:p w14:paraId="6C70606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9.79</w:t>
            </w:r>
          </w:p>
        </w:tc>
        <w:tc>
          <w:tcPr>
            <w:tcW w:w="871" w:type="dxa"/>
            <w:tcBorders>
              <w:tl2br w:val="nil"/>
              <w:tr2bl w:val="nil"/>
            </w:tcBorders>
            <w:vAlign w:val="center"/>
          </w:tcPr>
          <w:p w14:paraId="417FB3E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9.53</w:t>
            </w:r>
          </w:p>
        </w:tc>
        <w:tc>
          <w:tcPr>
            <w:tcW w:w="873" w:type="dxa"/>
            <w:tcBorders>
              <w:tl2br w:val="nil"/>
              <w:tr2bl w:val="nil"/>
            </w:tcBorders>
            <w:vAlign w:val="center"/>
          </w:tcPr>
          <w:p w14:paraId="26F253B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8.67</w:t>
            </w:r>
          </w:p>
        </w:tc>
        <w:tc>
          <w:tcPr>
            <w:tcW w:w="895" w:type="dxa"/>
            <w:tcBorders>
              <w:tl2br w:val="nil"/>
              <w:tr2bl w:val="nil"/>
            </w:tcBorders>
            <w:vAlign w:val="center"/>
          </w:tcPr>
          <w:p w14:paraId="6290005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6.38</w:t>
            </w:r>
          </w:p>
        </w:tc>
      </w:tr>
      <w:tr w14:paraId="6F8E0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6F5309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w:t>
            </w:r>
          </w:p>
        </w:tc>
        <w:tc>
          <w:tcPr>
            <w:tcW w:w="947" w:type="dxa"/>
            <w:tcBorders>
              <w:tl2br w:val="nil"/>
              <w:tr2bl w:val="nil"/>
            </w:tcBorders>
            <w:vAlign w:val="center"/>
          </w:tcPr>
          <w:p w14:paraId="1D320CF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4.374</w:t>
            </w:r>
          </w:p>
        </w:tc>
        <w:tc>
          <w:tcPr>
            <w:tcW w:w="877" w:type="dxa"/>
            <w:tcBorders>
              <w:tl2br w:val="nil"/>
              <w:tr2bl w:val="nil"/>
            </w:tcBorders>
            <w:vAlign w:val="center"/>
          </w:tcPr>
          <w:p w14:paraId="61B0854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4.334</w:t>
            </w:r>
          </w:p>
        </w:tc>
        <w:tc>
          <w:tcPr>
            <w:tcW w:w="871" w:type="dxa"/>
            <w:tcBorders>
              <w:tl2br w:val="nil"/>
              <w:tr2bl w:val="nil"/>
            </w:tcBorders>
            <w:vAlign w:val="center"/>
          </w:tcPr>
          <w:p w14:paraId="2859E4F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4.109</w:t>
            </w:r>
          </w:p>
        </w:tc>
        <w:tc>
          <w:tcPr>
            <w:tcW w:w="884" w:type="dxa"/>
            <w:tcBorders>
              <w:tl2br w:val="nil"/>
              <w:tr2bl w:val="nil"/>
            </w:tcBorders>
            <w:vAlign w:val="center"/>
          </w:tcPr>
          <w:p w14:paraId="79B0600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3.102</w:t>
            </w:r>
          </w:p>
        </w:tc>
        <w:tc>
          <w:tcPr>
            <w:tcW w:w="871" w:type="dxa"/>
            <w:tcBorders>
              <w:tl2br w:val="nil"/>
              <w:tr2bl w:val="nil"/>
            </w:tcBorders>
            <w:vAlign w:val="center"/>
          </w:tcPr>
          <w:p w14:paraId="5183D56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10.31</w:t>
            </w:r>
          </w:p>
        </w:tc>
        <w:tc>
          <w:tcPr>
            <w:tcW w:w="871" w:type="dxa"/>
            <w:tcBorders>
              <w:tl2br w:val="nil"/>
              <w:tr2bl w:val="nil"/>
            </w:tcBorders>
            <w:vAlign w:val="center"/>
          </w:tcPr>
          <w:p w14:paraId="4801ABF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10.02</w:t>
            </w:r>
          </w:p>
        </w:tc>
        <w:tc>
          <w:tcPr>
            <w:tcW w:w="873" w:type="dxa"/>
            <w:tcBorders>
              <w:tl2br w:val="nil"/>
              <w:tr2bl w:val="nil"/>
            </w:tcBorders>
            <w:vAlign w:val="center"/>
          </w:tcPr>
          <w:p w14:paraId="75DEC51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9.06</w:t>
            </w:r>
          </w:p>
        </w:tc>
        <w:tc>
          <w:tcPr>
            <w:tcW w:w="895" w:type="dxa"/>
            <w:tcBorders>
              <w:tl2br w:val="nil"/>
              <w:tr2bl w:val="nil"/>
            </w:tcBorders>
            <w:vAlign w:val="center"/>
          </w:tcPr>
          <w:p w14:paraId="044870A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6.58</w:t>
            </w:r>
          </w:p>
        </w:tc>
      </w:tr>
      <w:tr w14:paraId="1A076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C88B84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w:t>
            </w:r>
          </w:p>
        </w:tc>
        <w:tc>
          <w:tcPr>
            <w:tcW w:w="947" w:type="dxa"/>
            <w:tcBorders>
              <w:tl2br w:val="nil"/>
              <w:tr2bl w:val="nil"/>
            </w:tcBorders>
            <w:vAlign w:val="center"/>
          </w:tcPr>
          <w:p w14:paraId="08F5D87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4.706</w:t>
            </w:r>
          </w:p>
        </w:tc>
        <w:tc>
          <w:tcPr>
            <w:tcW w:w="877" w:type="dxa"/>
            <w:tcBorders>
              <w:tl2br w:val="nil"/>
              <w:tr2bl w:val="nil"/>
            </w:tcBorders>
            <w:vAlign w:val="center"/>
          </w:tcPr>
          <w:p w14:paraId="344DE2D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4.645</w:t>
            </w:r>
          </w:p>
        </w:tc>
        <w:tc>
          <w:tcPr>
            <w:tcW w:w="871" w:type="dxa"/>
            <w:tcBorders>
              <w:tl2br w:val="nil"/>
              <w:tr2bl w:val="nil"/>
            </w:tcBorders>
            <w:vAlign w:val="center"/>
          </w:tcPr>
          <w:p w14:paraId="2261313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4.353</w:t>
            </w:r>
          </w:p>
        </w:tc>
        <w:tc>
          <w:tcPr>
            <w:tcW w:w="884" w:type="dxa"/>
            <w:tcBorders>
              <w:tl2br w:val="nil"/>
              <w:tr2bl w:val="nil"/>
            </w:tcBorders>
            <w:vAlign w:val="center"/>
          </w:tcPr>
          <w:p w14:paraId="4B08669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3.201</w:t>
            </w:r>
          </w:p>
        </w:tc>
        <w:tc>
          <w:tcPr>
            <w:tcW w:w="871" w:type="dxa"/>
            <w:tcBorders>
              <w:tl2br w:val="nil"/>
              <w:tr2bl w:val="nil"/>
            </w:tcBorders>
            <w:vAlign w:val="center"/>
          </w:tcPr>
          <w:p w14:paraId="1166D08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10.87</w:t>
            </w:r>
          </w:p>
        </w:tc>
        <w:tc>
          <w:tcPr>
            <w:tcW w:w="871" w:type="dxa"/>
            <w:tcBorders>
              <w:tl2br w:val="nil"/>
              <w:tr2bl w:val="nil"/>
            </w:tcBorders>
            <w:vAlign w:val="center"/>
          </w:tcPr>
          <w:p w14:paraId="60662FE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10.54</w:t>
            </w:r>
          </w:p>
        </w:tc>
        <w:tc>
          <w:tcPr>
            <w:tcW w:w="873" w:type="dxa"/>
            <w:tcBorders>
              <w:tl2br w:val="nil"/>
              <w:tr2bl w:val="nil"/>
            </w:tcBorders>
            <w:vAlign w:val="center"/>
          </w:tcPr>
          <w:p w14:paraId="3EBC83D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9.48</w:t>
            </w:r>
          </w:p>
        </w:tc>
        <w:tc>
          <w:tcPr>
            <w:tcW w:w="895" w:type="dxa"/>
            <w:tcBorders>
              <w:tl2br w:val="nil"/>
              <w:tr2bl w:val="nil"/>
            </w:tcBorders>
            <w:vAlign w:val="center"/>
          </w:tcPr>
          <w:p w14:paraId="0B4A5F6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6.79</w:t>
            </w:r>
          </w:p>
        </w:tc>
      </w:tr>
      <w:tr w14:paraId="062EB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6311115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947" w:type="dxa"/>
            <w:tcBorders>
              <w:tl2br w:val="nil"/>
              <w:tr2bl w:val="nil"/>
            </w:tcBorders>
            <w:vAlign w:val="center"/>
          </w:tcPr>
          <w:p w14:paraId="456A203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5.062</w:t>
            </w:r>
          </w:p>
        </w:tc>
        <w:tc>
          <w:tcPr>
            <w:tcW w:w="877" w:type="dxa"/>
            <w:tcBorders>
              <w:tl2br w:val="nil"/>
              <w:tr2bl w:val="nil"/>
            </w:tcBorders>
            <w:vAlign w:val="center"/>
          </w:tcPr>
          <w:p w14:paraId="0EC730D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4.977</w:t>
            </w:r>
          </w:p>
        </w:tc>
        <w:tc>
          <w:tcPr>
            <w:tcW w:w="871" w:type="dxa"/>
            <w:tcBorders>
              <w:tl2br w:val="nil"/>
              <w:tr2bl w:val="nil"/>
            </w:tcBorders>
            <w:vAlign w:val="center"/>
          </w:tcPr>
          <w:p w14:paraId="61FA013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4.607</w:t>
            </w:r>
          </w:p>
        </w:tc>
        <w:tc>
          <w:tcPr>
            <w:tcW w:w="884" w:type="dxa"/>
            <w:tcBorders>
              <w:tl2br w:val="nil"/>
              <w:tr2bl w:val="nil"/>
            </w:tcBorders>
            <w:vAlign w:val="center"/>
          </w:tcPr>
          <w:p w14:paraId="4C83CC8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3.299</w:t>
            </w:r>
          </w:p>
        </w:tc>
        <w:tc>
          <w:tcPr>
            <w:tcW w:w="871" w:type="dxa"/>
            <w:tcBorders>
              <w:tl2br w:val="nil"/>
              <w:tr2bl w:val="nil"/>
            </w:tcBorders>
            <w:vAlign w:val="center"/>
          </w:tcPr>
          <w:p w14:paraId="08B5FEA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11.46</w:t>
            </w:r>
          </w:p>
        </w:tc>
        <w:tc>
          <w:tcPr>
            <w:tcW w:w="871" w:type="dxa"/>
            <w:tcBorders>
              <w:tl2br w:val="nil"/>
              <w:tr2bl w:val="nil"/>
            </w:tcBorders>
            <w:vAlign w:val="center"/>
          </w:tcPr>
          <w:p w14:paraId="73A844E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11.1</w:t>
            </w:r>
          </w:p>
        </w:tc>
        <w:tc>
          <w:tcPr>
            <w:tcW w:w="873" w:type="dxa"/>
            <w:tcBorders>
              <w:tl2br w:val="nil"/>
              <w:tr2bl w:val="nil"/>
            </w:tcBorders>
            <w:vAlign w:val="center"/>
          </w:tcPr>
          <w:p w14:paraId="1523169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9.92</w:t>
            </w:r>
          </w:p>
        </w:tc>
        <w:tc>
          <w:tcPr>
            <w:tcW w:w="895" w:type="dxa"/>
            <w:tcBorders>
              <w:tl2br w:val="nil"/>
              <w:tr2bl w:val="nil"/>
            </w:tcBorders>
            <w:vAlign w:val="center"/>
          </w:tcPr>
          <w:p w14:paraId="4BFDDC8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w:t>
            </w:r>
          </w:p>
        </w:tc>
      </w:tr>
      <w:tr w14:paraId="74E56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6A46D5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w:t>
            </w:r>
          </w:p>
        </w:tc>
        <w:tc>
          <w:tcPr>
            <w:tcW w:w="947" w:type="dxa"/>
            <w:tcBorders>
              <w:tl2br w:val="nil"/>
              <w:tr2bl w:val="nil"/>
            </w:tcBorders>
            <w:vAlign w:val="center"/>
          </w:tcPr>
          <w:p w14:paraId="0089167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5.445</w:t>
            </w:r>
          </w:p>
        </w:tc>
        <w:tc>
          <w:tcPr>
            <w:tcW w:w="877" w:type="dxa"/>
            <w:tcBorders>
              <w:tl2br w:val="nil"/>
              <w:tr2bl w:val="nil"/>
            </w:tcBorders>
            <w:vAlign w:val="center"/>
          </w:tcPr>
          <w:p w14:paraId="31B6D73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5.331</w:t>
            </w:r>
          </w:p>
        </w:tc>
        <w:tc>
          <w:tcPr>
            <w:tcW w:w="871" w:type="dxa"/>
            <w:tcBorders>
              <w:tl2br w:val="nil"/>
              <w:tr2bl w:val="nil"/>
            </w:tcBorders>
            <w:vAlign w:val="center"/>
          </w:tcPr>
          <w:p w14:paraId="24D005C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4.871</w:t>
            </w:r>
          </w:p>
        </w:tc>
        <w:tc>
          <w:tcPr>
            <w:tcW w:w="884" w:type="dxa"/>
            <w:tcBorders>
              <w:tl2br w:val="nil"/>
              <w:tr2bl w:val="nil"/>
            </w:tcBorders>
            <w:vAlign w:val="center"/>
          </w:tcPr>
          <w:p w14:paraId="1449EE6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3.394</w:t>
            </w:r>
          </w:p>
        </w:tc>
        <w:tc>
          <w:tcPr>
            <w:tcW w:w="871" w:type="dxa"/>
            <w:tcBorders>
              <w:tl2br w:val="nil"/>
              <w:tr2bl w:val="nil"/>
            </w:tcBorders>
            <w:vAlign w:val="center"/>
          </w:tcPr>
          <w:p w14:paraId="0F6DBCD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12.1</w:t>
            </w:r>
          </w:p>
        </w:tc>
        <w:tc>
          <w:tcPr>
            <w:tcW w:w="871" w:type="dxa"/>
            <w:tcBorders>
              <w:tl2br w:val="nil"/>
              <w:tr2bl w:val="nil"/>
            </w:tcBorders>
            <w:vAlign w:val="center"/>
          </w:tcPr>
          <w:p w14:paraId="619B414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11.69</w:t>
            </w:r>
          </w:p>
        </w:tc>
        <w:tc>
          <w:tcPr>
            <w:tcW w:w="873" w:type="dxa"/>
            <w:tcBorders>
              <w:tl2br w:val="nil"/>
              <w:tr2bl w:val="nil"/>
            </w:tcBorders>
            <w:vAlign w:val="center"/>
          </w:tcPr>
          <w:p w14:paraId="22F1E9C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10.37</w:t>
            </w:r>
          </w:p>
        </w:tc>
        <w:tc>
          <w:tcPr>
            <w:tcW w:w="895" w:type="dxa"/>
            <w:tcBorders>
              <w:tl2br w:val="nil"/>
              <w:tr2bl w:val="nil"/>
            </w:tcBorders>
            <w:vAlign w:val="center"/>
          </w:tcPr>
          <w:p w14:paraId="0E42F48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7.22</w:t>
            </w:r>
          </w:p>
        </w:tc>
      </w:tr>
      <w:tr w14:paraId="24D33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9EAE6D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947" w:type="dxa"/>
            <w:tcBorders>
              <w:tl2br w:val="nil"/>
              <w:tr2bl w:val="nil"/>
            </w:tcBorders>
            <w:vAlign w:val="center"/>
          </w:tcPr>
          <w:p w14:paraId="026E3A5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5.853</w:t>
            </w:r>
          </w:p>
        </w:tc>
        <w:tc>
          <w:tcPr>
            <w:tcW w:w="877" w:type="dxa"/>
            <w:tcBorders>
              <w:tl2br w:val="nil"/>
              <w:tr2bl w:val="nil"/>
            </w:tcBorders>
            <w:vAlign w:val="center"/>
          </w:tcPr>
          <w:p w14:paraId="6CE7C3B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5.705</w:t>
            </w:r>
          </w:p>
        </w:tc>
        <w:tc>
          <w:tcPr>
            <w:tcW w:w="871" w:type="dxa"/>
            <w:tcBorders>
              <w:tl2br w:val="nil"/>
              <w:tr2bl w:val="nil"/>
            </w:tcBorders>
            <w:vAlign w:val="center"/>
          </w:tcPr>
          <w:p w14:paraId="0543041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5.143</w:t>
            </w:r>
          </w:p>
        </w:tc>
        <w:tc>
          <w:tcPr>
            <w:tcW w:w="884" w:type="dxa"/>
            <w:tcBorders>
              <w:tl2br w:val="nil"/>
              <w:tr2bl w:val="nil"/>
            </w:tcBorders>
            <w:vAlign w:val="center"/>
          </w:tcPr>
          <w:p w14:paraId="6880657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3.486</w:t>
            </w:r>
          </w:p>
        </w:tc>
        <w:tc>
          <w:tcPr>
            <w:tcW w:w="871" w:type="dxa"/>
            <w:tcBorders>
              <w:tl2br w:val="nil"/>
              <w:tr2bl w:val="nil"/>
            </w:tcBorders>
            <w:vAlign w:val="center"/>
          </w:tcPr>
          <w:p w14:paraId="68CF7E7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12.78</w:t>
            </w:r>
          </w:p>
        </w:tc>
        <w:tc>
          <w:tcPr>
            <w:tcW w:w="871" w:type="dxa"/>
            <w:tcBorders>
              <w:tl2br w:val="nil"/>
              <w:tr2bl w:val="nil"/>
            </w:tcBorders>
            <w:vAlign w:val="center"/>
          </w:tcPr>
          <w:p w14:paraId="3925BDF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12.32</w:t>
            </w:r>
          </w:p>
        </w:tc>
        <w:tc>
          <w:tcPr>
            <w:tcW w:w="873" w:type="dxa"/>
            <w:tcBorders>
              <w:tl2br w:val="nil"/>
              <w:tr2bl w:val="nil"/>
            </w:tcBorders>
            <w:vAlign w:val="center"/>
          </w:tcPr>
          <w:p w14:paraId="6C9D969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10.85</w:t>
            </w:r>
          </w:p>
        </w:tc>
        <w:tc>
          <w:tcPr>
            <w:tcW w:w="895" w:type="dxa"/>
            <w:tcBorders>
              <w:tl2br w:val="nil"/>
              <w:tr2bl w:val="nil"/>
            </w:tcBorders>
            <w:vAlign w:val="center"/>
          </w:tcPr>
          <w:p w14:paraId="773CBD3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7.44</w:t>
            </w:r>
          </w:p>
        </w:tc>
      </w:tr>
      <w:tr w14:paraId="4C488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8C9F8D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w:t>
            </w:r>
          </w:p>
        </w:tc>
        <w:tc>
          <w:tcPr>
            <w:tcW w:w="947" w:type="dxa"/>
            <w:tcBorders>
              <w:tl2br w:val="nil"/>
              <w:tr2bl w:val="nil"/>
            </w:tcBorders>
            <w:vAlign w:val="center"/>
          </w:tcPr>
          <w:p w14:paraId="1AAE6EE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6.287</w:t>
            </w:r>
          </w:p>
        </w:tc>
        <w:tc>
          <w:tcPr>
            <w:tcW w:w="877" w:type="dxa"/>
            <w:tcBorders>
              <w:tl2br w:val="nil"/>
              <w:tr2bl w:val="nil"/>
            </w:tcBorders>
            <w:vAlign w:val="center"/>
          </w:tcPr>
          <w:p w14:paraId="72529C9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6.099</w:t>
            </w:r>
          </w:p>
        </w:tc>
        <w:tc>
          <w:tcPr>
            <w:tcW w:w="871" w:type="dxa"/>
            <w:tcBorders>
              <w:tl2br w:val="nil"/>
              <w:tr2bl w:val="nil"/>
            </w:tcBorders>
            <w:vAlign w:val="center"/>
          </w:tcPr>
          <w:p w14:paraId="07D0830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5.422</w:t>
            </w:r>
          </w:p>
        </w:tc>
        <w:tc>
          <w:tcPr>
            <w:tcW w:w="884" w:type="dxa"/>
            <w:tcBorders>
              <w:tl2br w:val="nil"/>
              <w:tr2bl w:val="nil"/>
            </w:tcBorders>
            <w:vAlign w:val="center"/>
          </w:tcPr>
          <w:p w14:paraId="3A2DAA1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3.573</w:t>
            </w:r>
          </w:p>
        </w:tc>
        <w:tc>
          <w:tcPr>
            <w:tcW w:w="871" w:type="dxa"/>
            <w:tcBorders>
              <w:tl2br w:val="nil"/>
              <w:tr2bl w:val="nil"/>
            </w:tcBorders>
            <w:vAlign w:val="center"/>
          </w:tcPr>
          <w:p w14:paraId="505442E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13.5</w:t>
            </w:r>
          </w:p>
        </w:tc>
        <w:tc>
          <w:tcPr>
            <w:tcW w:w="871" w:type="dxa"/>
            <w:tcBorders>
              <w:tl2br w:val="nil"/>
              <w:tr2bl w:val="nil"/>
            </w:tcBorders>
            <w:vAlign w:val="center"/>
          </w:tcPr>
          <w:p w14:paraId="4858D9E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12.98</w:t>
            </w:r>
          </w:p>
        </w:tc>
        <w:tc>
          <w:tcPr>
            <w:tcW w:w="873" w:type="dxa"/>
            <w:tcBorders>
              <w:tl2br w:val="nil"/>
              <w:tr2bl w:val="nil"/>
            </w:tcBorders>
            <w:vAlign w:val="center"/>
          </w:tcPr>
          <w:p w14:paraId="5986B7D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11.35</w:t>
            </w:r>
          </w:p>
        </w:tc>
        <w:tc>
          <w:tcPr>
            <w:tcW w:w="895" w:type="dxa"/>
            <w:tcBorders>
              <w:tl2br w:val="nil"/>
              <w:tr2bl w:val="nil"/>
            </w:tcBorders>
            <w:vAlign w:val="center"/>
          </w:tcPr>
          <w:p w14:paraId="52CD68C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7.67</w:t>
            </w:r>
          </w:p>
        </w:tc>
      </w:tr>
      <w:tr w14:paraId="256C2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D6FDB8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w:t>
            </w:r>
          </w:p>
        </w:tc>
        <w:tc>
          <w:tcPr>
            <w:tcW w:w="947" w:type="dxa"/>
            <w:tcBorders>
              <w:tl2br w:val="nil"/>
              <w:tr2bl w:val="nil"/>
            </w:tcBorders>
            <w:vAlign w:val="center"/>
          </w:tcPr>
          <w:p w14:paraId="20F3B27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6.743</w:t>
            </w:r>
          </w:p>
        </w:tc>
        <w:tc>
          <w:tcPr>
            <w:tcW w:w="877" w:type="dxa"/>
            <w:tcBorders>
              <w:tl2br w:val="nil"/>
              <w:tr2bl w:val="nil"/>
            </w:tcBorders>
            <w:vAlign w:val="center"/>
          </w:tcPr>
          <w:p w14:paraId="005634E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6.51</w:t>
            </w:r>
          </w:p>
        </w:tc>
        <w:tc>
          <w:tcPr>
            <w:tcW w:w="871" w:type="dxa"/>
            <w:tcBorders>
              <w:tl2br w:val="nil"/>
              <w:tr2bl w:val="nil"/>
            </w:tcBorders>
            <w:vAlign w:val="center"/>
          </w:tcPr>
          <w:p w14:paraId="385E0EC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5.703</w:t>
            </w:r>
          </w:p>
        </w:tc>
        <w:tc>
          <w:tcPr>
            <w:tcW w:w="884" w:type="dxa"/>
            <w:tcBorders>
              <w:tl2br w:val="nil"/>
              <w:tr2bl w:val="nil"/>
            </w:tcBorders>
            <w:vAlign w:val="center"/>
          </w:tcPr>
          <w:p w14:paraId="4CAC358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3.655</w:t>
            </w:r>
          </w:p>
        </w:tc>
        <w:tc>
          <w:tcPr>
            <w:tcW w:w="871" w:type="dxa"/>
            <w:tcBorders>
              <w:tl2br w:val="nil"/>
              <w:tr2bl w:val="nil"/>
            </w:tcBorders>
            <w:vAlign w:val="center"/>
          </w:tcPr>
          <w:p w14:paraId="5D68887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14.27</w:t>
            </w:r>
          </w:p>
        </w:tc>
        <w:tc>
          <w:tcPr>
            <w:tcW w:w="871" w:type="dxa"/>
            <w:tcBorders>
              <w:tl2br w:val="nil"/>
              <w:tr2bl w:val="nil"/>
            </w:tcBorders>
            <w:vAlign w:val="center"/>
          </w:tcPr>
          <w:p w14:paraId="2673A2B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13.68</w:t>
            </w:r>
          </w:p>
        </w:tc>
        <w:tc>
          <w:tcPr>
            <w:tcW w:w="873" w:type="dxa"/>
            <w:tcBorders>
              <w:tl2br w:val="nil"/>
              <w:tr2bl w:val="nil"/>
            </w:tcBorders>
            <w:vAlign w:val="center"/>
          </w:tcPr>
          <w:p w14:paraId="0ED95AA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11.87</w:t>
            </w:r>
          </w:p>
        </w:tc>
        <w:tc>
          <w:tcPr>
            <w:tcW w:w="895" w:type="dxa"/>
            <w:tcBorders>
              <w:tl2br w:val="nil"/>
              <w:tr2bl w:val="nil"/>
            </w:tcBorders>
            <w:vAlign w:val="center"/>
          </w:tcPr>
          <w:p w14:paraId="6F8622E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7.9</w:t>
            </w:r>
          </w:p>
        </w:tc>
      </w:tr>
      <w:tr w14:paraId="07634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E3316E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w:t>
            </w:r>
          </w:p>
        </w:tc>
        <w:tc>
          <w:tcPr>
            <w:tcW w:w="947" w:type="dxa"/>
            <w:tcBorders>
              <w:tl2br w:val="nil"/>
              <w:tr2bl w:val="nil"/>
            </w:tcBorders>
            <w:vAlign w:val="center"/>
          </w:tcPr>
          <w:p w14:paraId="2B08D31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7.22</w:t>
            </w:r>
          </w:p>
        </w:tc>
        <w:tc>
          <w:tcPr>
            <w:tcW w:w="877" w:type="dxa"/>
            <w:tcBorders>
              <w:tl2br w:val="nil"/>
              <w:tr2bl w:val="nil"/>
            </w:tcBorders>
            <w:vAlign w:val="center"/>
          </w:tcPr>
          <w:p w14:paraId="333573B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6.934</w:t>
            </w:r>
          </w:p>
        </w:tc>
        <w:tc>
          <w:tcPr>
            <w:tcW w:w="871" w:type="dxa"/>
            <w:tcBorders>
              <w:tl2br w:val="nil"/>
              <w:tr2bl w:val="nil"/>
            </w:tcBorders>
            <w:vAlign w:val="center"/>
          </w:tcPr>
          <w:p w14:paraId="25C077B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5.985</w:t>
            </w:r>
          </w:p>
        </w:tc>
        <w:tc>
          <w:tcPr>
            <w:tcW w:w="884" w:type="dxa"/>
            <w:tcBorders>
              <w:tl2br w:val="nil"/>
              <w:tr2bl w:val="nil"/>
            </w:tcBorders>
            <w:vAlign w:val="center"/>
          </w:tcPr>
          <w:p w14:paraId="294889B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3.73</w:t>
            </w:r>
          </w:p>
        </w:tc>
        <w:tc>
          <w:tcPr>
            <w:tcW w:w="871" w:type="dxa"/>
            <w:tcBorders>
              <w:tl2br w:val="nil"/>
              <w:tr2bl w:val="nil"/>
            </w:tcBorders>
            <w:vAlign w:val="center"/>
          </w:tcPr>
          <w:p w14:paraId="29E02A4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15.08</w:t>
            </w:r>
          </w:p>
        </w:tc>
        <w:tc>
          <w:tcPr>
            <w:tcW w:w="871" w:type="dxa"/>
            <w:tcBorders>
              <w:tl2br w:val="nil"/>
              <w:tr2bl w:val="nil"/>
            </w:tcBorders>
            <w:vAlign w:val="center"/>
          </w:tcPr>
          <w:p w14:paraId="238A0E0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14.42</w:t>
            </w:r>
          </w:p>
        </w:tc>
        <w:tc>
          <w:tcPr>
            <w:tcW w:w="873" w:type="dxa"/>
            <w:tcBorders>
              <w:tl2br w:val="nil"/>
              <w:tr2bl w:val="nil"/>
            </w:tcBorders>
            <w:vAlign w:val="center"/>
          </w:tcPr>
          <w:p w14:paraId="2D1848C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12.41</w:t>
            </w:r>
          </w:p>
        </w:tc>
        <w:tc>
          <w:tcPr>
            <w:tcW w:w="895" w:type="dxa"/>
            <w:tcBorders>
              <w:tl2br w:val="nil"/>
              <w:tr2bl w:val="nil"/>
            </w:tcBorders>
            <w:vAlign w:val="center"/>
          </w:tcPr>
          <w:p w14:paraId="0058039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8.13</w:t>
            </w:r>
          </w:p>
        </w:tc>
      </w:tr>
      <w:tr w14:paraId="6A62C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3F1C46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w:t>
            </w:r>
          </w:p>
        </w:tc>
        <w:tc>
          <w:tcPr>
            <w:tcW w:w="947" w:type="dxa"/>
            <w:tcBorders>
              <w:tl2br w:val="nil"/>
              <w:tr2bl w:val="nil"/>
            </w:tcBorders>
            <w:vAlign w:val="center"/>
          </w:tcPr>
          <w:p w14:paraId="4D69F9A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7.711</w:t>
            </w:r>
          </w:p>
        </w:tc>
        <w:tc>
          <w:tcPr>
            <w:tcW w:w="877" w:type="dxa"/>
            <w:tcBorders>
              <w:tl2br w:val="nil"/>
              <w:tr2bl w:val="nil"/>
            </w:tcBorders>
            <w:vAlign w:val="center"/>
          </w:tcPr>
          <w:p w14:paraId="538EA9D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7.367</w:t>
            </w:r>
          </w:p>
        </w:tc>
        <w:tc>
          <w:tcPr>
            <w:tcW w:w="871" w:type="dxa"/>
            <w:tcBorders>
              <w:tl2br w:val="nil"/>
              <w:tr2bl w:val="nil"/>
            </w:tcBorders>
            <w:vAlign w:val="center"/>
          </w:tcPr>
          <w:p w14:paraId="75670AF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6.262</w:t>
            </w:r>
          </w:p>
        </w:tc>
        <w:tc>
          <w:tcPr>
            <w:tcW w:w="884" w:type="dxa"/>
            <w:tcBorders>
              <w:tl2br w:val="nil"/>
              <w:tr2bl w:val="nil"/>
            </w:tcBorders>
            <w:vAlign w:val="center"/>
          </w:tcPr>
          <w:p w14:paraId="0A05C2A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3.798</w:t>
            </w:r>
          </w:p>
        </w:tc>
        <w:tc>
          <w:tcPr>
            <w:tcW w:w="871" w:type="dxa"/>
            <w:tcBorders>
              <w:tl2br w:val="nil"/>
              <w:tr2bl w:val="nil"/>
            </w:tcBorders>
            <w:vAlign w:val="center"/>
          </w:tcPr>
          <w:p w14:paraId="6398815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15.93</w:t>
            </w:r>
          </w:p>
        </w:tc>
        <w:tc>
          <w:tcPr>
            <w:tcW w:w="871" w:type="dxa"/>
            <w:tcBorders>
              <w:tl2br w:val="nil"/>
              <w:tr2bl w:val="nil"/>
            </w:tcBorders>
            <w:vAlign w:val="center"/>
          </w:tcPr>
          <w:p w14:paraId="4F715E8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15.19</w:t>
            </w:r>
          </w:p>
        </w:tc>
        <w:tc>
          <w:tcPr>
            <w:tcW w:w="873" w:type="dxa"/>
            <w:tcBorders>
              <w:tl2br w:val="nil"/>
              <w:tr2bl w:val="nil"/>
            </w:tcBorders>
            <w:vAlign w:val="center"/>
          </w:tcPr>
          <w:p w14:paraId="6E513ED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12.97</w:t>
            </w:r>
          </w:p>
        </w:tc>
        <w:tc>
          <w:tcPr>
            <w:tcW w:w="895" w:type="dxa"/>
            <w:tcBorders>
              <w:tl2br w:val="nil"/>
              <w:tr2bl w:val="nil"/>
            </w:tcBorders>
            <w:vAlign w:val="center"/>
          </w:tcPr>
          <w:p w14:paraId="548DDF2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8.36</w:t>
            </w:r>
          </w:p>
        </w:tc>
      </w:tr>
      <w:tr w14:paraId="616F8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694A5E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947" w:type="dxa"/>
            <w:tcBorders>
              <w:tl2br w:val="nil"/>
              <w:tr2bl w:val="nil"/>
            </w:tcBorders>
            <w:vAlign w:val="center"/>
          </w:tcPr>
          <w:p w14:paraId="4C87FA3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8.209</w:t>
            </w:r>
          </w:p>
        </w:tc>
        <w:tc>
          <w:tcPr>
            <w:tcW w:w="877" w:type="dxa"/>
            <w:tcBorders>
              <w:tl2br w:val="nil"/>
              <w:tr2bl w:val="nil"/>
            </w:tcBorders>
            <w:vAlign w:val="center"/>
          </w:tcPr>
          <w:p w14:paraId="41F0691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7.8</w:t>
            </w:r>
          </w:p>
        </w:tc>
        <w:tc>
          <w:tcPr>
            <w:tcW w:w="871" w:type="dxa"/>
            <w:tcBorders>
              <w:tl2br w:val="nil"/>
              <w:tr2bl w:val="nil"/>
            </w:tcBorders>
            <w:vAlign w:val="center"/>
          </w:tcPr>
          <w:p w14:paraId="3C9F26A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6.531</w:t>
            </w:r>
          </w:p>
        </w:tc>
        <w:tc>
          <w:tcPr>
            <w:tcW w:w="884" w:type="dxa"/>
            <w:tcBorders>
              <w:tl2br w:val="nil"/>
              <w:tr2bl w:val="nil"/>
            </w:tcBorders>
            <w:vAlign w:val="center"/>
          </w:tcPr>
          <w:p w14:paraId="63A3A46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3.856</w:t>
            </w:r>
          </w:p>
        </w:tc>
        <w:tc>
          <w:tcPr>
            <w:tcW w:w="871" w:type="dxa"/>
            <w:tcBorders>
              <w:tl2br w:val="nil"/>
              <w:tr2bl w:val="nil"/>
            </w:tcBorders>
            <w:vAlign w:val="center"/>
          </w:tcPr>
          <w:p w14:paraId="0C3E04C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16.82</w:t>
            </w:r>
          </w:p>
        </w:tc>
        <w:tc>
          <w:tcPr>
            <w:tcW w:w="871" w:type="dxa"/>
            <w:tcBorders>
              <w:tl2br w:val="nil"/>
              <w:tr2bl w:val="nil"/>
            </w:tcBorders>
            <w:vAlign w:val="center"/>
          </w:tcPr>
          <w:p w14:paraId="62C0E89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15.99</w:t>
            </w:r>
          </w:p>
        </w:tc>
        <w:tc>
          <w:tcPr>
            <w:tcW w:w="873" w:type="dxa"/>
            <w:tcBorders>
              <w:tl2br w:val="nil"/>
              <w:tr2bl w:val="nil"/>
            </w:tcBorders>
            <w:vAlign w:val="center"/>
          </w:tcPr>
          <w:p w14:paraId="4C7CE56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13.54</w:t>
            </w:r>
          </w:p>
        </w:tc>
        <w:tc>
          <w:tcPr>
            <w:tcW w:w="895" w:type="dxa"/>
            <w:tcBorders>
              <w:tl2br w:val="nil"/>
              <w:tr2bl w:val="nil"/>
            </w:tcBorders>
            <w:vAlign w:val="center"/>
          </w:tcPr>
          <w:p w14:paraId="54B1C35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8.6</w:t>
            </w:r>
          </w:p>
        </w:tc>
      </w:tr>
      <w:tr w14:paraId="61DCA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98CF9E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w:t>
            </w:r>
          </w:p>
        </w:tc>
        <w:tc>
          <w:tcPr>
            <w:tcW w:w="947" w:type="dxa"/>
            <w:tcBorders>
              <w:tl2br w:val="nil"/>
              <w:tr2bl w:val="nil"/>
            </w:tcBorders>
            <w:vAlign w:val="center"/>
          </w:tcPr>
          <w:p w14:paraId="3162AF5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8.705</w:t>
            </w:r>
          </w:p>
        </w:tc>
        <w:tc>
          <w:tcPr>
            <w:tcW w:w="877" w:type="dxa"/>
            <w:tcBorders>
              <w:tl2br w:val="nil"/>
              <w:tr2bl w:val="nil"/>
            </w:tcBorders>
            <w:vAlign w:val="center"/>
          </w:tcPr>
          <w:p w14:paraId="0ADC46D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8.226</w:t>
            </w:r>
          </w:p>
        </w:tc>
        <w:tc>
          <w:tcPr>
            <w:tcW w:w="871" w:type="dxa"/>
            <w:tcBorders>
              <w:tl2br w:val="nil"/>
              <w:tr2bl w:val="nil"/>
            </w:tcBorders>
            <w:vAlign w:val="center"/>
          </w:tcPr>
          <w:p w14:paraId="148D949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6.785</w:t>
            </w:r>
          </w:p>
        </w:tc>
        <w:tc>
          <w:tcPr>
            <w:tcW w:w="884" w:type="dxa"/>
            <w:tcBorders>
              <w:tl2br w:val="nil"/>
              <w:tr2bl w:val="nil"/>
            </w:tcBorders>
            <w:vAlign w:val="center"/>
          </w:tcPr>
          <w:p w14:paraId="1632C49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3.904</w:t>
            </w:r>
          </w:p>
        </w:tc>
        <w:tc>
          <w:tcPr>
            <w:tcW w:w="871" w:type="dxa"/>
            <w:tcBorders>
              <w:tl2br w:val="nil"/>
              <w:tr2bl w:val="nil"/>
            </w:tcBorders>
            <w:vAlign w:val="center"/>
          </w:tcPr>
          <w:p w14:paraId="52EC34F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17.75</w:t>
            </w:r>
          </w:p>
        </w:tc>
        <w:tc>
          <w:tcPr>
            <w:tcW w:w="871" w:type="dxa"/>
            <w:tcBorders>
              <w:tl2br w:val="nil"/>
              <w:tr2bl w:val="nil"/>
            </w:tcBorders>
            <w:vAlign w:val="center"/>
          </w:tcPr>
          <w:p w14:paraId="6F6EFB8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16.82</w:t>
            </w:r>
          </w:p>
        </w:tc>
        <w:tc>
          <w:tcPr>
            <w:tcW w:w="873" w:type="dxa"/>
            <w:tcBorders>
              <w:tl2br w:val="nil"/>
              <w:tr2bl w:val="nil"/>
            </w:tcBorders>
            <w:vAlign w:val="center"/>
          </w:tcPr>
          <w:p w14:paraId="3371325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14.11</w:t>
            </w:r>
          </w:p>
        </w:tc>
        <w:tc>
          <w:tcPr>
            <w:tcW w:w="895" w:type="dxa"/>
            <w:tcBorders>
              <w:tl2br w:val="nil"/>
              <w:tr2bl w:val="nil"/>
            </w:tcBorders>
            <w:vAlign w:val="center"/>
          </w:tcPr>
          <w:p w14:paraId="3692804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8.83</w:t>
            </w:r>
          </w:p>
        </w:tc>
      </w:tr>
      <w:tr w14:paraId="7AE65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64BBC0D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c>
          <w:tcPr>
            <w:tcW w:w="947" w:type="dxa"/>
            <w:tcBorders>
              <w:tl2br w:val="nil"/>
              <w:tr2bl w:val="nil"/>
            </w:tcBorders>
            <w:vAlign w:val="center"/>
          </w:tcPr>
          <w:p w14:paraId="057D838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9.187</w:t>
            </w:r>
          </w:p>
        </w:tc>
        <w:tc>
          <w:tcPr>
            <w:tcW w:w="877" w:type="dxa"/>
            <w:tcBorders>
              <w:tl2br w:val="nil"/>
              <w:tr2bl w:val="nil"/>
            </w:tcBorders>
            <w:vAlign w:val="center"/>
          </w:tcPr>
          <w:p w14:paraId="24D2FF5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8.634</w:t>
            </w:r>
          </w:p>
        </w:tc>
        <w:tc>
          <w:tcPr>
            <w:tcW w:w="871" w:type="dxa"/>
            <w:tcBorders>
              <w:tl2br w:val="nil"/>
              <w:tr2bl w:val="nil"/>
            </w:tcBorders>
            <w:vAlign w:val="center"/>
          </w:tcPr>
          <w:p w14:paraId="4B91A9A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7.017</w:t>
            </w:r>
          </w:p>
        </w:tc>
        <w:tc>
          <w:tcPr>
            <w:tcW w:w="884" w:type="dxa"/>
            <w:tcBorders>
              <w:tl2br w:val="nil"/>
              <w:tr2bl w:val="nil"/>
            </w:tcBorders>
            <w:vAlign w:val="center"/>
          </w:tcPr>
          <w:p w14:paraId="359BA60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3.941</w:t>
            </w:r>
          </w:p>
        </w:tc>
        <w:tc>
          <w:tcPr>
            <w:tcW w:w="871" w:type="dxa"/>
            <w:tcBorders>
              <w:tl2br w:val="nil"/>
              <w:tr2bl w:val="nil"/>
            </w:tcBorders>
            <w:vAlign w:val="center"/>
          </w:tcPr>
          <w:p w14:paraId="01A2595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18.7</w:t>
            </w:r>
          </w:p>
        </w:tc>
        <w:tc>
          <w:tcPr>
            <w:tcW w:w="871" w:type="dxa"/>
            <w:tcBorders>
              <w:tl2br w:val="nil"/>
              <w:tr2bl w:val="nil"/>
            </w:tcBorders>
            <w:vAlign w:val="center"/>
          </w:tcPr>
          <w:p w14:paraId="6A87E24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17.67</w:t>
            </w:r>
          </w:p>
        </w:tc>
        <w:tc>
          <w:tcPr>
            <w:tcW w:w="873" w:type="dxa"/>
            <w:tcBorders>
              <w:tl2br w:val="nil"/>
              <w:tr2bl w:val="nil"/>
            </w:tcBorders>
            <w:vAlign w:val="center"/>
          </w:tcPr>
          <w:p w14:paraId="36D258B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14.7</w:t>
            </w:r>
          </w:p>
        </w:tc>
        <w:tc>
          <w:tcPr>
            <w:tcW w:w="895" w:type="dxa"/>
            <w:tcBorders>
              <w:tl2br w:val="nil"/>
              <w:tr2bl w:val="nil"/>
            </w:tcBorders>
            <w:vAlign w:val="center"/>
          </w:tcPr>
          <w:p w14:paraId="0DEEBDB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9.07</w:t>
            </w:r>
          </w:p>
        </w:tc>
      </w:tr>
      <w:tr w14:paraId="37A4D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B6B0DC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w:t>
            </w:r>
          </w:p>
        </w:tc>
        <w:tc>
          <w:tcPr>
            <w:tcW w:w="947" w:type="dxa"/>
            <w:tcBorders>
              <w:tl2br w:val="nil"/>
              <w:tr2bl w:val="nil"/>
            </w:tcBorders>
            <w:vAlign w:val="center"/>
          </w:tcPr>
          <w:p w14:paraId="58753DC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9.639</w:t>
            </w:r>
          </w:p>
        </w:tc>
        <w:tc>
          <w:tcPr>
            <w:tcW w:w="877" w:type="dxa"/>
            <w:tcBorders>
              <w:tl2br w:val="nil"/>
              <w:tr2bl w:val="nil"/>
            </w:tcBorders>
            <w:vAlign w:val="center"/>
          </w:tcPr>
          <w:p w14:paraId="758ECAF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9.012</w:t>
            </w:r>
          </w:p>
        </w:tc>
        <w:tc>
          <w:tcPr>
            <w:tcW w:w="871" w:type="dxa"/>
            <w:tcBorders>
              <w:tl2br w:val="nil"/>
              <w:tr2bl w:val="nil"/>
            </w:tcBorders>
            <w:vAlign w:val="center"/>
          </w:tcPr>
          <w:p w14:paraId="02557EF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7.222</w:t>
            </w:r>
          </w:p>
        </w:tc>
        <w:tc>
          <w:tcPr>
            <w:tcW w:w="884" w:type="dxa"/>
            <w:tcBorders>
              <w:tl2br w:val="nil"/>
              <w:tr2bl w:val="nil"/>
            </w:tcBorders>
            <w:vAlign w:val="center"/>
          </w:tcPr>
          <w:p w14:paraId="199B6B0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3.965</w:t>
            </w:r>
          </w:p>
        </w:tc>
        <w:tc>
          <w:tcPr>
            <w:tcW w:w="871" w:type="dxa"/>
            <w:tcBorders>
              <w:tl2br w:val="nil"/>
              <w:tr2bl w:val="nil"/>
            </w:tcBorders>
            <w:vAlign w:val="center"/>
          </w:tcPr>
          <w:p w14:paraId="1D45448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19.67</w:t>
            </w:r>
          </w:p>
        </w:tc>
        <w:tc>
          <w:tcPr>
            <w:tcW w:w="871" w:type="dxa"/>
            <w:tcBorders>
              <w:tl2br w:val="nil"/>
              <w:tr2bl w:val="nil"/>
            </w:tcBorders>
            <w:vAlign w:val="center"/>
          </w:tcPr>
          <w:p w14:paraId="48CA76D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18.53</w:t>
            </w:r>
          </w:p>
        </w:tc>
        <w:tc>
          <w:tcPr>
            <w:tcW w:w="873" w:type="dxa"/>
            <w:tcBorders>
              <w:tl2br w:val="nil"/>
              <w:tr2bl w:val="nil"/>
            </w:tcBorders>
            <w:vAlign w:val="center"/>
          </w:tcPr>
          <w:p w14:paraId="2DBAF6D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15.29</w:t>
            </w:r>
          </w:p>
        </w:tc>
        <w:tc>
          <w:tcPr>
            <w:tcW w:w="895" w:type="dxa"/>
            <w:tcBorders>
              <w:tl2br w:val="nil"/>
              <w:tr2bl w:val="nil"/>
            </w:tcBorders>
            <w:vAlign w:val="center"/>
          </w:tcPr>
          <w:p w14:paraId="5ABDA91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9.3</w:t>
            </w:r>
          </w:p>
        </w:tc>
      </w:tr>
      <w:tr w14:paraId="3F17C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20AF21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c>
          <w:tcPr>
            <w:tcW w:w="947" w:type="dxa"/>
            <w:tcBorders>
              <w:tl2br w:val="nil"/>
              <w:tr2bl w:val="nil"/>
            </w:tcBorders>
            <w:vAlign w:val="center"/>
          </w:tcPr>
          <w:p w14:paraId="650A47B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10.045</w:t>
            </w:r>
          </w:p>
        </w:tc>
        <w:tc>
          <w:tcPr>
            <w:tcW w:w="877" w:type="dxa"/>
            <w:tcBorders>
              <w:tl2br w:val="nil"/>
              <w:tr2bl w:val="nil"/>
            </w:tcBorders>
            <w:vAlign w:val="center"/>
          </w:tcPr>
          <w:p w14:paraId="163B78E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9.346</w:t>
            </w:r>
          </w:p>
        </w:tc>
        <w:tc>
          <w:tcPr>
            <w:tcW w:w="871" w:type="dxa"/>
            <w:tcBorders>
              <w:tl2br w:val="nil"/>
              <w:tr2bl w:val="nil"/>
            </w:tcBorders>
            <w:vAlign w:val="center"/>
          </w:tcPr>
          <w:p w14:paraId="3AFDB47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7.393</w:t>
            </w:r>
          </w:p>
        </w:tc>
        <w:tc>
          <w:tcPr>
            <w:tcW w:w="884" w:type="dxa"/>
            <w:tcBorders>
              <w:tl2br w:val="nil"/>
              <w:tr2bl w:val="nil"/>
            </w:tcBorders>
            <w:vAlign w:val="center"/>
          </w:tcPr>
          <w:p w14:paraId="56F6AB3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3.976</w:t>
            </w:r>
          </w:p>
        </w:tc>
        <w:tc>
          <w:tcPr>
            <w:tcW w:w="871" w:type="dxa"/>
            <w:tcBorders>
              <w:tl2br w:val="nil"/>
              <w:tr2bl w:val="nil"/>
            </w:tcBorders>
            <w:vAlign w:val="center"/>
          </w:tcPr>
          <w:p w14:paraId="75F5DE2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20.64</w:t>
            </w:r>
          </w:p>
        </w:tc>
        <w:tc>
          <w:tcPr>
            <w:tcW w:w="871" w:type="dxa"/>
            <w:tcBorders>
              <w:tl2br w:val="nil"/>
              <w:tr2bl w:val="nil"/>
            </w:tcBorders>
            <w:vAlign w:val="center"/>
          </w:tcPr>
          <w:p w14:paraId="416051C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19.38</w:t>
            </w:r>
          </w:p>
        </w:tc>
        <w:tc>
          <w:tcPr>
            <w:tcW w:w="873" w:type="dxa"/>
            <w:tcBorders>
              <w:tl2br w:val="nil"/>
              <w:tr2bl w:val="nil"/>
            </w:tcBorders>
            <w:vAlign w:val="center"/>
          </w:tcPr>
          <w:p w14:paraId="3AE0091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15.87</w:t>
            </w:r>
          </w:p>
        </w:tc>
        <w:tc>
          <w:tcPr>
            <w:tcW w:w="895" w:type="dxa"/>
            <w:tcBorders>
              <w:tl2br w:val="nil"/>
              <w:tr2bl w:val="nil"/>
            </w:tcBorders>
            <w:vAlign w:val="center"/>
          </w:tcPr>
          <w:p w14:paraId="10645BE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9.53</w:t>
            </w:r>
          </w:p>
        </w:tc>
      </w:tr>
      <w:tr w14:paraId="3DF2F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E6D33A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947" w:type="dxa"/>
            <w:tcBorders>
              <w:tl2br w:val="nil"/>
              <w:tr2bl w:val="nil"/>
            </w:tcBorders>
            <w:vAlign w:val="center"/>
          </w:tcPr>
          <w:p w14:paraId="60E2CE1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10.387</w:t>
            </w:r>
          </w:p>
        </w:tc>
        <w:tc>
          <w:tcPr>
            <w:tcW w:w="877" w:type="dxa"/>
            <w:tcBorders>
              <w:tl2br w:val="nil"/>
              <w:tr2bl w:val="nil"/>
            </w:tcBorders>
            <w:vAlign w:val="center"/>
          </w:tcPr>
          <w:p w14:paraId="388AAC1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9.621</w:t>
            </w:r>
          </w:p>
        </w:tc>
        <w:tc>
          <w:tcPr>
            <w:tcW w:w="871" w:type="dxa"/>
            <w:tcBorders>
              <w:tl2br w:val="nil"/>
              <w:tr2bl w:val="nil"/>
            </w:tcBorders>
            <w:vAlign w:val="center"/>
          </w:tcPr>
          <w:p w14:paraId="310DFDC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7.523</w:t>
            </w:r>
          </w:p>
        </w:tc>
        <w:tc>
          <w:tcPr>
            <w:tcW w:w="884" w:type="dxa"/>
            <w:tcBorders>
              <w:tl2br w:val="nil"/>
              <w:tr2bl w:val="nil"/>
            </w:tcBorders>
            <w:vAlign w:val="center"/>
          </w:tcPr>
          <w:p w14:paraId="429FF45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3.973</w:t>
            </w:r>
          </w:p>
        </w:tc>
        <w:tc>
          <w:tcPr>
            <w:tcW w:w="871" w:type="dxa"/>
            <w:tcBorders>
              <w:tl2br w:val="nil"/>
              <w:tr2bl w:val="nil"/>
            </w:tcBorders>
            <w:vAlign w:val="center"/>
          </w:tcPr>
          <w:p w14:paraId="0F02409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21.6</w:t>
            </w:r>
          </w:p>
        </w:tc>
        <w:tc>
          <w:tcPr>
            <w:tcW w:w="871" w:type="dxa"/>
            <w:tcBorders>
              <w:tl2br w:val="nil"/>
              <w:tr2bl w:val="nil"/>
            </w:tcBorders>
            <w:vAlign w:val="center"/>
          </w:tcPr>
          <w:p w14:paraId="47AD56D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20.23</w:t>
            </w:r>
          </w:p>
        </w:tc>
        <w:tc>
          <w:tcPr>
            <w:tcW w:w="873" w:type="dxa"/>
            <w:tcBorders>
              <w:tl2br w:val="nil"/>
              <w:tr2bl w:val="nil"/>
            </w:tcBorders>
            <w:vAlign w:val="center"/>
          </w:tcPr>
          <w:p w14:paraId="7C76575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16.44</w:t>
            </w:r>
          </w:p>
        </w:tc>
        <w:tc>
          <w:tcPr>
            <w:tcW w:w="895" w:type="dxa"/>
            <w:tcBorders>
              <w:tl2br w:val="nil"/>
              <w:tr2bl w:val="nil"/>
            </w:tcBorders>
            <w:vAlign w:val="center"/>
          </w:tcPr>
          <w:p w14:paraId="2C94CAD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9.75</w:t>
            </w:r>
          </w:p>
        </w:tc>
      </w:tr>
      <w:tr w14:paraId="142B0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6DCFB2D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947" w:type="dxa"/>
            <w:tcBorders>
              <w:tl2br w:val="nil"/>
              <w:tr2bl w:val="nil"/>
            </w:tcBorders>
            <w:vAlign w:val="center"/>
          </w:tcPr>
          <w:p w14:paraId="5AE4AD2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10.648</w:t>
            </w:r>
          </w:p>
        </w:tc>
        <w:tc>
          <w:tcPr>
            <w:tcW w:w="877" w:type="dxa"/>
            <w:tcBorders>
              <w:tl2br w:val="nil"/>
              <w:tr2bl w:val="nil"/>
            </w:tcBorders>
            <w:vAlign w:val="center"/>
          </w:tcPr>
          <w:p w14:paraId="0725423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9.824</w:t>
            </w:r>
          </w:p>
        </w:tc>
        <w:tc>
          <w:tcPr>
            <w:tcW w:w="871" w:type="dxa"/>
            <w:tcBorders>
              <w:tl2br w:val="nil"/>
              <w:tr2bl w:val="nil"/>
            </w:tcBorders>
            <w:vAlign w:val="center"/>
          </w:tcPr>
          <w:p w14:paraId="197C759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7.606</w:t>
            </w:r>
          </w:p>
        </w:tc>
        <w:tc>
          <w:tcPr>
            <w:tcW w:w="884" w:type="dxa"/>
            <w:tcBorders>
              <w:tl2br w:val="nil"/>
              <w:tr2bl w:val="nil"/>
            </w:tcBorders>
            <w:vAlign w:val="center"/>
          </w:tcPr>
          <w:p w14:paraId="70F46E4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3.956</w:t>
            </w:r>
          </w:p>
        </w:tc>
        <w:tc>
          <w:tcPr>
            <w:tcW w:w="871" w:type="dxa"/>
            <w:tcBorders>
              <w:tl2br w:val="nil"/>
              <w:tr2bl w:val="nil"/>
            </w:tcBorders>
            <w:vAlign w:val="center"/>
          </w:tcPr>
          <w:p w14:paraId="2313B56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22.52</w:t>
            </w:r>
          </w:p>
        </w:tc>
        <w:tc>
          <w:tcPr>
            <w:tcW w:w="871" w:type="dxa"/>
            <w:tcBorders>
              <w:tl2br w:val="nil"/>
              <w:tr2bl w:val="nil"/>
            </w:tcBorders>
            <w:vAlign w:val="center"/>
          </w:tcPr>
          <w:p w14:paraId="4883311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21.04</w:t>
            </w:r>
          </w:p>
        </w:tc>
        <w:tc>
          <w:tcPr>
            <w:tcW w:w="873" w:type="dxa"/>
            <w:tcBorders>
              <w:tl2br w:val="nil"/>
              <w:tr2bl w:val="nil"/>
            </w:tcBorders>
            <w:vAlign w:val="center"/>
          </w:tcPr>
          <w:p w14:paraId="1DF9E22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w:t>
            </w:r>
          </w:p>
        </w:tc>
        <w:tc>
          <w:tcPr>
            <w:tcW w:w="895" w:type="dxa"/>
            <w:tcBorders>
              <w:tl2br w:val="nil"/>
              <w:tr2bl w:val="nil"/>
            </w:tcBorders>
            <w:vAlign w:val="center"/>
          </w:tcPr>
          <w:p w14:paraId="3B284D1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9.98</w:t>
            </w:r>
          </w:p>
        </w:tc>
      </w:tr>
      <w:tr w14:paraId="4F253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692D4E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947" w:type="dxa"/>
            <w:tcBorders>
              <w:tl2br w:val="nil"/>
              <w:tr2bl w:val="nil"/>
            </w:tcBorders>
            <w:vAlign w:val="center"/>
          </w:tcPr>
          <w:p w14:paraId="38172E9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10.81</w:t>
            </w:r>
          </w:p>
        </w:tc>
        <w:tc>
          <w:tcPr>
            <w:tcW w:w="877" w:type="dxa"/>
            <w:tcBorders>
              <w:tl2br w:val="nil"/>
              <w:tr2bl w:val="nil"/>
            </w:tcBorders>
            <w:vAlign w:val="center"/>
          </w:tcPr>
          <w:p w14:paraId="2B44EBF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9.943</w:t>
            </w:r>
          </w:p>
        </w:tc>
        <w:tc>
          <w:tcPr>
            <w:tcW w:w="871" w:type="dxa"/>
            <w:tcBorders>
              <w:tl2br w:val="nil"/>
              <w:tr2bl w:val="nil"/>
            </w:tcBorders>
            <w:vAlign w:val="center"/>
          </w:tcPr>
          <w:p w14:paraId="7D79035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7.637</w:t>
            </w:r>
          </w:p>
        </w:tc>
        <w:tc>
          <w:tcPr>
            <w:tcW w:w="884" w:type="dxa"/>
            <w:tcBorders>
              <w:tl2br w:val="nil"/>
              <w:tr2bl w:val="nil"/>
            </w:tcBorders>
            <w:vAlign w:val="center"/>
          </w:tcPr>
          <w:p w14:paraId="73FE4B7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3.924</w:t>
            </w:r>
          </w:p>
        </w:tc>
        <w:tc>
          <w:tcPr>
            <w:tcW w:w="871" w:type="dxa"/>
            <w:tcBorders>
              <w:tl2br w:val="nil"/>
              <w:tr2bl w:val="nil"/>
            </w:tcBorders>
            <w:vAlign w:val="center"/>
          </w:tcPr>
          <w:p w14:paraId="7E3335B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23.41</w:t>
            </w:r>
          </w:p>
        </w:tc>
        <w:tc>
          <w:tcPr>
            <w:tcW w:w="871" w:type="dxa"/>
            <w:tcBorders>
              <w:tl2br w:val="nil"/>
              <w:tr2bl w:val="nil"/>
            </w:tcBorders>
            <w:vAlign w:val="center"/>
          </w:tcPr>
          <w:p w14:paraId="4808A86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21.82</w:t>
            </w:r>
          </w:p>
        </w:tc>
        <w:tc>
          <w:tcPr>
            <w:tcW w:w="873" w:type="dxa"/>
            <w:tcBorders>
              <w:tl2br w:val="nil"/>
              <w:tr2bl w:val="nil"/>
            </w:tcBorders>
            <w:vAlign w:val="center"/>
          </w:tcPr>
          <w:p w14:paraId="05CDFB3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17.53</w:t>
            </w:r>
          </w:p>
        </w:tc>
        <w:tc>
          <w:tcPr>
            <w:tcW w:w="895" w:type="dxa"/>
            <w:tcBorders>
              <w:tl2br w:val="nil"/>
              <w:tr2bl w:val="nil"/>
            </w:tcBorders>
            <w:vAlign w:val="center"/>
          </w:tcPr>
          <w:p w14:paraId="3D80403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10.19</w:t>
            </w:r>
          </w:p>
        </w:tc>
      </w:tr>
      <w:tr w14:paraId="1134E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145274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947" w:type="dxa"/>
            <w:tcBorders>
              <w:tl2br w:val="nil"/>
              <w:tr2bl w:val="nil"/>
            </w:tcBorders>
            <w:vAlign w:val="center"/>
          </w:tcPr>
          <w:p w14:paraId="53054D1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10.86</w:t>
            </w:r>
          </w:p>
        </w:tc>
        <w:tc>
          <w:tcPr>
            <w:tcW w:w="877" w:type="dxa"/>
            <w:tcBorders>
              <w:tl2br w:val="nil"/>
              <w:tr2bl w:val="nil"/>
            </w:tcBorders>
            <w:vAlign w:val="center"/>
          </w:tcPr>
          <w:p w14:paraId="470BF4E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9.968</w:t>
            </w:r>
          </w:p>
        </w:tc>
        <w:tc>
          <w:tcPr>
            <w:tcW w:w="871" w:type="dxa"/>
            <w:tcBorders>
              <w:tl2br w:val="nil"/>
              <w:tr2bl w:val="nil"/>
            </w:tcBorders>
            <w:vAlign w:val="center"/>
          </w:tcPr>
          <w:p w14:paraId="00C7B4D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7.613</w:t>
            </w:r>
          </w:p>
        </w:tc>
        <w:tc>
          <w:tcPr>
            <w:tcW w:w="884" w:type="dxa"/>
            <w:tcBorders>
              <w:tl2br w:val="nil"/>
              <w:tr2bl w:val="nil"/>
            </w:tcBorders>
            <w:vAlign w:val="center"/>
          </w:tcPr>
          <w:p w14:paraId="7C81461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3.877</w:t>
            </w:r>
          </w:p>
        </w:tc>
        <w:tc>
          <w:tcPr>
            <w:tcW w:w="871" w:type="dxa"/>
            <w:tcBorders>
              <w:tl2br w:val="nil"/>
              <w:tr2bl w:val="nil"/>
            </w:tcBorders>
            <w:vAlign w:val="center"/>
          </w:tcPr>
          <w:p w14:paraId="33F1401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24.23</w:t>
            </w:r>
          </w:p>
        </w:tc>
        <w:tc>
          <w:tcPr>
            <w:tcW w:w="871" w:type="dxa"/>
            <w:tcBorders>
              <w:tl2br w:val="nil"/>
              <w:tr2bl w:val="nil"/>
            </w:tcBorders>
            <w:vAlign w:val="center"/>
          </w:tcPr>
          <w:p w14:paraId="4E860DA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22.55</w:t>
            </w:r>
          </w:p>
        </w:tc>
        <w:tc>
          <w:tcPr>
            <w:tcW w:w="873" w:type="dxa"/>
            <w:tcBorders>
              <w:tl2br w:val="nil"/>
              <w:tr2bl w:val="nil"/>
            </w:tcBorders>
            <w:vAlign w:val="center"/>
          </w:tcPr>
          <w:p w14:paraId="1F60AEB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18.04</w:t>
            </w:r>
          </w:p>
        </w:tc>
        <w:tc>
          <w:tcPr>
            <w:tcW w:w="895" w:type="dxa"/>
            <w:tcBorders>
              <w:tl2br w:val="nil"/>
              <w:tr2bl w:val="nil"/>
            </w:tcBorders>
            <w:vAlign w:val="center"/>
          </w:tcPr>
          <w:p w14:paraId="6928429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10.4</w:t>
            </w:r>
          </w:p>
        </w:tc>
      </w:tr>
      <w:tr w14:paraId="31299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950200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947" w:type="dxa"/>
            <w:tcBorders>
              <w:tl2br w:val="nil"/>
              <w:tr2bl w:val="nil"/>
            </w:tcBorders>
            <w:vAlign w:val="center"/>
          </w:tcPr>
          <w:p w14:paraId="5D6760E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10.792</w:t>
            </w:r>
          </w:p>
        </w:tc>
        <w:tc>
          <w:tcPr>
            <w:tcW w:w="877" w:type="dxa"/>
            <w:tcBorders>
              <w:tl2br w:val="nil"/>
              <w:tr2bl w:val="nil"/>
            </w:tcBorders>
            <w:vAlign w:val="center"/>
          </w:tcPr>
          <w:p w14:paraId="572AED8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9.893</w:t>
            </w:r>
          </w:p>
        </w:tc>
        <w:tc>
          <w:tcPr>
            <w:tcW w:w="871" w:type="dxa"/>
            <w:tcBorders>
              <w:tl2br w:val="nil"/>
              <w:tr2bl w:val="nil"/>
            </w:tcBorders>
            <w:vAlign w:val="center"/>
          </w:tcPr>
          <w:p w14:paraId="28126E4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7.533</w:t>
            </w:r>
          </w:p>
        </w:tc>
        <w:tc>
          <w:tcPr>
            <w:tcW w:w="884" w:type="dxa"/>
            <w:tcBorders>
              <w:tl2br w:val="nil"/>
              <w:tr2bl w:val="nil"/>
            </w:tcBorders>
            <w:vAlign w:val="center"/>
          </w:tcPr>
          <w:p w14:paraId="59B64A1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3.816</w:t>
            </w:r>
          </w:p>
        </w:tc>
        <w:tc>
          <w:tcPr>
            <w:tcW w:w="871" w:type="dxa"/>
            <w:tcBorders>
              <w:tl2br w:val="nil"/>
              <w:tr2bl w:val="nil"/>
            </w:tcBorders>
            <w:vAlign w:val="center"/>
          </w:tcPr>
          <w:p w14:paraId="2942B58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24.97</w:t>
            </w:r>
          </w:p>
        </w:tc>
        <w:tc>
          <w:tcPr>
            <w:tcW w:w="871" w:type="dxa"/>
            <w:tcBorders>
              <w:tl2br w:val="nil"/>
              <w:tr2bl w:val="nil"/>
            </w:tcBorders>
            <w:vAlign w:val="center"/>
          </w:tcPr>
          <w:p w14:paraId="74AC2E8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23.22</w:t>
            </w:r>
          </w:p>
        </w:tc>
        <w:tc>
          <w:tcPr>
            <w:tcW w:w="873" w:type="dxa"/>
            <w:tcBorders>
              <w:tl2br w:val="nil"/>
              <w:tr2bl w:val="nil"/>
            </w:tcBorders>
            <w:vAlign w:val="center"/>
          </w:tcPr>
          <w:p w14:paraId="0D02AD7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18.52</w:t>
            </w:r>
          </w:p>
        </w:tc>
        <w:tc>
          <w:tcPr>
            <w:tcW w:w="895" w:type="dxa"/>
            <w:tcBorders>
              <w:tl2br w:val="nil"/>
              <w:tr2bl w:val="nil"/>
            </w:tcBorders>
            <w:vAlign w:val="center"/>
          </w:tcPr>
          <w:p w14:paraId="1E9C5B6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10.6</w:t>
            </w:r>
          </w:p>
        </w:tc>
      </w:tr>
      <w:tr w14:paraId="31D85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EF4085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947" w:type="dxa"/>
            <w:tcBorders>
              <w:tl2br w:val="nil"/>
              <w:tr2bl w:val="nil"/>
            </w:tcBorders>
            <w:vAlign w:val="center"/>
          </w:tcPr>
          <w:p w14:paraId="4FA2879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10.604</w:t>
            </w:r>
          </w:p>
        </w:tc>
        <w:tc>
          <w:tcPr>
            <w:tcW w:w="877" w:type="dxa"/>
            <w:tcBorders>
              <w:tl2br w:val="nil"/>
              <w:tr2bl w:val="nil"/>
            </w:tcBorders>
            <w:vAlign w:val="center"/>
          </w:tcPr>
          <w:p w14:paraId="1619173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9.719</w:t>
            </w:r>
          </w:p>
        </w:tc>
        <w:tc>
          <w:tcPr>
            <w:tcW w:w="871" w:type="dxa"/>
            <w:tcBorders>
              <w:tl2br w:val="nil"/>
              <w:tr2bl w:val="nil"/>
            </w:tcBorders>
            <w:vAlign w:val="center"/>
          </w:tcPr>
          <w:p w14:paraId="545D43C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7.398</w:t>
            </w:r>
          </w:p>
        </w:tc>
        <w:tc>
          <w:tcPr>
            <w:tcW w:w="884" w:type="dxa"/>
            <w:tcBorders>
              <w:tl2br w:val="nil"/>
              <w:tr2bl w:val="nil"/>
            </w:tcBorders>
            <w:vAlign w:val="center"/>
          </w:tcPr>
          <w:p w14:paraId="49946A0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3.742</w:t>
            </w:r>
          </w:p>
        </w:tc>
        <w:tc>
          <w:tcPr>
            <w:tcW w:w="871" w:type="dxa"/>
            <w:tcBorders>
              <w:tl2br w:val="nil"/>
              <w:tr2bl w:val="nil"/>
            </w:tcBorders>
            <w:vAlign w:val="center"/>
          </w:tcPr>
          <w:p w14:paraId="334D71C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25.63</w:t>
            </w:r>
          </w:p>
        </w:tc>
        <w:tc>
          <w:tcPr>
            <w:tcW w:w="871" w:type="dxa"/>
            <w:tcBorders>
              <w:tl2br w:val="nil"/>
              <w:tr2bl w:val="nil"/>
            </w:tcBorders>
            <w:vAlign w:val="center"/>
          </w:tcPr>
          <w:p w14:paraId="639599E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23.82</w:t>
            </w:r>
          </w:p>
        </w:tc>
        <w:tc>
          <w:tcPr>
            <w:tcW w:w="873" w:type="dxa"/>
            <w:tcBorders>
              <w:tl2br w:val="nil"/>
              <w:tr2bl w:val="nil"/>
            </w:tcBorders>
            <w:vAlign w:val="center"/>
          </w:tcPr>
          <w:p w14:paraId="2E42791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18.96</w:t>
            </w:r>
          </w:p>
        </w:tc>
        <w:tc>
          <w:tcPr>
            <w:tcW w:w="895" w:type="dxa"/>
            <w:tcBorders>
              <w:tl2br w:val="nil"/>
              <w:tr2bl w:val="nil"/>
            </w:tcBorders>
            <w:vAlign w:val="center"/>
          </w:tcPr>
          <w:p w14:paraId="4DA4602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10.79</w:t>
            </w:r>
          </w:p>
        </w:tc>
      </w:tr>
      <w:tr w14:paraId="23F19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BAA061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947" w:type="dxa"/>
            <w:tcBorders>
              <w:tl2br w:val="nil"/>
              <w:tr2bl w:val="nil"/>
            </w:tcBorders>
            <w:vAlign w:val="center"/>
          </w:tcPr>
          <w:p w14:paraId="2CC5CAC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10.301</w:t>
            </w:r>
          </w:p>
        </w:tc>
        <w:tc>
          <w:tcPr>
            <w:tcW w:w="877" w:type="dxa"/>
            <w:tcBorders>
              <w:tl2br w:val="nil"/>
              <w:tr2bl w:val="nil"/>
            </w:tcBorders>
            <w:vAlign w:val="center"/>
          </w:tcPr>
          <w:p w14:paraId="3CB18F3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9.451</w:t>
            </w:r>
          </w:p>
        </w:tc>
        <w:tc>
          <w:tcPr>
            <w:tcW w:w="871" w:type="dxa"/>
            <w:tcBorders>
              <w:tl2br w:val="nil"/>
              <w:tr2bl w:val="nil"/>
            </w:tcBorders>
            <w:vAlign w:val="center"/>
          </w:tcPr>
          <w:p w14:paraId="71EA197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7.211</w:t>
            </w:r>
          </w:p>
        </w:tc>
        <w:tc>
          <w:tcPr>
            <w:tcW w:w="884" w:type="dxa"/>
            <w:tcBorders>
              <w:tl2br w:val="nil"/>
              <w:tr2bl w:val="nil"/>
            </w:tcBorders>
            <w:vAlign w:val="center"/>
          </w:tcPr>
          <w:p w14:paraId="2BA1D5F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3.655</w:t>
            </w:r>
          </w:p>
        </w:tc>
        <w:tc>
          <w:tcPr>
            <w:tcW w:w="871" w:type="dxa"/>
            <w:tcBorders>
              <w:tl2br w:val="nil"/>
              <w:tr2bl w:val="nil"/>
            </w:tcBorders>
            <w:vAlign w:val="center"/>
          </w:tcPr>
          <w:p w14:paraId="0F9C8F6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26.19</w:t>
            </w:r>
          </w:p>
        </w:tc>
        <w:tc>
          <w:tcPr>
            <w:tcW w:w="871" w:type="dxa"/>
            <w:tcBorders>
              <w:tl2br w:val="nil"/>
              <w:tr2bl w:val="nil"/>
            </w:tcBorders>
            <w:vAlign w:val="center"/>
          </w:tcPr>
          <w:p w14:paraId="23D3D64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24.35</w:t>
            </w:r>
          </w:p>
        </w:tc>
        <w:tc>
          <w:tcPr>
            <w:tcW w:w="873" w:type="dxa"/>
            <w:tcBorders>
              <w:tl2br w:val="nil"/>
              <w:tr2bl w:val="nil"/>
            </w:tcBorders>
            <w:vAlign w:val="center"/>
          </w:tcPr>
          <w:p w14:paraId="6CC8CF0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19.37</w:t>
            </w:r>
          </w:p>
        </w:tc>
        <w:tc>
          <w:tcPr>
            <w:tcW w:w="895" w:type="dxa"/>
            <w:tcBorders>
              <w:tl2br w:val="nil"/>
              <w:tr2bl w:val="nil"/>
            </w:tcBorders>
            <w:vAlign w:val="center"/>
          </w:tcPr>
          <w:p w14:paraId="2EF6729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10.98</w:t>
            </w:r>
          </w:p>
        </w:tc>
      </w:tr>
      <w:tr w14:paraId="74071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C4B434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947" w:type="dxa"/>
            <w:tcBorders>
              <w:tl2br w:val="nil"/>
              <w:tr2bl w:val="nil"/>
            </w:tcBorders>
            <w:vAlign w:val="center"/>
          </w:tcPr>
          <w:p w14:paraId="2456D4C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9.899</w:t>
            </w:r>
          </w:p>
        </w:tc>
        <w:tc>
          <w:tcPr>
            <w:tcW w:w="877" w:type="dxa"/>
            <w:tcBorders>
              <w:tl2br w:val="nil"/>
              <w:tr2bl w:val="nil"/>
            </w:tcBorders>
            <w:vAlign w:val="center"/>
          </w:tcPr>
          <w:p w14:paraId="30D2BCF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9.101</w:t>
            </w:r>
          </w:p>
        </w:tc>
        <w:tc>
          <w:tcPr>
            <w:tcW w:w="871" w:type="dxa"/>
            <w:tcBorders>
              <w:tl2br w:val="nil"/>
              <w:tr2bl w:val="nil"/>
            </w:tcBorders>
            <w:vAlign w:val="center"/>
          </w:tcPr>
          <w:p w14:paraId="155B67F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6.98</w:t>
            </w:r>
          </w:p>
        </w:tc>
        <w:tc>
          <w:tcPr>
            <w:tcW w:w="884" w:type="dxa"/>
            <w:tcBorders>
              <w:tl2br w:val="nil"/>
              <w:tr2bl w:val="nil"/>
            </w:tcBorders>
            <w:vAlign w:val="center"/>
          </w:tcPr>
          <w:p w14:paraId="6C78423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3.557</w:t>
            </w:r>
          </w:p>
        </w:tc>
        <w:tc>
          <w:tcPr>
            <w:tcW w:w="871" w:type="dxa"/>
            <w:tcBorders>
              <w:tl2br w:val="nil"/>
              <w:tr2bl w:val="nil"/>
            </w:tcBorders>
            <w:vAlign w:val="center"/>
          </w:tcPr>
          <w:p w14:paraId="14E4422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26.67</w:t>
            </w:r>
          </w:p>
        </w:tc>
        <w:tc>
          <w:tcPr>
            <w:tcW w:w="871" w:type="dxa"/>
            <w:tcBorders>
              <w:tl2br w:val="nil"/>
              <w:tr2bl w:val="nil"/>
            </w:tcBorders>
            <w:vAlign w:val="center"/>
          </w:tcPr>
          <w:p w14:paraId="45B6768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24.8</w:t>
            </w:r>
          </w:p>
        </w:tc>
        <w:tc>
          <w:tcPr>
            <w:tcW w:w="873" w:type="dxa"/>
            <w:tcBorders>
              <w:tl2br w:val="nil"/>
              <w:tr2bl w:val="nil"/>
            </w:tcBorders>
            <w:vAlign w:val="center"/>
          </w:tcPr>
          <w:p w14:paraId="616519C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19.73</w:t>
            </w:r>
          </w:p>
        </w:tc>
        <w:tc>
          <w:tcPr>
            <w:tcW w:w="895" w:type="dxa"/>
            <w:tcBorders>
              <w:tl2br w:val="nil"/>
              <w:tr2bl w:val="nil"/>
            </w:tcBorders>
            <w:vAlign w:val="center"/>
          </w:tcPr>
          <w:p w14:paraId="3D26250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11.15</w:t>
            </w:r>
          </w:p>
        </w:tc>
      </w:tr>
      <w:tr w14:paraId="03B39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C1E1F8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947" w:type="dxa"/>
            <w:tcBorders>
              <w:tl2br w:val="nil"/>
              <w:tr2bl w:val="nil"/>
            </w:tcBorders>
            <w:vAlign w:val="center"/>
          </w:tcPr>
          <w:p w14:paraId="15F4724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9.416</w:t>
            </w:r>
          </w:p>
        </w:tc>
        <w:tc>
          <w:tcPr>
            <w:tcW w:w="877" w:type="dxa"/>
            <w:tcBorders>
              <w:tl2br w:val="nil"/>
              <w:tr2bl w:val="nil"/>
            </w:tcBorders>
            <w:vAlign w:val="center"/>
          </w:tcPr>
          <w:p w14:paraId="5706A4B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8.684</w:t>
            </w:r>
          </w:p>
        </w:tc>
        <w:tc>
          <w:tcPr>
            <w:tcW w:w="871" w:type="dxa"/>
            <w:tcBorders>
              <w:tl2br w:val="nil"/>
              <w:tr2bl w:val="nil"/>
            </w:tcBorders>
            <w:vAlign w:val="center"/>
          </w:tcPr>
          <w:p w14:paraId="62169EC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6.713</w:t>
            </w:r>
          </w:p>
        </w:tc>
        <w:tc>
          <w:tcPr>
            <w:tcW w:w="884" w:type="dxa"/>
            <w:tcBorders>
              <w:tl2br w:val="nil"/>
              <w:tr2bl w:val="nil"/>
            </w:tcBorders>
            <w:vAlign w:val="center"/>
          </w:tcPr>
          <w:p w14:paraId="6691F82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3.45</w:t>
            </w:r>
          </w:p>
        </w:tc>
        <w:tc>
          <w:tcPr>
            <w:tcW w:w="871" w:type="dxa"/>
            <w:tcBorders>
              <w:tl2br w:val="nil"/>
              <w:tr2bl w:val="nil"/>
            </w:tcBorders>
            <w:vAlign w:val="center"/>
          </w:tcPr>
          <w:p w14:paraId="50FEB55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27.06</w:t>
            </w:r>
          </w:p>
        </w:tc>
        <w:tc>
          <w:tcPr>
            <w:tcW w:w="871" w:type="dxa"/>
            <w:tcBorders>
              <w:tl2br w:val="nil"/>
              <w:tr2bl w:val="nil"/>
            </w:tcBorders>
            <w:vAlign w:val="center"/>
          </w:tcPr>
          <w:p w14:paraId="3EC3DC7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25.18</w:t>
            </w:r>
          </w:p>
        </w:tc>
        <w:tc>
          <w:tcPr>
            <w:tcW w:w="873" w:type="dxa"/>
            <w:tcBorders>
              <w:tl2br w:val="nil"/>
              <w:tr2bl w:val="nil"/>
            </w:tcBorders>
            <w:vAlign w:val="center"/>
          </w:tcPr>
          <w:p w14:paraId="41EB633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20.06</w:t>
            </w:r>
          </w:p>
        </w:tc>
        <w:tc>
          <w:tcPr>
            <w:tcW w:w="895" w:type="dxa"/>
            <w:tcBorders>
              <w:tl2br w:val="nil"/>
              <w:tr2bl w:val="nil"/>
            </w:tcBorders>
            <w:vAlign w:val="center"/>
          </w:tcPr>
          <w:p w14:paraId="3BA2F5A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11.32</w:t>
            </w:r>
          </w:p>
        </w:tc>
      </w:tr>
      <w:tr w14:paraId="159DC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6A8B007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947" w:type="dxa"/>
            <w:tcBorders>
              <w:tl2br w:val="nil"/>
              <w:tr2bl w:val="nil"/>
            </w:tcBorders>
            <w:vAlign w:val="center"/>
          </w:tcPr>
          <w:p w14:paraId="1EAA636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8.881</w:t>
            </w:r>
          </w:p>
        </w:tc>
        <w:tc>
          <w:tcPr>
            <w:tcW w:w="877" w:type="dxa"/>
            <w:tcBorders>
              <w:tl2br w:val="nil"/>
              <w:tr2bl w:val="nil"/>
            </w:tcBorders>
            <w:vAlign w:val="center"/>
          </w:tcPr>
          <w:p w14:paraId="4D215A4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8.224</w:t>
            </w:r>
          </w:p>
        </w:tc>
        <w:tc>
          <w:tcPr>
            <w:tcW w:w="871" w:type="dxa"/>
            <w:tcBorders>
              <w:tl2br w:val="nil"/>
              <w:tr2bl w:val="nil"/>
            </w:tcBorders>
            <w:vAlign w:val="center"/>
          </w:tcPr>
          <w:p w14:paraId="7B8E595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6.423</w:t>
            </w:r>
          </w:p>
        </w:tc>
        <w:tc>
          <w:tcPr>
            <w:tcW w:w="884" w:type="dxa"/>
            <w:tcBorders>
              <w:tl2br w:val="nil"/>
              <w:tr2bl w:val="nil"/>
            </w:tcBorders>
            <w:vAlign w:val="center"/>
          </w:tcPr>
          <w:p w14:paraId="7EBDACB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3.337</w:t>
            </w:r>
          </w:p>
        </w:tc>
        <w:tc>
          <w:tcPr>
            <w:tcW w:w="871" w:type="dxa"/>
            <w:tcBorders>
              <w:tl2br w:val="nil"/>
              <w:tr2bl w:val="nil"/>
            </w:tcBorders>
            <w:vAlign w:val="center"/>
          </w:tcPr>
          <w:p w14:paraId="6C7EB79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27.37</w:t>
            </w:r>
          </w:p>
        </w:tc>
        <w:tc>
          <w:tcPr>
            <w:tcW w:w="871" w:type="dxa"/>
            <w:tcBorders>
              <w:tl2br w:val="nil"/>
              <w:tr2bl w:val="nil"/>
            </w:tcBorders>
            <w:vAlign w:val="center"/>
          </w:tcPr>
          <w:p w14:paraId="2548538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25.5</w:t>
            </w:r>
          </w:p>
        </w:tc>
        <w:tc>
          <w:tcPr>
            <w:tcW w:w="873" w:type="dxa"/>
            <w:tcBorders>
              <w:tl2br w:val="nil"/>
              <w:tr2bl w:val="nil"/>
            </w:tcBorders>
            <w:vAlign w:val="center"/>
          </w:tcPr>
          <w:p w14:paraId="61B5B0A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20.35</w:t>
            </w:r>
          </w:p>
        </w:tc>
        <w:tc>
          <w:tcPr>
            <w:tcW w:w="895" w:type="dxa"/>
            <w:tcBorders>
              <w:tl2br w:val="nil"/>
              <w:tr2bl w:val="nil"/>
            </w:tcBorders>
            <w:vAlign w:val="center"/>
          </w:tcPr>
          <w:p w14:paraId="416597C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11.47</w:t>
            </w:r>
          </w:p>
        </w:tc>
      </w:tr>
      <w:tr w14:paraId="16AF0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B89518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947" w:type="dxa"/>
            <w:tcBorders>
              <w:tl2br w:val="nil"/>
              <w:tr2bl w:val="nil"/>
            </w:tcBorders>
            <w:vAlign w:val="center"/>
          </w:tcPr>
          <w:p w14:paraId="7E05C4F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8.325</w:t>
            </w:r>
          </w:p>
        </w:tc>
        <w:tc>
          <w:tcPr>
            <w:tcW w:w="877" w:type="dxa"/>
            <w:tcBorders>
              <w:tl2br w:val="nil"/>
              <w:tr2bl w:val="nil"/>
            </w:tcBorders>
            <w:vAlign w:val="center"/>
          </w:tcPr>
          <w:p w14:paraId="2625151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7.746</w:t>
            </w:r>
          </w:p>
        </w:tc>
        <w:tc>
          <w:tcPr>
            <w:tcW w:w="871" w:type="dxa"/>
            <w:tcBorders>
              <w:tl2br w:val="nil"/>
              <w:tr2bl w:val="nil"/>
            </w:tcBorders>
            <w:vAlign w:val="center"/>
          </w:tcPr>
          <w:p w14:paraId="176E3E2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6.124</w:t>
            </w:r>
          </w:p>
        </w:tc>
        <w:tc>
          <w:tcPr>
            <w:tcW w:w="884" w:type="dxa"/>
            <w:tcBorders>
              <w:tl2br w:val="nil"/>
              <w:tr2bl w:val="nil"/>
            </w:tcBorders>
            <w:vAlign w:val="center"/>
          </w:tcPr>
          <w:p w14:paraId="7A4095A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3.219</w:t>
            </w:r>
          </w:p>
        </w:tc>
        <w:tc>
          <w:tcPr>
            <w:tcW w:w="871" w:type="dxa"/>
            <w:tcBorders>
              <w:tl2br w:val="nil"/>
              <w:tr2bl w:val="nil"/>
            </w:tcBorders>
            <w:vAlign w:val="center"/>
          </w:tcPr>
          <w:p w14:paraId="1BFA8DE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27.61</w:t>
            </w:r>
          </w:p>
        </w:tc>
        <w:tc>
          <w:tcPr>
            <w:tcW w:w="871" w:type="dxa"/>
            <w:tcBorders>
              <w:tl2br w:val="nil"/>
              <w:tr2bl w:val="nil"/>
            </w:tcBorders>
            <w:vAlign w:val="center"/>
          </w:tcPr>
          <w:p w14:paraId="53F5607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25.75</w:t>
            </w:r>
          </w:p>
        </w:tc>
        <w:tc>
          <w:tcPr>
            <w:tcW w:w="873" w:type="dxa"/>
            <w:tcBorders>
              <w:tl2br w:val="nil"/>
              <w:tr2bl w:val="nil"/>
            </w:tcBorders>
            <w:vAlign w:val="center"/>
          </w:tcPr>
          <w:p w14:paraId="136192C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20.6</w:t>
            </w:r>
          </w:p>
        </w:tc>
        <w:tc>
          <w:tcPr>
            <w:tcW w:w="895" w:type="dxa"/>
            <w:tcBorders>
              <w:tl2br w:val="nil"/>
              <w:tr2bl w:val="nil"/>
            </w:tcBorders>
            <w:vAlign w:val="center"/>
          </w:tcPr>
          <w:p w14:paraId="35E4C02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11.62</w:t>
            </w:r>
          </w:p>
        </w:tc>
      </w:tr>
      <w:tr w14:paraId="66A08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9CABC4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947" w:type="dxa"/>
            <w:tcBorders>
              <w:tl2br w:val="nil"/>
              <w:tr2bl w:val="nil"/>
            </w:tcBorders>
            <w:vAlign w:val="center"/>
          </w:tcPr>
          <w:p w14:paraId="49263F5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7.786</w:t>
            </w:r>
          </w:p>
        </w:tc>
        <w:tc>
          <w:tcPr>
            <w:tcW w:w="877" w:type="dxa"/>
            <w:tcBorders>
              <w:tl2br w:val="nil"/>
              <w:tr2bl w:val="nil"/>
            </w:tcBorders>
            <w:vAlign w:val="center"/>
          </w:tcPr>
          <w:p w14:paraId="0C55E89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7.283</w:t>
            </w:r>
          </w:p>
        </w:tc>
        <w:tc>
          <w:tcPr>
            <w:tcW w:w="871" w:type="dxa"/>
            <w:tcBorders>
              <w:tl2br w:val="nil"/>
              <w:tr2bl w:val="nil"/>
            </w:tcBorders>
            <w:vAlign w:val="center"/>
          </w:tcPr>
          <w:p w14:paraId="12FCE1E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5.831</w:t>
            </w:r>
          </w:p>
        </w:tc>
        <w:tc>
          <w:tcPr>
            <w:tcW w:w="884" w:type="dxa"/>
            <w:tcBorders>
              <w:tl2br w:val="nil"/>
              <w:tr2bl w:val="nil"/>
            </w:tcBorders>
            <w:vAlign w:val="center"/>
          </w:tcPr>
          <w:p w14:paraId="5FFF68E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3.099</w:t>
            </w:r>
          </w:p>
        </w:tc>
        <w:tc>
          <w:tcPr>
            <w:tcW w:w="871" w:type="dxa"/>
            <w:tcBorders>
              <w:tl2br w:val="nil"/>
              <w:tr2bl w:val="nil"/>
            </w:tcBorders>
            <w:vAlign w:val="center"/>
          </w:tcPr>
          <w:p w14:paraId="5760C6E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27.8</w:t>
            </w:r>
          </w:p>
        </w:tc>
        <w:tc>
          <w:tcPr>
            <w:tcW w:w="871" w:type="dxa"/>
            <w:tcBorders>
              <w:tl2br w:val="nil"/>
              <w:tr2bl w:val="nil"/>
            </w:tcBorders>
            <w:vAlign w:val="center"/>
          </w:tcPr>
          <w:p w14:paraId="1D90944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25.97</w:t>
            </w:r>
          </w:p>
        </w:tc>
        <w:tc>
          <w:tcPr>
            <w:tcW w:w="873" w:type="dxa"/>
            <w:tcBorders>
              <w:tl2br w:val="nil"/>
              <w:tr2bl w:val="nil"/>
            </w:tcBorders>
            <w:vAlign w:val="center"/>
          </w:tcPr>
          <w:p w14:paraId="01F8065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20.82</w:t>
            </w:r>
          </w:p>
        </w:tc>
        <w:tc>
          <w:tcPr>
            <w:tcW w:w="895" w:type="dxa"/>
            <w:tcBorders>
              <w:tl2br w:val="nil"/>
              <w:tr2bl w:val="nil"/>
            </w:tcBorders>
            <w:vAlign w:val="center"/>
          </w:tcPr>
          <w:p w14:paraId="53E94F7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11.75</w:t>
            </w:r>
          </w:p>
        </w:tc>
      </w:tr>
      <w:tr w14:paraId="2DD57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EC6B21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947" w:type="dxa"/>
            <w:tcBorders>
              <w:tl2br w:val="nil"/>
              <w:tr2bl w:val="nil"/>
            </w:tcBorders>
            <w:vAlign w:val="center"/>
          </w:tcPr>
          <w:p w14:paraId="01F6AB5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7.304</w:t>
            </w:r>
          </w:p>
        </w:tc>
        <w:tc>
          <w:tcPr>
            <w:tcW w:w="877" w:type="dxa"/>
            <w:tcBorders>
              <w:tl2br w:val="nil"/>
              <w:tr2bl w:val="nil"/>
            </w:tcBorders>
            <w:vAlign w:val="center"/>
          </w:tcPr>
          <w:p w14:paraId="2602F77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6.866</w:t>
            </w:r>
          </w:p>
        </w:tc>
        <w:tc>
          <w:tcPr>
            <w:tcW w:w="871" w:type="dxa"/>
            <w:tcBorders>
              <w:tl2br w:val="nil"/>
              <w:tr2bl w:val="nil"/>
            </w:tcBorders>
            <w:vAlign w:val="center"/>
          </w:tcPr>
          <w:p w14:paraId="379656F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5.563</w:t>
            </w:r>
          </w:p>
        </w:tc>
        <w:tc>
          <w:tcPr>
            <w:tcW w:w="884" w:type="dxa"/>
            <w:tcBorders>
              <w:tl2br w:val="nil"/>
              <w:tr2bl w:val="nil"/>
            </w:tcBorders>
            <w:vAlign w:val="center"/>
          </w:tcPr>
          <w:p w14:paraId="634978E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2.981</w:t>
            </w:r>
          </w:p>
        </w:tc>
        <w:tc>
          <w:tcPr>
            <w:tcW w:w="871" w:type="dxa"/>
            <w:tcBorders>
              <w:tl2br w:val="nil"/>
              <w:tr2bl w:val="nil"/>
            </w:tcBorders>
            <w:vAlign w:val="center"/>
          </w:tcPr>
          <w:p w14:paraId="651CF9D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27.95</w:t>
            </w:r>
          </w:p>
        </w:tc>
        <w:tc>
          <w:tcPr>
            <w:tcW w:w="871" w:type="dxa"/>
            <w:tcBorders>
              <w:tl2br w:val="nil"/>
              <w:tr2bl w:val="nil"/>
            </w:tcBorders>
            <w:vAlign w:val="center"/>
          </w:tcPr>
          <w:p w14:paraId="1E86F33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26.14</w:t>
            </w:r>
          </w:p>
        </w:tc>
        <w:tc>
          <w:tcPr>
            <w:tcW w:w="873" w:type="dxa"/>
            <w:tcBorders>
              <w:tl2br w:val="nil"/>
              <w:tr2bl w:val="nil"/>
            </w:tcBorders>
            <w:vAlign w:val="center"/>
          </w:tcPr>
          <w:p w14:paraId="4A283FF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21.02</w:t>
            </w:r>
          </w:p>
        </w:tc>
        <w:tc>
          <w:tcPr>
            <w:tcW w:w="895" w:type="dxa"/>
            <w:tcBorders>
              <w:tl2br w:val="nil"/>
              <w:tr2bl w:val="nil"/>
            </w:tcBorders>
            <w:vAlign w:val="center"/>
          </w:tcPr>
          <w:p w14:paraId="19599E2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11.88</w:t>
            </w:r>
          </w:p>
        </w:tc>
      </w:tr>
      <w:tr w14:paraId="75E05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E78504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947" w:type="dxa"/>
            <w:tcBorders>
              <w:tl2br w:val="nil"/>
              <w:tr2bl w:val="nil"/>
            </w:tcBorders>
            <w:vAlign w:val="center"/>
          </w:tcPr>
          <w:p w14:paraId="30DA00B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6.92</w:t>
            </w:r>
          </w:p>
        </w:tc>
        <w:tc>
          <w:tcPr>
            <w:tcW w:w="877" w:type="dxa"/>
            <w:tcBorders>
              <w:tl2br w:val="nil"/>
              <w:tr2bl w:val="nil"/>
            </w:tcBorders>
            <w:vAlign w:val="center"/>
          </w:tcPr>
          <w:p w14:paraId="6882ABF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6.531</w:t>
            </w:r>
          </w:p>
        </w:tc>
        <w:tc>
          <w:tcPr>
            <w:tcW w:w="871" w:type="dxa"/>
            <w:tcBorders>
              <w:tl2br w:val="nil"/>
              <w:tr2bl w:val="nil"/>
            </w:tcBorders>
            <w:vAlign w:val="center"/>
          </w:tcPr>
          <w:p w14:paraId="0B579C8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5.336</w:t>
            </w:r>
          </w:p>
        </w:tc>
        <w:tc>
          <w:tcPr>
            <w:tcW w:w="884" w:type="dxa"/>
            <w:tcBorders>
              <w:tl2br w:val="nil"/>
              <w:tr2bl w:val="nil"/>
            </w:tcBorders>
            <w:vAlign w:val="center"/>
          </w:tcPr>
          <w:p w14:paraId="6E05B96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2.866</w:t>
            </w:r>
          </w:p>
        </w:tc>
        <w:tc>
          <w:tcPr>
            <w:tcW w:w="871" w:type="dxa"/>
            <w:tcBorders>
              <w:tl2br w:val="nil"/>
              <w:tr2bl w:val="nil"/>
            </w:tcBorders>
            <w:vAlign w:val="center"/>
          </w:tcPr>
          <w:p w14:paraId="78F370C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28.07</w:t>
            </w:r>
          </w:p>
        </w:tc>
        <w:tc>
          <w:tcPr>
            <w:tcW w:w="871" w:type="dxa"/>
            <w:tcBorders>
              <w:tl2br w:val="nil"/>
              <w:tr2bl w:val="nil"/>
            </w:tcBorders>
            <w:vAlign w:val="center"/>
          </w:tcPr>
          <w:p w14:paraId="605D25E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26.28</w:t>
            </w:r>
          </w:p>
        </w:tc>
        <w:tc>
          <w:tcPr>
            <w:tcW w:w="873" w:type="dxa"/>
            <w:tcBorders>
              <w:tl2br w:val="nil"/>
              <w:tr2bl w:val="nil"/>
            </w:tcBorders>
            <w:vAlign w:val="center"/>
          </w:tcPr>
          <w:p w14:paraId="26F46EE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21.19</w:t>
            </w:r>
          </w:p>
        </w:tc>
        <w:tc>
          <w:tcPr>
            <w:tcW w:w="895" w:type="dxa"/>
            <w:tcBorders>
              <w:tl2br w:val="nil"/>
              <w:tr2bl w:val="nil"/>
            </w:tcBorders>
            <w:vAlign w:val="center"/>
          </w:tcPr>
          <w:p w14:paraId="1D748AE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11.99</w:t>
            </w:r>
          </w:p>
        </w:tc>
      </w:tr>
      <w:tr w14:paraId="28987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037DFE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947" w:type="dxa"/>
            <w:tcBorders>
              <w:tl2br w:val="nil"/>
              <w:tr2bl w:val="nil"/>
            </w:tcBorders>
            <w:vAlign w:val="center"/>
          </w:tcPr>
          <w:p w14:paraId="2FBD51B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6.67</w:t>
            </w:r>
          </w:p>
        </w:tc>
        <w:tc>
          <w:tcPr>
            <w:tcW w:w="877" w:type="dxa"/>
            <w:tcBorders>
              <w:tl2br w:val="nil"/>
              <w:tr2bl w:val="nil"/>
            </w:tcBorders>
            <w:vAlign w:val="center"/>
          </w:tcPr>
          <w:p w14:paraId="0831E04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6.306</w:t>
            </w:r>
          </w:p>
        </w:tc>
        <w:tc>
          <w:tcPr>
            <w:tcW w:w="871" w:type="dxa"/>
            <w:tcBorders>
              <w:tl2br w:val="nil"/>
              <w:tr2bl w:val="nil"/>
            </w:tcBorders>
            <w:vAlign w:val="center"/>
          </w:tcPr>
          <w:p w14:paraId="71210E9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5.166</w:t>
            </w:r>
          </w:p>
        </w:tc>
        <w:tc>
          <w:tcPr>
            <w:tcW w:w="884" w:type="dxa"/>
            <w:tcBorders>
              <w:tl2br w:val="nil"/>
              <w:tr2bl w:val="nil"/>
            </w:tcBorders>
            <w:vAlign w:val="center"/>
          </w:tcPr>
          <w:p w14:paraId="5E6D335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2.757</w:t>
            </w:r>
          </w:p>
        </w:tc>
        <w:tc>
          <w:tcPr>
            <w:tcW w:w="871" w:type="dxa"/>
            <w:tcBorders>
              <w:tl2br w:val="nil"/>
              <w:tr2bl w:val="nil"/>
            </w:tcBorders>
            <w:vAlign w:val="center"/>
          </w:tcPr>
          <w:p w14:paraId="48363FE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28.18</w:t>
            </w:r>
          </w:p>
        </w:tc>
        <w:tc>
          <w:tcPr>
            <w:tcW w:w="871" w:type="dxa"/>
            <w:tcBorders>
              <w:tl2br w:val="nil"/>
              <w:tr2bl w:val="nil"/>
            </w:tcBorders>
            <w:vAlign w:val="center"/>
          </w:tcPr>
          <w:p w14:paraId="686E519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26.4</w:t>
            </w:r>
          </w:p>
        </w:tc>
        <w:tc>
          <w:tcPr>
            <w:tcW w:w="873" w:type="dxa"/>
            <w:tcBorders>
              <w:tl2br w:val="nil"/>
              <w:tr2bl w:val="nil"/>
            </w:tcBorders>
            <w:vAlign w:val="center"/>
          </w:tcPr>
          <w:p w14:paraId="701CF66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21.33</w:t>
            </w:r>
          </w:p>
        </w:tc>
        <w:tc>
          <w:tcPr>
            <w:tcW w:w="895" w:type="dxa"/>
            <w:tcBorders>
              <w:tl2br w:val="nil"/>
              <w:tr2bl w:val="nil"/>
            </w:tcBorders>
            <w:vAlign w:val="center"/>
          </w:tcPr>
          <w:p w14:paraId="4668E01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12.1</w:t>
            </w:r>
          </w:p>
        </w:tc>
      </w:tr>
      <w:tr w14:paraId="7EFA7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759227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947" w:type="dxa"/>
            <w:tcBorders>
              <w:tl2br w:val="nil"/>
              <w:tr2bl w:val="nil"/>
            </w:tcBorders>
            <w:vAlign w:val="center"/>
          </w:tcPr>
          <w:p w14:paraId="3155437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6.58</w:t>
            </w:r>
          </w:p>
        </w:tc>
        <w:tc>
          <w:tcPr>
            <w:tcW w:w="877" w:type="dxa"/>
            <w:tcBorders>
              <w:tl2br w:val="nil"/>
              <w:tr2bl w:val="nil"/>
            </w:tcBorders>
            <w:vAlign w:val="center"/>
          </w:tcPr>
          <w:p w14:paraId="5E37F06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6.212</w:t>
            </w:r>
          </w:p>
        </w:tc>
        <w:tc>
          <w:tcPr>
            <w:tcW w:w="871" w:type="dxa"/>
            <w:tcBorders>
              <w:tl2br w:val="nil"/>
              <w:tr2bl w:val="nil"/>
            </w:tcBorders>
            <w:vAlign w:val="center"/>
          </w:tcPr>
          <w:p w14:paraId="3ADF2B6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5.063</w:t>
            </w:r>
          </w:p>
        </w:tc>
        <w:tc>
          <w:tcPr>
            <w:tcW w:w="884" w:type="dxa"/>
            <w:tcBorders>
              <w:tl2br w:val="nil"/>
              <w:tr2bl w:val="nil"/>
            </w:tcBorders>
            <w:vAlign w:val="center"/>
          </w:tcPr>
          <w:p w14:paraId="0507F38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2.657</w:t>
            </w:r>
          </w:p>
        </w:tc>
        <w:tc>
          <w:tcPr>
            <w:tcW w:w="871" w:type="dxa"/>
            <w:tcBorders>
              <w:tl2br w:val="nil"/>
              <w:tr2bl w:val="nil"/>
            </w:tcBorders>
            <w:vAlign w:val="center"/>
          </w:tcPr>
          <w:p w14:paraId="3C0DB82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28.27</w:t>
            </w:r>
          </w:p>
        </w:tc>
        <w:tc>
          <w:tcPr>
            <w:tcW w:w="871" w:type="dxa"/>
            <w:tcBorders>
              <w:tl2br w:val="nil"/>
              <w:tr2bl w:val="nil"/>
            </w:tcBorders>
            <w:vAlign w:val="center"/>
          </w:tcPr>
          <w:p w14:paraId="01B3162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26.51</w:t>
            </w:r>
          </w:p>
        </w:tc>
        <w:tc>
          <w:tcPr>
            <w:tcW w:w="873" w:type="dxa"/>
            <w:tcBorders>
              <w:tl2br w:val="nil"/>
              <w:tr2bl w:val="nil"/>
            </w:tcBorders>
            <w:vAlign w:val="center"/>
          </w:tcPr>
          <w:p w14:paraId="4CFAF16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21.46</w:t>
            </w:r>
          </w:p>
        </w:tc>
        <w:tc>
          <w:tcPr>
            <w:tcW w:w="895" w:type="dxa"/>
            <w:tcBorders>
              <w:tl2br w:val="nil"/>
              <w:tr2bl w:val="nil"/>
            </w:tcBorders>
            <w:vAlign w:val="center"/>
          </w:tcPr>
          <w:p w14:paraId="1AEE367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12.19</w:t>
            </w:r>
          </w:p>
        </w:tc>
      </w:tr>
      <w:tr w14:paraId="75CDD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64ACB4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947" w:type="dxa"/>
            <w:tcBorders>
              <w:tl2br w:val="nil"/>
              <w:tr2bl w:val="nil"/>
            </w:tcBorders>
            <w:vAlign w:val="center"/>
          </w:tcPr>
          <w:p w14:paraId="5E70A04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6.653</w:t>
            </w:r>
          </w:p>
        </w:tc>
        <w:tc>
          <w:tcPr>
            <w:tcW w:w="877" w:type="dxa"/>
            <w:tcBorders>
              <w:tl2br w:val="nil"/>
              <w:tr2bl w:val="nil"/>
            </w:tcBorders>
            <w:vAlign w:val="center"/>
          </w:tcPr>
          <w:p w14:paraId="1B1E295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6.253</w:t>
            </w:r>
          </w:p>
        </w:tc>
        <w:tc>
          <w:tcPr>
            <w:tcW w:w="871" w:type="dxa"/>
            <w:tcBorders>
              <w:tl2br w:val="nil"/>
              <w:tr2bl w:val="nil"/>
            </w:tcBorders>
            <w:vAlign w:val="center"/>
          </w:tcPr>
          <w:p w14:paraId="6ED7DA6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5.03</w:t>
            </w:r>
          </w:p>
        </w:tc>
        <w:tc>
          <w:tcPr>
            <w:tcW w:w="884" w:type="dxa"/>
            <w:tcBorders>
              <w:tl2br w:val="nil"/>
              <w:tr2bl w:val="nil"/>
            </w:tcBorders>
            <w:vAlign w:val="center"/>
          </w:tcPr>
          <w:p w14:paraId="208CC6B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2.568</w:t>
            </w:r>
          </w:p>
        </w:tc>
        <w:tc>
          <w:tcPr>
            <w:tcW w:w="871" w:type="dxa"/>
            <w:tcBorders>
              <w:tl2br w:val="nil"/>
              <w:tr2bl w:val="nil"/>
            </w:tcBorders>
            <w:vAlign w:val="center"/>
          </w:tcPr>
          <w:p w14:paraId="6AEC6D4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28.37</w:t>
            </w:r>
          </w:p>
        </w:tc>
        <w:tc>
          <w:tcPr>
            <w:tcW w:w="871" w:type="dxa"/>
            <w:tcBorders>
              <w:tl2br w:val="nil"/>
              <w:tr2bl w:val="nil"/>
            </w:tcBorders>
            <w:vAlign w:val="center"/>
          </w:tcPr>
          <w:p w14:paraId="7A6BD78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26.61</w:t>
            </w:r>
          </w:p>
        </w:tc>
        <w:tc>
          <w:tcPr>
            <w:tcW w:w="873" w:type="dxa"/>
            <w:tcBorders>
              <w:tl2br w:val="nil"/>
              <w:tr2bl w:val="nil"/>
            </w:tcBorders>
            <w:vAlign w:val="center"/>
          </w:tcPr>
          <w:p w14:paraId="0A9E459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21.57</w:t>
            </w:r>
          </w:p>
        </w:tc>
        <w:tc>
          <w:tcPr>
            <w:tcW w:w="895" w:type="dxa"/>
            <w:tcBorders>
              <w:tl2br w:val="nil"/>
              <w:tr2bl w:val="nil"/>
            </w:tcBorders>
            <w:vAlign w:val="center"/>
          </w:tcPr>
          <w:p w14:paraId="0D6163F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12.27</w:t>
            </w:r>
          </w:p>
        </w:tc>
      </w:tr>
      <w:tr w14:paraId="05847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1EEE47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947" w:type="dxa"/>
            <w:tcBorders>
              <w:tl2br w:val="nil"/>
              <w:tr2bl w:val="nil"/>
            </w:tcBorders>
            <w:vAlign w:val="center"/>
          </w:tcPr>
          <w:p w14:paraId="3E59246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6.874</w:t>
            </w:r>
          </w:p>
        </w:tc>
        <w:tc>
          <w:tcPr>
            <w:tcW w:w="877" w:type="dxa"/>
            <w:tcBorders>
              <w:tl2br w:val="nil"/>
              <w:tr2bl w:val="nil"/>
            </w:tcBorders>
            <w:vAlign w:val="center"/>
          </w:tcPr>
          <w:p w14:paraId="42FBCF6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6.417</w:t>
            </w:r>
          </w:p>
        </w:tc>
        <w:tc>
          <w:tcPr>
            <w:tcW w:w="871" w:type="dxa"/>
            <w:tcBorders>
              <w:tl2br w:val="nil"/>
              <w:tr2bl w:val="nil"/>
            </w:tcBorders>
            <w:vAlign w:val="center"/>
          </w:tcPr>
          <w:p w14:paraId="7E5722E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5.064</w:t>
            </w:r>
          </w:p>
        </w:tc>
        <w:tc>
          <w:tcPr>
            <w:tcW w:w="884" w:type="dxa"/>
            <w:tcBorders>
              <w:tl2br w:val="nil"/>
              <w:tr2bl w:val="nil"/>
            </w:tcBorders>
            <w:vAlign w:val="center"/>
          </w:tcPr>
          <w:p w14:paraId="7B12527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2.491</w:t>
            </w:r>
          </w:p>
        </w:tc>
        <w:tc>
          <w:tcPr>
            <w:tcW w:w="871" w:type="dxa"/>
            <w:tcBorders>
              <w:tl2br w:val="nil"/>
              <w:tr2bl w:val="nil"/>
            </w:tcBorders>
            <w:vAlign w:val="center"/>
          </w:tcPr>
          <w:p w14:paraId="2486A29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28.47</w:t>
            </w:r>
          </w:p>
        </w:tc>
        <w:tc>
          <w:tcPr>
            <w:tcW w:w="871" w:type="dxa"/>
            <w:tcBorders>
              <w:tl2br w:val="nil"/>
              <w:tr2bl w:val="nil"/>
            </w:tcBorders>
            <w:vAlign w:val="center"/>
          </w:tcPr>
          <w:p w14:paraId="4933065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26.71</w:t>
            </w:r>
          </w:p>
        </w:tc>
        <w:tc>
          <w:tcPr>
            <w:tcW w:w="873" w:type="dxa"/>
            <w:tcBorders>
              <w:tl2br w:val="nil"/>
              <w:tr2bl w:val="nil"/>
            </w:tcBorders>
            <w:vAlign w:val="center"/>
          </w:tcPr>
          <w:p w14:paraId="18E7CF2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21.67</w:t>
            </w:r>
          </w:p>
        </w:tc>
        <w:tc>
          <w:tcPr>
            <w:tcW w:w="895" w:type="dxa"/>
            <w:tcBorders>
              <w:tl2br w:val="nil"/>
              <w:tr2bl w:val="nil"/>
            </w:tcBorders>
            <w:vAlign w:val="center"/>
          </w:tcPr>
          <w:p w14:paraId="516428A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12.35</w:t>
            </w:r>
          </w:p>
        </w:tc>
      </w:tr>
      <w:tr w14:paraId="2731D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6CBF263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947" w:type="dxa"/>
            <w:tcBorders>
              <w:tl2br w:val="nil"/>
              <w:tr2bl w:val="nil"/>
            </w:tcBorders>
            <w:vAlign w:val="center"/>
          </w:tcPr>
          <w:p w14:paraId="3925152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7.208</w:t>
            </w:r>
          </w:p>
        </w:tc>
        <w:tc>
          <w:tcPr>
            <w:tcW w:w="877" w:type="dxa"/>
            <w:tcBorders>
              <w:tl2br w:val="nil"/>
              <w:tr2bl w:val="nil"/>
            </w:tcBorders>
            <w:vAlign w:val="center"/>
          </w:tcPr>
          <w:p w14:paraId="6218616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6.676</w:t>
            </w:r>
          </w:p>
        </w:tc>
        <w:tc>
          <w:tcPr>
            <w:tcW w:w="871" w:type="dxa"/>
            <w:tcBorders>
              <w:tl2br w:val="nil"/>
              <w:tr2bl w:val="nil"/>
            </w:tcBorders>
            <w:vAlign w:val="center"/>
          </w:tcPr>
          <w:p w14:paraId="77B84CF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5.153</w:t>
            </w:r>
          </w:p>
        </w:tc>
        <w:tc>
          <w:tcPr>
            <w:tcW w:w="884" w:type="dxa"/>
            <w:tcBorders>
              <w:tl2br w:val="nil"/>
              <w:tr2bl w:val="nil"/>
            </w:tcBorders>
            <w:vAlign w:val="center"/>
          </w:tcPr>
          <w:p w14:paraId="255C6CD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2.426</w:t>
            </w:r>
          </w:p>
        </w:tc>
        <w:tc>
          <w:tcPr>
            <w:tcW w:w="871" w:type="dxa"/>
            <w:tcBorders>
              <w:tl2br w:val="nil"/>
              <w:tr2bl w:val="nil"/>
            </w:tcBorders>
            <w:vAlign w:val="center"/>
          </w:tcPr>
          <w:p w14:paraId="4B0EB1E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28.57</w:t>
            </w:r>
          </w:p>
        </w:tc>
        <w:tc>
          <w:tcPr>
            <w:tcW w:w="871" w:type="dxa"/>
            <w:tcBorders>
              <w:tl2br w:val="nil"/>
              <w:tr2bl w:val="nil"/>
            </w:tcBorders>
            <w:vAlign w:val="center"/>
          </w:tcPr>
          <w:p w14:paraId="469CE6F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26.8</w:t>
            </w:r>
          </w:p>
        </w:tc>
        <w:tc>
          <w:tcPr>
            <w:tcW w:w="873" w:type="dxa"/>
            <w:tcBorders>
              <w:tl2br w:val="nil"/>
              <w:tr2bl w:val="nil"/>
            </w:tcBorders>
            <w:vAlign w:val="center"/>
          </w:tcPr>
          <w:p w14:paraId="4836E68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21.76</w:t>
            </w:r>
          </w:p>
        </w:tc>
        <w:tc>
          <w:tcPr>
            <w:tcW w:w="895" w:type="dxa"/>
            <w:tcBorders>
              <w:tl2br w:val="nil"/>
              <w:tr2bl w:val="nil"/>
            </w:tcBorders>
            <w:vAlign w:val="center"/>
          </w:tcPr>
          <w:p w14:paraId="2ABC9FE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12.41</w:t>
            </w:r>
          </w:p>
        </w:tc>
      </w:tr>
      <w:tr w14:paraId="244F5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CE5483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947" w:type="dxa"/>
            <w:tcBorders>
              <w:tl2br w:val="nil"/>
              <w:tr2bl w:val="nil"/>
            </w:tcBorders>
            <w:vAlign w:val="center"/>
          </w:tcPr>
          <w:p w14:paraId="6963753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7.613</w:t>
            </w:r>
          </w:p>
        </w:tc>
        <w:tc>
          <w:tcPr>
            <w:tcW w:w="877" w:type="dxa"/>
            <w:tcBorders>
              <w:tl2br w:val="nil"/>
              <w:tr2bl w:val="nil"/>
            </w:tcBorders>
            <w:vAlign w:val="center"/>
          </w:tcPr>
          <w:p w14:paraId="6F0973A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6.998</w:t>
            </w:r>
          </w:p>
        </w:tc>
        <w:tc>
          <w:tcPr>
            <w:tcW w:w="871" w:type="dxa"/>
            <w:tcBorders>
              <w:tl2br w:val="nil"/>
              <w:tr2bl w:val="nil"/>
            </w:tcBorders>
            <w:vAlign w:val="center"/>
          </w:tcPr>
          <w:p w14:paraId="68C292C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5.281</w:t>
            </w:r>
          </w:p>
        </w:tc>
        <w:tc>
          <w:tcPr>
            <w:tcW w:w="884" w:type="dxa"/>
            <w:tcBorders>
              <w:tl2br w:val="nil"/>
              <w:tr2bl w:val="nil"/>
            </w:tcBorders>
            <w:vAlign w:val="center"/>
          </w:tcPr>
          <w:p w14:paraId="46431FE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2.374</w:t>
            </w:r>
          </w:p>
        </w:tc>
        <w:tc>
          <w:tcPr>
            <w:tcW w:w="871" w:type="dxa"/>
            <w:tcBorders>
              <w:tl2br w:val="nil"/>
              <w:tr2bl w:val="nil"/>
            </w:tcBorders>
            <w:vAlign w:val="center"/>
          </w:tcPr>
          <w:p w14:paraId="60CC008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28.67</w:t>
            </w:r>
          </w:p>
        </w:tc>
        <w:tc>
          <w:tcPr>
            <w:tcW w:w="871" w:type="dxa"/>
            <w:tcBorders>
              <w:tl2br w:val="nil"/>
              <w:tr2bl w:val="nil"/>
            </w:tcBorders>
            <w:vAlign w:val="center"/>
          </w:tcPr>
          <w:p w14:paraId="3878B1C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26.89</w:t>
            </w:r>
          </w:p>
        </w:tc>
        <w:tc>
          <w:tcPr>
            <w:tcW w:w="873" w:type="dxa"/>
            <w:tcBorders>
              <w:tl2br w:val="nil"/>
              <w:tr2bl w:val="nil"/>
            </w:tcBorders>
            <w:vAlign w:val="center"/>
          </w:tcPr>
          <w:p w14:paraId="154F001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21.83</w:t>
            </w:r>
          </w:p>
        </w:tc>
        <w:tc>
          <w:tcPr>
            <w:tcW w:w="895" w:type="dxa"/>
            <w:tcBorders>
              <w:tl2br w:val="nil"/>
              <w:tr2bl w:val="nil"/>
            </w:tcBorders>
            <w:vAlign w:val="center"/>
          </w:tcPr>
          <w:p w14:paraId="6213E24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12.47</w:t>
            </w:r>
          </w:p>
        </w:tc>
      </w:tr>
      <w:tr w14:paraId="56FE3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14B448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47" w:type="dxa"/>
            <w:tcBorders>
              <w:tl2br w:val="nil"/>
              <w:tr2bl w:val="nil"/>
            </w:tcBorders>
            <w:vAlign w:val="center"/>
          </w:tcPr>
          <w:p w14:paraId="5A96E7B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8.044</w:t>
            </w:r>
          </w:p>
        </w:tc>
        <w:tc>
          <w:tcPr>
            <w:tcW w:w="877" w:type="dxa"/>
            <w:tcBorders>
              <w:tl2br w:val="nil"/>
              <w:tr2bl w:val="nil"/>
            </w:tcBorders>
            <w:vAlign w:val="center"/>
          </w:tcPr>
          <w:p w14:paraId="482BE5A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7.343</w:t>
            </w:r>
          </w:p>
        </w:tc>
        <w:tc>
          <w:tcPr>
            <w:tcW w:w="871" w:type="dxa"/>
            <w:tcBorders>
              <w:tl2br w:val="nil"/>
              <w:tr2bl w:val="nil"/>
            </w:tcBorders>
            <w:vAlign w:val="center"/>
          </w:tcPr>
          <w:p w14:paraId="4704A30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5.43</w:t>
            </w:r>
          </w:p>
        </w:tc>
        <w:tc>
          <w:tcPr>
            <w:tcW w:w="884" w:type="dxa"/>
            <w:tcBorders>
              <w:tl2br w:val="nil"/>
              <w:tr2bl w:val="nil"/>
            </w:tcBorders>
            <w:vAlign w:val="center"/>
          </w:tcPr>
          <w:p w14:paraId="7742712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2.333</w:t>
            </w:r>
          </w:p>
        </w:tc>
        <w:tc>
          <w:tcPr>
            <w:tcW w:w="871" w:type="dxa"/>
            <w:tcBorders>
              <w:tl2br w:val="nil"/>
              <w:tr2bl w:val="nil"/>
            </w:tcBorders>
            <w:vAlign w:val="center"/>
          </w:tcPr>
          <w:p w14:paraId="79B04EC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28.77</w:t>
            </w:r>
          </w:p>
        </w:tc>
        <w:tc>
          <w:tcPr>
            <w:tcW w:w="871" w:type="dxa"/>
            <w:tcBorders>
              <w:tl2br w:val="nil"/>
              <w:tr2bl w:val="nil"/>
            </w:tcBorders>
            <w:vAlign w:val="center"/>
          </w:tcPr>
          <w:p w14:paraId="6964CC9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26.98</w:t>
            </w:r>
          </w:p>
        </w:tc>
        <w:tc>
          <w:tcPr>
            <w:tcW w:w="873" w:type="dxa"/>
            <w:tcBorders>
              <w:tl2br w:val="nil"/>
              <w:tr2bl w:val="nil"/>
            </w:tcBorders>
            <w:vAlign w:val="center"/>
          </w:tcPr>
          <w:p w14:paraId="26956D3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21.9</w:t>
            </w:r>
          </w:p>
        </w:tc>
        <w:tc>
          <w:tcPr>
            <w:tcW w:w="895" w:type="dxa"/>
            <w:tcBorders>
              <w:tl2br w:val="nil"/>
              <w:tr2bl w:val="nil"/>
            </w:tcBorders>
            <w:vAlign w:val="center"/>
          </w:tcPr>
          <w:p w14:paraId="302E4E8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12.52</w:t>
            </w:r>
          </w:p>
        </w:tc>
      </w:tr>
      <w:tr w14:paraId="5CFE0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44EE6E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947" w:type="dxa"/>
            <w:tcBorders>
              <w:tl2br w:val="nil"/>
              <w:tr2bl w:val="nil"/>
            </w:tcBorders>
            <w:vAlign w:val="center"/>
          </w:tcPr>
          <w:p w14:paraId="02A259E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8.46</w:t>
            </w:r>
          </w:p>
        </w:tc>
        <w:tc>
          <w:tcPr>
            <w:tcW w:w="877" w:type="dxa"/>
            <w:tcBorders>
              <w:tl2br w:val="nil"/>
              <w:tr2bl w:val="nil"/>
            </w:tcBorders>
            <w:vAlign w:val="center"/>
          </w:tcPr>
          <w:p w14:paraId="182F562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7.679</w:t>
            </w:r>
          </w:p>
        </w:tc>
        <w:tc>
          <w:tcPr>
            <w:tcW w:w="871" w:type="dxa"/>
            <w:tcBorders>
              <w:tl2br w:val="nil"/>
              <w:tr2bl w:val="nil"/>
            </w:tcBorders>
            <w:vAlign w:val="center"/>
          </w:tcPr>
          <w:p w14:paraId="3D3C59D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5.58</w:t>
            </w:r>
          </w:p>
        </w:tc>
        <w:tc>
          <w:tcPr>
            <w:tcW w:w="884" w:type="dxa"/>
            <w:tcBorders>
              <w:tl2br w:val="nil"/>
              <w:tr2bl w:val="nil"/>
            </w:tcBorders>
            <w:vAlign w:val="center"/>
          </w:tcPr>
          <w:p w14:paraId="1581C54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2.303</w:t>
            </w:r>
          </w:p>
        </w:tc>
        <w:tc>
          <w:tcPr>
            <w:tcW w:w="871" w:type="dxa"/>
            <w:tcBorders>
              <w:tl2br w:val="nil"/>
              <w:tr2bl w:val="nil"/>
            </w:tcBorders>
            <w:vAlign w:val="center"/>
          </w:tcPr>
          <w:p w14:paraId="6EF33FF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28.87</w:t>
            </w:r>
          </w:p>
        </w:tc>
        <w:tc>
          <w:tcPr>
            <w:tcW w:w="871" w:type="dxa"/>
            <w:tcBorders>
              <w:tl2br w:val="nil"/>
              <w:tr2bl w:val="nil"/>
            </w:tcBorders>
            <w:vAlign w:val="center"/>
          </w:tcPr>
          <w:p w14:paraId="40DBAF5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27.06</w:t>
            </w:r>
          </w:p>
        </w:tc>
        <w:tc>
          <w:tcPr>
            <w:tcW w:w="873" w:type="dxa"/>
            <w:tcBorders>
              <w:tl2br w:val="nil"/>
              <w:tr2bl w:val="nil"/>
            </w:tcBorders>
            <w:vAlign w:val="center"/>
          </w:tcPr>
          <w:p w14:paraId="036A24E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21.95</w:t>
            </w:r>
          </w:p>
        </w:tc>
        <w:tc>
          <w:tcPr>
            <w:tcW w:w="895" w:type="dxa"/>
            <w:tcBorders>
              <w:tl2br w:val="nil"/>
              <w:tr2bl w:val="nil"/>
            </w:tcBorders>
            <w:vAlign w:val="center"/>
          </w:tcPr>
          <w:p w14:paraId="0FF48E7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12.55</w:t>
            </w:r>
          </w:p>
        </w:tc>
      </w:tr>
      <w:tr w14:paraId="03429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B44D29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947" w:type="dxa"/>
            <w:tcBorders>
              <w:tl2br w:val="nil"/>
              <w:tr2bl w:val="nil"/>
            </w:tcBorders>
            <w:vAlign w:val="center"/>
          </w:tcPr>
          <w:p w14:paraId="705A8E2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8.825</w:t>
            </w:r>
          </w:p>
        </w:tc>
        <w:tc>
          <w:tcPr>
            <w:tcW w:w="877" w:type="dxa"/>
            <w:tcBorders>
              <w:tl2br w:val="nil"/>
              <w:tr2bl w:val="nil"/>
            </w:tcBorders>
            <w:vAlign w:val="center"/>
          </w:tcPr>
          <w:p w14:paraId="477BF87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7.973</w:t>
            </w:r>
          </w:p>
        </w:tc>
        <w:tc>
          <w:tcPr>
            <w:tcW w:w="871" w:type="dxa"/>
            <w:tcBorders>
              <w:tl2br w:val="nil"/>
              <w:tr2bl w:val="nil"/>
            </w:tcBorders>
            <w:vAlign w:val="center"/>
          </w:tcPr>
          <w:p w14:paraId="234DD13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5.716</w:t>
            </w:r>
          </w:p>
        </w:tc>
        <w:tc>
          <w:tcPr>
            <w:tcW w:w="884" w:type="dxa"/>
            <w:tcBorders>
              <w:tl2br w:val="nil"/>
              <w:tr2bl w:val="nil"/>
            </w:tcBorders>
            <w:vAlign w:val="center"/>
          </w:tcPr>
          <w:p w14:paraId="1F62AB4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2.281</w:t>
            </w:r>
          </w:p>
        </w:tc>
        <w:tc>
          <w:tcPr>
            <w:tcW w:w="871" w:type="dxa"/>
            <w:tcBorders>
              <w:tl2br w:val="nil"/>
              <w:tr2bl w:val="nil"/>
            </w:tcBorders>
            <w:vAlign w:val="center"/>
          </w:tcPr>
          <w:p w14:paraId="651A4D5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28.95</w:t>
            </w:r>
          </w:p>
        </w:tc>
        <w:tc>
          <w:tcPr>
            <w:tcW w:w="871" w:type="dxa"/>
            <w:tcBorders>
              <w:tl2br w:val="nil"/>
              <w:tr2bl w:val="nil"/>
            </w:tcBorders>
            <w:vAlign w:val="center"/>
          </w:tcPr>
          <w:p w14:paraId="1CEE29B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27.12</w:t>
            </w:r>
          </w:p>
        </w:tc>
        <w:tc>
          <w:tcPr>
            <w:tcW w:w="873" w:type="dxa"/>
            <w:tcBorders>
              <w:tl2br w:val="nil"/>
              <w:tr2bl w:val="nil"/>
            </w:tcBorders>
            <w:vAlign w:val="center"/>
          </w:tcPr>
          <w:p w14:paraId="31C0D74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21.99</w:t>
            </w:r>
          </w:p>
        </w:tc>
        <w:tc>
          <w:tcPr>
            <w:tcW w:w="895" w:type="dxa"/>
            <w:tcBorders>
              <w:tl2br w:val="nil"/>
              <w:tr2bl w:val="nil"/>
            </w:tcBorders>
            <w:vAlign w:val="center"/>
          </w:tcPr>
          <w:p w14:paraId="7FC14A1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12.58</w:t>
            </w:r>
          </w:p>
        </w:tc>
      </w:tr>
      <w:tr w14:paraId="7F312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58AA29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47" w:type="dxa"/>
            <w:tcBorders>
              <w:tl2br w:val="nil"/>
              <w:tr2bl w:val="nil"/>
            </w:tcBorders>
            <w:vAlign w:val="center"/>
          </w:tcPr>
          <w:p w14:paraId="3B97BDB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9.108</w:t>
            </w:r>
          </w:p>
        </w:tc>
        <w:tc>
          <w:tcPr>
            <w:tcW w:w="877" w:type="dxa"/>
            <w:tcBorders>
              <w:tl2br w:val="nil"/>
              <w:tr2bl w:val="nil"/>
            </w:tcBorders>
            <w:vAlign w:val="center"/>
          </w:tcPr>
          <w:p w14:paraId="370C23A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8.202</w:t>
            </w:r>
          </w:p>
        </w:tc>
        <w:tc>
          <w:tcPr>
            <w:tcW w:w="871" w:type="dxa"/>
            <w:tcBorders>
              <w:tl2br w:val="nil"/>
              <w:tr2bl w:val="nil"/>
            </w:tcBorders>
            <w:vAlign w:val="center"/>
          </w:tcPr>
          <w:p w14:paraId="366CAF3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5.823</w:t>
            </w:r>
          </w:p>
        </w:tc>
        <w:tc>
          <w:tcPr>
            <w:tcW w:w="884" w:type="dxa"/>
            <w:tcBorders>
              <w:tl2br w:val="nil"/>
              <w:tr2bl w:val="nil"/>
            </w:tcBorders>
            <w:vAlign w:val="center"/>
          </w:tcPr>
          <w:p w14:paraId="019206D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2.267</w:t>
            </w:r>
          </w:p>
        </w:tc>
        <w:tc>
          <w:tcPr>
            <w:tcW w:w="871" w:type="dxa"/>
            <w:tcBorders>
              <w:tl2br w:val="nil"/>
              <w:tr2bl w:val="nil"/>
            </w:tcBorders>
            <w:vAlign w:val="center"/>
          </w:tcPr>
          <w:p w14:paraId="45E10A4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29.01</w:t>
            </w:r>
          </w:p>
        </w:tc>
        <w:tc>
          <w:tcPr>
            <w:tcW w:w="871" w:type="dxa"/>
            <w:tcBorders>
              <w:tl2br w:val="nil"/>
              <w:tr2bl w:val="nil"/>
            </w:tcBorders>
            <w:vAlign w:val="center"/>
          </w:tcPr>
          <w:p w14:paraId="2AE2F87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27.17</w:t>
            </w:r>
          </w:p>
        </w:tc>
        <w:tc>
          <w:tcPr>
            <w:tcW w:w="873" w:type="dxa"/>
            <w:tcBorders>
              <w:tl2br w:val="nil"/>
              <w:tr2bl w:val="nil"/>
            </w:tcBorders>
            <w:vAlign w:val="center"/>
          </w:tcPr>
          <w:p w14:paraId="7D73906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22.02</w:t>
            </w:r>
          </w:p>
        </w:tc>
        <w:tc>
          <w:tcPr>
            <w:tcW w:w="895" w:type="dxa"/>
            <w:tcBorders>
              <w:tl2br w:val="nil"/>
              <w:tr2bl w:val="nil"/>
            </w:tcBorders>
            <w:vAlign w:val="center"/>
          </w:tcPr>
          <w:p w14:paraId="0DA5B14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12.61</w:t>
            </w:r>
          </w:p>
        </w:tc>
      </w:tr>
      <w:tr w14:paraId="7B2BB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639162F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47" w:type="dxa"/>
            <w:tcBorders>
              <w:tl2br w:val="nil"/>
              <w:tr2bl w:val="nil"/>
            </w:tcBorders>
            <w:vAlign w:val="center"/>
          </w:tcPr>
          <w:p w14:paraId="7B1E1C5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9.287</w:t>
            </w:r>
          </w:p>
        </w:tc>
        <w:tc>
          <w:tcPr>
            <w:tcW w:w="877" w:type="dxa"/>
            <w:tcBorders>
              <w:tl2br w:val="nil"/>
              <w:tr2bl w:val="nil"/>
            </w:tcBorders>
            <w:vAlign w:val="center"/>
          </w:tcPr>
          <w:p w14:paraId="668B06D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8.347</w:t>
            </w:r>
          </w:p>
        </w:tc>
        <w:tc>
          <w:tcPr>
            <w:tcW w:w="871" w:type="dxa"/>
            <w:tcBorders>
              <w:tl2br w:val="nil"/>
              <w:tr2bl w:val="nil"/>
            </w:tcBorders>
            <w:vAlign w:val="center"/>
          </w:tcPr>
          <w:p w14:paraId="586C2C2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5.892</w:t>
            </w:r>
          </w:p>
        </w:tc>
        <w:tc>
          <w:tcPr>
            <w:tcW w:w="884" w:type="dxa"/>
            <w:tcBorders>
              <w:tl2br w:val="nil"/>
              <w:tr2bl w:val="nil"/>
            </w:tcBorders>
            <w:vAlign w:val="center"/>
          </w:tcPr>
          <w:p w14:paraId="78D85D8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2.259</w:t>
            </w:r>
          </w:p>
        </w:tc>
        <w:tc>
          <w:tcPr>
            <w:tcW w:w="871" w:type="dxa"/>
            <w:tcBorders>
              <w:tl2br w:val="nil"/>
              <w:tr2bl w:val="nil"/>
            </w:tcBorders>
            <w:vAlign w:val="center"/>
          </w:tcPr>
          <w:p w14:paraId="1D96296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29.05</w:t>
            </w:r>
          </w:p>
        </w:tc>
        <w:tc>
          <w:tcPr>
            <w:tcW w:w="871" w:type="dxa"/>
            <w:tcBorders>
              <w:tl2br w:val="nil"/>
              <w:tr2bl w:val="nil"/>
            </w:tcBorders>
            <w:vAlign w:val="center"/>
          </w:tcPr>
          <w:p w14:paraId="081AA63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27.2</w:t>
            </w:r>
          </w:p>
        </w:tc>
        <w:tc>
          <w:tcPr>
            <w:tcW w:w="873" w:type="dxa"/>
            <w:tcBorders>
              <w:tl2br w:val="nil"/>
              <w:tr2bl w:val="nil"/>
            </w:tcBorders>
            <w:vAlign w:val="center"/>
          </w:tcPr>
          <w:p w14:paraId="623432B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22.04</w:t>
            </w:r>
          </w:p>
        </w:tc>
        <w:tc>
          <w:tcPr>
            <w:tcW w:w="895" w:type="dxa"/>
            <w:tcBorders>
              <w:tl2br w:val="nil"/>
              <w:tr2bl w:val="nil"/>
            </w:tcBorders>
            <w:vAlign w:val="center"/>
          </w:tcPr>
          <w:p w14:paraId="36402FE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12.62</w:t>
            </w:r>
          </w:p>
        </w:tc>
      </w:tr>
      <w:tr w14:paraId="5A3598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378EFD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947" w:type="dxa"/>
            <w:tcBorders>
              <w:tl2br w:val="nil"/>
              <w:tr2bl w:val="nil"/>
            </w:tcBorders>
            <w:vAlign w:val="center"/>
          </w:tcPr>
          <w:p w14:paraId="16EFA62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9.348</w:t>
            </w:r>
          </w:p>
        </w:tc>
        <w:tc>
          <w:tcPr>
            <w:tcW w:w="877" w:type="dxa"/>
            <w:tcBorders>
              <w:tl2br w:val="nil"/>
              <w:tr2bl w:val="nil"/>
            </w:tcBorders>
            <w:vAlign w:val="center"/>
          </w:tcPr>
          <w:p w14:paraId="2C89216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8.397</w:t>
            </w:r>
          </w:p>
        </w:tc>
        <w:tc>
          <w:tcPr>
            <w:tcW w:w="871" w:type="dxa"/>
            <w:tcBorders>
              <w:tl2br w:val="nil"/>
              <w:tr2bl w:val="nil"/>
            </w:tcBorders>
            <w:vAlign w:val="center"/>
          </w:tcPr>
          <w:p w14:paraId="4C924E2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5.915</w:t>
            </w:r>
          </w:p>
        </w:tc>
        <w:tc>
          <w:tcPr>
            <w:tcW w:w="884" w:type="dxa"/>
            <w:tcBorders>
              <w:tl2br w:val="nil"/>
              <w:tr2bl w:val="nil"/>
            </w:tcBorders>
            <w:vAlign w:val="center"/>
          </w:tcPr>
          <w:p w14:paraId="57FDB07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2.257</w:t>
            </w:r>
          </w:p>
        </w:tc>
        <w:tc>
          <w:tcPr>
            <w:tcW w:w="871" w:type="dxa"/>
            <w:tcBorders>
              <w:tl2br w:val="nil"/>
              <w:tr2bl w:val="nil"/>
            </w:tcBorders>
            <w:vAlign w:val="center"/>
          </w:tcPr>
          <w:p w14:paraId="54355B0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29.07</w:t>
            </w:r>
          </w:p>
        </w:tc>
        <w:tc>
          <w:tcPr>
            <w:tcW w:w="871" w:type="dxa"/>
            <w:tcBorders>
              <w:tl2br w:val="nil"/>
              <w:tr2bl w:val="nil"/>
            </w:tcBorders>
            <w:vAlign w:val="center"/>
          </w:tcPr>
          <w:p w14:paraId="7DBBC62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27.21</w:t>
            </w:r>
          </w:p>
        </w:tc>
        <w:tc>
          <w:tcPr>
            <w:tcW w:w="873" w:type="dxa"/>
            <w:tcBorders>
              <w:tl2br w:val="nil"/>
              <w:tr2bl w:val="nil"/>
            </w:tcBorders>
            <w:vAlign w:val="center"/>
          </w:tcPr>
          <w:p w14:paraId="247947D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22.05</w:t>
            </w:r>
          </w:p>
        </w:tc>
        <w:tc>
          <w:tcPr>
            <w:tcW w:w="895" w:type="dxa"/>
            <w:tcBorders>
              <w:tl2br w:val="nil"/>
              <w:tr2bl w:val="nil"/>
            </w:tcBorders>
            <w:vAlign w:val="center"/>
          </w:tcPr>
          <w:p w14:paraId="0280E86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12.62</w:t>
            </w:r>
          </w:p>
        </w:tc>
      </w:tr>
      <w:tr w14:paraId="4EB8C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9F29CB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47" w:type="dxa"/>
            <w:tcBorders>
              <w:tl2br w:val="nil"/>
              <w:tr2bl w:val="nil"/>
            </w:tcBorders>
            <w:vAlign w:val="center"/>
          </w:tcPr>
          <w:p w14:paraId="29D3970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9.287</w:t>
            </w:r>
          </w:p>
        </w:tc>
        <w:tc>
          <w:tcPr>
            <w:tcW w:w="877" w:type="dxa"/>
            <w:tcBorders>
              <w:tl2br w:val="nil"/>
              <w:tr2bl w:val="nil"/>
            </w:tcBorders>
            <w:vAlign w:val="center"/>
          </w:tcPr>
          <w:p w14:paraId="076353B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8.347</w:t>
            </w:r>
          </w:p>
        </w:tc>
        <w:tc>
          <w:tcPr>
            <w:tcW w:w="871" w:type="dxa"/>
            <w:tcBorders>
              <w:tl2br w:val="nil"/>
              <w:tr2bl w:val="nil"/>
            </w:tcBorders>
            <w:vAlign w:val="center"/>
          </w:tcPr>
          <w:p w14:paraId="47825C6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5.891</w:t>
            </w:r>
          </w:p>
        </w:tc>
        <w:tc>
          <w:tcPr>
            <w:tcW w:w="884" w:type="dxa"/>
            <w:tcBorders>
              <w:tl2br w:val="nil"/>
              <w:tr2bl w:val="nil"/>
            </w:tcBorders>
            <w:vAlign w:val="center"/>
          </w:tcPr>
          <w:p w14:paraId="05D8C29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2.259</w:t>
            </w:r>
          </w:p>
        </w:tc>
        <w:tc>
          <w:tcPr>
            <w:tcW w:w="871" w:type="dxa"/>
            <w:tcBorders>
              <w:tl2br w:val="nil"/>
              <w:tr2bl w:val="nil"/>
            </w:tcBorders>
            <w:vAlign w:val="center"/>
          </w:tcPr>
          <w:p w14:paraId="20EF91B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29.05</w:t>
            </w:r>
          </w:p>
        </w:tc>
        <w:tc>
          <w:tcPr>
            <w:tcW w:w="871" w:type="dxa"/>
            <w:tcBorders>
              <w:tl2br w:val="nil"/>
              <w:tr2bl w:val="nil"/>
            </w:tcBorders>
            <w:vAlign w:val="center"/>
          </w:tcPr>
          <w:p w14:paraId="38804D0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27.2</w:t>
            </w:r>
          </w:p>
        </w:tc>
        <w:tc>
          <w:tcPr>
            <w:tcW w:w="873" w:type="dxa"/>
            <w:tcBorders>
              <w:tl2br w:val="nil"/>
              <w:tr2bl w:val="nil"/>
            </w:tcBorders>
            <w:vAlign w:val="center"/>
          </w:tcPr>
          <w:p w14:paraId="01D739E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22.04</w:t>
            </w:r>
          </w:p>
        </w:tc>
        <w:tc>
          <w:tcPr>
            <w:tcW w:w="895" w:type="dxa"/>
            <w:tcBorders>
              <w:tl2br w:val="nil"/>
              <w:tr2bl w:val="nil"/>
            </w:tcBorders>
            <w:vAlign w:val="center"/>
          </w:tcPr>
          <w:p w14:paraId="3A7E749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12.62</w:t>
            </w:r>
          </w:p>
        </w:tc>
      </w:tr>
      <w:tr w14:paraId="7CFD5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6DB2DA8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47" w:type="dxa"/>
            <w:tcBorders>
              <w:tl2br w:val="nil"/>
              <w:tr2bl w:val="nil"/>
            </w:tcBorders>
            <w:vAlign w:val="center"/>
          </w:tcPr>
          <w:p w14:paraId="61F663C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9.108</w:t>
            </w:r>
          </w:p>
        </w:tc>
        <w:tc>
          <w:tcPr>
            <w:tcW w:w="877" w:type="dxa"/>
            <w:tcBorders>
              <w:tl2br w:val="nil"/>
              <w:tr2bl w:val="nil"/>
            </w:tcBorders>
            <w:vAlign w:val="center"/>
          </w:tcPr>
          <w:p w14:paraId="61A9EC6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8.202</w:t>
            </w:r>
          </w:p>
        </w:tc>
        <w:tc>
          <w:tcPr>
            <w:tcW w:w="871" w:type="dxa"/>
            <w:tcBorders>
              <w:tl2br w:val="nil"/>
              <w:tr2bl w:val="nil"/>
            </w:tcBorders>
            <w:vAlign w:val="center"/>
          </w:tcPr>
          <w:p w14:paraId="08651F3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5.823</w:t>
            </w:r>
          </w:p>
        </w:tc>
        <w:tc>
          <w:tcPr>
            <w:tcW w:w="884" w:type="dxa"/>
            <w:tcBorders>
              <w:tl2br w:val="nil"/>
              <w:tr2bl w:val="nil"/>
            </w:tcBorders>
            <w:vAlign w:val="center"/>
          </w:tcPr>
          <w:p w14:paraId="4D41201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2.267</w:t>
            </w:r>
          </w:p>
        </w:tc>
        <w:tc>
          <w:tcPr>
            <w:tcW w:w="871" w:type="dxa"/>
            <w:tcBorders>
              <w:tl2br w:val="nil"/>
              <w:tr2bl w:val="nil"/>
            </w:tcBorders>
            <w:vAlign w:val="center"/>
          </w:tcPr>
          <w:p w14:paraId="6E1A54A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29.01</w:t>
            </w:r>
          </w:p>
        </w:tc>
        <w:tc>
          <w:tcPr>
            <w:tcW w:w="871" w:type="dxa"/>
            <w:tcBorders>
              <w:tl2br w:val="nil"/>
              <w:tr2bl w:val="nil"/>
            </w:tcBorders>
            <w:vAlign w:val="center"/>
          </w:tcPr>
          <w:p w14:paraId="0FE8A26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27.17</w:t>
            </w:r>
          </w:p>
        </w:tc>
        <w:tc>
          <w:tcPr>
            <w:tcW w:w="873" w:type="dxa"/>
            <w:tcBorders>
              <w:tl2br w:val="nil"/>
              <w:tr2bl w:val="nil"/>
            </w:tcBorders>
            <w:vAlign w:val="center"/>
          </w:tcPr>
          <w:p w14:paraId="44BE21E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22.02</w:t>
            </w:r>
          </w:p>
        </w:tc>
        <w:tc>
          <w:tcPr>
            <w:tcW w:w="895" w:type="dxa"/>
            <w:tcBorders>
              <w:tl2br w:val="nil"/>
              <w:tr2bl w:val="nil"/>
            </w:tcBorders>
            <w:vAlign w:val="center"/>
          </w:tcPr>
          <w:p w14:paraId="42B0309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12.61</w:t>
            </w:r>
          </w:p>
        </w:tc>
      </w:tr>
      <w:tr w14:paraId="535EA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897E38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947" w:type="dxa"/>
            <w:tcBorders>
              <w:tl2br w:val="nil"/>
              <w:tr2bl w:val="nil"/>
            </w:tcBorders>
            <w:vAlign w:val="center"/>
          </w:tcPr>
          <w:p w14:paraId="012A845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8.825</w:t>
            </w:r>
          </w:p>
        </w:tc>
        <w:tc>
          <w:tcPr>
            <w:tcW w:w="877" w:type="dxa"/>
            <w:tcBorders>
              <w:tl2br w:val="nil"/>
              <w:tr2bl w:val="nil"/>
            </w:tcBorders>
            <w:vAlign w:val="center"/>
          </w:tcPr>
          <w:p w14:paraId="654571D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7.973</w:t>
            </w:r>
          </w:p>
        </w:tc>
        <w:tc>
          <w:tcPr>
            <w:tcW w:w="871" w:type="dxa"/>
            <w:tcBorders>
              <w:tl2br w:val="nil"/>
              <w:tr2bl w:val="nil"/>
            </w:tcBorders>
            <w:vAlign w:val="center"/>
          </w:tcPr>
          <w:p w14:paraId="21F93E6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5.716</w:t>
            </w:r>
          </w:p>
        </w:tc>
        <w:tc>
          <w:tcPr>
            <w:tcW w:w="884" w:type="dxa"/>
            <w:tcBorders>
              <w:tl2br w:val="nil"/>
              <w:tr2bl w:val="nil"/>
            </w:tcBorders>
            <w:vAlign w:val="center"/>
          </w:tcPr>
          <w:p w14:paraId="609970A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2.281</w:t>
            </w:r>
          </w:p>
        </w:tc>
        <w:tc>
          <w:tcPr>
            <w:tcW w:w="871" w:type="dxa"/>
            <w:tcBorders>
              <w:tl2br w:val="nil"/>
              <w:tr2bl w:val="nil"/>
            </w:tcBorders>
            <w:vAlign w:val="center"/>
          </w:tcPr>
          <w:p w14:paraId="04B0356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28.95</w:t>
            </w:r>
          </w:p>
        </w:tc>
        <w:tc>
          <w:tcPr>
            <w:tcW w:w="871" w:type="dxa"/>
            <w:tcBorders>
              <w:tl2br w:val="nil"/>
              <w:tr2bl w:val="nil"/>
            </w:tcBorders>
            <w:vAlign w:val="center"/>
          </w:tcPr>
          <w:p w14:paraId="7CA757D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27.12</w:t>
            </w:r>
          </w:p>
        </w:tc>
        <w:tc>
          <w:tcPr>
            <w:tcW w:w="873" w:type="dxa"/>
            <w:tcBorders>
              <w:tl2br w:val="nil"/>
              <w:tr2bl w:val="nil"/>
            </w:tcBorders>
            <w:vAlign w:val="center"/>
          </w:tcPr>
          <w:p w14:paraId="631D75A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21.99</w:t>
            </w:r>
          </w:p>
        </w:tc>
        <w:tc>
          <w:tcPr>
            <w:tcW w:w="895" w:type="dxa"/>
            <w:tcBorders>
              <w:tl2br w:val="nil"/>
              <w:tr2bl w:val="nil"/>
            </w:tcBorders>
            <w:vAlign w:val="center"/>
          </w:tcPr>
          <w:p w14:paraId="71FBE93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12.58</w:t>
            </w:r>
          </w:p>
        </w:tc>
      </w:tr>
      <w:tr w14:paraId="284AF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E01D63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947" w:type="dxa"/>
            <w:tcBorders>
              <w:tl2br w:val="nil"/>
              <w:tr2bl w:val="nil"/>
            </w:tcBorders>
            <w:vAlign w:val="center"/>
          </w:tcPr>
          <w:p w14:paraId="78B2AD6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8.46</w:t>
            </w:r>
          </w:p>
        </w:tc>
        <w:tc>
          <w:tcPr>
            <w:tcW w:w="877" w:type="dxa"/>
            <w:tcBorders>
              <w:tl2br w:val="nil"/>
              <w:tr2bl w:val="nil"/>
            </w:tcBorders>
            <w:vAlign w:val="center"/>
          </w:tcPr>
          <w:p w14:paraId="5A07F86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7.678</w:t>
            </w:r>
          </w:p>
        </w:tc>
        <w:tc>
          <w:tcPr>
            <w:tcW w:w="871" w:type="dxa"/>
            <w:tcBorders>
              <w:tl2br w:val="nil"/>
              <w:tr2bl w:val="nil"/>
            </w:tcBorders>
            <w:vAlign w:val="center"/>
          </w:tcPr>
          <w:p w14:paraId="621EB2C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5.58</w:t>
            </w:r>
          </w:p>
        </w:tc>
        <w:tc>
          <w:tcPr>
            <w:tcW w:w="884" w:type="dxa"/>
            <w:tcBorders>
              <w:tl2br w:val="nil"/>
              <w:tr2bl w:val="nil"/>
            </w:tcBorders>
            <w:vAlign w:val="center"/>
          </w:tcPr>
          <w:p w14:paraId="6793AD7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2.302</w:t>
            </w:r>
          </w:p>
        </w:tc>
        <w:tc>
          <w:tcPr>
            <w:tcW w:w="871" w:type="dxa"/>
            <w:tcBorders>
              <w:tl2br w:val="nil"/>
              <w:tr2bl w:val="nil"/>
            </w:tcBorders>
            <w:vAlign w:val="center"/>
          </w:tcPr>
          <w:p w14:paraId="111388B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28.87</w:t>
            </w:r>
          </w:p>
        </w:tc>
        <w:tc>
          <w:tcPr>
            <w:tcW w:w="871" w:type="dxa"/>
            <w:tcBorders>
              <w:tl2br w:val="nil"/>
              <w:tr2bl w:val="nil"/>
            </w:tcBorders>
            <w:vAlign w:val="center"/>
          </w:tcPr>
          <w:p w14:paraId="5B14D1C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27.06</w:t>
            </w:r>
          </w:p>
        </w:tc>
        <w:tc>
          <w:tcPr>
            <w:tcW w:w="873" w:type="dxa"/>
            <w:tcBorders>
              <w:tl2br w:val="nil"/>
              <w:tr2bl w:val="nil"/>
            </w:tcBorders>
            <w:vAlign w:val="center"/>
          </w:tcPr>
          <w:p w14:paraId="485476B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21.95</w:t>
            </w:r>
          </w:p>
        </w:tc>
        <w:tc>
          <w:tcPr>
            <w:tcW w:w="895" w:type="dxa"/>
            <w:tcBorders>
              <w:tl2br w:val="nil"/>
              <w:tr2bl w:val="nil"/>
            </w:tcBorders>
            <w:vAlign w:val="center"/>
          </w:tcPr>
          <w:p w14:paraId="725CB1F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12.55</w:t>
            </w:r>
          </w:p>
        </w:tc>
      </w:tr>
      <w:tr w14:paraId="566BF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07A1D4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47" w:type="dxa"/>
            <w:tcBorders>
              <w:tl2br w:val="nil"/>
              <w:tr2bl w:val="nil"/>
            </w:tcBorders>
            <w:vAlign w:val="center"/>
          </w:tcPr>
          <w:p w14:paraId="7885F11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8.044</w:t>
            </w:r>
          </w:p>
        </w:tc>
        <w:tc>
          <w:tcPr>
            <w:tcW w:w="877" w:type="dxa"/>
            <w:tcBorders>
              <w:tl2br w:val="nil"/>
              <w:tr2bl w:val="nil"/>
            </w:tcBorders>
            <w:vAlign w:val="center"/>
          </w:tcPr>
          <w:p w14:paraId="46ADA9D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7.343</w:t>
            </w:r>
          </w:p>
        </w:tc>
        <w:tc>
          <w:tcPr>
            <w:tcW w:w="871" w:type="dxa"/>
            <w:tcBorders>
              <w:tl2br w:val="nil"/>
              <w:tr2bl w:val="nil"/>
            </w:tcBorders>
            <w:vAlign w:val="center"/>
          </w:tcPr>
          <w:p w14:paraId="789B01F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5.429</w:t>
            </w:r>
          </w:p>
        </w:tc>
        <w:tc>
          <w:tcPr>
            <w:tcW w:w="884" w:type="dxa"/>
            <w:tcBorders>
              <w:tl2br w:val="nil"/>
              <w:tr2bl w:val="nil"/>
            </w:tcBorders>
            <w:vAlign w:val="center"/>
          </w:tcPr>
          <w:p w14:paraId="54F3F8B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2.333</w:t>
            </w:r>
          </w:p>
        </w:tc>
        <w:tc>
          <w:tcPr>
            <w:tcW w:w="871" w:type="dxa"/>
            <w:tcBorders>
              <w:tl2br w:val="nil"/>
              <w:tr2bl w:val="nil"/>
            </w:tcBorders>
            <w:vAlign w:val="center"/>
          </w:tcPr>
          <w:p w14:paraId="71B0C68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28.77</w:t>
            </w:r>
          </w:p>
        </w:tc>
        <w:tc>
          <w:tcPr>
            <w:tcW w:w="871" w:type="dxa"/>
            <w:tcBorders>
              <w:tl2br w:val="nil"/>
              <w:tr2bl w:val="nil"/>
            </w:tcBorders>
            <w:vAlign w:val="center"/>
          </w:tcPr>
          <w:p w14:paraId="4CAA28F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26.98</w:t>
            </w:r>
          </w:p>
        </w:tc>
        <w:tc>
          <w:tcPr>
            <w:tcW w:w="873" w:type="dxa"/>
            <w:tcBorders>
              <w:tl2br w:val="nil"/>
              <w:tr2bl w:val="nil"/>
            </w:tcBorders>
            <w:vAlign w:val="center"/>
          </w:tcPr>
          <w:p w14:paraId="4F54AC4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21.9</w:t>
            </w:r>
          </w:p>
        </w:tc>
        <w:tc>
          <w:tcPr>
            <w:tcW w:w="895" w:type="dxa"/>
            <w:tcBorders>
              <w:tl2br w:val="nil"/>
              <w:tr2bl w:val="nil"/>
            </w:tcBorders>
            <w:vAlign w:val="center"/>
          </w:tcPr>
          <w:p w14:paraId="19561CD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12.52</w:t>
            </w:r>
          </w:p>
        </w:tc>
      </w:tr>
      <w:tr w14:paraId="0B936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7024F1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947" w:type="dxa"/>
            <w:tcBorders>
              <w:tl2br w:val="nil"/>
              <w:tr2bl w:val="nil"/>
            </w:tcBorders>
            <w:vAlign w:val="center"/>
          </w:tcPr>
          <w:p w14:paraId="6D98AFA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7.612</w:t>
            </w:r>
          </w:p>
        </w:tc>
        <w:tc>
          <w:tcPr>
            <w:tcW w:w="877" w:type="dxa"/>
            <w:tcBorders>
              <w:tl2br w:val="nil"/>
              <w:tr2bl w:val="nil"/>
            </w:tcBorders>
            <w:vAlign w:val="center"/>
          </w:tcPr>
          <w:p w14:paraId="1A5F997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6.997</w:t>
            </w:r>
          </w:p>
        </w:tc>
        <w:tc>
          <w:tcPr>
            <w:tcW w:w="871" w:type="dxa"/>
            <w:tcBorders>
              <w:tl2br w:val="nil"/>
              <w:tr2bl w:val="nil"/>
            </w:tcBorders>
            <w:vAlign w:val="center"/>
          </w:tcPr>
          <w:p w14:paraId="2D29C4E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5.281</w:t>
            </w:r>
          </w:p>
        </w:tc>
        <w:tc>
          <w:tcPr>
            <w:tcW w:w="884" w:type="dxa"/>
            <w:tcBorders>
              <w:tl2br w:val="nil"/>
              <w:tr2bl w:val="nil"/>
            </w:tcBorders>
            <w:vAlign w:val="center"/>
          </w:tcPr>
          <w:p w14:paraId="7A1E581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2.373</w:t>
            </w:r>
          </w:p>
        </w:tc>
        <w:tc>
          <w:tcPr>
            <w:tcW w:w="871" w:type="dxa"/>
            <w:tcBorders>
              <w:tl2br w:val="nil"/>
              <w:tr2bl w:val="nil"/>
            </w:tcBorders>
            <w:vAlign w:val="center"/>
          </w:tcPr>
          <w:p w14:paraId="66E0B74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28.67</w:t>
            </w:r>
          </w:p>
        </w:tc>
        <w:tc>
          <w:tcPr>
            <w:tcW w:w="871" w:type="dxa"/>
            <w:tcBorders>
              <w:tl2br w:val="nil"/>
              <w:tr2bl w:val="nil"/>
            </w:tcBorders>
            <w:vAlign w:val="center"/>
          </w:tcPr>
          <w:p w14:paraId="4BE01DD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26.89</w:t>
            </w:r>
          </w:p>
        </w:tc>
        <w:tc>
          <w:tcPr>
            <w:tcW w:w="873" w:type="dxa"/>
            <w:tcBorders>
              <w:tl2br w:val="nil"/>
              <w:tr2bl w:val="nil"/>
            </w:tcBorders>
            <w:vAlign w:val="center"/>
          </w:tcPr>
          <w:p w14:paraId="31A5999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21.83</w:t>
            </w:r>
          </w:p>
        </w:tc>
        <w:tc>
          <w:tcPr>
            <w:tcW w:w="895" w:type="dxa"/>
            <w:tcBorders>
              <w:tl2br w:val="nil"/>
              <w:tr2bl w:val="nil"/>
            </w:tcBorders>
            <w:vAlign w:val="center"/>
          </w:tcPr>
          <w:p w14:paraId="215A451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12.47</w:t>
            </w:r>
          </w:p>
        </w:tc>
      </w:tr>
      <w:tr w14:paraId="49EE4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08E456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947" w:type="dxa"/>
            <w:tcBorders>
              <w:tl2br w:val="nil"/>
              <w:tr2bl w:val="nil"/>
            </w:tcBorders>
            <w:vAlign w:val="center"/>
          </w:tcPr>
          <w:p w14:paraId="66B5845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7.207</w:t>
            </w:r>
          </w:p>
        </w:tc>
        <w:tc>
          <w:tcPr>
            <w:tcW w:w="877" w:type="dxa"/>
            <w:tcBorders>
              <w:tl2br w:val="nil"/>
              <w:tr2bl w:val="nil"/>
            </w:tcBorders>
            <w:vAlign w:val="center"/>
          </w:tcPr>
          <w:p w14:paraId="691936D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6.676</w:t>
            </w:r>
          </w:p>
        </w:tc>
        <w:tc>
          <w:tcPr>
            <w:tcW w:w="871" w:type="dxa"/>
            <w:tcBorders>
              <w:tl2br w:val="nil"/>
              <w:tr2bl w:val="nil"/>
            </w:tcBorders>
            <w:vAlign w:val="center"/>
          </w:tcPr>
          <w:p w14:paraId="760C481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5.152</w:t>
            </w:r>
          </w:p>
        </w:tc>
        <w:tc>
          <w:tcPr>
            <w:tcW w:w="884" w:type="dxa"/>
            <w:tcBorders>
              <w:tl2br w:val="nil"/>
              <w:tr2bl w:val="nil"/>
            </w:tcBorders>
            <w:vAlign w:val="center"/>
          </w:tcPr>
          <w:p w14:paraId="5693970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2.425</w:t>
            </w:r>
          </w:p>
        </w:tc>
        <w:tc>
          <w:tcPr>
            <w:tcW w:w="871" w:type="dxa"/>
            <w:tcBorders>
              <w:tl2br w:val="nil"/>
              <w:tr2bl w:val="nil"/>
            </w:tcBorders>
            <w:vAlign w:val="center"/>
          </w:tcPr>
          <w:p w14:paraId="0CDF50D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28.57</w:t>
            </w:r>
          </w:p>
        </w:tc>
        <w:tc>
          <w:tcPr>
            <w:tcW w:w="871" w:type="dxa"/>
            <w:tcBorders>
              <w:tl2br w:val="nil"/>
              <w:tr2bl w:val="nil"/>
            </w:tcBorders>
            <w:vAlign w:val="center"/>
          </w:tcPr>
          <w:p w14:paraId="3B0A4C0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26.8</w:t>
            </w:r>
          </w:p>
        </w:tc>
        <w:tc>
          <w:tcPr>
            <w:tcW w:w="873" w:type="dxa"/>
            <w:tcBorders>
              <w:tl2br w:val="nil"/>
              <w:tr2bl w:val="nil"/>
            </w:tcBorders>
            <w:vAlign w:val="center"/>
          </w:tcPr>
          <w:p w14:paraId="26C152E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21.76</w:t>
            </w:r>
          </w:p>
        </w:tc>
        <w:tc>
          <w:tcPr>
            <w:tcW w:w="895" w:type="dxa"/>
            <w:tcBorders>
              <w:tl2br w:val="nil"/>
              <w:tr2bl w:val="nil"/>
            </w:tcBorders>
            <w:vAlign w:val="center"/>
          </w:tcPr>
          <w:p w14:paraId="10CDE5A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12.41</w:t>
            </w:r>
          </w:p>
        </w:tc>
      </w:tr>
      <w:tr w14:paraId="5D380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9035C3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947" w:type="dxa"/>
            <w:tcBorders>
              <w:tl2br w:val="nil"/>
              <w:tr2bl w:val="nil"/>
            </w:tcBorders>
            <w:vAlign w:val="center"/>
          </w:tcPr>
          <w:p w14:paraId="396FF58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6.873</w:t>
            </w:r>
          </w:p>
        </w:tc>
        <w:tc>
          <w:tcPr>
            <w:tcW w:w="877" w:type="dxa"/>
            <w:tcBorders>
              <w:tl2br w:val="nil"/>
              <w:tr2bl w:val="nil"/>
            </w:tcBorders>
            <w:vAlign w:val="center"/>
          </w:tcPr>
          <w:p w14:paraId="1DCC7B9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6.416</w:t>
            </w:r>
          </w:p>
        </w:tc>
        <w:tc>
          <w:tcPr>
            <w:tcW w:w="871" w:type="dxa"/>
            <w:tcBorders>
              <w:tl2br w:val="nil"/>
              <w:tr2bl w:val="nil"/>
            </w:tcBorders>
            <w:vAlign w:val="center"/>
          </w:tcPr>
          <w:p w14:paraId="2642671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5.063</w:t>
            </w:r>
          </w:p>
        </w:tc>
        <w:tc>
          <w:tcPr>
            <w:tcW w:w="884" w:type="dxa"/>
            <w:tcBorders>
              <w:tl2br w:val="nil"/>
              <w:tr2bl w:val="nil"/>
            </w:tcBorders>
            <w:vAlign w:val="center"/>
          </w:tcPr>
          <w:p w14:paraId="4509F5F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2.49</w:t>
            </w:r>
          </w:p>
        </w:tc>
        <w:tc>
          <w:tcPr>
            <w:tcW w:w="871" w:type="dxa"/>
            <w:tcBorders>
              <w:tl2br w:val="nil"/>
              <w:tr2bl w:val="nil"/>
            </w:tcBorders>
            <w:vAlign w:val="center"/>
          </w:tcPr>
          <w:p w14:paraId="7931A6E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28.47</w:t>
            </w:r>
          </w:p>
        </w:tc>
        <w:tc>
          <w:tcPr>
            <w:tcW w:w="871" w:type="dxa"/>
            <w:tcBorders>
              <w:tl2br w:val="nil"/>
              <w:tr2bl w:val="nil"/>
            </w:tcBorders>
            <w:vAlign w:val="center"/>
          </w:tcPr>
          <w:p w14:paraId="1C46963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26.71</w:t>
            </w:r>
          </w:p>
        </w:tc>
        <w:tc>
          <w:tcPr>
            <w:tcW w:w="873" w:type="dxa"/>
            <w:tcBorders>
              <w:tl2br w:val="nil"/>
              <w:tr2bl w:val="nil"/>
            </w:tcBorders>
            <w:vAlign w:val="center"/>
          </w:tcPr>
          <w:p w14:paraId="5EA1318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21.67</w:t>
            </w:r>
          </w:p>
        </w:tc>
        <w:tc>
          <w:tcPr>
            <w:tcW w:w="895" w:type="dxa"/>
            <w:tcBorders>
              <w:tl2br w:val="nil"/>
              <w:tr2bl w:val="nil"/>
            </w:tcBorders>
            <w:vAlign w:val="center"/>
          </w:tcPr>
          <w:p w14:paraId="35EAD33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12.35</w:t>
            </w:r>
          </w:p>
        </w:tc>
      </w:tr>
      <w:tr w14:paraId="18F16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B52849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947" w:type="dxa"/>
            <w:tcBorders>
              <w:tl2br w:val="nil"/>
              <w:tr2bl w:val="nil"/>
            </w:tcBorders>
            <w:vAlign w:val="center"/>
          </w:tcPr>
          <w:p w14:paraId="4C2EBD0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6.652</w:t>
            </w:r>
          </w:p>
        </w:tc>
        <w:tc>
          <w:tcPr>
            <w:tcW w:w="877" w:type="dxa"/>
            <w:tcBorders>
              <w:tl2br w:val="nil"/>
              <w:tr2bl w:val="nil"/>
            </w:tcBorders>
            <w:vAlign w:val="center"/>
          </w:tcPr>
          <w:p w14:paraId="143DE5B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6.252</w:t>
            </w:r>
          </w:p>
        </w:tc>
        <w:tc>
          <w:tcPr>
            <w:tcW w:w="871" w:type="dxa"/>
            <w:tcBorders>
              <w:tl2br w:val="nil"/>
              <w:tr2bl w:val="nil"/>
            </w:tcBorders>
            <w:vAlign w:val="center"/>
          </w:tcPr>
          <w:p w14:paraId="75F7157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5.029</w:t>
            </w:r>
          </w:p>
        </w:tc>
        <w:tc>
          <w:tcPr>
            <w:tcW w:w="884" w:type="dxa"/>
            <w:tcBorders>
              <w:tl2br w:val="nil"/>
              <w:tr2bl w:val="nil"/>
            </w:tcBorders>
            <w:vAlign w:val="center"/>
          </w:tcPr>
          <w:p w14:paraId="35EC79A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2.567</w:t>
            </w:r>
          </w:p>
        </w:tc>
        <w:tc>
          <w:tcPr>
            <w:tcW w:w="871" w:type="dxa"/>
            <w:tcBorders>
              <w:tl2br w:val="nil"/>
              <w:tr2bl w:val="nil"/>
            </w:tcBorders>
            <w:vAlign w:val="center"/>
          </w:tcPr>
          <w:p w14:paraId="2D75894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28.37</w:t>
            </w:r>
          </w:p>
        </w:tc>
        <w:tc>
          <w:tcPr>
            <w:tcW w:w="871" w:type="dxa"/>
            <w:tcBorders>
              <w:tl2br w:val="nil"/>
              <w:tr2bl w:val="nil"/>
            </w:tcBorders>
            <w:vAlign w:val="center"/>
          </w:tcPr>
          <w:p w14:paraId="56E0D13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26.61</w:t>
            </w:r>
          </w:p>
        </w:tc>
        <w:tc>
          <w:tcPr>
            <w:tcW w:w="873" w:type="dxa"/>
            <w:tcBorders>
              <w:tl2br w:val="nil"/>
              <w:tr2bl w:val="nil"/>
            </w:tcBorders>
            <w:vAlign w:val="center"/>
          </w:tcPr>
          <w:p w14:paraId="1B83C66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21.57</w:t>
            </w:r>
          </w:p>
        </w:tc>
        <w:tc>
          <w:tcPr>
            <w:tcW w:w="895" w:type="dxa"/>
            <w:tcBorders>
              <w:tl2br w:val="nil"/>
              <w:tr2bl w:val="nil"/>
            </w:tcBorders>
            <w:vAlign w:val="center"/>
          </w:tcPr>
          <w:p w14:paraId="293AACF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12.27</w:t>
            </w:r>
          </w:p>
        </w:tc>
      </w:tr>
      <w:tr w14:paraId="1B11A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DD3FD0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947" w:type="dxa"/>
            <w:tcBorders>
              <w:tl2br w:val="nil"/>
              <w:tr2bl w:val="nil"/>
            </w:tcBorders>
            <w:vAlign w:val="center"/>
          </w:tcPr>
          <w:p w14:paraId="468C787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6.578</w:t>
            </w:r>
          </w:p>
        </w:tc>
        <w:tc>
          <w:tcPr>
            <w:tcW w:w="877" w:type="dxa"/>
            <w:tcBorders>
              <w:tl2br w:val="nil"/>
              <w:tr2bl w:val="nil"/>
            </w:tcBorders>
            <w:vAlign w:val="center"/>
          </w:tcPr>
          <w:p w14:paraId="2F45979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6.21</w:t>
            </w:r>
          </w:p>
        </w:tc>
        <w:tc>
          <w:tcPr>
            <w:tcW w:w="871" w:type="dxa"/>
            <w:tcBorders>
              <w:tl2br w:val="nil"/>
              <w:tr2bl w:val="nil"/>
            </w:tcBorders>
            <w:vAlign w:val="center"/>
          </w:tcPr>
          <w:p w14:paraId="677F0B1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5.061</w:t>
            </w:r>
          </w:p>
        </w:tc>
        <w:tc>
          <w:tcPr>
            <w:tcW w:w="884" w:type="dxa"/>
            <w:tcBorders>
              <w:tl2br w:val="nil"/>
              <w:tr2bl w:val="nil"/>
            </w:tcBorders>
            <w:vAlign w:val="center"/>
          </w:tcPr>
          <w:p w14:paraId="7286602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2.656</w:t>
            </w:r>
          </w:p>
        </w:tc>
        <w:tc>
          <w:tcPr>
            <w:tcW w:w="871" w:type="dxa"/>
            <w:tcBorders>
              <w:tl2br w:val="nil"/>
              <w:tr2bl w:val="nil"/>
            </w:tcBorders>
            <w:vAlign w:val="center"/>
          </w:tcPr>
          <w:p w14:paraId="0E8C044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28.27</w:t>
            </w:r>
          </w:p>
        </w:tc>
        <w:tc>
          <w:tcPr>
            <w:tcW w:w="871" w:type="dxa"/>
            <w:tcBorders>
              <w:tl2br w:val="nil"/>
              <w:tr2bl w:val="nil"/>
            </w:tcBorders>
            <w:vAlign w:val="center"/>
          </w:tcPr>
          <w:p w14:paraId="21756AE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26.51</w:t>
            </w:r>
          </w:p>
        </w:tc>
        <w:tc>
          <w:tcPr>
            <w:tcW w:w="873" w:type="dxa"/>
            <w:tcBorders>
              <w:tl2br w:val="nil"/>
              <w:tr2bl w:val="nil"/>
            </w:tcBorders>
            <w:vAlign w:val="center"/>
          </w:tcPr>
          <w:p w14:paraId="4D834FB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21.46</w:t>
            </w:r>
          </w:p>
        </w:tc>
        <w:tc>
          <w:tcPr>
            <w:tcW w:w="895" w:type="dxa"/>
            <w:tcBorders>
              <w:tl2br w:val="nil"/>
              <w:tr2bl w:val="nil"/>
            </w:tcBorders>
            <w:vAlign w:val="center"/>
          </w:tcPr>
          <w:p w14:paraId="6AEAAC7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12.19</w:t>
            </w:r>
          </w:p>
        </w:tc>
      </w:tr>
      <w:tr w14:paraId="24AED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87DF75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947" w:type="dxa"/>
            <w:tcBorders>
              <w:tl2br w:val="nil"/>
              <w:tr2bl w:val="nil"/>
            </w:tcBorders>
            <w:vAlign w:val="center"/>
          </w:tcPr>
          <w:p w14:paraId="690F891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6.669</w:t>
            </w:r>
          </w:p>
        </w:tc>
        <w:tc>
          <w:tcPr>
            <w:tcW w:w="877" w:type="dxa"/>
            <w:tcBorders>
              <w:tl2br w:val="nil"/>
              <w:tr2bl w:val="nil"/>
            </w:tcBorders>
            <w:vAlign w:val="center"/>
          </w:tcPr>
          <w:p w14:paraId="73F273A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6.304</w:t>
            </w:r>
          </w:p>
        </w:tc>
        <w:tc>
          <w:tcPr>
            <w:tcW w:w="871" w:type="dxa"/>
            <w:tcBorders>
              <w:tl2br w:val="nil"/>
              <w:tr2bl w:val="nil"/>
            </w:tcBorders>
            <w:vAlign w:val="center"/>
          </w:tcPr>
          <w:p w14:paraId="1257CDD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5.164</w:t>
            </w:r>
          </w:p>
        </w:tc>
        <w:tc>
          <w:tcPr>
            <w:tcW w:w="884" w:type="dxa"/>
            <w:tcBorders>
              <w:tl2br w:val="nil"/>
              <w:tr2bl w:val="nil"/>
            </w:tcBorders>
            <w:vAlign w:val="center"/>
          </w:tcPr>
          <w:p w14:paraId="52E3788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2.756</w:t>
            </w:r>
          </w:p>
        </w:tc>
        <w:tc>
          <w:tcPr>
            <w:tcW w:w="871" w:type="dxa"/>
            <w:tcBorders>
              <w:tl2br w:val="nil"/>
              <w:tr2bl w:val="nil"/>
            </w:tcBorders>
            <w:vAlign w:val="center"/>
          </w:tcPr>
          <w:p w14:paraId="629C104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28.18</w:t>
            </w:r>
          </w:p>
        </w:tc>
        <w:tc>
          <w:tcPr>
            <w:tcW w:w="871" w:type="dxa"/>
            <w:tcBorders>
              <w:tl2br w:val="nil"/>
              <w:tr2bl w:val="nil"/>
            </w:tcBorders>
            <w:vAlign w:val="center"/>
          </w:tcPr>
          <w:p w14:paraId="5E588CA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26.4</w:t>
            </w:r>
          </w:p>
        </w:tc>
        <w:tc>
          <w:tcPr>
            <w:tcW w:w="873" w:type="dxa"/>
            <w:tcBorders>
              <w:tl2br w:val="nil"/>
              <w:tr2bl w:val="nil"/>
            </w:tcBorders>
            <w:vAlign w:val="center"/>
          </w:tcPr>
          <w:p w14:paraId="71BC455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21.33</w:t>
            </w:r>
          </w:p>
        </w:tc>
        <w:tc>
          <w:tcPr>
            <w:tcW w:w="895" w:type="dxa"/>
            <w:tcBorders>
              <w:tl2br w:val="nil"/>
              <w:tr2bl w:val="nil"/>
            </w:tcBorders>
            <w:vAlign w:val="center"/>
          </w:tcPr>
          <w:p w14:paraId="24DEB1D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12.1</w:t>
            </w:r>
          </w:p>
        </w:tc>
      </w:tr>
      <w:tr w14:paraId="5996D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C86C39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947" w:type="dxa"/>
            <w:tcBorders>
              <w:tl2br w:val="nil"/>
              <w:tr2bl w:val="nil"/>
            </w:tcBorders>
            <w:vAlign w:val="center"/>
          </w:tcPr>
          <w:p w14:paraId="4E07124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6.918</w:t>
            </w:r>
          </w:p>
        </w:tc>
        <w:tc>
          <w:tcPr>
            <w:tcW w:w="877" w:type="dxa"/>
            <w:tcBorders>
              <w:tl2br w:val="nil"/>
              <w:tr2bl w:val="nil"/>
            </w:tcBorders>
            <w:vAlign w:val="center"/>
          </w:tcPr>
          <w:p w14:paraId="333D462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6.529</w:t>
            </w:r>
          </w:p>
        </w:tc>
        <w:tc>
          <w:tcPr>
            <w:tcW w:w="871" w:type="dxa"/>
            <w:tcBorders>
              <w:tl2br w:val="nil"/>
              <w:tr2bl w:val="nil"/>
            </w:tcBorders>
            <w:vAlign w:val="center"/>
          </w:tcPr>
          <w:p w14:paraId="012E606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5.335</w:t>
            </w:r>
          </w:p>
        </w:tc>
        <w:tc>
          <w:tcPr>
            <w:tcW w:w="884" w:type="dxa"/>
            <w:tcBorders>
              <w:tl2br w:val="nil"/>
              <w:tr2bl w:val="nil"/>
            </w:tcBorders>
            <w:vAlign w:val="center"/>
          </w:tcPr>
          <w:p w14:paraId="6EC578A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2.864</w:t>
            </w:r>
          </w:p>
        </w:tc>
        <w:tc>
          <w:tcPr>
            <w:tcW w:w="871" w:type="dxa"/>
            <w:tcBorders>
              <w:tl2br w:val="nil"/>
              <w:tr2bl w:val="nil"/>
            </w:tcBorders>
            <w:vAlign w:val="center"/>
          </w:tcPr>
          <w:p w14:paraId="3D8F842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28.07</w:t>
            </w:r>
          </w:p>
        </w:tc>
        <w:tc>
          <w:tcPr>
            <w:tcW w:w="871" w:type="dxa"/>
            <w:tcBorders>
              <w:tl2br w:val="nil"/>
              <w:tr2bl w:val="nil"/>
            </w:tcBorders>
            <w:vAlign w:val="center"/>
          </w:tcPr>
          <w:p w14:paraId="5200ECF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26.28</w:t>
            </w:r>
          </w:p>
        </w:tc>
        <w:tc>
          <w:tcPr>
            <w:tcW w:w="873" w:type="dxa"/>
            <w:tcBorders>
              <w:tl2br w:val="nil"/>
              <w:tr2bl w:val="nil"/>
            </w:tcBorders>
            <w:vAlign w:val="center"/>
          </w:tcPr>
          <w:p w14:paraId="6BD6F81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21.19</w:t>
            </w:r>
          </w:p>
        </w:tc>
        <w:tc>
          <w:tcPr>
            <w:tcW w:w="895" w:type="dxa"/>
            <w:tcBorders>
              <w:tl2br w:val="nil"/>
              <w:tr2bl w:val="nil"/>
            </w:tcBorders>
            <w:vAlign w:val="center"/>
          </w:tcPr>
          <w:p w14:paraId="00A00DE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11.99</w:t>
            </w:r>
          </w:p>
        </w:tc>
      </w:tr>
      <w:tr w14:paraId="4050A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11705F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947" w:type="dxa"/>
            <w:tcBorders>
              <w:tl2br w:val="nil"/>
              <w:tr2bl w:val="nil"/>
            </w:tcBorders>
            <w:vAlign w:val="center"/>
          </w:tcPr>
          <w:p w14:paraId="4044290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7.302</w:t>
            </w:r>
          </w:p>
        </w:tc>
        <w:tc>
          <w:tcPr>
            <w:tcW w:w="877" w:type="dxa"/>
            <w:tcBorders>
              <w:tl2br w:val="nil"/>
              <w:tr2bl w:val="nil"/>
            </w:tcBorders>
            <w:vAlign w:val="center"/>
          </w:tcPr>
          <w:p w14:paraId="557E12D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6.865</w:t>
            </w:r>
          </w:p>
        </w:tc>
        <w:tc>
          <w:tcPr>
            <w:tcW w:w="871" w:type="dxa"/>
            <w:tcBorders>
              <w:tl2br w:val="nil"/>
              <w:tr2bl w:val="nil"/>
            </w:tcBorders>
            <w:vAlign w:val="center"/>
          </w:tcPr>
          <w:p w14:paraId="76C6F93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5.561</w:t>
            </w:r>
          </w:p>
        </w:tc>
        <w:tc>
          <w:tcPr>
            <w:tcW w:w="884" w:type="dxa"/>
            <w:tcBorders>
              <w:tl2br w:val="nil"/>
              <w:tr2bl w:val="nil"/>
            </w:tcBorders>
            <w:vAlign w:val="center"/>
          </w:tcPr>
          <w:p w14:paraId="12ED66A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2.979</w:t>
            </w:r>
          </w:p>
        </w:tc>
        <w:tc>
          <w:tcPr>
            <w:tcW w:w="871" w:type="dxa"/>
            <w:tcBorders>
              <w:tl2br w:val="nil"/>
              <w:tr2bl w:val="nil"/>
            </w:tcBorders>
            <w:vAlign w:val="center"/>
          </w:tcPr>
          <w:p w14:paraId="394C841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27.95</w:t>
            </w:r>
          </w:p>
        </w:tc>
        <w:tc>
          <w:tcPr>
            <w:tcW w:w="871" w:type="dxa"/>
            <w:tcBorders>
              <w:tl2br w:val="nil"/>
              <w:tr2bl w:val="nil"/>
            </w:tcBorders>
            <w:vAlign w:val="center"/>
          </w:tcPr>
          <w:p w14:paraId="635C43F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26.14</w:t>
            </w:r>
          </w:p>
        </w:tc>
        <w:tc>
          <w:tcPr>
            <w:tcW w:w="873" w:type="dxa"/>
            <w:tcBorders>
              <w:tl2br w:val="nil"/>
              <w:tr2bl w:val="nil"/>
            </w:tcBorders>
            <w:vAlign w:val="center"/>
          </w:tcPr>
          <w:p w14:paraId="4BF19C7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21.02</w:t>
            </w:r>
          </w:p>
        </w:tc>
        <w:tc>
          <w:tcPr>
            <w:tcW w:w="895" w:type="dxa"/>
            <w:tcBorders>
              <w:tl2br w:val="nil"/>
              <w:tr2bl w:val="nil"/>
            </w:tcBorders>
            <w:vAlign w:val="center"/>
          </w:tcPr>
          <w:p w14:paraId="4C952D6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11.88</w:t>
            </w:r>
          </w:p>
        </w:tc>
      </w:tr>
      <w:tr w14:paraId="083E4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662FA92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947" w:type="dxa"/>
            <w:tcBorders>
              <w:tl2br w:val="nil"/>
              <w:tr2bl w:val="nil"/>
            </w:tcBorders>
            <w:vAlign w:val="center"/>
          </w:tcPr>
          <w:p w14:paraId="11A52C9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7.784</w:t>
            </w:r>
          </w:p>
        </w:tc>
        <w:tc>
          <w:tcPr>
            <w:tcW w:w="877" w:type="dxa"/>
            <w:tcBorders>
              <w:tl2br w:val="nil"/>
              <w:tr2bl w:val="nil"/>
            </w:tcBorders>
            <w:vAlign w:val="center"/>
          </w:tcPr>
          <w:p w14:paraId="5C69D0A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7.281</w:t>
            </w:r>
          </w:p>
        </w:tc>
        <w:tc>
          <w:tcPr>
            <w:tcW w:w="871" w:type="dxa"/>
            <w:tcBorders>
              <w:tl2br w:val="nil"/>
              <w:tr2bl w:val="nil"/>
            </w:tcBorders>
            <w:vAlign w:val="center"/>
          </w:tcPr>
          <w:p w14:paraId="3FF1195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5.83</w:t>
            </w:r>
          </w:p>
        </w:tc>
        <w:tc>
          <w:tcPr>
            <w:tcW w:w="884" w:type="dxa"/>
            <w:tcBorders>
              <w:tl2br w:val="nil"/>
              <w:tr2bl w:val="nil"/>
            </w:tcBorders>
            <w:vAlign w:val="center"/>
          </w:tcPr>
          <w:p w14:paraId="5E5E7DC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3.098</w:t>
            </w:r>
          </w:p>
        </w:tc>
        <w:tc>
          <w:tcPr>
            <w:tcW w:w="871" w:type="dxa"/>
            <w:tcBorders>
              <w:tl2br w:val="nil"/>
              <w:tr2bl w:val="nil"/>
            </w:tcBorders>
            <w:vAlign w:val="center"/>
          </w:tcPr>
          <w:p w14:paraId="15A6391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27.8</w:t>
            </w:r>
          </w:p>
        </w:tc>
        <w:tc>
          <w:tcPr>
            <w:tcW w:w="871" w:type="dxa"/>
            <w:tcBorders>
              <w:tl2br w:val="nil"/>
              <w:tr2bl w:val="nil"/>
            </w:tcBorders>
            <w:vAlign w:val="center"/>
          </w:tcPr>
          <w:p w14:paraId="7BBF409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25.97</w:t>
            </w:r>
          </w:p>
        </w:tc>
        <w:tc>
          <w:tcPr>
            <w:tcW w:w="873" w:type="dxa"/>
            <w:tcBorders>
              <w:tl2br w:val="nil"/>
              <w:tr2bl w:val="nil"/>
            </w:tcBorders>
            <w:vAlign w:val="center"/>
          </w:tcPr>
          <w:p w14:paraId="74C118B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20.82</w:t>
            </w:r>
          </w:p>
        </w:tc>
        <w:tc>
          <w:tcPr>
            <w:tcW w:w="895" w:type="dxa"/>
            <w:tcBorders>
              <w:tl2br w:val="nil"/>
              <w:tr2bl w:val="nil"/>
            </w:tcBorders>
            <w:vAlign w:val="center"/>
          </w:tcPr>
          <w:p w14:paraId="2CD4D76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11.75</w:t>
            </w:r>
          </w:p>
        </w:tc>
      </w:tr>
      <w:tr w14:paraId="66003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E94A26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947" w:type="dxa"/>
            <w:tcBorders>
              <w:tl2br w:val="nil"/>
              <w:tr2bl w:val="nil"/>
            </w:tcBorders>
            <w:vAlign w:val="center"/>
          </w:tcPr>
          <w:p w14:paraId="4FAE120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8.323</w:t>
            </w:r>
          </w:p>
        </w:tc>
        <w:tc>
          <w:tcPr>
            <w:tcW w:w="877" w:type="dxa"/>
            <w:tcBorders>
              <w:tl2br w:val="nil"/>
              <w:tr2bl w:val="nil"/>
            </w:tcBorders>
            <w:vAlign w:val="center"/>
          </w:tcPr>
          <w:p w14:paraId="11E765D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7.745</w:t>
            </w:r>
          </w:p>
        </w:tc>
        <w:tc>
          <w:tcPr>
            <w:tcW w:w="871" w:type="dxa"/>
            <w:tcBorders>
              <w:tl2br w:val="nil"/>
              <w:tr2bl w:val="nil"/>
            </w:tcBorders>
            <w:vAlign w:val="center"/>
          </w:tcPr>
          <w:p w14:paraId="0C7423B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6.122</w:t>
            </w:r>
          </w:p>
        </w:tc>
        <w:tc>
          <w:tcPr>
            <w:tcW w:w="884" w:type="dxa"/>
            <w:tcBorders>
              <w:tl2br w:val="nil"/>
              <w:tr2bl w:val="nil"/>
            </w:tcBorders>
            <w:vAlign w:val="center"/>
          </w:tcPr>
          <w:p w14:paraId="00E2716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3.218</w:t>
            </w:r>
          </w:p>
        </w:tc>
        <w:tc>
          <w:tcPr>
            <w:tcW w:w="871" w:type="dxa"/>
            <w:tcBorders>
              <w:tl2br w:val="nil"/>
              <w:tr2bl w:val="nil"/>
            </w:tcBorders>
            <w:vAlign w:val="center"/>
          </w:tcPr>
          <w:p w14:paraId="13773C6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27.61</w:t>
            </w:r>
          </w:p>
        </w:tc>
        <w:tc>
          <w:tcPr>
            <w:tcW w:w="871" w:type="dxa"/>
            <w:tcBorders>
              <w:tl2br w:val="nil"/>
              <w:tr2bl w:val="nil"/>
            </w:tcBorders>
            <w:vAlign w:val="center"/>
          </w:tcPr>
          <w:p w14:paraId="0F09498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25.75</w:t>
            </w:r>
          </w:p>
        </w:tc>
        <w:tc>
          <w:tcPr>
            <w:tcW w:w="873" w:type="dxa"/>
            <w:tcBorders>
              <w:tl2br w:val="nil"/>
              <w:tr2bl w:val="nil"/>
            </w:tcBorders>
            <w:vAlign w:val="center"/>
          </w:tcPr>
          <w:p w14:paraId="39CE8EF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20.6</w:t>
            </w:r>
          </w:p>
        </w:tc>
        <w:tc>
          <w:tcPr>
            <w:tcW w:w="895" w:type="dxa"/>
            <w:tcBorders>
              <w:tl2br w:val="nil"/>
              <w:tr2bl w:val="nil"/>
            </w:tcBorders>
            <w:vAlign w:val="center"/>
          </w:tcPr>
          <w:p w14:paraId="2C00D43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11.62</w:t>
            </w:r>
          </w:p>
        </w:tc>
      </w:tr>
      <w:tr w14:paraId="6782B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306FD3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947" w:type="dxa"/>
            <w:tcBorders>
              <w:tl2br w:val="nil"/>
              <w:tr2bl w:val="nil"/>
            </w:tcBorders>
            <w:vAlign w:val="center"/>
          </w:tcPr>
          <w:p w14:paraId="42C2278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8.879</w:t>
            </w:r>
          </w:p>
        </w:tc>
        <w:tc>
          <w:tcPr>
            <w:tcW w:w="877" w:type="dxa"/>
            <w:tcBorders>
              <w:tl2br w:val="nil"/>
              <w:tr2bl w:val="nil"/>
            </w:tcBorders>
            <w:vAlign w:val="center"/>
          </w:tcPr>
          <w:p w14:paraId="7C6E09D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8.222</w:t>
            </w:r>
          </w:p>
        </w:tc>
        <w:tc>
          <w:tcPr>
            <w:tcW w:w="871" w:type="dxa"/>
            <w:tcBorders>
              <w:tl2br w:val="nil"/>
              <w:tr2bl w:val="nil"/>
            </w:tcBorders>
            <w:vAlign w:val="center"/>
          </w:tcPr>
          <w:p w14:paraId="06357E7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6.422</w:t>
            </w:r>
          </w:p>
        </w:tc>
        <w:tc>
          <w:tcPr>
            <w:tcW w:w="884" w:type="dxa"/>
            <w:tcBorders>
              <w:tl2br w:val="nil"/>
              <w:tr2bl w:val="nil"/>
            </w:tcBorders>
            <w:vAlign w:val="center"/>
          </w:tcPr>
          <w:p w14:paraId="1C5E560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3.336</w:t>
            </w:r>
          </w:p>
        </w:tc>
        <w:tc>
          <w:tcPr>
            <w:tcW w:w="871" w:type="dxa"/>
            <w:tcBorders>
              <w:tl2br w:val="nil"/>
              <w:tr2bl w:val="nil"/>
            </w:tcBorders>
            <w:vAlign w:val="center"/>
          </w:tcPr>
          <w:p w14:paraId="512C785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27.37</w:t>
            </w:r>
          </w:p>
        </w:tc>
        <w:tc>
          <w:tcPr>
            <w:tcW w:w="871" w:type="dxa"/>
            <w:tcBorders>
              <w:tl2br w:val="nil"/>
              <w:tr2bl w:val="nil"/>
            </w:tcBorders>
            <w:vAlign w:val="center"/>
          </w:tcPr>
          <w:p w14:paraId="55274A0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25.5</w:t>
            </w:r>
          </w:p>
        </w:tc>
        <w:tc>
          <w:tcPr>
            <w:tcW w:w="873" w:type="dxa"/>
            <w:tcBorders>
              <w:tl2br w:val="nil"/>
              <w:tr2bl w:val="nil"/>
            </w:tcBorders>
            <w:vAlign w:val="center"/>
          </w:tcPr>
          <w:p w14:paraId="4D2C579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20.35</w:t>
            </w:r>
          </w:p>
        </w:tc>
        <w:tc>
          <w:tcPr>
            <w:tcW w:w="895" w:type="dxa"/>
            <w:tcBorders>
              <w:tl2br w:val="nil"/>
              <w:tr2bl w:val="nil"/>
            </w:tcBorders>
            <w:vAlign w:val="center"/>
          </w:tcPr>
          <w:p w14:paraId="3498FB7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11.47</w:t>
            </w:r>
          </w:p>
        </w:tc>
      </w:tr>
      <w:tr w14:paraId="04A34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CA1373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947" w:type="dxa"/>
            <w:tcBorders>
              <w:tl2br w:val="nil"/>
              <w:tr2bl w:val="nil"/>
            </w:tcBorders>
            <w:vAlign w:val="center"/>
          </w:tcPr>
          <w:p w14:paraId="0ACC841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9.414</w:t>
            </w:r>
          </w:p>
        </w:tc>
        <w:tc>
          <w:tcPr>
            <w:tcW w:w="877" w:type="dxa"/>
            <w:tcBorders>
              <w:tl2br w:val="nil"/>
              <w:tr2bl w:val="nil"/>
            </w:tcBorders>
            <w:vAlign w:val="center"/>
          </w:tcPr>
          <w:p w14:paraId="2A6948D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8.682</w:t>
            </w:r>
          </w:p>
        </w:tc>
        <w:tc>
          <w:tcPr>
            <w:tcW w:w="871" w:type="dxa"/>
            <w:tcBorders>
              <w:tl2br w:val="nil"/>
              <w:tr2bl w:val="nil"/>
            </w:tcBorders>
            <w:vAlign w:val="center"/>
          </w:tcPr>
          <w:p w14:paraId="3EC6A9A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6.712</w:t>
            </w:r>
          </w:p>
        </w:tc>
        <w:tc>
          <w:tcPr>
            <w:tcW w:w="884" w:type="dxa"/>
            <w:tcBorders>
              <w:tl2br w:val="nil"/>
              <w:tr2bl w:val="nil"/>
            </w:tcBorders>
            <w:vAlign w:val="center"/>
          </w:tcPr>
          <w:p w14:paraId="048360F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3.449</w:t>
            </w:r>
          </w:p>
        </w:tc>
        <w:tc>
          <w:tcPr>
            <w:tcW w:w="871" w:type="dxa"/>
            <w:tcBorders>
              <w:tl2br w:val="nil"/>
              <w:tr2bl w:val="nil"/>
            </w:tcBorders>
            <w:vAlign w:val="center"/>
          </w:tcPr>
          <w:p w14:paraId="06DD205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27.06</w:t>
            </w:r>
          </w:p>
        </w:tc>
        <w:tc>
          <w:tcPr>
            <w:tcW w:w="871" w:type="dxa"/>
            <w:tcBorders>
              <w:tl2br w:val="nil"/>
              <w:tr2bl w:val="nil"/>
            </w:tcBorders>
            <w:vAlign w:val="center"/>
          </w:tcPr>
          <w:p w14:paraId="2F4068E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25.18</w:t>
            </w:r>
          </w:p>
        </w:tc>
        <w:tc>
          <w:tcPr>
            <w:tcW w:w="873" w:type="dxa"/>
            <w:tcBorders>
              <w:tl2br w:val="nil"/>
              <w:tr2bl w:val="nil"/>
            </w:tcBorders>
            <w:vAlign w:val="center"/>
          </w:tcPr>
          <w:p w14:paraId="3787D5D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20.06</w:t>
            </w:r>
          </w:p>
        </w:tc>
        <w:tc>
          <w:tcPr>
            <w:tcW w:w="895" w:type="dxa"/>
            <w:tcBorders>
              <w:tl2br w:val="nil"/>
              <w:tr2bl w:val="nil"/>
            </w:tcBorders>
            <w:vAlign w:val="center"/>
          </w:tcPr>
          <w:p w14:paraId="71826EE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11.32</w:t>
            </w:r>
          </w:p>
        </w:tc>
      </w:tr>
      <w:tr w14:paraId="77293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8563F5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947" w:type="dxa"/>
            <w:tcBorders>
              <w:tl2br w:val="nil"/>
              <w:tr2bl w:val="nil"/>
            </w:tcBorders>
            <w:vAlign w:val="center"/>
          </w:tcPr>
          <w:p w14:paraId="6D0D49D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9.897</w:t>
            </w:r>
          </w:p>
        </w:tc>
        <w:tc>
          <w:tcPr>
            <w:tcW w:w="877" w:type="dxa"/>
            <w:tcBorders>
              <w:tl2br w:val="nil"/>
              <w:tr2bl w:val="nil"/>
            </w:tcBorders>
            <w:vAlign w:val="center"/>
          </w:tcPr>
          <w:p w14:paraId="581174E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9.099</w:t>
            </w:r>
          </w:p>
        </w:tc>
        <w:tc>
          <w:tcPr>
            <w:tcW w:w="871" w:type="dxa"/>
            <w:tcBorders>
              <w:tl2br w:val="nil"/>
              <w:tr2bl w:val="nil"/>
            </w:tcBorders>
            <w:vAlign w:val="center"/>
          </w:tcPr>
          <w:p w14:paraId="58C2C34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6.978</w:t>
            </w:r>
          </w:p>
        </w:tc>
        <w:tc>
          <w:tcPr>
            <w:tcW w:w="884" w:type="dxa"/>
            <w:tcBorders>
              <w:tl2br w:val="nil"/>
              <w:tr2bl w:val="nil"/>
            </w:tcBorders>
            <w:vAlign w:val="center"/>
          </w:tcPr>
          <w:p w14:paraId="3F4F39B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3.556</w:t>
            </w:r>
          </w:p>
        </w:tc>
        <w:tc>
          <w:tcPr>
            <w:tcW w:w="871" w:type="dxa"/>
            <w:tcBorders>
              <w:tl2br w:val="nil"/>
              <w:tr2bl w:val="nil"/>
            </w:tcBorders>
            <w:vAlign w:val="center"/>
          </w:tcPr>
          <w:p w14:paraId="6DA3096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26.67</w:t>
            </w:r>
          </w:p>
        </w:tc>
        <w:tc>
          <w:tcPr>
            <w:tcW w:w="871" w:type="dxa"/>
            <w:tcBorders>
              <w:tl2br w:val="nil"/>
              <w:tr2bl w:val="nil"/>
            </w:tcBorders>
            <w:vAlign w:val="center"/>
          </w:tcPr>
          <w:p w14:paraId="2429996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24.8</w:t>
            </w:r>
          </w:p>
        </w:tc>
        <w:tc>
          <w:tcPr>
            <w:tcW w:w="873" w:type="dxa"/>
            <w:tcBorders>
              <w:tl2br w:val="nil"/>
              <w:tr2bl w:val="nil"/>
            </w:tcBorders>
            <w:vAlign w:val="center"/>
          </w:tcPr>
          <w:p w14:paraId="249B0EF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19.73</w:t>
            </w:r>
          </w:p>
        </w:tc>
        <w:tc>
          <w:tcPr>
            <w:tcW w:w="895" w:type="dxa"/>
            <w:tcBorders>
              <w:tl2br w:val="nil"/>
              <w:tr2bl w:val="nil"/>
            </w:tcBorders>
            <w:vAlign w:val="center"/>
          </w:tcPr>
          <w:p w14:paraId="6AD47F1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11.15</w:t>
            </w:r>
          </w:p>
        </w:tc>
      </w:tr>
      <w:tr w14:paraId="04246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E20142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947" w:type="dxa"/>
            <w:tcBorders>
              <w:tl2br w:val="nil"/>
              <w:tr2bl w:val="nil"/>
            </w:tcBorders>
            <w:vAlign w:val="center"/>
          </w:tcPr>
          <w:p w14:paraId="520542A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10.3</w:t>
            </w:r>
          </w:p>
        </w:tc>
        <w:tc>
          <w:tcPr>
            <w:tcW w:w="877" w:type="dxa"/>
            <w:tcBorders>
              <w:tl2br w:val="nil"/>
              <w:tr2bl w:val="nil"/>
            </w:tcBorders>
            <w:vAlign w:val="center"/>
          </w:tcPr>
          <w:p w14:paraId="15B41A7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9.45</w:t>
            </w:r>
          </w:p>
        </w:tc>
        <w:tc>
          <w:tcPr>
            <w:tcW w:w="871" w:type="dxa"/>
            <w:tcBorders>
              <w:tl2br w:val="nil"/>
              <w:tr2bl w:val="nil"/>
            </w:tcBorders>
            <w:vAlign w:val="center"/>
          </w:tcPr>
          <w:p w14:paraId="6524D6B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7.21</w:t>
            </w:r>
          </w:p>
        </w:tc>
        <w:tc>
          <w:tcPr>
            <w:tcW w:w="884" w:type="dxa"/>
            <w:tcBorders>
              <w:tl2br w:val="nil"/>
              <w:tr2bl w:val="nil"/>
            </w:tcBorders>
            <w:vAlign w:val="center"/>
          </w:tcPr>
          <w:p w14:paraId="4EC8057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3.654</w:t>
            </w:r>
          </w:p>
        </w:tc>
        <w:tc>
          <w:tcPr>
            <w:tcW w:w="871" w:type="dxa"/>
            <w:tcBorders>
              <w:tl2br w:val="nil"/>
              <w:tr2bl w:val="nil"/>
            </w:tcBorders>
            <w:vAlign w:val="center"/>
          </w:tcPr>
          <w:p w14:paraId="04650D9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26.19</w:t>
            </w:r>
          </w:p>
        </w:tc>
        <w:tc>
          <w:tcPr>
            <w:tcW w:w="871" w:type="dxa"/>
            <w:tcBorders>
              <w:tl2br w:val="nil"/>
              <w:tr2bl w:val="nil"/>
            </w:tcBorders>
            <w:vAlign w:val="center"/>
          </w:tcPr>
          <w:p w14:paraId="6781895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24.35</w:t>
            </w:r>
          </w:p>
        </w:tc>
        <w:tc>
          <w:tcPr>
            <w:tcW w:w="873" w:type="dxa"/>
            <w:tcBorders>
              <w:tl2br w:val="nil"/>
              <w:tr2bl w:val="nil"/>
            </w:tcBorders>
            <w:vAlign w:val="center"/>
          </w:tcPr>
          <w:p w14:paraId="00290E8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19.37</w:t>
            </w:r>
          </w:p>
        </w:tc>
        <w:tc>
          <w:tcPr>
            <w:tcW w:w="895" w:type="dxa"/>
            <w:tcBorders>
              <w:tl2br w:val="nil"/>
              <w:tr2bl w:val="nil"/>
            </w:tcBorders>
            <w:vAlign w:val="center"/>
          </w:tcPr>
          <w:p w14:paraId="2A46A46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10.98</w:t>
            </w:r>
          </w:p>
        </w:tc>
      </w:tr>
      <w:tr w14:paraId="0E0D9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993963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947" w:type="dxa"/>
            <w:tcBorders>
              <w:tl2br w:val="nil"/>
              <w:tr2bl w:val="nil"/>
            </w:tcBorders>
            <w:vAlign w:val="center"/>
          </w:tcPr>
          <w:p w14:paraId="13D84AF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10.602</w:t>
            </w:r>
          </w:p>
        </w:tc>
        <w:tc>
          <w:tcPr>
            <w:tcW w:w="877" w:type="dxa"/>
            <w:tcBorders>
              <w:tl2br w:val="nil"/>
              <w:tr2bl w:val="nil"/>
            </w:tcBorders>
            <w:vAlign w:val="center"/>
          </w:tcPr>
          <w:p w14:paraId="3C9051C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9.718</w:t>
            </w:r>
          </w:p>
        </w:tc>
        <w:tc>
          <w:tcPr>
            <w:tcW w:w="871" w:type="dxa"/>
            <w:tcBorders>
              <w:tl2br w:val="nil"/>
              <w:tr2bl w:val="nil"/>
            </w:tcBorders>
            <w:vAlign w:val="center"/>
          </w:tcPr>
          <w:p w14:paraId="3FE77B6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7.396</w:t>
            </w:r>
          </w:p>
        </w:tc>
        <w:tc>
          <w:tcPr>
            <w:tcW w:w="884" w:type="dxa"/>
            <w:tcBorders>
              <w:tl2br w:val="nil"/>
              <w:tr2bl w:val="nil"/>
            </w:tcBorders>
            <w:vAlign w:val="center"/>
          </w:tcPr>
          <w:p w14:paraId="16DD513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3.74</w:t>
            </w:r>
          </w:p>
        </w:tc>
        <w:tc>
          <w:tcPr>
            <w:tcW w:w="871" w:type="dxa"/>
            <w:tcBorders>
              <w:tl2br w:val="nil"/>
              <w:tr2bl w:val="nil"/>
            </w:tcBorders>
            <w:vAlign w:val="center"/>
          </w:tcPr>
          <w:p w14:paraId="581A67A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25.63</w:t>
            </w:r>
          </w:p>
        </w:tc>
        <w:tc>
          <w:tcPr>
            <w:tcW w:w="871" w:type="dxa"/>
            <w:tcBorders>
              <w:tl2br w:val="nil"/>
              <w:tr2bl w:val="nil"/>
            </w:tcBorders>
            <w:vAlign w:val="center"/>
          </w:tcPr>
          <w:p w14:paraId="59A682B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23.82</w:t>
            </w:r>
          </w:p>
        </w:tc>
        <w:tc>
          <w:tcPr>
            <w:tcW w:w="873" w:type="dxa"/>
            <w:tcBorders>
              <w:tl2br w:val="nil"/>
              <w:tr2bl w:val="nil"/>
            </w:tcBorders>
            <w:vAlign w:val="center"/>
          </w:tcPr>
          <w:p w14:paraId="545806C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18.96</w:t>
            </w:r>
          </w:p>
        </w:tc>
        <w:tc>
          <w:tcPr>
            <w:tcW w:w="895" w:type="dxa"/>
            <w:tcBorders>
              <w:tl2br w:val="nil"/>
              <w:tr2bl w:val="nil"/>
            </w:tcBorders>
            <w:vAlign w:val="center"/>
          </w:tcPr>
          <w:p w14:paraId="33A71AD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10.79</w:t>
            </w:r>
          </w:p>
        </w:tc>
      </w:tr>
      <w:tr w14:paraId="5C31A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70C060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947" w:type="dxa"/>
            <w:tcBorders>
              <w:tl2br w:val="nil"/>
              <w:tr2bl w:val="nil"/>
            </w:tcBorders>
            <w:vAlign w:val="center"/>
          </w:tcPr>
          <w:p w14:paraId="2E66F16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10.791</w:t>
            </w:r>
          </w:p>
        </w:tc>
        <w:tc>
          <w:tcPr>
            <w:tcW w:w="877" w:type="dxa"/>
            <w:tcBorders>
              <w:tl2br w:val="nil"/>
              <w:tr2bl w:val="nil"/>
            </w:tcBorders>
            <w:vAlign w:val="center"/>
          </w:tcPr>
          <w:p w14:paraId="4AA4399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9.892</w:t>
            </w:r>
          </w:p>
        </w:tc>
        <w:tc>
          <w:tcPr>
            <w:tcW w:w="871" w:type="dxa"/>
            <w:tcBorders>
              <w:tl2br w:val="nil"/>
              <w:tr2bl w:val="nil"/>
            </w:tcBorders>
            <w:vAlign w:val="center"/>
          </w:tcPr>
          <w:p w14:paraId="2F86E8D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7.531</w:t>
            </w:r>
          </w:p>
        </w:tc>
        <w:tc>
          <w:tcPr>
            <w:tcW w:w="884" w:type="dxa"/>
            <w:tcBorders>
              <w:tl2br w:val="nil"/>
              <w:tr2bl w:val="nil"/>
            </w:tcBorders>
            <w:vAlign w:val="center"/>
          </w:tcPr>
          <w:p w14:paraId="3F33971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3.815</w:t>
            </w:r>
          </w:p>
        </w:tc>
        <w:tc>
          <w:tcPr>
            <w:tcW w:w="871" w:type="dxa"/>
            <w:tcBorders>
              <w:tl2br w:val="nil"/>
              <w:tr2bl w:val="nil"/>
            </w:tcBorders>
            <w:vAlign w:val="center"/>
          </w:tcPr>
          <w:p w14:paraId="1556869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24.97</w:t>
            </w:r>
          </w:p>
        </w:tc>
        <w:tc>
          <w:tcPr>
            <w:tcW w:w="871" w:type="dxa"/>
            <w:tcBorders>
              <w:tl2br w:val="nil"/>
              <w:tr2bl w:val="nil"/>
            </w:tcBorders>
            <w:vAlign w:val="center"/>
          </w:tcPr>
          <w:p w14:paraId="3497D20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23.22</w:t>
            </w:r>
          </w:p>
        </w:tc>
        <w:tc>
          <w:tcPr>
            <w:tcW w:w="873" w:type="dxa"/>
            <w:tcBorders>
              <w:tl2br w:val="nil"/>
              <w:tr2bl w:val="nil"/>
            </w:tcBorders>
            <w:vAlign w:val="center"/>
          </w:tcPr>
          <w:p w14:paraId="1788A8F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18.52</w:t>
            </w:r>
          </w:p>
        </w:tc>
        <w:tc>
          <w:tcPr>
            <w:tcW w:w="895" w:type="dxa"/>
            <w:tcBorders>
              <w:tl2br w:val="nil"/>
              <w:tr2bl w:val="nil"/>
            </w:tcBorders>
            <w:vAlign w:val="center"/>
          </w:tcPr>
          <w:p w14:paraId="7B7B1DA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10.6</w:t>
            </w:r>
          </w:p>
        </w:tc>
      </w:tr>
      <w:tr w14:paraId="6798E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748833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947" w:type="dxa"/>
            <w:tcBorders>
              <w:tl2br w:val="nil"/>
              <w:tr2bl w:val="nil"/>
            </w:tcBorders>
            <w:vAlign w:val="center"/>
          </w:tcPr>
          <w:p w14:paraId="39F28B3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10.859</w:t>
            </w:r>
          </w:p>
        </w:tc>
        <w:tc>
          <w:tcPr>
            <w:tcW w:w="877" w:type="dxa"/>
            <w:tcBorders>
              <w:tl2br w:val="nil"/>
              <w:tr2bl w:val="nil"/>
            </w:tcBorders>
            <w:vAlign w:val="center"/>
          </w:tcPr>
          <w:p w14:paraId="7FB9C57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9.966</w:t>
            </w:r>
          </w:p>
        </w:tc>
        <w:tc>
          <w:tcPr>
            <w:tcW w:w="871" w:type="dxa"/>
            <w:tcBorders>
              <w:tl2br w:val="nil"/>
              <w:tr2bl w:val="nil"/>
            </w:tcBorders>
            <w:vAlign w:val="center"/>
          </w:tcPr>
          <w:p w14:paraId="13B84B4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7.611</w:t>
            </w:r>
          </w:p>
        </w:tc>
        <w:tc>
          <w:tcPr>
            <w:tcW w:w="884" w:type="dxa"/>
            <w:tcBorders>
              <w:tl2br w:val="nil"/>
              <w:tr2bl w:val="nil"/>
            </w:tcBorders>
            <w:vAlign w:val="center"/>
          </w:tcPr>
          <w:p w14:paraId="311CC08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3.876</w:t>
            </w:r>
          </w:p>
        </w:tc>
        <w:tc>
          <w:tcPr>
            <w:tcW w:w="871" w:type="dxa"/>
            <w:tcBorders>
              <w:tl2br w:val="nil"/>
              <w:tr2bl w:val="nil"/>
            </w:tcBorders>
            <w:vAlign w:val="center"/>
          </w:tcPr>
          <w:p w14:paraId="3E2B4C9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24.23</w:t>
            </w:r>
          </w:p>
        </w:tc>
        <w:tc>
          <w:tcPr>
            <w:tcW w:w="871" w:type="dxa"/>
            <w:tcBorders>
              <w:tl2br w:val="nil"/>
              <w:tr2bl w:val="nil"/>
            </w:tcBorders>
            <w:vAlign w:val="center"/>
          </w:tcPr>
          <w:p w14:paraId="646577B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22.55</w:t>
            </w:r>
          </w:p>
        </w:tc>
        <w:tc>
          <w:tcPr>
            <w:tcW w:w="873" w:type="dxa"/>
            <w:tcBorders>
              <w:tl2br w:val="nil"/>
              <w:tr2bl w:val="nil"/>
            </w:tcBorders>
            <w:vAlign w:val="center"/>
          </w:tcPr>
          <w:p w14:paraId="5784E78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18.04</w:t>
            </w:r>
          </w:p>
        </w:tc>
        <w:tc>
          <w:tcPr>
            <w:tcW w:w="895" w:type="dxa"/>
            <w:tcBorders>
              <w:tl2br w:val="nil"/>
              <w:tr2bl w:val="nil"/>
            </w:tcBorders>
            <w:vAlign w:val="center"/>
          </w:tcPr>
          <w:p w14:paraId="0A4B368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10.4</w:t>
            </w:r>
          </w:p>
        </w:tc>
      </w:tr>
      <w:tr w14:paraId="5B775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2F2D87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947" w:type="dxa"/>
            <w:tcBorders>
              <w:tl2br w:val="nil"/>
              <w:tr2bl w:val="nil"/>
            </w:tcBorders>
            <w:vAlign w:val="center"/>
          </w:tcPr>
          <w:p w14:paraId="06E49E9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10.808</w:t>
            </w:r>
          </w:p>
        </w:tc>
        <w:tc>
          <w:tcPr>
            <w:tcW w:w="877" w:type="dxa"/>
            <w:tcBorders>
              <w:tl2br w:val="nil"/>
              <w:tr2bl w:val="nil"/>
            </w:tcBorders>
            <w:vAlign w:val="center"/>
          </w:tcPr>
          <w:p w14:paraId="7AD8840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9.942</w:t>
            </w:r>
          </w:p>
        </w:tc>
        <w:tc>
          <w:tcPr>
            <w:tcW w:w="871" w:type="dxa"/>
            <w:tcBorders>
              <w:tl2br w:val="nil"/>
              <w:tr2bl w:val="nil"/>
            </w:tcBorders>
            <w:vAlign w:val="center"/>
          </w:tcPr>
          <w:p w14:paraId="0EFD8E2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7.635</w:t>
            </w:r>
          </w:p>
        </w:tc>
        <w:tc>
          <w:tcPr>
            <w:tcW w:w="884" w:type="dxa"/>
            <w:tcBorders>
              <w:tl2br w:val="nil"/>
              <w:tr2bl w:val="nil"/>
            </w:tcBorders>
            <w:vAlign w:val="center"/>
          </w:tcPr>
          <w:p w14:paraId="1267500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3.923</w:t>
            </w:r>
          </w:p>
        </w:tc>
        <w:tc>
          <w:tcPr>
            <w:tcW w:w="871" w:type="dxa"/>
            <w:tcBorders>
              <w:tl2br w:val="nil"/>
              <w:tr2bl w:val="nil"/>
            </w:tcBorders>
            <w:vAlign w:val="center"/>
          </w:tcPr>
          <w:p w14:paraId="2720B6B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23.41</w:t>
            </w:r>
          </w:p>
        </w:tc>
        <w:tc>
          <w:tcPr>
            <w:tcW w:w="871" w:type="dxa"/>
            <w:tcBorders>
              <w:tl2br w:val="nil"/>
              <w:tr2bl w:val="nil"/>
            </w:tcBorders>
            <w:vAlign w:val="center"/>
          </w:tcPr>
          <w:p w14:paraId="79C22EE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21.82</w:t>
            </w:r>
          </w:p>
        </w:tc>
        <w:tc>
          <w:tcPr>
            <w:tcW w:w="873" w:type="dxa"/>
            <w:tcBorders>
              <w:tl2br w:val="nil"/>
              <w:tr2bl w:val="nil"/>
            </w:tcBorders>
            <w:vAlign w:val="center"/>
          </w:tcPr>
          <w:p w14:paraId="519CE11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17.53</w:t>
            </w:r>
          </w:p>
        </w:tc>
        <w:tc>
          <w:tcPr>
            <w:tcW w:w="895" w:type="dxa"/>
            <w:tcBorders>
              <w:tl2br w:val="nil"/>
              <w:tr2bl w:val="nil"/>
            </w:tcBorders>
            <w:vAlign w:val="center"/>
          </w:tcPr>
          <w:p w14:paraId="0E841FB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10.19</w:t>
            </w:r>
          </w:p>
        </w:tc>
      </w:tr>
      <w:tr w14:paraId="37EB8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4152E9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947" w:type="dxa"/>
            <w:tcBorders>
              <w:tl2br w:val="nil"/>
              <w:tr2bl w:val="nil"/>
            </w:tcBorders>
            <w:vAlign w:val="center"/>
          </w:tcPr>
          <w:p w14:paraId="4B04963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10.646</w:t>
            </w:r>
          </w:p>
        </w:tc>
        <w:tc>
          <w:tcPr>
            <w:tcW w:w="877" w:type="dxa"/>
            <w:tcBorders>
              <w:tl2br w:val="nil"/>
              <w:tr2bl w:val="nil"/>
            </w:tcBorders>
            <w:vAlign w:val="center"/>
          </w:tcPr>
          <w:p w14:paraId="4160C67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9.823</w:t>
            </w:r>
          </w:p>
        </w:tc>
        <w:tc>
          <w:tcPr>
            <w:tcW w:w="871" w:type="dxa"/>
            <w:tcBorders>
              <w:tl2br w:val="nil"/>
              <w:tr2bl w:val="nil"/>
            </w:tcBorders>
            <w:vAlign w:val="center"/>
          </w:tcPr>
          <w:p w14:paraId="062E86F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7.604</w:t>
            </w:r>
          </w:p>
        </w:tc>
        <w:tc>
          <w:tcPr>
            <w:tcW w:w="884" w:type="dxa"/>
            <w:tcBorders>
              <w:tl2br w:val="nil"/>
              <w:tr2bl w:val="nil"/>
            </w:tcBorders>
            <w:vAlign w:val="center"/>
          </w:tcPr>
          <w:p w14:paraId="2B40DA9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3.955</w:t>
            </w:r>
          </w:p>
        </w:tc>
        <w:tc>
          <w:tcPr>
            <w:tcW w:w="871" w:type="dxa"/>
            <w:tcBorders>
              <w:tl2br w:val="nil"/>
              <w:tr2bl w:val="nil"/>
            </w:tcBorders>
            <w:vAlign w:val="center"/>
          </w:tcPr>
          <w:p w14:paraId="1A6F60E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22.52</w:t>
            </w:r>
          </w:p>
        </w:tc>
        <w:tc>
          <w:tcPr>
            <w:tcW w:w="871" w:type="dxa"/>
            <w:tcBorders>
              <w:tl2br w:val="nil"/>
              <w:tr2bl w:val="nil"/>
            </w:tcBorders>
            <w:vAlign w:val="center"/>
          </w:tcPr>
          <w:p w14:paraId="4A15594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21.04</w:t>
            </w:r>
          </w:p>
        </w:tc>
        <w:tc>
          <w:tcPr>
            <w:tcW w:w="873" w:type="dxa"/>
            <w:tcBorders>
              <w:tl2br w:val="nil"/>
              <w:tr2bl w:val="nil"/>
            </w:tcBorders>
            <w:vAlign w:val="center"/>
          </w:tcPr>
          <w:p w14:paraId="25EAF00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w:t>
            </w:r>
          </w:p>
        </w:tc>
        <w:tc>
          <w:tcPr>
            <w:tcW w:w="895" w:type="dxa"/>
            <w:tcBorders>
              <w:tl2br w:val="nil"/>
              <w:tr2bl w:val="nil"/>
            </w:tcBorders>
            <w:vAlign w:val="center"/>
          </w:tcPr>
          <w:p w14:paraId="7FC5E8C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9.98</w:t>
            </w:r>
          </w:p>
        </w:tc>
      </w:tr>
      <w:tr w14:paraId="78B9F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14DE8C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947" w:type="dxa"/>
            <w:tcBorders>
              <w:tl2br w:val="nil"/>
              <w:tr2bl w:val="nil"/>
            </w:tcBorders>
            <w:vAlign w:val="center"/>
          </w:tcPr>
          <w:p w14:paraId="7BDC379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10.386</w:t>
            </w:r>
          </w:p>
        </w:tc>
        <w:tc>
          <w:tcPr>
            <w:tcW w:w="877" w:type="dxa"/>
            <w:tcBorders>
              <w:tl2br w:val="nil"/>
              <w:tr2bl w:val="nil"/>
            </w:tcBorders>
            <w:vAlign w:val="center"/>
          </w:tcPr>
          <w:p w14:paraId="6F3FFD7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9.62</w:t>
            </w:r>
          </w:p>
        </w:tc>
        <w:tc>
          <w:tcPr>
            <w:tcW w:w="871" w:type="dxa"/>
            <w:tcBorders>
              <w:tl2br w:val="nil"/>
              <w:tr2bl w:val="nil"/>
            </w:tcBorders>
            <w:vAlign w:val="center"/>
          </w:tcPr>
          <w:p w14:paraId="736C62D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7.521</w:t>
            </w:r>
          </w:p>
        </w:tc>
        <w:tc>
          <w:tcPr>
            <w:tcW w:w="884" w:type="dxa"/>
            <w:tcBorders>
              <w:tl2br w:val="nil"/>
              <w:tr2bl w:val="nil"/>
            </w:tcBorders>
            <w:vAlign w:val="center"/>
          </w:tcPr>
          <w:p w14:paraId="421A56A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3.972</w:t>
            </w:r>
          </w:p>
        </w:tc>
        <w:tc>
          <w:tcPr>
            <w:tcW w:w="871" w:type="dxa"/>
            <w:tcBorders>
              <w:tl2br w:val="nil"/>
              <w:tr2bl w:val="nil"/>
            </w:tcBorders>
            <w:vAlign w:val="center"/>
          </w:tcPr>
          <w:p w14:paraId="6209AF9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21.6</w:t>
            </w:r>
          </w:p>
        </w:tc>
        <w:tc>
          <w:tcPr>
            <w:tcW w:w="871" w:type="dxa"/>
            <w:tcBorders>
              <w:tl2br w:val="nil"/>
              <w:tr2bl w:val="nil"/>
            </w:tcBorders>
            <w:vAlign w:val="center"/>
          </w:tcPr>
          <w:p w14:paraId="3DA627A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20.23</w:t>
            </w:r>
          </w:p>
        </w:tc>
        <w:tc>
          <w:tcPr>
            <w:tcW w:w="873" w:type="dxa"/>
            <w:tcBorders>
              <w:tl2br w:val="nil"/>
              <w:tr2bl w:val="nil"/>
            </w:tcBorders>
            <w:vAlign w:val="center"/>
          </w:tcPr>
          <w:p w14:paraId="0D05250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16.44</w:t>
            </w:r>
          </w:p>
        </w:tc>
        <w:tc>
          <w:tcPr>
            <w:tcW w:w="895" w:type="dxa"/>
            <w:tcBorders>
              <w:tl2br w:val="nil"/>
              <w:tr2bl w:val="nil"/>
            </w:tcBorders>
            <w:vAlign w:val="center"/>
          </w:tcPr>
          <w:p w14:paraId="69B6213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9.75</w:t>
            </w:r>
          </w:p>
        </w:tc>
      </w:tr>
      <w:tr w14:paraId="6B4EC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5B470A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c>
          <w:tcPr>
            <w:tcW w:w="947" w:type="dxa"/>
            <w:tcBorders>
              <w:tl2br w:val="nil"/>
              <w:tr2bl w:val="nil"/>
            </w:tcBorders>
            <w:vAlign w:val="center"/>
          </w:tcPr>
          <w:p w14:paraId="1B3AAAC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10.044</w:t>
            </w:r>
          </w:p>
        </w:tc>
        <w:tc>
          <w:tcPr>
            <w:tcW w:w="877" w:type="dxa"/>
            <w:tcBorders>
              <w:tl2br w:val="nil"/>
              <w:tr2bl w:val="nil"/>
            </w:tcBorders>
            <w:vAlign w:val="center"/>
          </w:tcPr>
          <w:p w14:paraId="56F4E0B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9.344</w:t>
            </w:r>
          </w:p>
        </w:tc>
        <w:tc>
          <w:tcPr>
            <w:tcW w:w="871" w:type="dxa"/>
            <w:tcBorders>
              <w:tl2br w:val="nil"/>
              <w:tr2bl w:val="nil"/>
            </w:tcBorders>
            <w:vAlign w:val="center"/>
          </w:tcPr>
          <w:p w14:paraId="39673E4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7.392</w:t>
            </w:r>
          </w:p>
        </w:tc>
        <w:tc>
          <w:tcPr>
            <w:tcW w:w="884" w:type="dxa"/>
            <w:tcBorders>
              <w:tl2br w:val="nil"/>
              <w:tr2bl w:val="nil"/>
            </w:tcBorders>
            <w:vAlign w:val="center"/>
          </w:tcPr>
          <w:p w14:paraId="4BE4209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3.975</w:t>
            </w:r>
          </w:p>
        </w:tc>
        <w:tc>
          <w:tcPr>
            <w:tcW w:w="871" w:type="dxa"/>
            <w:tcBorders>
              <w:tl2br w:val="nil"/>
              <w:tr2bl w:val="nil"/>
            </w:tcBorders>
            <w:vAlign w:val="center"/>
          </w:tcPr>
          <w:p w14:paraId="01CCE9E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20.64</w:t>
            </w:r>
          </w:p>
        </w:tc>
        <w:tc>
          <w:tcPr>
            <w:tcW w:w="871" w:type="dxa"/>
            <w:tcBorders>
              <w:tl2br w:val="nil"/>
              <w:tr2bl w:val="nil"/>
            </w:tcBorders>
            <w:vAlign w:val="center"/>
          </w:tcPr>
          <w:p w14:paraId="5F45908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19.38</w:t>
            </w:r>
          </w:p>
        </w:tc>
        <w:tc>
          <w:tcPr>
            <w:tcW w:w="873" w:type="dxa"/>
            <w:tcBorders>
              <w:tl2br w:val="nil"/>
              <w:tr2bl w:val="nil"/>
            </w:tcBorders>
            <w:vAlign w:val="center"/>
          </w:tcPr>
          <w:p w14:paraId="0D4356A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15.87</w:t>
            </w:r>
          </w:p>
        </w:tc>
        <w:tc>
          <w:tcPr>
            <w:tcW w:w="895" w:type="dxa"/>
            <w:tcBorders>
              <w:tl2br w:val="nil"/>
              <w:tr2bl w:val="nil"/>
            </w:tcBorders>
            <w:vAlign w:val="center"/>
          </w:tcPr>
          <w:p w14:paraId="6B59885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9.53</w:t>
            </w:r>
          </w:p>
        </w:tc>
      </w:tr>
      <w:tr w14:paraId="77419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B77D7B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w:t>
            </w:r>
          </w:p>
        </w:tc>
        <w:tc>
          <w:tcPr>
            <w:tcW w:w="947" w:type="dxa"/>
            <w:tcBorders>
              <w:tl2br w:val="nil"/>
              <w:tr2bl w:val="nil"/>
            </w:tcBorders>
            <w:vAlign w:val="center"/>
          </w:tcPr>
          <w:p w14:paraId="516FA80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9.637</w:t>
            </w:r>
          </w:p>
        </w:tc>
        <w:tc>
          <w:tcPr>
            <w:tcW w:w="877" w:type="dxa"/>
            <w:tcBorders>
              <w:tl2br w:val="nil"/>
              <w:tr2bl w:val="nil"/>
            </w:tcBorders>
            <w:vAlign w:val="center"/>
          </w:tcPr>
          <w:p w14:paraId="0048482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9.011</w:t>
            </w:r>
          </w:p>
        </w:tc>
        <w:tc>
          <w:tcPr>
            <w:tcW w:w="871" w:type="dxa"/>
            <w:tcBorders>
              <w:tl2br w:val="nil"/>
              <w:tr2bl w:val="nil"/>
            </w:tcBorders>
            <w:vAlign w:val="center"/>
          </w:tcPr>
          <w:p w14:paraId="121AABE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7.221</w:t>
            </w:r>
          </w:p>
        </w:tc>
        <w:tc>
          <w:tcPr>
            <w:tcW w:w="884" w:type="dxa"/>
            <w:tcBorders>
              <w:tl2br w:val="nil"/>
              <w:tr2bl w:val="nil"/>
            </w:tcBorders>
            <w:vAlign w:val="center"/>
          </w:tcPr>
          <w:p w14:paraId="7696115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3.964</w:t>
            </w:r>
          </w:p>
        </w:tc>
        <w:tc>
          <w:tcPr>
            <w:tcW w:w="871" w:type="dxa"/>
            <w:tcBorders>
              <w:tl2br w:val="nil"/>
              <w:tr2bl w:val="nil"/>
            </w:tcBorders>
            <w:vAlign w:val="center"/>
          </w:tcPr>
          <w:p w14:paraId="18CC46D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19.67</w:t>
            </w:r>
          </w:p>
        </w:tc>
        <w:tc>
          <w:tcPr>
            <w:tcW w:w="871" w:type="dxa"/>
            <w:tcBorders>
              <w:tl2br w:val="nil"/>
              <w:tr2bl w:val="nil"/>
            </w:tcBorders>
            <w:vAlign w:val="center"/>
          </w:tcPr>
          <w:p w14:paraId="0A09470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18.53</w:t>
            </w:r>
          </w:p>
        </w:tc>
        <w:tc>
          <w:tcPr>
            <w:tcW w:w="873" w:type="dxa"/>
            <w:tcBorders>
              <w:tl2br w:val="nil"/>
              <w:tr2bl w:val="nil"/>
            </w:tcBorders>
            <w:vAlign w:val="center"/>
          </w:tcPr>
          <w:p w14:paraId="4AC8470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15.29</w:t>
            </w:r>
          </w:p>
        </w:tc>
        <w:tc>
          <w:tcPr>
            <w:tcW w:w="895" w:type="dxa"/>
            <w:tcBorders>
              <w:tl2br w:val="nil"/>
              <w:tr2bl w:val="nil"/>
            </w:tcBorders>
            <w:vAlign w:val="center"/>
          </w:tcPr>
          <w:p w14:paraId="05DC929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9.3</w:t>
            </w:r>
          </w:p>
        </w:tc>
      </w:tr>
      <w:tr w14:paraId="03185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6ACEB46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c>
          <w:tcPr>
            <w:tcW w:w="947" w:type="dxa"/>
            <w:tcBorders>
              <w:tl2br w:val="nil"/>
              <w:tr2bl w:val="nil"/>
            </w:tcBorders>
            <w:vAlign w:val="center"/>
          </w:tcPr>
          <w:p w14:paraId="71CB559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9.185</w:t>
            </w:r>
          </w:p>
        </w:tc>
        <w:tc>
          <w:tcPr>
            <w:tcW w:w="877" w:type="dxa"/>
            <w:tcBorders>
              <w:tl2br w:val="nil"/>
              <w:tr2bl w:val="nil"/>
            </w:tcBorders>
            <w:vAlign w:val="center"/>
          </w:tcPr>
          <w:p w14:paraId="1EAFFE8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8.633</w:t>
            </w:r>
          </w:p>
        </w:tc>
        <w:tc>
          <w:tcPr>
            <w:tcW w:w="871" w:type="dxa"/>
            <w:tcBorders>
              <w:tl2br w:val="nil"/>
              <w:tr2bl w:val="nil"/>
            </w:tcBorders>
            <w:vAlign w:val="center"/>
          </w:tcPr>
          <w:p w14:paraId="3E7E883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7.016</w:t>
            </w:r>
          </w:p>
        </w:tc>
        <w:tc>
          <w:tcPr>
            <w:tcW w:w="884" w:type="dxa"/>
            <w:tcBorders>
              <w:tl2br w:val="nil"/>
              <w:tr2bl w:val="nil"/>
            </w:tcBorders>
            <w:vAlign w:val="center"/>
          </w:tcPr>
          <w:p w14:paraId="1673E87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3.94</w:t>
            </w:r>
          </w:p>
        </w:tc>
        <w:tc>
          <w:tcPr>
            <w:tcW w:w="871" w:type="dxa"/>
            <w:tcBorders>
              <w:tl2br w:val="nil"/>
              <w:tr2bl w:val="nil"/>
            </w:tcBorders>
            <w:vAlign w:val="center"/>
          </w:tcPr>
          <w:p w14:paraId="41A026A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18.7</w:t>
            </w:r>
          </w:p>
        </w:tc>
        <w:tc>
          <w:tcPr>
            <w:tcW w:w="871" w:type="dxa"/>
            <w:tcBorders>
              <w:tl2br w:val="nil"/>
              <w:tr2bl w:val="nil"/>
            </w:tcBorders>
            <w:vAlign w:val="center"/>
          </w:tcPr>
          <w:p w14:paraId="5B64343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17.67</w:t>
            </w:r>
          </w:p>
        </w:tc>
        <w:tc>
          <w:tcPr>
            <w:tcW w:w="873" w:type="dxa"/>
            <w:tcBorders>
              <w:tl2br w:val="nil"/>
              <w:tr2bl w:val="nil"/>
            </w:tcBorders>
            <w:vAlign w:val="center"/>
          </w:tcPr>
          <w:p w14:paraId="755721E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14.7</w:t>
            </w:r>
          </w:p>
        </w:tc>
        <w:tc>
          <w:tcPr>
            <w:tcW w:w="895" w:type="dxa"/>
            <w:tcBorders>
              <w:tl2br w:val="nil"/>
              <w:tr2bl w:val="nil"/>
            </w:tcBorders>
            <w:vAlign w:val="center"/>
          </w:tcPr>
          <w:p w14:paraId="02F97FE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9.07</w:t>
            </w:r>
          </w:p>
        </w:tc>
      </w:tr>
      <w:tr w14:paraId="46562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0EED22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w:t>
            </w:r>
          </w:p>
        </w:tc>
        <w:tc>
          <w:tcPr>
            <w:tcW w:w="947" w:type="dxa"/>
            <w:tcBorders>
              <w:tl2br w:val="nil"/>
              <w:tr2bl w:val="nil"/>
            </w:tcBorders>
            <w:vAlign w:val="center"/>
          </w:tcPr>
          <w:p w14:paraId="15922A4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8.704</w:t>
            </w:r>
          </w:p>
        </w:tc>
        <w:tc>
          <w:tcPr>
            <w:tcW w:w="877" w:type="dxa"/>
            <w:tcBorders>
              <w:tl2br w:val="nil"/>
              <w:tr2bl w:val="nil"/>
            </w:tcBorders>
            <w:vAlign w:val="center"/>
          </w:tcPr>
          <w:p w14:paraId="354DD54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8.225</w:t>
            </w:r>
          </w:p>
        </w:tc>
        <w:tc>
          <w:tcPr>
            <w:tcW w:w="871" w:type="dxa"/>
            <w:tcBorders>
              <w:tl2br w:val="nil"/>
              <w:tr2bl w:val="nil"/>
            </w:tcBorders>
            <w:vAlign w:val="center"/>
          </w:tcPr>
          <w:p w14:paraId="3A2F28B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6.783</w:t>
            </w:r>
          </w:p>
        </w:tc>
        <w:tc>
          <w:tcPr>
            <w:tcW w:w="884" w:type="dxa"/>
            <w:tcBorders>
              <w:tl2br w:val="nil"/>
              <w:tr2bl w:val="nil"/>
            </w:tcBorders>
            <w:vAlign w:val="center"/>
          </w:tcPr>
          <w:p w14:paraId="143C364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3.903</w:t>
            </w:r>
          </w:p>
        </w:tc>
        <w:tc>
          <w:tcPr>
            <w:tcW w:w="871" w:type="dxa"/>
            <w:tcBorders>
              <w:tl2br w:val="nil"/>
              <w:tr2bl w:val="nil"/>
            </w:tcBorders>
            <w:vAlign w:val="center"/>
          </w:tcPr>
          <w:p w14:paraId="6FC5344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17.75</w:t>
            </w:r>
          </w:p>
        </w:tc>
        <w:tc>
          <w:tcPr>
            <w:tcW w:w="871" w:type="dxa"/>
            <w:tcBorders>
              <w:tl2br w:val="nil"/>
              <w:tr2bl w:val="nil"/>
            </w:tcBorders>
            <w:vAlign w:val="center"/>
          </w:tcPr>
          <w:p w14:paraId="3ACBEF3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16.82</w:t>
            </w:r>
          </w:p>
        </w:tc>
        <w:tc>
          <w:tcPr>
            <w:tcW w:w="873" w:type="dxa"/>
            <w:tcBorders>
              <w:tl2br w:val="nil"/>
              <w:tr2bl w:val="nil"/>
            </w:tcBorders>
            <w:vAlign w:val="center"/>
          </w:tcPr>
          <w:p w14:paraId="5D79A1A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14.11</w:t>
            </w:r>
          </w:p>
        </w:tc>
        <w:tc>
          <w:tcPr>
            <w:tcW w:w="895" w:type="dxa"/>
            <w:tcBorders>
              <w:tl2br w:val="nil"/>
              <w:tr2bl w:val="nil"/>
            </w:tcBorders>
            <w:vAlign w:val="center"/>
          </w:tcPr>
          <w:p w14:paraId="38E2493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8.83</w:t>
            </w:r>
          </w:p>
        </w:tc>
      </w:tr>
      <w:tr w14:paraId="28D91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698B302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947" w:type="dxa"/>
            <w:tcBorders>
              <w:tl2br w:val="nil"/>
              <w:tr2bl w:val="nil"/>
            </w:tcBorders>
            <w:vAlign w:val="center"/>
          </w:tcPr>
          <w:p w14:paraId="53DF142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8.208</w:t>
            </w:r>
          </w:p>
        </w:tc>
        <w:tc>
          <w:tcPr>
            <w:tcW w:w="877" w:type="dxa"/>
            <w:tcBorders>
              <w:tl2br w:val="nil"/>
              <w:tr2bl w:val="nil"/>
            </w:tcBorders>
            <w:vAlign w:val="center"/>
          </w:tcPr>
          <w:p w14:paraId="0E16D48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7.799</w:t>
            </w:r>
          </w:p>
        </w:tc>
        <w:tc>
          <w:tcPr>
            <w:tcW w:w="871" w:type="dxa"/>
            <w:tcBorders>
              <w:tl2br w:val="nil"/>
              <w:tr2bl w:val="nil"/>
            </w:tcBorders>
            <w:vAlign w:val="center"/>
          </w:tcPr>
          <w:p w14:paraId="159FD99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6.529</w:t>
            </w:r>
          </w:p>
        </w:tc>
        <w:tc>
          <w:tcPr>
            <w:tcW w:w="884" w:type="dxa"/>
            <w:tcBorders>
              <w:tl2br w:val="nil"/>
              <w:tr2bl w:val="nil"/>
            </w:tcBorders>
            <w:vAlign w:val="center"/>
          </w:tcPr>
          <w:p w14:paraId="12CF8A9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3.855</w:t>
            </w:r>
          </w:p>
        </w:tc>
        <w:tc>
          <w:tcPr>
            <w:tcW w:w="871" w:type="dxa"/>
            <w:tcBorders>
              <w:tl2br w:val="nil"/>
              <w:tr2bl w:val="nil"/>
            </w:tcBorders>
            <w:vAlign w:val="center"/>
          </w:tcPr>
          <w:p w14:paraId="4228DBE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16.82</w:t>
            </w:r>
          </w:p>
        </w:tc>
        <w:tc>
          <w:tcPr>
            <w:tcW w:w="871" w:type="dxa"/>
            <w:tcBorders>
              <w:tl2br w:val="nil"/>
              <w:tr2bl w:val="nil"/>
            </w:tcBorders>
            <w:vAlign w:val="center"/>
          </w:tcPr>
          <w:p w14:paraId="12F5FDB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15.99</w:t>
            </w:r>
          </w:p>
        </w:tc>
        <w:tc>
          <w:tcPr>
            <w:tcW w:w="873" w:type="dxa"/>
            <w:tcBorders>
              <w:tl2br w:val="nil"/>
              <w:tr2bl w:val="nil"/>
            </w:tcBorders>
            <w:vAlign w:val="center"/>
          </w:tcPr>
          <w:p w14:paraId="7406BE6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13.54</w:t>
            </w:r>
          </w:p>
        </w:tc>
        <w:tc>
          <w:tcPr>
            <w:tcW w:w="895" w:type="dxa"/>
            <w:tcBorders>
              <w:tl2br w:val="nil"/>
              <w:tr2bl w:val="nil"/>
            </w:tcBorders>
            <w:vAlign w:val="center"/>
          </w:tcPr>
          <w:p w14:paraId="760ACAB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8.6</w:t>
            </w:r>
          </w:p>
        </w:tc>
      </w:tr>
      <w:tr w14:paraId="19D46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A6B37A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w:t>
            </w:r>
          </w:p>
        </w:tc>
        <w:tc>
          <w:tcPr>
            <w:tcW w:w="947" w:type="dxa"/>
            <w:tcBorders>
              <w:tl2br w:val="nil"/>
              <w:tr2bl w:val="nil"/>
            </w:tcBorders>
            <w:vAlign w:val="center"/>
          </w:tcPr>
          <w:p w14:paraId="28B2A39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7.709</w:t>
            </w:r>
          </w:p>
        </w:tc>
        <w:tc>
          <w:tcPr>
            <w:tcW w:w="877" w:type="dxa"/>
            <w:tcBorders>
              <w:tl2br w:val="nil"/>
              <w:tr2bl w:val="nil"/>
            </w:tcBorders>
            <w:vAlign w:val="center"/>
          </w:tcPr>
          <w:p w14:paraId="2D79885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7.365</w:t>
            </w:r>
          </w:p>
        </w:tc>
        <w:tc>
          <w:tcPr>
            <w:tcW w:w="871" w:type="dxa"/>
            <w:tcBorders>
              <w:tl2br w:val="nil"/>
              <w:tr2bl w:val="nil"/>
            </w:tcBorders>
            <w:vAlign w:val="center"/>
          </w:tcPr>
          <w:p w14:paraId="3C69C84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6.261</w:t>
            </w:r>
          </w:p>
        </w:tc>
        <w:tc>
          <w:tcPr>
            <w:tcW w:w="884" w:type="dxa"/>
            <w:tcBorders>
              <w:tl2br w:val="nil"/>
              <w:tr2bl w:val="nil"/>
            </w:tcBorders>
            <w:vAlign w:val="center"/>
          </w:tcPr>
          <w:p w14:paraId="7FFB59B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3.797</w:t>
            </w:r>
          </w:p>
        </w:tc>
        <w:tc>
          <w:tcPr>
            <w:tcW w:w="871" w:type="dxa"/>
            <w:tcBorders>
              <w:tl2br w:val="nil"/>
              <w:tr2bl w:val="nil"/>
            </w:tcBorders>
            <w:vAlign w:val="center"/>
          </w:tcPr>
          <w:p w14:paraId="750496C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15.93</w:t>
            </w:r>
          </w:p>
        </w:tc>
        <w:tc>
          <w:tcPr>
            <w:tcW w:w="871" w:type="dxa"/>
            <w:tcBorders>
              <w:tl2br w:val="nil"/>
              <w:tr2bl w:val="nil"/>
            </w:tcBorders>
            <w:vAlign w:val="center"/>
          </w:tcPr>
          <w:p w14:paraId="0FD16A9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15.19</w:t>
            </w:r>
          </w:p>
        </w:tc>
        <w:tc>
          <w:tcPr>
            <w:tcW w:w="873" w:type="dxa"/>
            <w:tcBorders>
              <w:tl2br w:val="nil"/>
              <w:tr2bl w:val="nil"/>
            </w:tcBorders>
            <w:vAlign w:val="center"/>
          </w:tcPr>
          <w:p w14:paraId="07D3DB8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12.97</w:t>
            </w:r>
          </w:p>
        </w:tc>
        <w:tc>
          <w:tcPr>
            <w:tcW w:w="895" w:type="dxa"/>
            <w:tcBorders>
              <w:tl2br w:val="nil"/>
              <w:tr2bl w:val="nil"/>
            </w:tcBorders>
            <w:vAlign w:val="center"/>
          </w:tcPr>
          <w:p w14:paraId="5B7FD7C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8.36</w:t>
            </w:r>
          </w:p>
        </w:tc>
      </w:tr>
      <w:tr w14:paraId="0141E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62252D4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w:t>
            </w:r>
          </w:p>
        </w:tc>
        <w:tc>
          <w:tcPr>
            <w:tcW w:w="947" w:type="dxa"/>
            <w:tcBorders>
              <w:tl2br w:val="nil"/>
              <w:tr2bl w:val="nil"/>
            </w:tcBorders>
            <w:vAlign w:val="center"/>
          </w:tcPr>
          <w:p w14:paraId="50951EE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7.218</w:t>
            </w:r>
          </w:p>
        </w:tc>
        <w:tc>
          <w:tcPr>
            <w:tcW w:w="877" w:type="dxa"/>
            <w:tcBorders>
              <w:tl2br w:val="nil"/>
              <w:tr2bl w:val="nil"/>
            </w:tcBorders>
            <w:vAlign w:val="center"/>
          </w:tcPr>
          <w:p w14:paraId="21D7CAC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6.933</w:t>
            </w:r>
          </w:p>
        </w:tc>
        <w:tc>
          <w:tcPr>
            <w:tcW w:w="871" w:type="dxa"/>
            <w:tcBorders>
              <w:tl2br w:val="nil"/>
              <w:tr2bl w:val="nil"/>
            </w:tcBorders>
            <w:vAlign w:val="center"/>
          </w:tcPr>
          <w:p w14:paraId="060254E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5.983</w:t>
            </w:r>
          </w:p>
        </w:tc>
        <w:tc>
          <w:tcPr>
            <w:tcW w:w="884" w:type="dxa"/>
            <w:tcBorders>
              <w:tl2br w:val="nil"/>
              <w:tr2bl w:val="nil"/>
            </w:tcBorders>
            <w:vAlign w:val="center"/>
          </w:tcPr>
          <w:p w14:paraId="1F95A18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3.729</w:t>
            </w:r>
          </w:p>
        </w:tc>
        <w:tc>
          <w:tcPr>
            <w:tcW w:w="871" w:type="dxa"/>
            <w:tcBorders>
              <w:tl2br w:val="nil"/>
              <w:tr2bl w:val="nil"/>
            </w:tcBorders>
            <w:vAlign w:val="center"/>
          </w:tcPr>
          <w:p w14:paraId="2593596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15.08</w:t>
            </w:r>
          </w:p>
        </w:tc>
        <w:tc>
          <w:tcPr>
            <w:tcW w:w="871" w:type="dxa"/>
            <w:tcBorders>
              <w:tl2br w:val="nil"/>
              <w:tr2bl w:val="nil"/>
            </w:tcBorders>
            <w:vAlign w:val="center"/>
          </w:tcPr>
          <w:p w14:paraId="6EC3DF7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14.42</w:t>
            </w:r>
          </w:p>
        </w:tc>
        <w:tc>
          <w:tcPr>
            <w:tcW w:w="873" w:type="dxa"/>
            <w:tcBorders>
              <w:tl2br w:val="nil"/>
              <w:tr2bl w:val="nil"/>
            </w:tcBorders>
            <w:vAlign w:val="center"/>
          </w:tcPr>
          <w:p w14:paraId="2FC3AA7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12.41</w:t>
            </w:r>
          </w:p>
        </w:tc>
        <w:tc>
          <w:tcPr>
            <w:tcW w:w="895" w:type="dxa"/>
            <w:tcBorders>
              <w:tl2br w:val="nil"/>
              <w:tr2bl w:val="nil"/>
            </w:tcBorders>
            <w:vAlign w:val="center"/>
          </w:tcPr>
          <w:p w14:paraId="1408251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8.13</w:t>
            </w:r>
          </w:p>
        </w:tc>
      </w:tr>
      <w:tr w14:paraId="6640B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FAA02D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w:t>
            </w:r>
          </w:p>
        </w:tc>
        <w:tc>
          <w:tcPr>
            <w:tcW w:w="947" w:type="dxa"/>
            <w:tcBorders>
              <w:tl2br w:val="nil"/>
              <w:tr2bl w:val="nil"/>
            </w:tcBorders>
            <w:vAlign w:val="center"/>
          </w:tcPr>
          <w:p w14:paraId="4E92F1F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6.742</w:t>
            </w:r>
          </w:p>
        </w:tc>
        <w:tc>
          <w:tcPr>
            <w:tcW w:w="877" w:type="dxa"/>
            <w:tcBorders>
              <w:tl2br w:val="nil"/>
              <w:tr2bl w:val="nil"/>
            </w:tcBorders>
            <w:vAlign w:val="center"/>
          </w:tcPr>
          <w:p w14:paraId="631543E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6.508</w:t>
            </w:r>
          </w:p>
        </w:tc>
        <w:tc>
          <w:tcPr>
            <w:tcW w:w="871" w:type="dxa"/>
            <w:tcBorders>
              <w:tl2br w:val="nil"/>
              <w:tr2bl w:val="nil"/>
            </w:tcBorders>
            <w:vAlign w:val="center"/>
          </w:tcPr>
          <w:p w14:paraId="674294C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5.702</w:t>
            </w:r>
          </w:p>
        </w:tc>
        <w:tc>
          <w:tcPr>
            <w:tcW w:w="884" w:type="dxa"/>
            <w:tcBorders>
              <w:tl2br w:val="nil"/>
              <w:tr2bl w:val="nil"/>
            </w:tcBorders>
            <w:vAlign w:val="center"/>
          </w:tcPr>
          <w:p w14:paraId="659A362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3.654</w:t>
            </w:r>
          </w:p>
        </w:tc>
        <w:tc>
          <w:tcPr>
            <w:tcW w:w="871" w:type="dxa"/>
            <w:tcBorders>
              <w:tl2br w:val="nil"/>
              <w:tr2bl w:val="nil"/>
            </w:tcBorders>
            <w:vAlign w:val="center"/>
          </w:tcPr>
          <w:p w14:paraId="6F6F38A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14.27</w:t>
            </w:r>
          </w:p>
        </w:tc>
        <w:tc>
          <w:tcPr>
            <w:tcW w:w="871" w:type="dxa"/>
            <w:tcBorders>
              <w:tl2br w:val="nil"/>
              <w:tr2bl w:val="nil"/>
            </w:tcBorders>
            <w:vAlign w:val="center"/>
          </w:tcPr>
          <w:p w14:paraId="0DED5C1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13.68</w:t>
            </w:r>
          </w:p>
        </w:tc>
        <w:tc>
          <w:tcPr>
            <w:tcW w:w="873" w:type="dxa"/>
            <w:tcBorders>
              <w:tl2br w:val="nil"/>
              <w:tr2bl w:val="nil"/>
            </w:tcBorders>
            <w:vAlign w:val="center"/>
          </w:tcPr>
          <w:p w14:paraId="5E9F48A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11.87</w:t>
            </w:r>
          </w:p>
        </w:tc>
        <w:tc>
          <w:tcPr>
            <w:tcW w:w="895" w:type="dxa"/>
            <w:tcBorders>
              <w:tl2br w:val="nil"/>
              <w:tr2bl w:val="nil"/>
            </w:tcBorders>
            <w:vAlign w:val="center"/>
          </w:tcPr>
          <w:p w14:paraId="63000B2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7.9</w:t>
            </w:r>
          </w:p>
        </w:tc>
      </w:tr>
      <w:tr w14:paraId="728D6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7D23EB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w:t>
            </w:r>
          </w:p>
        </w:tc>
        <w:tc>
          <w:tcPr>
            <w:tcW w:w="947" w:type="dxa"/>
            <w:tcBorders>
              <w:tl2br w:val="nil"/>
              <w:tr2bl w:val="nil"/>
            </w:tcBorders>
            <w:vAlign w:val="center"/>
          </w:tcPr>
          <w:p w14:paraId="68F546D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6.285</w:t>
            </w:r>
          </w:p>
        </w:tc>
        <w:tc>
          <w:tcPr>
            <w:tcW w:w="877" w:type="dxa"/>
            <w:tcBorders>
              <w:tl2br w:val="nil"/>
              <w:tr2bl w:val="nil"/>
            </w:tcBorders>
            <w:vAlign w:val="center"/>
          </w:tcPr>
          <w:p w14:paraId="57D8653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6.098</w:t>
            </w:r>
          </w:p>
        </w:tc>
        <w:tc>
          <w:tcPr>
            <w:tcW w:w="871" w:type="dxa"/>
            <w:tcBorders>
              <w:tl2br w:val="nil"/>
              <w:tr2bl w:val="nil"/>
            </w:tcBorders>
            <w:vAlign w:val="center"/>
          </w:tcPr>
          <w:p w14:paraId="3759C55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5.42</w:t>
            </w:r>
          </w:p>
        </w:tc>
        <w:tc>
          <w:tcPr>
            <w:tcW w:w="884" w:type="dxa"/>
            <w:tcBorders>
              <w:tl2br w:val="nil"/>
              <w:tr2bl w:val="nil"/>
            </w:tcBorders>
            <w:vAlign w:val="center"/>
          </w:tcPr>
          <w:p w14:paraId="1C47AF5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3.572</w:t>
            </w:r>
          </w:p>
        </w:tc>
        <w:tc>
          <w:tcPr>
            <w:tcW w:w="871" w:type="dxa"/>
            <w:tcBorders>
              <w:tl2br w:val="nil"/>
              <w:tr2bl w:val="nil"/>
            </w:tcBorders>
            <w:vAlign w:val="center"/>
          </w:tcPr>
          <w:p w14:paraId="64BC481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13.5</w:t>
            </w:r>
          </w:p>
        </w:tc>
        <w:tc>
          <w:tcPr>
            <w:tcW w:w="871" w:type="dxa"/>
            <w:tcBorders>
              <w:tl2br w:val="nil"/>
              <w:tr2bl w:val="nil"/>
            </w:tcBorders>
            <w:vAlign w:val="center"/>
          </w:tcPr>
          <w:p w14:paraId="79BA04B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12.98</w:t>
            </w:r>
          </w:p>
        </w:tc>
        <w:tc>
          <w:tcPr>
            <w:tcW w:w="873" w:type="dxa"/>
            <w:tcBorders>
              <w:tl2br w:val="nil"/>
              <w:tr2bl w:val="nil"/>
            </w:tcBorders>
            <w:vAlign w:val="center"/>
          </w:tcPr>
          <w:p w14:paraId="421AD7B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11.35</w:t>
            </w:r>
          </w:p>
        </w:tc>
        <w:tc>
          <w:tcPr>
            <w:tcW w:w="895" w:type="dxa"/>
            <w:tcBorders>
              <w:tl2br w:val="nil"/>
              <w:tr2bl w:val="nil"/>
            </w:tcBorders>
            <w:vAlign w:val="center"/>
          </w:tcPr>
          <w:p w14:paraId="512B2F4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7.67</w:t>
            </w:r>
          </w:p>
        </w:tc>
      </w:tr>
      <w:tr w14:paraId="39257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13282F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947" w:type="dxa"/>
            <w:tcBorders>
              <w:tl2br w:val="nil"/>
              <w:tr2bl w:val="nil"/>
            </w:tcBorders>
            <w:vAlign w:val="center"/>
          </w:tcPr>
          <w:p w14:paraId="37B8F49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5.851</w:t>
            </w:r>
          </w:p>
        </w:tc>
        <w:tc>
          <w:tcPr>
            <w:tcW w:w="877" w:type="dxa"/>
            <w:tcBorders>
              <w:tl2br w:val="nil"/>
              <w:tr2bl w:val="nil"/>
            </w:tcBorders>
            <w:vAlign w:val="center"/>
          </w:tcPr>
          <w:p w14:paraId="3F5D919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5.704</w:t>
            </w:r>
          </w:p>
        </w:tc>
        <w:tc>
          <w:tcPr>
            <w:tcW w:w="871" w:type="dxa"/>
            <w:tcBorders>
              <w:tl2br w:val="nil"/>
              <w:tr2bl w:val="nil"/>
            </w:tcBorders>
            <w:vAlign w:val="center"/>
          </w:tcPr>
          <w:p w14:paraId="31B8E14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5.142</w:t>
            </w:r>
          </w:p>
        </w:tc>
        <w:tc>
          <w:tcPr>
            <w:tcW w:w="884" w:type="dxa"/>
            <w:tcBorders>
              <w:tl2br w:val="nil"/>
              <w:tr2bl w:val="nil"/>
            </w:tcBorders>
            <w:vAlign w:val="center"/>
          </w:tcPr>
          <w:p w14:paraId="0F2D905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3.485</w:t>
            </w:r>
          </w:p>
        </w:tc>
        <w:tc>
          <w:tcPr>
            <w:tcW w:w="871" w:type="dxa"/>
            <w:tcBorders>
              <w:tl2br w:val="nil"/>
              <w:tr2bl w:val="nil"/>
            </w:tcBorders>
            <w:vAlign w:val="center"/>
          </w:tcPr>
          <w:p w14:paraId="7DDEBC7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12.78</w:t>
            </w:r>
          </w:p>
        </w:tc>
        <w:tc>
          <w:tcPr>
            <w:tcW w:w="871" w:type="dxa"/>
            <w:tcBorders>
              <w:tl2br w:val="nil"/>
              <w:tr2bl w:val="nil"/>
            </w:tcBorders>
            <w:vAlign w:val="center"/>
          </w:tcPr>
          <w:p w14:paraId="0F8B068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12.32</w:t>
            </w:r>
          </w:p>
        </w:tc>
        <w:tc>
          <w:tcPr>
            <w:tcW w:w="873" w:type="dxa"/>
            <w:tcBorders>
              <w:tl2br w:val="nil"/>
              <w:tr2bl w:val="nil"/>
            </w:tcBorders>
            <w:vAlign w:val="center"/>
          </w:tcPr>
          <w:p w14:paraId="217A2FD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10.85</w:t>
            </w:r>
          </w:p>
        </w:tc>
        <w:tc>
          <w:tcPr>
            <w:tcW w:w="895" w:type="dxa"/>
            <w:tcBorders>
              <w:tl2br w:val="nil"/>
              <w:tr2bl w:val="nil"/>
            </w:tcBorders>
            <w:vAlign w:val="center"/>
          </w:tcPr>
          <w:p w14:paraId="0C788D8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7.44</w:t>
            </w:r>
          </w:p>
        </w:tc>
      </w:tr>
      <w:tr w14:paraId="35974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1FD37E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w:t>
            </w:r>
          </w:p>
        </w:tc>
        <w:tc>
          <w:tcPr>
            <w:tcW w:w="947" w:type="dxa"/>
            <w:tcBorders>
              <w:tl2br w:val="nil"/>
              <w:tr2bl w:val="nil"/>
            </w:tcBorders>
            <w:vAlign w:val="center"/>
          </w:tcPr>
          <w:p w14:paraId="002BAB7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5.443</w:t>
            </w:r>
          </w:p>
        </w:tc>
        <w:tc>
          <w:tcPr>
            <w:tcW w:w="877" w:type="dxa"/>
            <w:tcBorders>
              <w:tl2br w:val="nil"/>
              <w:tr2bl w:val="nil"/>
            </w:tcBorders>
            <w:vAlign w:val="center"/>
          </w:tcPr>
          <w:p w14:paraId="21AD369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5.329</w:t>
            </w:r>
          </w:p>
        </w:tc>
        <w:tc>
          <w:tcPr>
            <w:tcW w:w="871" w:type="dxa"/>
            <w:tcBorders>
              <w:tl2br w:val="nil"/>
              <w:tr2bl w:val="nil"/>
            </w:tcBorders>
            <w:vAlign w:val="center"/>
          </w:tcPr>
          <w:p w14:paraId="0DEAF8D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4.87</w:t>
            </w:r>
          </w:p>
        </w:tc>
        <w:tc>
          <w:tcPr>
            <w:tcW w:w="884" w:type="dxa"/>
            <w:tcBorders>
              <w:tl2br w:val="nil"/>
              <w:tr2bl w:val="nil"/>
            </w:tcBorders>
            <w:vAlign w:val="center"/>
          </w:tcPr>
          <w:p w14:paraId="31B2EBE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3.393</w:t>
            </w:r>
          </w:p>
        </w:tc>
        <w:tc>
          <w:tcPr>
            <w:tcW w:w="871" w:type="dxa"/>
            <w:tcBorders>
              <w:tl2br w:val="nil"/>
              <w:tr2bl w:val="nil"/>
            </w:tcBorders>
            <w:vAlign w:val="center"/>
          </w:tcPr>
          <w:p w14:paraId="5315900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12.1</w:t>
            </w:r>
          </w:p>
        </w:tc>
        <w:tc>
          <w:tcPr>
            <w:tcW w:w="871" w:type="dxa"/>
            <w:tcBorders>
              <w:tl2br w:val="nil"/>
              <w:tr2bl w:val="nil"/>
            </w:tcBorders>
            <w:vAlign w:val="center"/>
          </w:tcPr>
          <w:p w14:paraId="335C83D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11.69</w:t>
            </w:r>
          </w:p>
        </w:tc>
        <w:tc>
          <w:tcPr>
            <w:tcW w:w="873" w:type="dxa"/>
            <w:tcBorders>
              <w:tl2br w:val="nil"/>
              <w:tr2bl w:val="nil"/>
            </w:tcBorders>
            <w:vAlign w:val="center"/>
          </w:tcPr>
          <w:p w14:paraId="245E2E9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10.37</w:t>
            </w:r>
          </w:p>
        </w:tc>
        <w:tc>
          <w:tcPr>
            <w:tcW w:w="895" w:type="dxa"/>
            <w:tcBorders>
              <w:tl2br w:val="nil"/>
              <w:tr2bl w:val="nil"/>
            </w:tcBorders>
            <w:vAlign w:val="center"/>
          </w:tcPr>
          <w:p w14:paraId="7151B2D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7.22</w:t>
            </w:r>
          </w:p>
        </w:tc>
      </w:tr>
      <w:tr w14:paraId="3E53B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523498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947" w:type="dxa"/>
            <w:tcBorders>
              <w:tl2br w:val="nil"/>
              <w:tr2bl w:val="nil"/>
            </w:tcBorders>
            <w:vAlign w:val="center"/>
          </w:tcPr>
          <w:p w14:paraId="1EBD83F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5.06</w:t>
            </w:r>
          </w:p>
        </w:tc>
        <w:tc>
          <w:tcPr>
            <w:tcW w:w="877" w:type="dxa"/>
            <w:tcBorders>
              <w:tl2br w:val="nil"/>
              <w:tr2bl w:val="nil"/>
            </w:tcBorders>
            <w:vAlign w:val="center"/>
          </w:tcPr>
          <w:p w14:paraId="6B2C83B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4.976</w:t>
            </w:r>
          </w:p>
        </w:tc>
        <w:tc>
          <w:tcPr>
            <w:tcW w:w="871" w:type="dxa"/>
            <w:tcBorders>
              <w:tl2br w:val="nil"/>
              <w:tr2bl w:val="nil"/>
            </w:tcBorders>
            <w:vAlign w:val="center"/>
          </w:tcPr>
          <w:p w14:paraId="3227E35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4.606</w:t>
            </w:r>
          </w:p>
        </w:tc>
        <w:tc>
          <w:tcPr>
            <w:tcW w:w="884" w:type="dxa"/>
            <w:tcBorders>
              <w:tl2br w:val="nil"/>
              <w:tr2bl w:val="nil"/>
            </w:tcBorders>
            <w:vAlign w:val="center"/>
          </w:tcPr>
          <w:p w14:paraId="1DE68ED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3.298</w:t>
            </w:r>
          </w:p>
        </w:tc>
        <w:tc>
          <w:tcPr>
            <w:tcW w:w="871" w:type="dxa"/>
            <w:tcBorders>
              <w:tl2br w:val="nil"/>
              <w:tr2bl w:val="nil"/>
            </w:tcBorders>
            <w:vAlign w:val="center"/>
          </w:tcPr>
          <w:p w14:paraId="2048EA1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11.46</w:t>
            </w:r>
          </w:p>
        </w:tc>
        <w:tc>
          <w:tcPr>
            <w:tcW w:w="871" w:type="dxa"/>
            <w:tcBorders>
              <w:tl2br w:val="nil"/>
              <w:tr2bl w:val="nil"/>
            </w:tcBorders>
            <w:vAlign w:val="center"/>
          </w:tcPr>
          <w:p w14:paraId="668BCF0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11.1</w:t>
            </w:r>
          </w:p>
        </w:tc>
        <w:tc>
          <w:tcPr>
            <w:tcW w:w="873" w:type="dxa"/>
            <w:tcBorders>
              <w:tl2br w:val="nil"/>
              <w:tr2bl w:val="nil"/>
            </w:tcBorders>
            <w:vAlign w:val="center"/>
          </w:tcPr>
          <w:p w14:paraId="5C7C1F8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9.92</w:t>
            </w:r>
          </w:p>
        </w:tc>
        <w:tc>
          <w:tcPr>
            <w:tcW w:w="895" w:type="dxa"/>
            <w:tcBorders>
              <w:tl2br w:val="nil"/>
              <w:tr2bl w:val="nil"/>
            </w:tcBorders>
            <w:vAlign w:val="center"/>
          </w:tcPr>
          <w:p w14:paraId="6930E91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w:t>
            </w:r>
          </w:p>
        </w:tc>
      </w:tr>
      <w:tr w14:paraId="08066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EAC258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w:t>
            </w:r>
          </w:p>
        </w:tc>
        <w:tc>
          <w:tcPr>
            <w:tcW w:w="947" w:type="dxa"/>
            <w:tcBorders>
              <w:tl2br w:val="nil"/>
              <w:tr2bl w:val="nil"/>
            </w:tcBorders>
            <w:vAlign w:val="center"/>
          </w:tcPr>
          <w:p w14:paraId="5182911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4.704</w:t>
            </w:r>
          </w:p>
        </w:tc>
        <w:tc>
          <w:tcPr>
            <w:tcW w:w="877" w:type="dxa"/>
            <w:tcBorders>
              <w:tl2br w:val="nil"/>
              <w:tr2bl w:val="nil"/>
            </w:tcBorders>
            <w:vAlign w:val="center"/>
          </w:tcPr>
          <w:p w14:paraId="6B40F25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4.644</w:t>
            </w:r>
          </w:p>
        </w:tc>
        <w:tc>
          <w:tcPr>
            <w:tcW w:w="871" w:type="dxa"/>
            <w:tcBorders>
              <w:tl2br w:val="nil"/>
              <w:tr2bl w:val="nil"/>
            </w:tcBorders>
            <w:vAlign w:val="center"/>
          </w:tcPr>
          <w:p w14:paraId="77FAF79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4.351</w:t>
            </w:r>
          </w:p>
        </w:tc>
        <w:tc>
          <w:tcPr>
            <w:tcW w:w="884" w:type="dxa"/>
            <w:tcBorders>
              <w:tl2br w:val="nil"/>
              <w:tr2bl w:val="nil"/>
            </w:tcBorders>
            <w:vAlign w:val="center"/>
          </w:tcPr>
          <w:p w14:paraId="5F913F0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w:t>
            </w:r>
          </w:p>
        </w:tc>
        <w:tc>
          <w:tcPr>
            <w:tcW w:w="871" w:type="dxa"/>
            <w:tcBorders>
              <w:tl2br w:val="nil"/>
              <w:tr2bl w:val="nil"/>
            </w:tcBorders>
            <w:vAlign w:val="center"/>
          </w:tcPr>
          <w:p w14:paraId="774A24D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10.87</w:t>
            </w:r>
          </w:p>
        </w:tc>
        <w:tc>
          <w:tcPr>
            <w:tcW w:w="871" w:type="dxa"/>
            <w:tcBorders>
              <w:tl2br w:val="nil"/>
              <w:tr2bl w:val="nil"/>
            </w:tcBorders>
            <w:vAlign w:val="center"/>
          </w:tcPr>
          <w:p w14:paraId="71F1152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10.54</w:t>
            </w:r>
          </w:p>
        </w:tc>
        <w:tc>
          <w:tcPr>
            <w:tcW w:w="873" w:type="dxa"/>
            <w:tcBorders>
              <w:tl2br w:val="nil"/>
              <w:tr2bl w:val="nil"/>
            </w:tcBorders>
            <w:vAlign w:val="center"/>
          </w:tcPr>
          <w:p w14:paraId="6435ED1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9.48</w:t>
            </w:r>
          </w:p>
        </w:tc>
        <w:tc>
          <w:tcPr>
            <w:tcW w:w="895" w:type="dxa"/>
            <w:tcBorders>
              <w:tl2br w:val="nil"/>
              <w:tr2bl w:val="nil"/>
            </w:tcBorders>
            <w:vAlign w:val="center"/>
          </w:tcPr>
          <w:p w14:paraId="71238EC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6.79</w:t>
            </w:r>
          </w:p>
        </w:tc>
      </w:tr>
      <w:tr w14:paraId="1EF29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DCF990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w:t>
            </w:r>
          </w:p>
        </w:tc>
        <w:tc>
          <w:tcPr>
            <w:tcW w:w="947" w:type="dxa"/>
            <w:tcBorders>
              <w:tl2br w:val="nil"/>
              <w:tr2bl w:val="nil"/>
            </w:tcBorders>
            <w:vAlign w:val="center"/>
          </w:tcPr>
          <w:p w14:paraId="5DC9175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4.373</w:t>
            </w:r>
          </w:p>
        </w:tc>
        <w:tc>
          <w:tcPr>
            <w:tcW w:w="877" w:type="dxa"/>
            <w:tcBorders>
              <w:tl2br w:val="nil"/>
              <w:tr2bl w:val="nil"/>
            </w:tcBorders>
            <w:vAlign w:val="center"/>
          </w:tcPr>
          <w:p w14:paraId="35C5A26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4.333</w:t>
            </w:r>
          </w:p>
        </w:tc>
        <w:tc>
          <w:tcPr>
            <w:tcW w:w="871" w:type="dxa"/>
            <w:tcBorders>
              <w:tl2br w:val="nil"/>
              <w:tr2bl w:val="nil"/>
            </w:tcBorders>
            <w:vAlign w:val="center"/>
          </w:tcPr>
          <w:p w14:paraId="06C88D0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4.108</w:t>
            </w:r>
          </w:p>
        </w:tc>
        <w:tc>
          <w:tcPr>
            <w:tcW w:w="884" w:type="dxa"/>
            <w:tcBorders>
              <w:tl2br w:val="nil"/>
              <w:tr2bl w:val="nil"/>
            </w:tcBorders>
            <w:vAlign w:val="center"/>
          </w:tcPr>
          <w:p w14:paraId="2ECF3A4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3.101</w:t>
            </w:r>
          </w:p>
        </w:tc>
        <w:tc>
          <w:tcPr>
            <w:tcW w:w="871" w:type="dxa"/>
            <w:tcBorders>
              <w:tl2br w:val="nil"/>
              <w:tr2bl w:val="nil"/>
            </w:tcBorders>
            <w:vAlign w:val="center"/>
          </w:tcPr>
          <w:p w14:paraId="09AA47F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10.31</w:t>
            </w:r>
          </w:p>
        </w:tc>
        <w:tc>
          <w:tcPr>
            <w:tcW w:w="871" w:type="dxa"/>
            <w:tcBorders>
              <w:tl2br w:val="nil"/>
              <w:tr2bl w:val="nil"/>
            </w:tcBorders>
            <w:vAlign w:val="center"/>
          </w:tcPr>
          <w:p w14:paraId="5A731C9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10.02</w:t>
            </w:r>
          </w:p>
        </w:tc>
        <w:tc>
          <w:tcPr>
            <w:tcW w:w="873" w:type="dxa"/>
            <w:tcBorders>
              <w:tl2br w:val="nil"/>
              <w:tr2bl w:val="nil"/>
            </w:tcBorders>
            <w:vAlign w:val="center"/>
          </w:tcPr>
          <w:p w14:paraId="4E9C411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9.06</w:t>
            </w:r>
          </w:p>
        </w:tc>
        <w:tc>
          <w:tcPr>
            <w:tcW w:w="895" w:type="dxa"/>
            <w:tcBorders>
              <w:tl2br w:val="nil"/>
              <w:tr2bl w:val="nil"/>
            </w:tcBorders>
            <w:vAlign w:val="center"/>
          </w:tcPr>
          <w:p w14:paraId="0033652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6.58</w:t>
            </w:r>
          </w:p>
        </w:tc>
      </w:tr>
      <w:tr w14:paraId="506A0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3ED9F5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947" w:type="dxa"/>
            <w:tcBorders>
              <w:tl2br w:val="nil"/>
              <w:tr2bl w:val="nil"/>
            </w:tcBorders>
            <w:vAlign w:val="center"/>
          </w:tcPr>
          <w:p w14:paraId="586BE07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4.066</w:t>
            </w:r>
          </w:p>
        </w:tc>
        <w:tc>
          <w:tcPr>
            <w:tcW w:w="877" w:type="dxa"/>
            <w:tcBorders>
              <w:tl2br w:val="nil"/>
              <w:tr2bl w:val="nil"/>
            </w:tcBorders>
            <w:vAlign w:val="center"/>
          </w:tcPr>
          <w:p w14:paraId="7AED503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4.043</w:t>
            </w:r>
          </w:p>
        </w:tc>
        <w:tc>
          <w:tcPr>
            <w:tcW w:w="871" w:type="dxa"/>
            <w:tcBorders>
              <w:tl2br w:val="nil"/>
              <w:tr2bl w:val="nil"/>
            </w:tcBorders>
            <w:vAlign w:val="center"/>
          </w:tcPr>
          <w:p w14:paraId="066D8EE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3.876</w:t>
            </w:r>
          </w:p>
        </w:tc>
        <w:tc>
          <w:tcPr>
            <w:tcW w:w="884" w:type="dxa"/>
            <w:tcBorders>
              <w:tl2br w:val="nil"/>
              <w:tr2bl w:val="nil"/>
            </w:tcBorders>
            <w:vAlign w:val="center"/>
          </w:tcPr>
          <w:p w14:paraId="1B098DE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3.001</w:t>
            </w:r>
          </w:p>
        </w:tc>
        <w:tc>
          <w:tcPr>
            <w:tcW w:w="871" w:type="dxa"/>
            <w:tcBorders>
              <w:tl2br w:val="nil"/>
              <w:tr2bl w:val="nil"/>
            </w:tcBorders>
            <w:vAlign w:val="center"/>
          </w:tcPr>
          <w:p w14:paraId="31EA1F5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9.79</w:t>
            </w:r>
          </w:p>
        </w:tc>
        <w:tc>
          <w:tcPr>
            <w:tcW w:w="871" w:type="dxa"/>
            <w:tcBorders>
              <w:tl2br w:val="nil"/>
              <w:tr2bl w:val="nil"/>
            </w:tcBorders>
            <w:vAlign w:val="center"/>
          </w:tcPr>
          <w:p w14:paraId="70932F3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9.53</w:t>
            </w:r>
          </w:p>
        </w:tc>
        <w:tc>
          <w:tcPr>
            <w:tcW w:w="873" w:type="dxa"/>
            <w:tcBorders>
              <w:tl2br w:val="nil"/>
              <w:tr2bl w:val="nil"/>
            </w:tcBorders>
            <w:vAlign w:val="center"/>
          </w:tcPr>
          <w:p w14:paraId="03D727E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8.67</w:t>
            </w:r>
          </w:p>
        </w:tc>
        <w:tc>
          <w:tcPr>
            <w:tcW w:w="895" w:type="dxa"/>
            <w:tcBorders>
              <w:tl2br w:val="nil"/>
              <w:tr2bl w:val="nil"/>
            </w:tcBorders>
            <w:vAlign w:val="center"/>
          </w:tcPr>
          <w:p w14:paraId="46F9A10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6.38</w:t>
            </w:r>
          </w:p>
        </w:tc>
      </w:tr>
      <w:tr w14:paraId="14FF1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B58E7E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w:t>
            </w:r>
          </w:p>
        </w:tc>
        <w:tc>
          <w:tcPr>
            <w:tcW w:w="947" w:type="dxa"/>
            <w:tcBorders>
              <w:tl2br w:val="nil"/>
              <w:tr2bl w:val="nil"/>
            </w:tcBorders>
            <w:vAlign w:val="center"/>
          </w:tcPr>
          <w:p w14:paraId="7A8E7B5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3.783</w:t>
            </w:r>
          </w:p>
        </w:tc>
        <w:tc>
          <w:tcPr>
            <w:tcW w:w="877" w:type="dxa"/>
            <w:tcBorders>
              <w:tl2br w:val="nil"/>
              <w:tr2bl w:val="nil"/>
            </w:tcBorders>
            <w:vAlign w:val="center"/>
          </w:tcPr>
          <w:p w14:paraId="3D753E8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3.774</w:t>
            </w:r>
          </w:p>
        </w:tc>
        <w:tc>
          <w:tcPr>
            <w:tcW w:w="871" w:type="dxa"/>
            <w:tcBorders>
              <w:tl2br w:val="nil"/>
              <w:tr2bl w:val="nil"/>
            </w:tcBorders>
            <w:vAlign w:val="center"/>
          </w:tcPr>
          <w:p w14:paraId="623B7E9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3.655</w:t>
            </w:r>
          </w:p>
        </w:tc>
        <w:tc>
          <w:tcPr>
            <w:tcW w:w="884" w:type="dxa"/>
            <w:tcBorders>
              <w:tl2br w:val="nil"/>
              <w:tr2bl w:val="nil"/>
            </w:tcBorders>
            <w:vAlign w:val="center"/>
          </w:tcPr>
          <w:p w14:paraId="6863E1B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w:t>
            </w:r>
          </w:p>
        </w:tc>
        <w:tc>
          <w:tcPr>
            <w:tcW w:w="871" w:type="dxa"/>
            <w:tcBorders>
              <w:tl2br w:val="nil"/>
              <w:tr2bl w:val="nil"/>
            </w:tcBorders>
            <w:vAlign w:val="center"/>
          </w:tcPr>
          <w:p w14:paraId="3D48435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9.3</w:t>
            </w:r>
          </w:p>
        </w:tc>
        <w:tc>
          <w:tcPr>
            <w:tcW w:w="871" w:type="dxa"/>
            <w:tcBorders>
              <w:tl2br w:val="nil"/>
              <w:tr2bl w:val="nil"/>
            </w:tcBorders>
            <w:vAlign w:val="center"/>
          </w:tcPr>
          <w:p w14:paraId="12706B1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9.08</w:t>
            </w:r>
          </w:p>
        </w:tc>
        <w:tc>
          <w:tcPr>
            <w:tcW w:w="873" w:type="dxa"/>
            <w:tcBorders>
              <w:tl2br w:val="nil"/>
              <w:tr2bl w:val="nil"/>
            </w:tcBorders>
            <w:vAlign w:val="center"/>
          </w:tcPr>
          <w:p w14:paraId="1E622B1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8.3</w:t>
            </w:r>
          </w:p>
        </w:tc>
        <w:tc>
          <w:tcPr>
            <w:tcW w:w="895" w:type="dxa"/>
            <w:tcBorders>
              <w:tl2br w:val="nil"/>
              <w:tr2bl w:val="nil"/>
            </w:tcBorders>
            <w:vAlign w:val="center"/>
          </w:tcPr>
          <w:p w14:paraId="61886B7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6.18</w:t>
            </w:r>
          </w:p>
        </w:tc>
      </w:tr>
      <w:tr w14:paraId="06489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7104F7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w:t>
            </w:r>
          </w:p>
        </w:tc>
        <w:tc>
          <w:tcPr>
            <w:tcW w:w="947" w:type="dxa"/>
            <w:tcBorders>
              <w:tl2br w:val="nil"/>
              <w:tr2bl w:val="nil"/>
            </w:tcBorders>
            <w:vAlign w:val="center"/>
          </w:tcPr>
          <w:p w14:paraId="52A179E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3.522</w:t>
            </w:r>
          </w:p>
        </w:tc>
        <w:tc>
          <w:tcPr>
            <w:tcW w:w="877" w:type="dxa"/>
            <w:tcBorders>
              <w:tl2br w:val="nil"/>
              <w:tr2bl w:val="nil"/>
            </w:tcBorders>
            <w:vAlign w:val="center"/>
          </w:tcPr>
          <w:p w14:paraId="12A3101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3.524</w:t>
            </w:r>
          </w:p>
        </w:tc>
        <w:tc>
          <w:tcPr>
            <w:tcW w:w="871" w:type="dxa"/>
            <w:tcBorders>
              <w:tl2br w:val="nil"/>
              <w:tr2bl w:val="nil"/>
            </w:tcBorders>
            <w:vAlign w:val="center"/>
          </w:tcPr>
          <w:p w14:paraId="2F2799B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3.447</w:t>
            </w:r>
          </w:p>
        </w:tc>
        <w:tc>
          <w:tcPr>
            <w:tcW w:w="884" w:type="dxa"/>
            <w:tcBorders>
              <w:tl2br w:val="nil"/>
              <w:tr2bl w:val="nil"/>
            </w:tcBorders>
            <w:vAlign w:val="center"/>
          </w:tcPr>
          <w:p w14:paraId="4742D4E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2.801</w:t>
            </w:r>
          </w:p>
        </w:tc>
        <w:tc>
          <w:tcPr>
            <w:tcW w:w="871" w:type="dxa"/>
            <w:tcBorders>
              <w:tl2br w:val="nil"/>
              <w:tr2bl w:val="nil"/>
            </w:tcBorders>
            <w:vAlign w:val="center"/>
          </w:tcPr>
          <w:p w14:paraId="6478B83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8.85</w:t>
            </w:r>
          </w:p>
        </w:tc>
        <w:tc>
          <w:tcPr>
            <w:tcW w:w="871" w:type="dxa"/>
            <w:tcBorders>
              <w:tl2br w:val="nil"/>
              <w:tr2bl w:val="nil"/>
            </w:tcBorders>
            <w:vAlign w:val="center"/>
          </w:tcPr>
          <w:p w14:paraId="66ADBF9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8.65</w:t>
            </w:r>
          </w:p>
        </w:tc>
        <w:tc>
          <w:tcPr>
            <w:tcW w:w="873" w:type="dxa"/>
            <w:tcBorders>
              <w:tl2br w:val="nil"/>
              <w:tr2bl w:val="nil"/>
            </w:tcBorders>
            <w:vAlign w:val="center"/>
          </w:tcPr>
          <w:p w14:paraId="5327E42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7.94</w:t>
            </w:r>
          </w:p>
        </w:tc>
        <w:tc>
          <w:tcPr>
            <w:tcW w:w="895" w:type="dxa"/>
            <w:tcBorders>
              <w:tl2br w:val="nil"/>
              <w:tr2bl w:val="nil"/>
            </w:tcBorders>
            <w:vAlign w:val="center"/>
          </w:tcPr>
          <w:p w14:paraId="47E6E90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5.99</w:t>
            </w:r>
          </w:p>
        </w:tc>
      </w:tr>
      <w:tr w14:paraId="685B7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AD16CA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w:t>
            </w:r>
          </w:p>
        </w:tc>
        <w:tc>
          <w:tcPr>
            <w:tcW w:w="947" w:type="dxa"/>
            <w:tcBorders>
              <w:tl2br w:val="nil"/>
              <w:tr2bl w:val="nil"/>
            </w:tcBorders>
            <w:vAlign w:val="center"/>
          </w:tcPr>
          <w:p w14:paraId="10FEA5D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3.281</w:t>
            </w:r>
          </w:p>
        </w:tc>
        <w:tc>
          <w:tcPr>
            <w:tcW w:w="877" w:type="dxa"/>
            <w:tcBorders>
              <w:tl2br w:val="nil"/>
              <w:tr2bl w:val="nil"/>
            </w:tcBorders>
            <w:vAlign w:val="center"/>
          </w:tcPr>
          <w:p w14:paraId="4EDBA18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3.292</w:t>
            </w:r>
          </w:p>
        </w:tc>
        <w:tc>
          <w:tcPr>
            <w:tcW w:w="871" w:type="dxa"/>
            <w:tcBorders>
              <w:tl2br w:val="nil"/>
              <w:tr2bl w:val="nil"/>
            </w:tcBorders>
            <w:vAlign w:val="center"/>
          </w:tcPr>
          <w:p w14:paraId="6F669AF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3.25</w:t>
            </w:r>
          </w:p>
        </w:tc>
        <w:tc>
          <w:tcPr>
            <w:tcW w:w="884" w:type="dxa"/>
            <w:tcBorders>
              <w:tl2br w:val="nil"/>
              <w:tr2bl w:val="nil"/>
            </w:tcBorders>
            <w:vAlign w:val="center"/>
          </w:tcPr>
          <w:p w14:paraId="524A0CF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2.702</w:t>
            </w:r>
          </w:p>
        </w:tc>
        <w:tc>
          <w:tcPr>
            <w:tcW w:w="871" w:type="dxa"/>
            <w:tcBorders>
              <w:tl2br w:val="nil"/>
              <w:tr2bl w:val="nil"/>
            </w:tcBorders>
            <w:vAlign w:val="center"/>
          </w:tcPr>
          <w:p w14:paraId="25DE1CF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8.43</w:t>
            </w:r>
          </w:p>
        </w:tc>
        <w:tc>
          <w:tcPr>
            <w:tcW w:w="871" w:type="dxa"/>
            <w:tcBorders>
              <w:tl2br w:val="nil"/>
              <w:tr2bl w:val="nil"/>
            </w:tcBorders>
            <w:vAlign w:val="center"/>
          </w:tcPr>
          <w:p w14:paraId="6098DC0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8.24</w:t>
            </w:r>
          </w:p>
        </w:tc>
        <w:tc>
          <w:tcPr>
            <w:tcW w:w="873" w:type="dxa"/>
            <w:tcBorders>
              <w:tl2br w:val="nil"/>
              <w:tr2bl w:val="nil"/>
            </w:tcBorders>
            <w:vAlign w:val="center"/>
          </w:tcPr>
          <w:p w14:paraId="75AFC09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7.61</w:t>
            </w:r>
          </w:p>
        </w:tc>
        <w:tc>
          <w:tcPr>
            <w:tcW w:w="895" w:type="dxa"/>
            <w:tcBorders>
              <w:tl2br w:val="nil"/>
              <w:tr2bl w:val="nil"/>
            </w:tcBorders>
            <w:vAlign w:val="center"/>
          </w:tcPr>
          <w:p w14:paraId="66DF7EE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5.8</w:t>
            </w:r>
          </w:p>
        </w:tc>
      </w:tr>
      <w:tr w14:paraId="00789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A69CAC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w:t>
            </w:r>
          </w:p>
        </w:tc>
        <w:tc>
          <w:tcPr>
            <w:tcW w:w="947" w:type="dxa"/>
            <w:tcBorders>
              <w:tl2br w:val="nil"/>
              <w:tr2bl w:val="nil"/>
            </w:tcBorders>
            <w:vAlign w:val="center"/>
          </w:tcPr>
          <w:p w14:paraId="1E66630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3.059</w:t>
            </w:r>
          </w:p>
        </w:tc>
        <w:tc>
          <w:tcPr>
            <w:tcW w:w="877" w:type="dxa"/>
            <w:tcBorders>
              <w:tl2br w:val="nil"/>
              <w:tr2bl w:val="nil"/>
            </w:tcBorders>
            <w:vAlign w:val="center"/>
          </w:tcPr>
          <w:p w14:paraId="5DDF72F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3.077</w:t>
            </w:r>
          </w:p>
        </w:tc>
        <w:tc>
          <w:tcPr>
            <w:tcW w:w="871" w:type="dxa"/>
            <w:tcBorders>
              <w:tl2br w:val="nil"/>
              <w:tr2bl w:val="nil"/>
            </w:tcBorders>
            <w:vAlign w:val="center"/>
          </w:tcPr>
          <w:p w14:paraId="115DB42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3.065</w:t>
            </w:r>
          </w:p>
        </w:tc>
        <w:tc>
          <w:tcPr>
            <w:tcW w:w="884" w:type="dxa"/>
            <w:tcBorders>
              <w:tl2br w:val="nil"/>
              <w:tr2bl w:val="nil"/>
            </w:tcBorders>
            <w:vAlign w:val="center"/>
          </w:tcPr>
          <w:p w14:paraId="71FF5F6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2.605</w:t>
            </w:r>
          </w:p>
        </w:tc>
        <w:tc>
          <w:tcPr>
            <w:tcW w:w="871" w:type="dxa"/>
            <w:tcBorders>
              <w:tl2br w:val="nil"/>
              <w:tr2bl w:val="nil"/>
            </w:tcBorders>
            <w:vAlign w:val="center"/>
          </w:tcPr>
          <w:p w14:paraId="4D2CB7C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8.03</w:t>
            </w:r>
          </w:p>
        </w:tc>
        <w:tc>
          <w:tcPr>
            <w:tcW w:w="871" w:type="dxa"/>
            <w:tcBorders>
              <w:tl2br w:val="nil"/>
              <w:tr2bl w:val="nil"/>
            </w:tcBorders>
            <w:vAlign w:val="center"/>
          </w:tcPr>
          <w:p w14:paraId="66AEE79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7.86</w:t>
            </w:r>
          </w:p>
        </w:tc>
        <w:tc>
          <w:tcPr>
            <w:tcW w:w="873" w:type="dxa"/>
            <w:tcBorders>
              <w:tl2br w:val="nil"/>
              <w:tr2bl w:val="nil"/>
            </w:tcBorders>
            <w:vAlign w:val="center"/>
          </w:tcPr>
          <w:p w14:paraId="32B0C28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7.29</w:t>
            </w:r>
          </w:p>
        </w:tc>
        <w:tc>
          <w:tcPr>
            <w:tcW w:w="895" w:type="dxa"/>
            <w:tcBorders>
              <w:tl2br w:val="nil"/>
              <w:tr2bl w:val="nil"/>
            </w:tcBorders>
            <w:vAlign w:val="center"/>
          </w:tcPr>
          <w:p w14:paraId="5615F30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5.62</w:t>
            </w:r>
          </w:p>
        </w:tc>
      </w:tr>
      <w:tr w14:paraId="690C0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4134B4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947" w:type="dxa"/>
            <w:tcBorders>
              <w:tl2br w:val="nil"/>
              <w:tr2bl w:val="nil"/>
            </w:tcBorders>
            <w:vAlign w:val="center"/>
          </w:tcPr>
          <w:p w14:paraId="0BCC08B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2.855</w:t>
            </w:r>
          </w:p>
        </w:tc>
        <w:tc>
          <w:tcPr>
            <w:tcW w:w="877" w:type="dxa"/>
            <w:tcBorders>
              <w:tl2br w:val="nil"/>
              <w:tr2bl w:val="nil"/>
            </w:tcBorders>
            <w:vAlign w:val="center"/>
          </w:tcPr>
          <w:p w14:paraId="5CBCC7C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2.879</w:t>
            </w:r>
          </w:p>
        </w:tc>
        <w:tc>
          <w:tcPr>
            <w:tcW w:w="871" w:type="dxa"/>
            <w:tcBorders>
              <w:tl2br w:val="nil"/>
              <w:tr2bl w:val="nil"/>
            </w:tcBorders>
            <w:vAlign w:val="center"/>
          </w:tcPr>
          <w:p w14:paraId="4D39955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2.89</w:t>
            </w:r>
          </w:p>
        </w:tc>
        <w:tc>
          <w:tcPr>
            <w:tcW w:w="884" w:type="dxa"/>
            <w:tcBorders>
              <w:tl2br w:val="nil"/>
              <w:tr2bl w:val="nil"/>
            </w:tcBorders>
            <w:vAlign w:val="center"/>
          </w:tcPr>
          <w:p w14:paraId="165B27C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2.509</w:t>
            </w:r>
          </w:p>
        </w:tc>
        <w:tc>
          <w:tcPr>
            <w:tcW w:w="871" w:type="dxa"/>
            <w:tcBorders>
              <w:tl2br w:val="nil"/>
              <w:tr2bl w:val="nil"/>
            </w:tcBorders>
            <w:vAlign w:val="center"/>
          </w:tcPr>
          <w:p w14:paraId="6C71993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7.66</w:t>
            </w:r>
          </w:p>
        </w:tc>
        <w:tc>
          <w:tcPr>
            <w:tcW w:w="871" w:type="dxa"/>
            <w:tcBorders>
              <w:tl2br w:val="nil"/>
              <w:tr2bl w:val="nil"/>
            </w:tcBorders>
            <w:vAlign w:val="center"/>
          </w:tcPr>
          <w:p w14:paraId="45D7A94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7.51</w:t>
            </w:r>
          </w:p>
        </w:tc>
        <w:tc>
          <w:tcPr>
            <w:tcW w:w="873" w:type="dxa"/>
            <w:tcBorders>
              <w:tl2br w:val="nil"/>
              <w:tr2bl w:val="nil"/>
            </w:tcBorders>
            <w:vAlign w:val="center"/>
          </w:tcPr>
          <w:p w14:paraId="782E4A1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6.99</w:t>
            </w:r>
          </w:p>
        </w:tc>
        <w:tc>
          <w:tcPr>
            <w:tcW w:w="895" w:type="dxa"/>
            <w:tcBorders>
              <w:tl2br w:val="nil"/>
              <w:tr2bl w:val="nil"/>
            </w:tcBorders>
            <w:vAlign w:val="center"/>
          </w:tcPr>
          <w:p w14:paraId="68BAC68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5.45</w:t>
            </w:r>
          </w:p>
        </w:tc>
      </w:tr>
      <w:tr w14:paraId="7CD90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EE3AAB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w:t>
            </w:r>
          </w:p>
        </w:tc>
        <w:tc>
          <w:tcPr>
            <w:tcW w:w="947" w:type="dxa"/>
            <w:tcBorders>
              <w:tl2br w:val="nil"/>
              <w:tr2bl w:val="nil"/>
            </w:tcBorders>
            <w:vAlign w:val="center"/>
          </w:tcPr>
          <w:p w14:paraId="55BE4AA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2.666</w:t>
            </w:r>
          </w:p>
        </w:tc>
        <w:tc>
          <w:tcPr>
            <w:tcW w:w="877" w:type="dxa"/>
            <w:tcBorders>
              <w:tl2br w:val="nil"/>
              <w:tr2bl w:val="nil"/>
            </w:tcBorders>
            <w:vAlign w:val="center"/>
          </w:tcPr>
          <w:p w14:paraId="2ADA204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2.695</w:t>
            </w:r>
          </w:p>
        </w:tc>
        <w:tc>
          <w:tcPr>
            <w:tcW w:w="871" w:type="dxa"/>
            <w:tcBorders>
              <w:tl2br w:val="nil"/>
              <w:tr2bl w:val="nil"/>
            </w:tcBorders>
            <w:vAlign w:val="center"/>
          </w:tcPr>
          <w:p w14:paraId="19316B9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2.727</w:t>
            </w:r>
          </w:p>
        </w:tc>
        <w:tc>
          <w:tcPr>
            <w:tcW w:w="884" w:type="dxa"/>
            <w:tcBorders>
              <w:tl2br w:val="nil"/>
              <w:tr2bl w:val="nil"/>
            </w:tcBorders>
            <w:vAlign w:val="center"/>
          </w:tcPr>
          <w:p w14:paraId="5F492A5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2.416</w:t>
            </w:r>
          </w:p>
        </w:tc>
        <w:tc>
          <w:tcPr>
            <w:tcW w:w="871" w:type="dxa"/>
            <w:tcBorders>
              <w:tl2br w:val="nil"/>
              <w:tr2bl w:val="nil"/>
            </w:tcBorders>
            <w:vAlign w:val="center"/>
          </w:tcPr>
          <w:p w14:paraId="389CD2A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7.31</w:t>
            </w:r>
          </w:p>
        </w:tc>
        <w:tc>
          <w:tcPr>
            <w:tcW w:w="871" w:type="dxa"/>
            <w:tcBorders>
              <w:tl2br w:val="nil"/>
              <w:tr2bl w:val="nil"/>
            </w:tcBorders>
            <w:vAlign w:val="center"/>
          </w:tcPr>
          <w:p w14:paraId="1DA4F09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7.18</w:t>
            </w:r>
          </w:p>
        </w:tc>
        <w:tc>
          <w:tcPr>
            <w:tcW w:w="873" w:type="dxa"/>
            <w:tcBorders>
              <w:tl2br w:val="nil"/>
              <w:tr2bl w:val="nil"/>
            </w:tcBorders>
            <w:vAlign w:val="center"/>
          </w:tcPr>
          <w:p w14:paraId="2AEBBA7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6.7</w:t>
            </w:r>
          </w:p>
        </w:tc>
        <w:tc>
          <w:tcPr>
            <w:tcW w:w="895" w:type="dxa"/>
            <w:tcBorders>
              <w:tl2br w:val="nil"/>
              <w:tr2bl w:val="nil"/>
            </w:tcBorders>
            <w:vAlign w:val="center"/>
          </w:tcPr>
          <w:p w14:paraId="038CB21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5.28</w:t>
            </w:r>
          </w:p>
        </w:tc>
      </w:tr>
      <w:tr w14:paraId="6B832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04BD3D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w:t>
            </w:r>
          </w:p>
        </w:tc>
        <w:tc>
          <w:tcPr>
            <w:tcW w:w="947" w:type="dxa"/>
            <w:tcBorders>
              <w:tl2br w:val="nil"/>
              <w:tr2bl w:val="nil"/>
            </w:tcBorders>
            <w:vAlign w:val="center"/>
          </w:tcPr>
          <w:p w14:paraId="20946AE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2.493</w:t>
            </w:r>
          </w:p>
        </w:tc>
        <w:tc>
          <w:tcPr>
            <w:tcW w:w="877" w:type="dxa"/>
            <w:tcBorders>
              <w:tl2br w:val="nil"/>
              <w:tr2bl w:val="nil"/>
            </w:tcBorders>
            <w:vAlign w:val="center"/>
          </w:tcPr>
          <w:p w14:paraId="5A7855D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2.525</w:t>
            </w:r>
          </w:p>
        </w:tc>
        <w:tc>
          <w:tcPr>
            <w:tcW w:w="871" w:type="dxa"/>
            <w:tcBorders>
              <w:tl2br w:val="nil"/>
              <w:tr2bl w:val="nil"/>
            </w:tcBorders>
            <w:vAlign w:val="center"/>
          </w:tcPr>
          <w:p w14:paraId="769756C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2.573</w:t>
            </w:r>
          </w:p>
        </w:tc>
        <w:tc>
          <w:tcPr>
            <w:tcW w:w="884" w:type="dxa"/>
            <w:tcBorders>
              <w:tl2br w:val="nil"/>
              <w:tr2bl w:val="nil"/>
            </w:tcBorders>
            <w:vAlign w:val="center"/>
          </w:tcPr>
          <w:p w14:paraId="67D7EE9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2.325</w:t>
            </w:r>
          </w:p>
        </w:tc>
        <w:tc>
          <w:tcPr>
            <w:tcW w:w="871" w:type="dxa"/>
            <w:tcBorders>
              <w:tl2br w:val="nil"/>
              <w:tr2bl w:val="nil"/>
            </w:tcBorders>
            <w:vAlign w:val="center"/>
          </w:tcPr>
          <w:p w14:paraId="0BB7499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6.99</w:t>
            </w:r>
          </w:p>
        </w:tc>
        <w:tc>
          <w:tcPr>
            <w:tcW w:w="871" w:type="dxa"/>
            <w:tcBorders>
              <w:tl2br w:val="nil"/>
              <w:tr2bl w:val="nil"/>
            </w:tcBorders>
            <w:vAlign w:val="center"/>
          </w:tcPr>
          <w:p w14:paraId="643A3A0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6.87</w:t>
            </w:r>
          </w:p>
        </w:tc>
        <w:tc>
          <w:tcPr>
            <w:tcW w:w="873" w:type="dxa"/>
            <w:tcBorders>
              <w:tl2br w:val="nil"/>
              <w:tr2bl w:val="nil"/>
            </w:tcBorders>
            <w:vAlign w:val="center"/>
          </w:tcPr>
          <w:p w14:paraId="04B3DA3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6.43</w:t>
            </w:r>
          </w:p>
        </w:tc>
        <w:tc>
          <w:tcPr>
            <w:tcW w:w="895" w:type="dxa"/>
            <w:tcBorders>
              <w:tl2br w:val="nil"/>
              <w:tr2bl w:val="nil"/>
            </w:tcBorders>
            <w:vAlign w:val="center"/>
          </w:tcPr>
          <w:p w14:paraId="24A653C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5.11</w:t>
            </w:r>
          </w:p>
        </w:tc>
      </w:tr>
      <w:tr w14:paraId="755A1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2FDE58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w:t>
            </w:r>
          </w:p>
        </w:tc>
        <w:tc>
          <w:tcPr>
            <w:tcW w:w="947" w:type="dxa"/>
            <w:tcBorders>
              <w:tl2br w:val="nil"/>
              <w:tr2bl w:val="nil"/>
            </w:tcBorders>
            <w:vAlign w:val="center"/>
          </w:tcPr>
          <w:p w14:paraId="4B77894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2.333</w:t>
            </w:r>
          </w:p>
        </w:tc>
        <w:tc>
          <w:tcPr>
            <w:tcW w:w="877" w:type="dxa"/>
            <w:tcBorders>
              <w:tl2br w:val="nil"/>
              <w:tr2bl w:val="nil"/>
            </w:tcBorders>
            <w:vAlign w:val="center"/>
          </w:tcPr>
          <w:p w14:paraId="6A7619F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2.368</w:t>
            </w:r>
          </w:p>
        </w:tc>
        <w:tc>
          <w:tcPr>
            <w:tcW w:w="871" w:type="dxa"/>
            <w:tcBorders>
              <w:tl2br w:val="nil"/>
              <w:tr2bl w:val="nil"/>
            </w:tcBorders>
            <w:vAlign w:val="center"/>
          </w:tcPr>
          <w:p w14:paraId="411F551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2.43</w:t>
            </w:r>
          </w:p>
        </w:tc>
        <w:tc>
          <w:tcPr>
            <w:tcW w:w="884" w:type="dxa"/>
            <w:tcBorders>
              <w:tl2br w:val="nil"/>
              <w:tr2bl w:val="nil"/>
            </w:tcBorders>
            <w:vAlign w:val="center"/>
          </w:tcPr>
          <w:p w14:paraId="604E3B4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2.236</w:t>
            </w:r>
          </w:p>
        </w:tc>
        <w:tc>
          <w:tcPr>
            <w:tcW w:w="871" w:type="dxa"/>
            <w:tcBorders>
              <w:tl2br w:val="nil"/>
              <w:tr2bl w:val="nil"/>
            </w:tcBorders>
            <w:vAlign w:val="center"/>
          </w:tcPr>
          <w:p w14:paraId="2E0F10A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6.68</w:t>
            </w:r>
          </w:p>
        </w:tc>
        <w:tc>
          <w:tcPr>
            <w:tcW w:w="871" w:type="dxa"/>
            <w:tcBorders>
              <w:tl2br w:val="nil"/>
              <w:tr2bl w:val="nil"/>
            </w:tcBorders>
            <w:vAlign w:val="center"/>
          </w:tcPr>
          <w:p w14:paraId="72E0938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6.57</w:t>
            </w:r>
          </w:p>
        </w:tc>
        <w:tc>
          <w:tcPr>
            <w:tcW w:w="873" w:type="dxa"/>
            <w:tcBorders>
              <w:tl2br w:val="nil"/>
              <w:tr2bl w:val="nil"/>
            </w:tcBorders>
            <w:vAlign w:val="center"/>
          </w:tcPr>
          <w:p w14:paraId="5F33256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6.18</w:t>
            </w:r>
          </w:p>
        </w:tc>
        <w:tc>
          <w:tcPr>
            <w:tcW w:w="895" w:type="dxa"/>
            <w:tcBorders>
              <w:tl2br w:val="nil"/>
              <w:tr2bl w:val="nil"/>
            </w:tcBorders>
            <w:vAlign w:val="center"/>
          </w:tcPr>
          <w:p w14:paraId="66F3F61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4.96</w:t>
            </w:r>
          </w:p>
        </w:tc>
      </w:tr>
      <w:tr w14:paraId="005B9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E791C4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w:t>
            </w:r>
          </w:p>
        </w:tc>
        <w:tc>
          <w:tcPr>
            <w:tcW w:w="947" w:type="dxa"/>
            <w:tcBorders>
              <w:tl2br w:val="nil"/>
              <w:tr2bl w:val="nil"/>
            </w:tcBorders>
            <w:vAlign w:val="center"/>
          </w:tcPr>
          <w:p w14:paraId="146523C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2.186</w:t>
            </w:r>
          </w:p>
        </w:tc>
        <w:tc>
          <w:tcPr>
            <w:tcW w:w="877" w:type="dxa"/>
            <w:tcBorders>
              <w:tl2br w:val="nil"/>
              <w:tr2bl w:val="nil"/>
            </w:tcBorders>
            <w:vAlign w:val="center"/>
          </w:tcPr>
          <w:p w14:paraId="049BBAE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2.223</w:t>
            </w:r>
          </w:p>
        </w:tc>
        <w:tc>
          <w:tcPr>
            <w:tcW w:w="871" w:type="dxa"/>
            <w:tcBorders>
              <w:tl2br w:val="nil"/>
              <w:tr2bl w:val="nil"/>
            </w:tcBorders>
            <w:vAlign w:val="center"/>
          </w:tcPr>
          <w:p w14:paraId="2DD0CB3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2.295</w:t>
            </w:r>
          </w:p>
        </w:tc>
        <w:tc>
          <w:tcPr>
            <w:tcW w:w="884" w:type="dxa"/>
            <w:tcBorders>
              <w:tl2br w:val="nil"/>
              <w:tr2bl w:val="nil"/>
            </w:tcBorders>
            <w:vAlign w:val="center"/>
          </w:tcPr>
          <w:p w14:paraId="7B3281D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2.15</w:t>
            </w:r>
          </w:p>
        </w:tc>
        <w:tc>
          <w:tcPr>
            <w:tcW w:w="871" w:type="dxa"/>
            <w:tcBorders>
              <w:tl2br w:val="nil"/>
              <w:tr2bl w:val="nil"/>
            </w:tcBorders>
            <w:vAlign w:val="center"/>
          </w:tcPr>
          <w:p w14:paraId="773E364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6.4</w:t>
            </w:r>
          </w:p>
        </w:tc>
        <w:tc>
          <w:tcPr>
            <w:tcW w:w="871" w:type="dxa"/>
            <w:tcBorders>
              <w:tl2br w:val="nil"/>
              <w:tr2bl w:val="nil"/>
            </w:tcBorders>
            <w:vAlign w:val="center"/>
          </w:tcPr>
          <w:p w14:paraId="2621E9B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6.3</w:t>
            </w:r>
          </w:p>
        </w:tc>
        <w:tc>
          <w:tcPr>
            <w:tcW w:w="873" w:type="dxa"/>
            <w:tcBorders>
              <w:tl2br w:val="nil"/>
              <w:tr2bl w:val="nil"/>
            </w:tcBorders>
            <w:vAlign w:val="center"/>
          </w:tcPr>
          <w:p w14:paraId="3F3CCA8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5.94</w:t>
            </w:r>
          </w:p>
        </w:tc>
        <w:tc>
          <w:tcPr>
            <w:tcW w:w="895" w:type="dxa"/>
            <w:tcBorders>
              <w:tl2br w:val="nil"/>
              <w:tr2bl w:val="nil"/>
            </w:tcBorders>
            <w:vAlign w:val="center"/>
          </w:tcPr>
          <w:p w14:paraId="338F04D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4.8</w:t>
            </w:r>
          </w:p>
        </w:tc>
      </w:tr>
      <w:tr w14:paraId="4CF47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1F0125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947" w:type="dxa"/>
            <w:tcBorders>
              <w:tl2br w:val="nil"/>
              <w:tr2bl w:val="nil"/>
            </w:tcBorders>
            <w:vAlign w:val="center"/>
          </w:tcPr>
          <w:p w14:paraId="574613C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2.05</w:t>
            </w:r>
          </w:p>
        </w:tc>
        <w:tc>
          <w:tcPr>
            <w:tcW w:w="877" w:type="dxa"/>
            <w:tcBorders>
              <w:tl2br w:val="nil"/>
              <w:tr2bl w:val="nil"/>
            </w:tcBorders>
            <w:vAlign w:val="center"/>
          </w:tcPr>
          <w:p w14:paraId="6C8261A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2.088</w:t>
            </w:r>
          </w:p>
        </w:tc>
        <w:tc>
          <w:tcPr>
            <w:tcW w:w="871" w:type="dxa"/>
            <w:tcBorders>
              <w:tl2br w:val="nil"/>
              <w:tr2bl w:val="nil"/>
            </w:tcBorders>
            <w:vAlign w:val="center"/>
          </w:tcPr>
          <w:p w14:paraId="5C466E7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2.169</w:t>
            </w:r>
          </w:p>
        </w:tc>
        <w:tc>
          <w:tcPr>
            <w:tcW w:w="884" w:type="dxa"/>
            <w:tcBorders>
              <w:tl2br w:val="nil"/>
              <w:tr2bl w:val="nil"/>
            </w:tcBorders>
            <w:vAlign w:val="center"/>
          </w:tcPr>
          <w:p w14:paraId="0D21BA3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2.067</w:t>
            </w:r>
          </w:p>
        </w:tc>
        <w:tc>
          <w:tcPr>
            <w:tcW w:w="871" w:type="dxa"/>
            <w:tcBorders>
              <w:tl2br w:val="nil"/>
              <w:tr2bl w:val="nil"/>
            </w:tcBorders>
            <w:vAlign w:val="center"/>
          </w:tcPr>
          <w:p w14:paraId="0F95FE8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6.13</w:t>
            </w:r>
          </w:p>
        </w:tc>
        <w:tc>
          <w:tcPr>
            <w:tcW w:w="871" w:type="dxa"/>
            <w:tcBorders>
              <w:tl2br w:val="nil"/>
              <w:tr2bl w:val="nil"/>
            </w:tcBorders>
            <w:vAlign w:val="center"/>
          </w:tcPr>
          <w:p w14:paraId="563ABB4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6.04</w:t>
            </w:r>
          </w:p>
        </w:tc>
        <w:tc>
          <w:tcPr>
            <w:tcW w:w="873" w:type="dxa"/>
            <w:tcBorders>
              <w:tl2br w:val="nil"/>
              <w:tr2bl w:val="nil"/>
            </w:tcBorders>
            <w:vAlign w:val="center"/>
          </w:tcPr>
          <w:p w14:paraId="53F2843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5.71</w:t>
            </w:r>
          </w:p>
        </w:tc>
        <w:tc>
          <w:tcPr>
            <w:tcW w:w="895" w:type="dxa"/>
            <w:tcBorders>
              <w:tl2br w:val="nil"/>
              <w:tr2bl w:val="nil"/>
            </w:tcBorders>
            <w:vAlign w:val="center"/>
          </w:tcPr>
          <w:p w14:paraId="6142413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4.66</w:t>
            </w:r>
          </w:p>
        </w:tc>
      </w:tr>
      <w:tr w14:paraId="6A283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C07A53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c>
          <w:tcPr>
            <w:tcW w:w="947" w:type="dxa"/>
            <w:tcBorders>
              <w:tl2br w:val="nil"/>
              <w:tr2bl w:val="nil"/>
            </w:tcBorders>
            <w:vAlign w:val="center"/>
          </w:tcPr>
          <w:p w14:paraId="23EBD9E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1.925</w:t>
            </w:r>
          </w:p>
        </w:tc>
        <w:tc>
          <w:tcPr>
            <w:tcW w:w="877" w:type="dxa"/>
            <w:tcBorders>
              <w:tl2br w:val="nil"/>
              <w:tr2bl w:val="nil"/>
            </w:tcBorders>
            <w:vAlign w:val="center"/>
          </w:tcPr>
          <w:p w14:paraId="1B50B29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1.963</w:t>
            </w:r>
          </w:p>
        </w:tc>
        <w:tc>
          <w:tcPr>
            <w:tcW w:w="871" w:type="dxa"/>
            <w:tcBorders>
              <w:tl2br w:val="nil"/>
              <w:tr2bl w:val="nil"/>
            </w:tcBorders>
            <w:vAlign w:val="center"/>
          </w:tcPr>
          <w:p w14:paraId="33E1DCE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2.051</w:t>
            </w:r>
          </w:p>
        </w:tc>
        <w:tc>
          <w:tcPr>
            <w:tcW w:w="884" w:type="dxa"/>
            <w:tcBorders>
              <w:tl2br w:val="nil"/>
              <w:tr2bl w:val="nil"/>
            </w:tcBorders>
            <w:vAlign w:val="center"/>
          </w:tcPr>
          <w:p w14:paraId="084B2A1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1.987</w:t>
            </w:r>
          </w:p>
        </w:tc>
        <w:tc>
          <w:tcPr>
            <w:tcW w:w="871" w:type="dxa"/>
            <w:tcBorders>
              <w:tl2br w:val="nil"/>
              <w:tr2bl w:val="nil"/>
            </w:tcBorders>
            <w:vAlign w:val="center"/>
          </w:tcPr>
          <w:p w14:paraId="698F108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5.88</w:t>
            </w:r>
          </w:p>
        </w:tc>
        <w:tc>
          <w:tcPr>
            <w:tcW w:w="871" w:type="dxa"/>
            <w:tcBorders>
              <w:tl2br w:val="nil"/>
              <w:tr2bl w:val="nil"/>
            </w:tcBorders>
            <w:vAlign w:val="center"/>
          </w:tcPr>
          <w:p w14:paraId="70A2481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5.79</w:t>
            </w:r>
          </w:p>
        </w:tc>
        <w:tc>
          <w:tcPr>
            <w:tcW w:w="873" w:type="dxa"/>
            <w:tcBorders>
              <w:tl2br w:val="nil"/>
              <w:tr2bl w:val="nil"/>
            </w:tcBorders>
            <w:vAlign w:val="center"/>
          </w:tcPr>
          <w:p w14:paraId="5EB38FE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5.49</w:t>
            </w:r>
          </w:p>
        </w:tc>
        <w:tc>
          <w:tcPr>
            <w:tcW w:w="895" w:type="dxa"/>
            <w:tcBorders>
              <w:tl2br w:val="nil"/>
              <w:tr2bl w:val="nil"/>
            </w:tcBorders>
            <w:vAlign w:val="center"/>
          </w:tcPr>
          <w:p w14:paraId="50A5F35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4.52</w:t>
            </w:r>
          </w:p>
        </w:tc>
      </w:tr>
      <w:tr w14:paraId="7D085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C0876D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c>
          <w:tcPr>
            <w:tcW w:w="947" w:type="dxa"/>
            <w:tcBorders>
              <w:tl2br w:val="nil"/>
              <w:tr2bl w:val="nil"/>
            </w:tcBorders>
            <w:vAlign w:val="center"/>
          </w:tcPr>
          <w:p w14:paraId="4EA36DE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1.809</w:t>
            </w:r>
          </w:p>
        </w:tc>
        <w:tc>
          <w:tcPr>
            <w:tcW w:w="877" w:type="dxa"/>
            <w:tcBorders>
              <w:tl2br w:val="nil"/>
              <w:tr2bl w:val="nil"/>
            </w:tcBorders>
            <w:vAlign w:val="center"/>
          </w:tcPr>
          <w:p w14:paraId="5333C38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1.848</w:t>
            </w:r>
          </w:p>
        </w:tc>
        <w:tc>
          <w:tcPr>
            <w:tcW w:w="871" w:type="dxa"/>
            <w:tcBorders>
              <w:tl2br w:val="nil"/>
              <w:tr2bl w:val="nil"/>
            </w:tcBorders>
            <w:vAlign w:val="center"/>
          </w:tcPr>
          <w:p w14:paraId="13333CC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1.94</w:t>
            </w:r>
          </w:p>
        </w:tc>
        <w:tc>
          <w:tcPr>
            <w:tcW w:w="884" w:type="dxa"/>
            <w:tcBorders>
              <w:tl2br w:val="nil"/>
              <w:tr2bl w:val="nil"/>
            </w:tcBorders>
            <w:vAlign w:val="center"/>
          </w:tcPr>
          <w:p w14:paraId="7974818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1.909</w:t>
            </w:r>
          </w:p>
        </w:tc>
        <w:tc>
          <w:tcPr>
            <w:tcW w:w="871" w:type="dxa"/>
            <w:tcBorders>
              <w:tl2br w:val="nil"/>
              <w:tr2bl w:val="nil"/>
            </w:tcBorders>
            <w:vAlign w:val="center"/>
          </w:tcPr>
          <w:p w14:paraId="471446A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5.64</w:t>
            </w:r>
          </w:p>
        </w:tc>
        <w:tc>
          <w:tcPr>
            <w:tcW w:w="871" w:type="dxa"/>
            <w:tcBorders>
              <w:tl2br w:val="nil"/>
              <w:tr2bl w:val="nil"/>
            </w:tcBorders>
            <w:vAlign w:val="center"/>
          </w:tcPr>
          <w:p w14:paraId="0DA37E9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5.56</w:t>
            </w:r>
          </w:p>
        </w:tc>
        <w:tc>
          <w:tcPr>
            <w:tcW w:w="873" w:type="dxa"/>
            <w:tcBorders>
              <w:tl2br w:val="nil"/>
              <w:tr2bl w:val="nil"/>
            </w:tcBorders>
            <w:vAlign w:val="center"/>
          </w:tcPr>
          <w:p w14:paraId="59071EF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5.29</w:t>
            </w:r>
          </w:p>
        </w:tc>
        <w:tc>
          <w:tcPr>
            <w:tcW w:w="895" w:type="dxa"/>
            <w:tcBorders>
              <w:tl2br w:val="nil"/>
              <w:tr2bl w:val="nil"/>
            </w:tcBorders>
            <w:vAlign w:val="center"/>
          </w:tcPr>
          <w:p w14:paraId="1A13F2C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4.38</w:t>
            </w:r>
          </w:p>
        </w:tc>
      </w:tr>
      <w:tr w14:paraId="49E25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389A3A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w:t>
            </w:r>
          </w:p>
        </w:tc>
        <w:tc>
          <w:tcPr>
            <w:tcW w:w="947" w:type="dxa"/>
            <w:tcBorders>
              <w:tl2br w:val="nil"/>
              <w:tr2bl w:val="nil"/>
            </w:tcBorders>
            <w:vAlign w:val="center"/>
          </w:tcPr>
          <w:p w14:paraId="1B170B1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1.701</w:t>
            </w:r>
          </w:p>
        </w:tc>
        <w:tc>
          <w:tcPr>
            <w:tcW w:w="877" w:type="dxa"/>
            <w:tcBorders>
              <w:tl2br w:val="nil"/>
              <w:tr2bl w:val="nil"/>
            </w:tcBorders>
            <w:vAlign w:val="center"/>
          </w:tcPr>
          <w:p w14:paraId="1C208C4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1.741</w:t>
            </w:r>
          </w:p>
        </w:tc>
        <w:tc>
          <w:tcPr>
            <w:tcW w:w="871" w:type="dxa"/>
            <w:tcBorders>
              <w:tl2br w:val="nil"/>
              <w:tr2bl w:val="nil"/>
            </w:tcBorders>
            <w:vAlign w:val="center"/>
          </w:tcPr>
          <w:p w14:paraId="310D30A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1.837</w:t>
            </w:r>
          </w:p>
        </w:tc>
        <w:tc>
          <w:tcPr>
            <w:tcW w:w="884" w:type="dxa"/>
            <w:tcBorders>
              <w:tl2br w:val="nil"/>
              <w:tr2bl w:val="nil"/>
            </w:tcBorders>
            <w:vAlign w:val="center"/>
          </w:tcPr>
          <w:p w14:paraId="5B9AFA1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1.835</w:t>
            </w:r>
          </w:p>
        </w:tc>
        <w:tc>
          <w:tcPr>
            <w:tcW w:w="871" w:type="dxa"/>
            <w:tcBorders>
              <w:tl2br w:val="nil"/>
              <w:tr2bl w:val="nil"/>
            </w:tcBorders>
            <w:vAlign w:val="center"/>
          </w:tcPr>
          <w:p w14:paraId="3B29CF0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5.42</w:t>
            </w:r>
          </w:p>
        </w:tc>
        <w:tc>
          <w:tcPr>
            <w:tcW w:w="871" w:type="dxa"/>
            <w:tcBorders>
              <w:tl2br w:val="nil"/>
              <w:tr2bl w:val="nil"/>
            </w:tcBorders>
            <w:vAlign w:val="center"/>
          </w:tcPr>
          <w:p w14:paraId="71B424A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5.35</w:t>
            </w:r>
          </w:p>
        </w:tc>
        <w:tc>
          <w:tcPr>
            <w:tcW w:w="873" w:type="dxa"/>
            <w:tcBorders>
              <w:tl2br w:val="nil"/>
              <w:tr2bl w:val="nil"/>
            </w:tcBorders>
            <w:vAlign w:val="center"/>
          </w:tcPr>
          <w:p w14:paraId="214DE2C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5.09</w:t>
            </w:r>
          </w:p>
        </w:tc>
        <w:tc>
          <w:tcPr>
            <w:tcW w:w="895" w:type="dxa"/>
            <w:tcBorders>
              <w:tl2br w:val="nil"/>
              <w:tr2bl w:val="nil"/>
            </w:tcBorders>
            <w:vAlign w:val="center"/>
          </w:tcPr>
          <w:p w14:paraId="7371806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4.25</w:t>
            </w:r>
          </w:p>
        </w:tc>
      </w:tr>
      <w:tr w14:paraId="3B58B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D346CE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w:t>
            </w:r>
          </w:p>
        </w:tc>
        <w:tc>
          <w:tcPr>
            <w:tcW w:w="947" w:type="dxa"/>
            <w:tcBorders>
              <w:tl2br w:val="nil"/>
              <w:tr2bl w:val="nil"/>
            </w:tcBorders>
            <w:vAlign w:val="center"/>
          </w:tcPr>
          <w:p w14:paraId="47F5173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1.602</w:t>
            </w:r>
          </w:p>
        </w:tc>
        <w:tc>
          <w:tcPr>
            <w:tcW w:w="877" w:type="dxa"/>
            <w:tcBorders>
              <w:tl2br w:val="nil"/>
              <w:tr2bl w:val="nil"/>
            </w:tcBorders>
            <w:vAlign w:val="center"/>
          </w:tcPr>
          <w:p w14:paraId="05040F7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1.641</w:t>
            </w:r>
          </w:p>
        </w:tc>
        <w:tc>
          <w:tcPr>
            <w:tcW w:w="871" w:type="dxa"/>
            <w:tcBorders>
              <w:tl2br w:val="nil"/>
              <w:tr2bl w:val="nil"/>
            </w:tcBorders>
            <w:vAlign w:val="center"/>
          </w:tcPr>
          <w:p w14:paraId="62E5078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1.74</w:t>
            </w:r>
          </w:p>
        </w:tc>
        <w:tc>
          <w:tcPr>
            <w:tcW w:w="884" w:type="dxa"/>
            <w:tcBorders>
              <w:tl2br w:val="nil"/>
              <w:tr2bl w:val="nil"/>
            </w:tcBorders>
            <w:vAlign w:val="center"/>
          </w:tcPr>
          <w:p w14:paraId="73F8AC4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1.763</w:t>
            </w:r>
          </w:p>
        </w:tc>
        <w:tc>
          <w:tcPr>
            <w:tcW w:w="871" w:type="dxa"/>
            <w:tcBorders>
              <w:tl2br w:val="nil"/>
              <w:tr2bl w:val="nil"/>
            </w:tcBorders>
            <w:vAlign w:val="center"/>
          </w:tcPr>
          <w:p w14:paraId="2A4E291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5.21</w:t>
            </w:r>
          </w:p>
        </w:tc>
        <w:tc>
          <w:tcPr>
            <w:tcW w:w="871" w:type="dxa"/>
            <w:tcBorders>
              <w:tl2br w:val="nil"/>
              <w:tr2bl w:val="nil"/>
            </w:tcBorders>
            <w:vAlign w:val="center"/>
          </w:tcPr>
          <w:p w14:paraId="0B1D225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5.14</w:t>
            </w:r>
          </w:p>
        </w:tc>
        <w:tc>
          <w:tcPr>
            <w:tcW w:w="873" w:type="dxa"/>
            <w:tcBorders>
              <w:tl2br w:val="nil"/>
              <w:tr2bl w:val="nil"/>
            </w:tcBorders>
            <w:vAlign w:val="center"/>
          </w:tcPr>
          <w:p w14:paraId="2582BFF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4.91</w:t>
            </w:r>
          </w:p>
        </w:tc>
        <w:tc>
          <w:tcPr>
            <w:tcW w:w="895" w:type="dxa"/>
            <w:tcBorders>
              <w:tl2br w:val="nil"/>
              <w:tr2bl w:val="nil"/>
            </w:tcBorders>
            <w:vAlign w:val="center"/>
          </w:tcPr>
          <w:p w14:paraId="13B8251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4.12</w:t>
            </w:r>
          </w:p>
        </w:tc>
      </w:tr>
      <w:tr w14:paraId="29407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99C4CE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947" w:type="dxa"/>
            <w:tcBorders>
              <w:tl2br w:val="nil"/>
              <w:tr2bl w:val="nil"/>
            </w:tcBorders>
            <w:vAlign w:val="center"/>
          </w:tcPr>
          <w:p w14:paraId="5712BF9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1.51</w:t>
            </w:r>
          </w:p>
        </w:tc>
        <w:tc>
          <w:tcPr>
            <w:tcW w:w="877" w:type="dxa"/>
            <w:tcBorders>
              <w:tl2br w:val="nil"/>
              <w:tr2bl w:val="nil"/>
            </w:tcBorders>
            <w:vAlign w:val="center"/>
          </w:tcPr>
          <w:p w14:paraId="24FAC2B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1.549</w:t>
            </w:r>
          </w:p>
        </w:tc>
        <w:tc>
          <w:tcPr>
            <w:tcW w:w="871" w:type="dxa"/>
            <w:tcBorders>
              <w:tl2br w:val="nil"/>
              <w:tr2bl w:val="nil"/>
            </w:tcBorders>
            <w:vAlign w:val="center"/>
          </w:tcPr>
          <w:p w14:paraId="392ACE9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1.65</w:t>
            </w:r>
          </w:p>
        </w:tc>
        <w:tc>
          <w:tcPr>
            <w:tcW w:w="884" w:type="dxa"/>
            <w:tcBorders>
              <w:tl2br w:val="nil"/>
              <w:tr2bl w:val="nil"/>
            </w:tcBorders>
            <w:vAlign w:val="center"/>
          </w:tcPr>
          <w:p w14:paraId="3D06607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1.694</w:t>
            </w:r>
          </w:p>
        </w:tc>
        <w:tc>
          <w:tcPr>
            <w:tcW w:w="871" w:type="dxa"/>
            <w:tcBorders>
              <w:tl2br w:val="nil"/>
              <w:tr2bl w:val="nil"/>
            </w:tcBorders>
            <w:vAlign w:val="center"/>
          </w:tcPr>
          <w:p w14:paraId="505CC09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5.01</w:t>
            </w:r>
          </w:p>
        </w:tc>
        <w:tc>
          <w:tcPr>
            <w:tcW w:w="871" w:type="dxa"/>
            <w:tcBorders>
              <w:tl2br w:val="nil"/>
              <w:tr2bl w:val="nil"/>
            </w:tcBorders>
            <w:vAlign w:val="center"/>
          </w:tcPr>
          <w:p w14:paraId="0E795E1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4.95</w:t>
            </w:r>
          </w:p>
        </w:tc>
        <w:tc>
          <w:tcPr>
            <w:tcW w:w="873" w:type="dxa"/>
            <w:tcBorders>
              <w:tl2br w:val="nil"/>
              <w:tr2bl w:val="nil"/>
            </w:tcBorders>
            <w:vAlign w:val="center"/>
          </w:tcPr>
          <w:p w14:paraId="2DBE05E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4.73</w:t>
            </w:r>
          </w:p>
        </w:tc>
        <w:tc>
          <w:tcPr>
            <w:tcW w:w="895" w:type="dxa"/>
            <w:tcBorders>
              <w:tl2br w:val="nil"/>
              <w:tr2bl w:val="nil"/>
            </w:tcBorders>
            <w:vAlign w:val="center"/>
          </w:tcPr>
          <w:p w14:paraId="0E5110F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w:t>
            </w:r>
          </w:p>
        </w:tc>
      </w:tr>
      <w:tr w14:paraId="4B1D6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3F4F38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w:t>
            </w:r>
          </w:p>
        </w:tc>
        <w:tc>
          <w:tcPr>
            <w:tcW w:w="947" w:type="dxa"/>
            <w:tcBorders>
              <w:tl2br w:val="nil"/>
              <w:tr2bl w:val="nil"/>
            </w:tcBorders>
            <w:vAlign w:val="center"/>
          </w:tcPr>
          <w:p w14:paraId="0847632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1.425</w:t>
            </w:r>
          </w:p>
        </w:tc>
        <w:tc>
          <w:tcPr>
            <w:tcW w:w="877" w:type="dxa"/>
            <w:tcBorders>
              <w:tl2br w:val="nil"/>
              <w:tr2bl w:val="nil"/>
            </w:tcBorders>
            <w:vAlign w:val="center"/>
          </w:tcPr>
          <w:p w14:paraId="42C4C32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1.463</w:t>
            </w:r>
          </w:p>
        </w:tc>
        <w:tc>
          <w:tcPr>
            <w:tcW w:w="871" w:type="dxa"/>
            <w:tcBorders>
              <w:tl2br w:val="nil"/>
              <w:tr2bl w:val="nil"/>
            </w:tcBorders>
            <w:vAlign w:val="center"/>
          </w:tcPr>
          <w:p w14:paraId="5628A1D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1.565</w:t>
            </w:r>
          </w:p>
        </w:tc>
        <w:tc>
          <w:tcPr>
            <w:tcW w:w="884" w:type="dxa"/>
            <w:tcBorders>
              <w:tl2br w:val="nil"/>
              <w:tr2bl w:val="nil"/>
            </w:tcBorders>
            <w:vAlign w:val="center"/>
          </w:tcPr>
          <w:p w14:paraId="0E6FF9C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1.627</w:t>
            </w:r>
          </w:p>
        </w:tc>
        <w:tc>
          <w:tcPr>
            <w:tcW w:w="871" w:type="dxa"/>
            <w:tcBorders>
              <w:tl2br w:val="nil"/>
              <w:tr2bl w:val="nil"/>
            </w:tcBorders>
            <w:vAlign w:val="center"/>
          </w:tcPr>
          <w:p w14:paraId="2FECEF1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4.82</w:t>
            </w:r>
          </w:p>
        </w:tc>
        <w:tc>
          <w:tcPr>
            <w:tcW w:w="871" w:type="dxa"/>
            <w:tcBorders>
              <w:tl2br w:val="nil"/>
              <w:tr2bl w:val="nil"/>
            </w:tcBorders>
            <w:vAlign w:val="center"/>
          </w:tcPr>
          <w:p w14:paraId="53F8343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4.76</w:t>
            </w:r>
          </w:p>
        </w:tc>
        <w:tc>
          <w:tcPr>
            <w:tcW w:w="873" w:type="dxa"/>
            <w:tcBorders>
              <w:tl2br w:val="nil"/>
              <w:tr2bl w:val="nil"/>
            </w:tcBorders>
            <w:vAlign w:val="center"/>
          </w:tcPr>
          <w:p w14:paraId="2B59D7E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4.57</w:t>
            </w:r>
          </w:p>
        </w:tc>
        <w:tc>
          <w:tcPr>
            <w:tcW w:w="895" w:type="dxa"/>
            <w:tcBorders>
              <w:tl2br w:val="nil"/>
              <w:tr2bl w:val="nil"/>
            </w:tcBorders>
            <w:vAlign w:val="center"/>
          </w:tcPr>
          <w:p w14:paraId="2386D72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3.88</w:t>
            </w:r>
          </w:p>
        </w:tc>
      </w:tr>
      <w:tr w14:paraId="53A26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9A4425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w:t>
            </w:r>
          </w:p>
        </w:tc>
        <w:tc>
          <w:tcPr>
            <w:tcW w:w="947" w:type="dxa"/>
            <w:tcBorders>
              <w:tl2br w:val="nil"/>
              <w:tr2bl w:val="nil"/>
            </w:tcBorders>
            <w:vAlign w:val="center"/>
          </w:tcPr>
          <w:p w14:paraId="687EC02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1.346</w:t>
            </w:r>
          </w:p>
        </w:tc>
        <w:tc>
          <w:tcPr>
            <w:tcW w:w="877" w:type="dxa"/>
            <w:tcBorders>
              <w:tl2br w:val="nil"/>
              <w:tr2bl w:val="nil"/>
            </w:tcBorders>
            <w:vAlign w:val="center"/>
          </w:tcPr>
          <w:p w14:paraId="1C0C179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1.384</w:t>
            </w:r>
          </w:p>
        </w:tc>
        <w:tc>
          <w:tcPr>
            <w:tcW w:w="871" w:type="dxa"/>
            <w:tcBorders>
              <w:tl2br w:val="nil"/>
              <w:tr2bl w:val="nil"/>
            </w:tcBorders>
            <w:vAlign w:val="center"/>
          </w:tcPr>
          <w:p w14:paraId="512C1C6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1.485</w:t>
            </w:r>
          </w:p>
        </w:tc>
        <w:tc>
          <w:tcPr>
            <w:tcW w:w="884" w:type="dxa"/>
            <w:tcBorders>
              <w:tl2br w:val="nil"/>
              <w:tr2bl w:val="nil"/>
            </w:tcBorders>
            <w:vAlign w:val="center"/>
          </w:tcPr>
          <w:p w14:paraId="6F0CD3A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1.564</w:t>
            </w:r>
          </w:p>
        </w:tc>
        <w:tc>
          <w:tcPr>
            <w:tcW w:w="871" w:type="dxa"/>
            <w:tcBorders>
              <w:tl2br w:val="nil"/>
              <w:tr2bl w:val="nil"/>
            </w:tcBorders>
            <w:vAlign w:val="center"/>
          </w:tcPr>
          <w:p w14:paraId="7ED0EDD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4.64</w:t>
            </w:r>
          </w:p>
        </w:tc>
        <w:tc>
          <w:tcPr>
            <w:tcW w:w="871" w:type="dxa"/>
            <w:tcBorders>
              <w:tl2br w:val="nil"/>
              <w:tr2bl w:val="nil"/>
            </w:tcBorders>
            <w:vAlign w:val="center"/>
          </w:tcPr>
          <w:p w14:paraId="1A74B6B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4.59</w:t>
            </w:r>
          </w:p>
        </w:tc>
        <w:tc>
          <w:tcPr>
            <w:tcW w:w="873" w:type="dxa"/>
            <w:tcBorders>
              <w:tl2br w:val="nil"/>
              <w:tr2bl w:val="nil"/>
            </w:tcBorders>
            <w:vAlign w:val="center"/>
          </w:tcPr>
          <w:p w14:paraId="5CE5ED0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4.41</w:t>
            </w:r>
          </w:p>
        </w:tc>
        <w:tc>
          <w:tcPr>
            <w:tcW w:w="895" w:type="dxa"/>
            <w:tcBorders>
              <w:tl2br w:val="nil"/>
              <w:tr2bl w:val="nil"/>
            </w:tcBorders>
            <w:vAlign w:val="center"/>
          </w:tcPr>
          <w:p w14:paraId="29B3852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3.77</w:t>
            </w:r>
          </w:p>
        </w:tc>
      </w:tr>
      <w:tr w14:paraId="0F85A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5C4152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w:t>
            </w:r>
          </w:p>
        </w:tc>
        <w:tc>
          <w:tcPr>
            <w:tcW w:w="947" w:type="dxa"/>
            <w:tcBorders>
              <w:tl2br w:val="nil"/>
              <w:tr2bl w:val="nil"/>
            </w:tcBorders>
            <w:vAlign w:val="center"/>
          </w:tcPr>
          <w:p w14:paraId="565F7F4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1.272</w:t>
            </w:r>
          </w:p>
        </w:tc>
        <w:tc>
          <w:tcPr>
            <w:tcW w:w="877" w:type="dxa"/>
            <w:tcBorders>
              <w:tl2br w:val="nil"/>
              <w:tr2bl w:val="nil"/>
            </w:tcBorders>
            <w:vAlign w:val="center"/>
          </w:tcPr>
          <w:p w14:paraId="5F3A217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1.309</w:t>
            </w:r>
          </w:p>
        </w:tc>
        <w:tc>
          <w:tcPr>
            <w:tcW w:w="871" w:type="dxa"/>
            <w:tcBorders>
              <w:tl2br w:val="nil"/>
              <w:tr2bl w:val="nil"/>
            </w:tcBorders>
            <w:vAlign w:val="center"/>
          </w:tcPr>
          <w:p w14:paraId="2E24BD2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1.411</w:t>
            </w:r>
          </w:p>
        </w:tc>
        <w:tc>
          <w:tcPr>
            <w:tcW w:w="884" w:type="dxa"/>
            <w:tcBorders>
              <w:tl2br w:val="nil"/>
              <w:tr2bl w:val="nil"/>
            </w:tcBorders>
            <w:vAlign w:val="center"/>
          </w:tcPr>
          <w:p w14:paraId="1AA37DD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1.503</w:t>
            </w:r>
          </w:p>
        </w:tc>
        <w:tc>
          <w:tcPr>
            <w:tcW w:w="871" w:type="dxa"/>
            <w:tcBorders>
              <w:tl2br w:val="nil"/>
              <w:tr2bl w:val="nil"/>
            </w:tcBorders>
            <w:vAlign w:val="center"/>
          </w:tcPr>
          <w:p w14:paraId="21A757C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4.47</w:t>
            </w:r>
          </w:p>
        </w:tc>
        <w:tc>
          <w:tcPr>
            <w:tcW w:w="871" w:type="dxa"/>
            <w:tcBorders>
              <w:tl2br w:val="nil"/>
              <w:tr2bl w:val="nil"/>
            </w:tcBorders>
            <w:vAlign w:val="center"/>
          </w:tcPr>
          <w:p w14:paraId="6AC049D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4.43</w:t>
            </w:r>
          </w:p>
        </w:tc>
        <w:tc>
          <w:tcPr>
            <w:tcW w:w="873" w:type="dxa"/>
            <w:tcBorders>
              <w:tl2br w:val="nil"/>
              <w:tr2bl w:val="nil"/>
            </w:tcBorders>
            <w:vAlign w:val="center"/>
          </w:tcPr>
          <w:p w14:paraId="02D284D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4.26</w:t>
            </w:r>
          </w:p>
        </w:tc>
        <w:tc>
          <w:tcPr>
            <w:tcW w:w="895" w:type="dxa"/>
            <w:tcBorders>
              <w:tl2br w:val="nil"/>
              <w:tr2bl w:val="nil"/>
            </w:tcBorders>
            <w:vAlign w:val="center"/>
          </w:tcPr>
          <w:p w14:paraId="50AF3A3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3.66</w:t>
            </w:r>
          </w:p>
        </w:tc>
      </w:tr>
      <w:tr w14:paraId="5DE1A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3DAAD07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w:t>
            </w:r>
          </w:p>
        </w:tc>
        <w:tc>
          <w:tcPr>
            <w:tcW w:w="947" w:type="dxa"/>
            <w:tcBorders>
              <w:tl2br w:val="nil"/>
              <w:tr2bl w:val="nil"/>
            </w:tcBorders>
            <w:vAlign w:val="center"/>
          </w:tcPr>
          <w:p w14:paraId="5F5A921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1.204</w:t>
            </w:r>
          </w:p>
        </w:tc>
        <w:tc>
          <w:tcPr>
            <w:tcW w:w="877" w:type="dxa"/>
            <w:tcBorders>
              <w:tl2br w:val="nil"/>
              <w:tr2bl w:val="nil"/>
            </w:tcBorders>
            <w:vAlign w:val="center"/>
          </w:tcPr>
          <w:p w14:paraId="5BB62D0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1.24</w:t>
            </w:r>
          </w:p>
        </w:tc>
        <w:tc>
          <w:tcPr>
            <w:tcW w:w="871" w:type="dxa"/>
            <w:tcBorders>
              <w:tl2br w:val="nil"/>
              <w:tr2bl w:val="nil"/>
            </w:tcBorders>
            <w:vAlign w:val="center"/>
          </w:tcPr>
          <w:p w14:paraId="2A87075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1.341</w:t>
            </w:r>
          </w:p>
        </w:tc>
        <w:tc>
          <w:tcPr>
            <w:tcW w:w="884" w:type="dxa"/>
            <w:tcBorders>
              <w:tl2br w:val="nil"/>
              <w:tr2bl w:val="nil"/>
            </w:tcBorders>
            <w:vAlign w:val="center"/>
          </w:tcPr>
          <w:p w14:paraId="3FE62F3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1.444</w:t>
            </w:r>
          </w:p>
        </w:tc>
        <w:tc>
          <w:tcPr>
            <w:tcW w:w="871" w:type="dxa"/>
            <w:tcBorders>
              <w:tl2br w:val="nil"/>
              <w:tr2bl w:val="nil"/>
            </w:tcBorders>
            <w:vAlign w:val="center"/>
          </w:tcPr>
          <w:p w14:paraId="74D9059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4.31</w:t>
            </w:r>
          </w:p>
        </w:tc>
        <w:tc>
          <w:tcPr>
            <w:tcW w:w="871" w:type="dxa"/>
            <w:tcBorders>
              <w:tl2br w:val="nil"/>
              <w:tr2bl w:val="nil"/>
            </w:tcBorders>
            <w:vAlign w:val="center"/>
          </w:tcPr>
          <w:p w14:paraId="2C9C475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4.27</w:t>
            </w:r>
          </w:p>
        </w:tc>
        <w:tc>
          <w:tcPr>
            <w:tcW w:w="873" w:type="dxa"/>
            <w:tcBorders>
              <w:tl2br w:val="nil"/>
              <w:tr2bl w:val="nil"/>
            </w:tcBorders>
            <w:vAlign w:val="center"/>
          </w:tcPr>
          <w:p w14:paraId="7F5BDB2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4.11</w:t>
            </w:r>
          </w:p>
        </w:tc>
        <w:tc>
          <w:tcPr>
            <w:tcW w:w="895" w:type="dxa"/>
            <w:tcBorders>
              <w:tl2br w:val="nil"/>
              <w:tr2bl w:val="nil"/>
            </w:tcBorders>
            <w:vAlign w:val="center"/>
          </w:tcPr>
          <w:p w14:paraId="4C96722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3.56</w:t>
            </w:r>
          </w:p>
        </w:tc>
      </w:tr>
      <w:tr w14:paraId="721CD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2F7B84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947" w:type="dxa"/>
            <w:tcBorders>
              <w:tl2br w:val="nil"/>
              <w:tr2bl w:val="nil"/>
            </w:tcBorders>
            <w:vAlign w:val="center"/>
          </w:tcPr>
          <w:p w14:paraId="28997F9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1.14</w:t>
            </w:r>
          </w:p>
        </w:tc>
        <w:tc>
          <w:tcPr>
            <w:tcW w:w="877" w:type="dxa"/>
            <w:tcBorders>
              <w:tl2br w:val="nil"/>
              <w:tr2bl w:val="nil"/>
            </w:tcBorders>
            <w:vAlign w:val="center"/>
          </w:tcPr>
          <w:p w14:paraId="762CC22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1.175</w:t>
            </w:r>
          </w:p>
        </w:tc>
        <w:tc>
          <w:tcPr>
            <w:tcW w:w="871" w:type="dxa"/>
            <w:tcBorders>
              <w:tl2br w:val="nil"/>
              <w:tr2bl w:val="nil"/>
            </w:tcBorders>
            <w:vAlign w:val="center"/>
          </w:tcPr>
          <w:p w14:paraId="2AFC7AF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1.275</w:t>
            </w:r>
          </w:p>
        </w:tc>
        <w:tc>
          <w:tcPr>
            <w:tcW w:w="884" w:type="dxa"/>
            <w:tcBorders>
              <w:tl2br w:val="nil"/>
              <w:tr2bl w:val="nil"/>
            </w:tcBorders>
            <w:vAlign w:val="center"/>
          </w:tcPr>
          <w:p w14:paraId="5B4EC27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1.389</w:t>
            </w:r>
          </w:p>
        </w:tc>
        <w:tc>
          <w:tcPr>
            <w:tcW w:w="871" w:type="dxa"/>
            <w:tcBorders>
              <w:tl2br w:val="nil"/>
              <w:tr2bl w:val="nil"/>
            </w:tcBorders>
            <w:vAlign w:val="center"/>
          </w:tcPr>
          <w:p w14:paraId="15A0F7E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4.16</w:t>
            </w:r>
          </w:p>
        </w:tc>
        <w:tc>
          <w:tcPr>
            <w:tcW w:w="871" w:type="dxa"/>
            <w:tcBorders>
              <w:tl2br w:val="nil"/>
              <w:tr2bl w:val="nil"/>
            </w:tcBorders>
            <w:vAlign w:val="center"/>
          </w:tcPr>
          <w:p w14:paraId="4866C9B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4.12</w:t>
            </w:r>
          </w:p>
        </w:tc>
        <w:tc>
          <w:tcPr>
            <w:tcW w:w="873" w:type="dxa"/>
            <w:tcBorders>
              <w:tl2br w:val="nil"/>
              <w:tr2bl w:val="nil"/>
            </w:tcBorders>
            <w:vAlign w:val="center"/>
          </w:tcPr>
          <w:p w14:paraId="2268A91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3.98</w:t>
            </w:r>
          </w:p>
        </w:tc>
        <w:tc>
          <w:tcPr>
            <w:tcW w:w="895" w:type="dxa"/>
            <w:tcBorders>
              <w:tl2br w:val="nil"/>
              <w:tr2bl w:val="nil"/>
            </w:tcBorders>
            <w:vAlign w:val="center"/>
          </w:tcPr>
          <w:p w14:paraId="5C20D1F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3.46</w:t>
            </w:r>
          </w:p>
        </w:tc>
      </w:tr>
      <w:tr w14:paraId="71683F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637AAD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61</w:t>
            </w:r>
          </w:p>
        </w:tc>
        <w:tc>
          <w:tcPr>
            <w:tcW w:w="947" w:type="dxa"/>
            <w:tcBorders>
              <w:tl2br w:val="nil"/>
              <w:tr2bl w:val="nil"/>
            </w:tcBorders>
            <w:vAlign w:val="center"/>
          </w:tcPr>
          <w:p w14:paraId="202D7AE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1.081</w:t>
            </w:r>
          </w:p>
        </w:tc>
        <w:tc>
          <w:tcPr>
            <w:tcW w:w="877" w:type="dxa"/>
            <w:tcBorders>
              <w:tl2br w:val="nil"/>
              <w:tr2bl w:val="nil"/>
            </w:tcBorders>
            <w:vAlign w:val="center"/>
          </w:tcPr>
          <w:p w14:paraId="1303195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1.115</w:t>
            </w:r>
          </w:p>
        </w:tc>
        <w:tc>
          <w:tcPr>
            <w:tcW w:w="871" w:type="dxa"/>
            <w:tcBorders>
              <w:tl2br w:val="nil"/>
              <w:tr2bl w:val="nil"/>
            </w:tcBorders>
            <w:vAlign w:val="center"/>
          </w:tcPr>
          <w:p w14:paraId="4A3F2F7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1.213</w:t>
            </w:r>
          </w:p>
        </w:tc>
        <w:tc>
          <w:tcPr>
            <w:tcW w:w="884" w:type="dxa"/>
            <w:tcBorders>
              <w:tl2br w:val="nil"/>
              <w:tr2bl w:val="nil"/>
            </w:tcBorders>
            <w:vAlign w:val="center"/>
          </w:tcPr>
          <w:p w14:paraId="167312D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1.335</w:t>
            </w:r>
          </w:p>
        </w:tc>
        <w:tc>
          <w:tcPr>
            <w:tcW w:w="871" w:type="dxa"/>
            <w:tcBorders>
              <w:tl2br w:val="nil"/>
              <w:tr2bl w:val="nil"/>
            </w:tcBorders>
            <w:vAlign w:val="center"/>
          </w:tcPr>
          <w:p w14:paraId="4EDC8BA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4.02</w:t>
            </w:r>
          </w:p>
        </w:tc>
        <w:tc>
          <w:tcPr>
            <w:tcW w:w="871" w:type="dxa"/>
            <w:tcBorders>
              <w:tl2br w:val="nil"/>
              <w:tr2bl w:val="nil"/>
            </w:tcBorders>
            <w:vAlign w:val="center"/>
          </w:tcPr>
          <w:p w14:paraId="0E37AED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3.98</w:t>
            </w:r>
          </w:p>
        </w:tc>
        <w:tc>
          <w:tcPr>
            <w:tcW w:w="873" w:type="dxa"/>
            <w:tcBorders>
              <w:tl2br w:val="nil"/>
              <w:tr2bl w:val="nil"/>
            </w:tcBorders>
            <w:vAlign w:val="center"/>
          </w:tcPr>
          <w:p w14:paraId="2738D94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3.85</w:t>
            </w:r>
          </w:p>
        </w:tc>
        <w:tc>
          <w:tcPr>
            <w:tcW w:w="895" w:type="dxa"/>
            <w:tcBorders>
              <w:tl2br w:val="nil"/>
              <w:tr2bl w:val="nil"/>
            </w:tcBorders>
            <w:vAlign w:val="center"/>
          </w:tcPr>
          <w:p w14:paraId="4D5A175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3.36</w:t>
            </w:r>
          </w:p>
        </w:tc>
      </w:tr>
      <w:tr w14:paraId="046C8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DA476A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w:t>
            </w:r>
          </w:p>
        </w:tc>
        <w:tc>
          <w:tcPr>
            <w:tcW w:w="947" w:type="dxa"/>
            <w:tcBorders>
              <w:tl2br w:val="nil"/>
              <w:tr2bl w:val="nil"/>
            </w:tcBorders>
            <w:vAlign w:val="center"/>
          </w:tcPr>
          <w:p w14:paraId="11AB831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1.025</w:t>
            </w:r>
          </w:p>
        </w:tc>
        <w:tc>
          <w:tcPr>
            <w:tcW w:w="877" w:type="dxa"/>
            <w:tcBorders>
              <w:tl2br w:val="nil"/>
              <w:tr2bl w:val="nil"/>
            </w:tcBorders>
            <w:vAlign w:val="center"/>
          </w:tcPr>
          <w:p w14:paraId="3355C6C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1.059</w:t>
            </w:r>
          </w:p>
        </w:tc>
        <w:tc>
          <w:tcPr>
            <w:tcW w:w="871" w:type="dxa"/>
            <w:tcBorders>
              <w:tl2br w:val="nil"/>
              <w:tr2bl w:val="nil"/>
            </w:tcBorders>
            <w:vAlign w:val="center"/>
          </w:tcPr>
          <w:p w14:paraId="25D0E7C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1.155</w:t>
            </w:r>
          </w:p>
        </w:tc>
        <w:tc>
          <w:tcPr>
            <w:tcW w:w="884" w:type="dxa"/>
            <w:tcBorders>
              <w:tl2br w:val="nil"/>
              <w:tr2bl w:val="nil"/>
            </w:tcBorders>
            <w:vAlign w:val="center"/>
          </w:tcPr>
          <w:p w14:paraId="0E4D267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1.284</w:t>
            </w:r>
          </w:p>
        </w:tc>
        <w:tc>
          <w:tcPr>
            <w:tcW w:w="871" w:type="dxa"/>
            <w:tcBorders>
              <w:tl2br w:val="nil"/>
              <w:tr2bl w:val="nil"/>
            </w:tcBorders>
            <w:vAlign w:val="center"/>
          </w:tcPr>
          <w:p w14:paraId="6E13F0D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3.89</w:t>
            </w:r>
          </w:p>
        </w:tc>
        <w:tc>
          <w:tcPr>
            <w:tcW w:w="871" w:type="dxa"/>
            <w:tcBorders>
              <w:tl2br w:val="nil"/>
              <w:tr2bl w:val="nil"/>
            </w:tcBorders>
            <w:vAlign w:val="center"/>
          </w:tcPr>
          <w:p w14:paraId="38B9268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3.85</w:t>
            </w:r>
          </w:p>
        </w:tc>
        <w:tc>
          <w:tcPr>
            <w:tcW w:w="873" w:type="dxa"/>
            <w:tcBorders>
              <w:tl2br w:val="nil"/>
              <w:tr2bl w:val="nil"/>
            </w:tcBorders>
            <w:vAlign w:val="center"/>
          </w:tcPr>
          <w:p w14:paraId="6E6A282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3.72</w:t>
            </w:r>
          </w:p>
        </w:tc>
        <w:tc>
          <w:tcPr>
            <w:tcW w:w="895" w:type="dxa"/>
            <w:tcBorders>
              <w:tl2br w:val="nil"/>
              <w:tr2bl w:val="nil"/>
            </w:tcBorders>
            <w:vAlign w:val="center"/>
          </w:tcPr>
          <w:p w14:paraId="7132ADE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3.27</w:t>
            </w:r>
          </w:p>
        </w:tc>
      </w:tr>
      <w:tr w14:paraId="01945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FDBFF1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w:t>
            </w:r>
          </w:p>
        </w:tc>
        <w:tc>
          <w:tcPr>
            <w:tcW w:w="947" w:type="dxa"/>
            <w:tcBorders>
              <w:tl2br w:val="nil"/>
              <w:tr2bl w:val="nil"/>
            </w:tcBorders>
            <w:vAlign w:val="center"/>
          </w:tcPr>
          <w:p w14:paraId="513F3BA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0.973</w:t>
            </w:r>
          </w:p>
        </w:tc>
        <w:tc>
          <w:tcPr>
            <w:tcW w:w="877" w:type="dxa"/>
            <w:tcBorders>
              <w:tl2br w:val="nil"/>
              <w:tr2bl w:val="nil"/>
            </w:tcBorders>
            <w:vAlign w:val="center"/>
          </w:tcPr>
          <w:p w14:paraId="271CF03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1.006</w:t>
            </w:r>
          </w:p>
        </w:tc>
        <w:tc>
          <w:tcPr>
            <w:tcW w:w="871" w:type="dxa"/>
            <w:tcBorders>
              <w:tl2br w:val="nil"/>
              <w:tr2bl w:val="nil"/>
            </w:tcBorders>
            <w:vAlign w:val="center"/>
          </w:tcPr>
          <w:p w14:paraId="4779488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1.101</w:t>
            </w:r>
          </w:p>
        </w:tc>
        <w:tc>
          <w:tcPr>
            <w:tcW w:w="884" w:type="dxa"/>
            <w:tcBorders>
              <w:tl2br w:val="nil"/>
              <w:tr2bl w:val="nil"/>
            </w:tcBorders>
            <w:vAlign w:val="center"/>
          </w:tcPr>
          <w:p w14:paraId="5C041ED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1.235</w:t>
            </w:r>
          </w:p>
        </w:tc>
        <w:tc>
          <w:tcPr>
            <w:tcW w:w="871" w:type="dxa"/>
            <w:tcBorders>
              <w:tl2br w:val="nil"/>
              <w:tr2bl w:val="nil"/>
            </w:tcBorders>
            <w:vAlign w:val="center"/>
          </w:tcPr>
          <w:p w14:paraId="7F7C6A8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3.76</w:t>
            </w:r>
          </w:p>
        </w:tc>
        <w:tc>
          <w:tcPr>
            <w:tcW w:w="871" w:type="dxa"/>
            <w:tcBorders>
              <w:tl2br w:val="nil"/>
              <w:tr2bl w:val="nil"/>
            </w:tcBorders>
            <w:vAlign w:val="center"/>
          </w:tcPr>
          <w:p w14:paraId="2AB3709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3.72</w:t>
            </w:r>
          </w:p>
        </w:tc>
        <w:tc>
          <w:tcPr>
            <w:tcW w:w="873" w:type="dxa"/>
            <w:tcBorders>
              <w:tl2br w:val="nil"/>
              <w:tr2bl w:val="nil"/>
            </w:tcBorders>
            <w:vAlign w:val="center"/>
          </w:tcPr>
          <w:p w14:paraId="432D66B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3.61</w:t>
            </w:r>
          </w:p>
        </w:tc>
        <w:tc>
          <w:tcPr>
            <w:tcW w:w="895" w:type="dxa"/>
            <w:tcBorders>
              <w:tl2br w:val="nil"/>
              <w:tr2bl w:val="nil"/>
            </w:tcBorders>
            <w:vAlign w:val="center"/>
          </w:tcPr>
          <w:p w14:paraId="5182BB7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3.18</w:t>
            </w:r>
          </w:p>
        </w:tc>
      </w:tr>
      <w:tr w14:paraId="2096E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4841BF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w:t>
            </w:r>
          </w:p>
        </w:tc>
        <w:tc>
          <w:tcPr>
            <w:tcW w:w="947" w:type="dxa"/>
            <w:tcBorders>
              <w:tl2br w:val="nil"/>
              <w:tr2bl w:val="nil"/>
            </w:tcBorders>
            <w:vAlign w:val="center"/>
          </w:tcPr>
          <w:p w14:paraId="29728AF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0.925</w:t>
            </w:r>
          </w:p>
        </w:tc>
        <w:tc>
          <w:tcPr>
            <w:tcW w:w="877" w:type="dxa"/>
            <w:tcBorders>
              <w:tl2br w:val="nil"/>
              <w:tr2bl w:val="nil"/>
            </w:tcBorders>
            <w:vAlign w:val="center"/>
          </w:tcPr>
          <w:p w14:paraId="54B14F8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0.957</w:t>
            </w:r>
          </w:p>
        </w:tc>
        <w:tc>
          <w:tcPr>
            <w:tcW w:w="871" w:type="dxa"/>
            <w:tcBorders>
              <w:tl2br w:val="nil"/>
              <w:tr2bl w:val="nil"/>
            </w:tcBorders>
            <w:vAlign w:val="center"/>
          </w:tcPr>
          <w:p w14:paraId="1AF9AC6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1.05</w:t>
            </w:r>
          </w:p>
        </w:tc>
        <w:tc>
          <w:tcPr>
            <w:tcW w:w="884" w:type="dxa"/>
            <w:tcBorders>
              <w:tl2br w:val="nil"/>
              <w:tr2bl w:val="nil"/>
            </w:tcBorders>
            <w:vAlign w:val="center"/>
          </w:tcPr>
          <w:p w14:paraId="44587B7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1.188</w:t>
            </w:r>
          </w:p>
        </w:tc>
        <w:tc>
          <w:tcPr>
            <w:tcW w:w="871" w:type="dxa"/>
            <w:tcBorders>
              <w:tl2br w:val="nil"/>
              <w:tr2bl w:val="nil"/>
            </w:tcBorders>
            <w:vAlign w:val="center"/>
          </w:tcPr>
          <w:p w14:paraId="7DB66D6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3.63</w:t>
            </w:r>
          </w:p>
        </w:tc>
        <w:tc>
          <w:tcPr>
            <w:tcW w:w="871" w:type="dxa"/>
            <w:tcBorders>
              <w:tl2br w:val="nil"/>
              <w:tr2bl w:val="nil"/>
            </w:tcBorders>
            <w:vAlign w:val="center"/>
          </w:tcPr>
          <w:p w14:paraId="268E5AB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3.6</w:t>
            </w:r>
          </w:p>
        </w:tc>
        <w:tc>
          <w:tcPr>
            <w:tcW w:w="873" w:type="dxa"/>
            <w:tcBorders>
              <w:tl2br w:val="nil"/>
              <w:tr2bl w:val="nil"/>
            </w:tcBorders>
            <w:vAlign w:val="center"/>
          </w:tcPr>
          <w:p w14:paraId="271468C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3.49</w:t>
            </w:r>
          </w:p>
        </w:tc>
        <w:tc>
          <w:tcPr>
            <w:tcW w:w="895" w:type="dxa"/>
            <w:tcBorders>
              <w:tl2br w:val="nil"/>
              <w:tr2bl w:val="nil"/>
            </w:tcBorders>
            <w:vAlign w:val="center"/>
          </w:tcPr>
          <w:p w14:paraId="178C31D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3.09</w:t>
            </w:r>
          </w:p>
        </w:tc>
      </w:tr>
      <w:tr w14:paraId="38B8E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7712A92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w:t>
            </w:r>
          </w:p>
        </w:tc>
        <w:tc>
          <w:tcPr>
            <w:tcW w:w="947" w:type="dxa"/>
            <w:tcBorders>
              <w:tl2br w:val="nil"/>
              <w:tr2bl w:val="nil"/>
            </w:tcBorders>
            <w:vAlign w:val="center"/>
          </w:tcPr>
          <w:p w14:paraId="1CD0538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0.88</w:t>
            </w:r>
          </w:p>
        </w:tc>
        <w:tc>
          <w:tcPr>
            <w:tcW w:w="877" w:type="dxa"/>
            <w:tcBorders>
              <w:tl2br w:val="nil"/>
              <w:tr2bl w:val="nil"/>
            </w:tcBorders>
            <w:vAlign w:val="center"/>
          </w:tcPr>
          <w:p w14:paraId="2DFE744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0.911</w:t>
            </w:r>
          </w:p>
        </w:tc>
        <w:tc>
          <w:tcPr>
            <w:tcW w:w="871" w:type="dxa"/>
            <w:tcBorders>
              <w:tl2br w:val="nil"/>
              <w:tr2bl w:val="nil"/>
            </w:tcBorders>
            <w:vAlign w:val="center"/>
          </w:tcPr>
          <w:p w14:paraId="52FE49C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1.002</w:t>
            </w:r>
          </w:p>
        </w:tc>
        <w:tc>
          <w:tcPr>
            <w:tcW w:w="884" w:type="dxa"/>
            <w:tcBorders>
              <w:tl2br w:val="nil"/>
              <w:tr2bl w:val="nil"/>
            </w:tcBorders>
            <w:vAlign w:val="center"/>
          </w:tcPr>
          <w:p w14:paraId="42D329A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1.143</w:t>
            </w:r>
          </w:p>
        </w:tc>
        <w:tc>
          <w:tcPr>
            <w:tcW w:w="871" w:type="dxa"/>
            <w:tcBorders>
              <w:tl2br w:val="nil"/>
              <w:tr2bl w:val="nil"/>
            </w:tcBorders>
            <w:vAlign w:val="center"/>
          </w:tcPr>
          <w:p w14:paraId="39713F3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3.52</w:t>
            </w:r>
          </w:p>
        </w:tc>
        <w:tc>
          <w:tcPr>
            <w:tcW w:w="871" w:type="dxa"/>
            <w:tcBorders>
              <w:tl2br w:val="nil"/>
              <w:tr2bl w:val="nil"/>
            </w:tcBorders>
            <w:vAlign w:val="center"/>
          </w:tcPr>
          <w:p w14:paraId="1562793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3.49</w:t>
            </w:r>
          </w:p>
        </w:tc>
        <w:tc>
          <w:tcPr>
            <w:tcW w:w="873" w:type="dxa"/>
            <w:tcBorders>
              <w:tl2br w:val="nil"/>
              <w:tr2bl w:val="nil"/>
            </w:tcBorders>
            <w:vAlign w:val="center"/>
          </w:tcPr>
          <w:p w14:paraId="56D89FD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3.39</w:t>
            </w:r>
          </w:p>
        </w:tc>
        <w:tc>
          <w:tcPr>
            <w:tcW w:w="895" w:type="dxa"/>
            <w:tcBorders>
              <w:tl2br w:val="nil"/>
              <w:tr2bl w:val="nil"/>
            </w:tcBorders>
            <w:vAlign w:val="center"/>
          </w:tcPr>
          <w:p w14:paraId="61C40E3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3.01</w:t>
            </w:r>
          </w:p>
        </w:tc>
      </w:tr>
      <w:tr w14:paraId="4712F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FD1B46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w:t>
            </w:r>
          </w:p>
        </w:tc>
        <w:tc>
          <w:tcPr>
            <w:tcW w:w="947" w:type="dxa"/>
            <w:tcBorders>
              <w:tl2br w:val="nil"/>
              <w:tr2bl w:val="nil"/>
            </w:tcBorders>
            <w:vAlign w:val="center"/>
          </w:tcPr>
          <w:p w14:paraId="688FA9F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0.837</w:t>
            </w:r>
          </w:p>
        </w:tc>
        <w:tc>
          <w:tcPr>
            <w:tcW w:w="877" w:type="dxa"/>
            <w:tcBorders>
              <w:tl2br w:val="nil"/>
              <w:tr2bl w:val="nil"/>
            </w:tcBorders>
            <w:vAlign w:val="center"/>
          </w:tcPr>
          <w:p w14:paraId="259A137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0.867</w:t>
            </w:r>
          </w:p>
        </w:tc>
        <w:tc>
          <w:tcPr>
            <w:tcW w:w="871" w:type="dxa"/>
            <w:tcBorders>
              <w:tl2br w:val="nil"/>
              <w:tr2bl w:val="nil"/>
            </w:tcBorders>
            <w:vAlign w:val="center"/>
          </w:tcPr>
          <w:p w14:paraId="4FF6E16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0.956</w:t>
            </w:r>
          </w:p>
        </w:tc>
        <w:tc>
          <w:tcPr>
            <w:tcW w:w="884" w:type="dxa"/>
            <w:tcBorders>
              <w:tl2br w:val="nil"/>
              <w:tr2bl w:val="nil"/>
            </w:tcBorders>
            <w:vAlign w:val="center"/>
          </w:tcPr>
          <w:p w14:paraId="7E8CACD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w:t>
            </w:r>
          </w:p>
        </w:tc>
        <w:tc>
          <w:tcPr>
            <w:tcW w:w="871" w:type="dxa"/>
            <w:tcBorders>
              <w:tl2br w:val="nil"/>
              <w:tr2bl w:val="nil"/>
            </w:tcBorders>
            <w:vAlign w:val="center"/>
          </w:tcPr>
          <w:p w14:paraId="20272DC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3.41</w:t>
            </w:r>
          </w:p>
        </w:tc>
        <w:tc>
          <w:tcPr>
            <w:tcW w:w="871" w:type="dxa"/>
            <w:tcBorders>
              <w:tl2br w:val="nil"/>
              <w:tr2bl w:val="nil"/>
            </w:tcBorders>
            <w:vAlign w:val="center"/>
          </w:tcPr>
          <w:p w14:paraId="4B72045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3.38</w:t>
            </w:r>
          </w:p>
        </w:tc>
        <w:tc>
          <w:tcPr>
            <w:tcW w:w="873" w:type="dxa"/>
            <w:tcBorders>
              <w:tl2br w:val="nil"/>
              <w:tr2bl w:val="nil"/>
            </w:tcBorders>
            <w:vAlign w:val="center"/>
          </w:tcPr>
          <w:p w14:paraId="28D5E03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3.28</w:t>
            </w:r>
          </w:p>
        </w:tc>
        <w:tc>
          <w:tcPr>
            <w:tcW w:w="895" w:type="dxa"/>
            <w:tcBorders>
              <w:tl2br w:val="nil"/>
              <w:tr2bl w:val="nil"/>
            </w:tcBorders>
            <w:vAlign w:val="center"/>
          </w:tcPr>
          <w:p w14:paraId="2A5CA5B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2.93</w:t>
            </w:r>
          </w:p>
        </w:tc>
      </w:tr>
      <w:tr w14:paraId="721AB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E03C72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w:t>
            </w:r>
          </w:p>
        </w:tc>
        <w:tc>
          <w:tcPr>
            <w:tcW w:w="947" w:type="dxa"/>
            <w:tcBorders>
              <w:tl2br w:val="nil"/>
              <w:tr2bl w:val="nil"/>
            </w:tcBorders>
            <w:vAlign w:val="center"/>
          </w:tcPr>
          <w:p w14:paraId="70BB6C3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0.798</w:t>
            </w:r>
          </w:p>
        </w:tc>
        <w:tc>
          <w:tcPr>
            <w:tcW w:w="877" w:type="dxa"/>
            <w:tcBorders>
              <w:tl2br w:val="nil"/>
              <w:tr2bl w:val="nil"/>
            </w:tcBorders>
            <w:vAlign w:val="center"/>
          </w:tcPr>
          <w:p w14:paraId="2D43DDC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0.827</w:t>
            </w:r>
          </w:p>
        </w:tc>
        <w:tc>
          <w:tcPr>
            <w:tcW w:w="871" w:type="dxa"/>
            <w:tcBorders>
              <w:tl2br w:val="nil"/>
              <w:tr2bl w:val="nil"/>
            </w:tcBorders>
            <w:vAlign w:val="center"/>
          </w:tcPr>
          <w:p w14:paraId="36EAA39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0.914</w:t>
            </w:r>
          </w:p>
        </w:tc>
        <w:tc>
          <w:tcPr>
            <w:tcW w:w="884" w:type="dxa"/>
            <w:tcBorders>
              <w:tl2br w:val="nil"/>
              <w:tr2bl w:val="nil"/>
            </w:tcBorders>
            <w:vAlign w:val="center"/>
          </w:tcPr>
          <w:p w14:paraId="3676F33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1.059</w:t>
            </w:r>
          </w:p>
        </w:tc>
        <w:tc>
          <w:tcPr>
            <w:tcW w:w="871" w:type="dxa"/>
            <w:tcBorders>
              <w:tl2br w:val="nil"/>
              <w:tr2bl w:val="nil"/>
            </w:tcBorders>
            <w:vAlign w:val="center"/>
          </w:tcPr>
          <w:p w14:paraId="231B4B0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3.3</w:t>
            </w:r>
          </w:p>
        </w:tc>
        <w:tc>
          <w:tcPr>
            <w:tcW w:w="871" w:type="dxa"/>
            <w:tcBorders>
              <w:tl2br w:val="nil"/>
              <w:tr2bl w:val="nil"/>
            </w:tcBorders>
            <w:vAlign w:val="center"/>
          </w:tcPr>
          <w:p w14:paraId="2A9C6DF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3.28</w:t>
            </w:r>
          </w:p>
        </w:tc>
        <w:tc>
          <w:tcPr>
            <w:tcW w:w="873" w:type="dxa"/>
            <w:tcBorders>
              <w:tl2br w:val="nil"/>
              <w:tr2bl w:val="nil"/>
            </w:tcBorders>
            <w:vAlign w:val="center"/>
          </w:tcPr>
          <w:p w14:paraId="6E5BA60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3.18</w:t>
            </w:r>
          </w:p>
        </w:tc>
        <w:tc>
          <w:tcPr>
            <w:tcW w:w="895" w:type="dxa"/>
            <w:tcBorders>
              <w:tl2br w:val="nil"/>
              <w:tr2bl w:val="nil"/>
            </w:tcBorders>
            <w:vAlign w:val="center"/>
          </w:tcPr>
          <w:p w14:paraId="4EBE3FB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2.85</w:t>
            </w:r>
          </w:p>
        </w:tc>
      </w:tr>
      <w:tr w14:paraId="5121E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C30224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w:t>
            </w:r>
          </w:p>
        </w:tc>
        <w:tc>
          <w:tcPr>
            <w:tcW w:w="947" w:type="dxa"/>
            <w:tcBorders>
              <w:tl2br w:val="nil"/>
              <w:tr2bl w:val="nil"/>
            </w:tcBorders>
            <w:vAlign w:val="center"/>
          </w:tcPr>
          <w:p w14:paraId="381BC70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0.76</w:t>
            </w:r>
          </w:p>
        </w:tc>
        <w:tc>
          <w:tcPr>
            <w:tcW w:w="877" w:type="dxa"/>
            <w:tcBorders>
              <w:tl2br w:val="nil"/>
              <w:tr2bl w:val="nil"/>
            </w:tcBorders>
            <w:vAlign w:val="center"/>
          </w:tcPr>
          <w:p w14:paraId="705A3C3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0.788</w:t>
            </w:r>
          </w:p>
        </w:tc>
        <w:tc>
          <w:tcPr>
            <w:tcW w:w="871" w:type="dxa"/>
            <w:tcBorders>
              <w:tl2br w:val="nil"/>
              <w:tr2bl w:val="nil"/>
            </w:tcBorders>
            <w:vAlign w:val="center"/>
          </w:tcPr>
          <w:p w14:paraId="690E691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0.873</w:t>
            </w:r>
          </w:p>
        </w:tc>
        <w:tc>
          <w:tcPr>
            <w:tcW w:w="884" w:type="dxa"/>
            <w:tcBorders>
              <w:tl2br w:val="nil"/>
              <w:tr2bl w:val="nil"/>
            </w:tcBorders>
            <w:vAlign w:val="center"/>
          </w:tcPr>
          <w:p w14:paraId="1D930DB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1.02</w:t>
            </w:r>
          </w:p>
        </w:tc>
        <w:tc>
          <w:tcPr>
            <w:tcW w:w="871" w:type="dxa"/>
            <w:tcBorders>
              <w:tl2br w:val="nil"/>
              <w:tr2bl w:val="nil"/>
            </w:tcBorders>
            <w:vAlign w:val="center"/>
          </w:tcPr>
          <w:p w14:paraId="12D894F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w:t>
            </w:r>
          </w:p>
        </w:tc>
        <w:tc>
          <w:tcPr>
            <w:tcW w:w="871" w:type="dxa"/>
            <w:tcBorders>
              <w:tl2br w:val="nil"/>
              <w:tr2bl w:val="nil"/>
            </w:tcBorders>
            <w:vAlign w:val="center"/>
          </w:tcPr>
          <w:p w14:paraId="5AB294F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3.18</w:t>
            </w:r>
          </w:p>
        </w:tc>
        <w:tc>
          <w:tcPr>
            <w:tcW w:w="873" w:type="dxa"/>
            <w:tcBorders>
              <w:tl2br w:val="nil"/>
              <w:tr2bl w:val="nil"/>
            </w:tcBorders>
            <w:vAlign w:val="center"/>
          </w:tcPr>
          <w:p w14:paraId="261E100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3.09</w:t>
            </w:r>
          </w:p>
        </w:tc>
        <w:tc>
          <w:tcPr>
            <w:tcW w:w="895" w:type="dxa"/>
            <w:tcBorders>
              <w:tl2br w:val="nil"/>
              <w:tr2bl w:val="nil"/>
            </w:tcBorders>
            <w:vAlign w:val="center"/>
          </w:tcPr>
          <w:p w14:paraId="1300A51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2.78</w:t>
            </w:r>
          </w:p>
        </w:tc>
      </w:tr>
      <w:tr w14:paraId="4CBBC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2A739A3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947" w:type="dxa"/>
            <w:tcBorders>
              <w:tl2br w:val="nil"/>
              <w:tr2bl w:val="nil"/>
            </w:tcBorders>
            <w:vAlign w:val="center"/>
          </w:tcPr>
          <w:p w14:paraId="4178A71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0.725</w:t>
            </w:r>
          </w:p>
        </w:tc>
        <w:tc>
          <w:tcPr>
            <w:tcW w:w="877" w:type="dxa"/>
            <w:tcBorders>
              <w:tl2br w:val="nil"/>
              <w:tr2bl w:val="nil"/>
            </w:tcBorders>
            <w:vAlign w:val="center"/>
          </w:tcPr>
          <w:p w14:paraId="166917E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0.753</w:t>
            </w:r>
          </w:p>
        </w:tc>
        <w:tc>
          <w:tcPr>
            <w:tcW w:w="871" w:type="dxa"/>
            <w:tcBorders>
              <w:tl2br w:val="nil"/>
              <w:tr2bl w:val="nil"/>
            </w:tcBorders>
            <w:vAlign w:val="center"/>
          </w:tcPr>
          <w:p w14:paraId="777023E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0.835</w:t>
            </w:r>
          </w:p>
        </w:tc>
        <w:tc>
          <w:tcPr>
            <w:tcW w:w="884" w:type="dxa"/>
            <w:tcBorders>
              <w:tl2br w:val="nil"/>
              <w:tr2bl w:val="nil"/>
            </w:tcBorders>
            <w:vAlign w:val="center"/>
          </w:tcPr>
          <w:p w14:paraId="7F54948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0.983</w:t>
            </w:r>
          </w:p>
        </w:tc>
        <w:tc>
          <w:tcPr>
            <w:tcW w:w="871" w:type="dxa"/>
            <w:tcBorders>
              <w:tl2br w:val="nil"/>
              <w:tr2bl w:val="nil"/>
            </w:tcBorders>
            <w:vAlign w:val="center"/>
          </w:tcPr>
          <w:p w14:paraId="35F58A9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w:t>
            </w:r>
          </w:p>
        </w:tc>
        <w:tc>
          <w:tcPr>
            <w:tcW w:w="871" w:type="dxa"/>
            <w:tcBorders>
              <w:tl2br w:val="nil"/>
              <w:tr2bl w:val="nil"/>
            </w:tcBorders>
            <w:vAlign w:val="center"/>
          </w:tcPr>
          <w:p w14:paraId="3F0C0EB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3.08</w:t>
            </w:r>
          </w:p>
        </w:tc>
        <w:tc>
          <w:tcPr>
            <w:tcW w:w="873" w:type="dxa"/>
            <w:tcBorders>
              <w:tl2br w:val="nil"/>
              <w:tr2bl w:val="nil"/>
            </w:tcBorders>
            <w:vAlign w:val="center"/>
          </w:tcPr>
          <w:p w14:paraId="30C2DAB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p>
        </w:tc>
        <w:tc>
          <w:tcPr>
            <w:tcW w:w="895" w:type="dxa"/>
            <w:tcBorders>
              <w:tl2br w:val="nil"/>
              <w:tr2bl w:val="nil"/>
            </w:tcBorders>
            <w:vAlign w:val="center"/>
          </w:tcPr>
          <w:p w14:paraId="0B6AEF8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w:t>
            </w:r>
          </w:p>
        </w:tc>
      </w:tr>
      <w:tr w14:paraId="70952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1C3EB83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947" w:type="dxa"/>
            <w:tcBorders>
              <w:tl2br w:val="nil"/>
              <w:tr2bl w:val="nil"/>
            </w:tcBorders>
            <w:vAlign w:val="center"/>
          </w:tcPr>
          <w:p w14:paraId="07BEBCD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0.692</w:t>
            </w:r>
          </w:p>
        </w:tc>
        <w:tc>
          <w:tcPr>
            <w:tcW w:w="877" w:type="dxa"/>
            <w:tcBorders>
              <w:tl2br w:val="nil"/>
              <w:tr2bl w:val="nil"/>
            </w:tcBorders>
            <w:vAlign w:val="center"/>
          </w:tcPr>
          <w:p w14:paraId="62F60DE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0.719</w:t>
            </w:r>
          </w:p>
        </w:tc>
        <w:tc>
          <w:tcPr>
            <w:tcW w:w="871" w:type="dxa"/>
            <w:tcBorders>
              <w:tl2br w:val="nil"/>
              <w:tr2bl w:val="nil"/>
            </w:tcBorders>
            <w:vAlign w:val="center"/>
          </w:tcPr>
          <w:p w14:paraId="7BEA69C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0.799</w:t>
            </w:r>
          </w:p>
        </w:tc>
        <w:tc>
          <w:tcPr>
            <w:tcW w:w="884" w:type="dxa"/>
            <w:tcBorders>
              <w:tl2br w:val="nil"/>
              <w:tr2bl w:val="nil"/>
            </w:tcBorders>
            <w:vAlign w:val="center"/>
          </w:tcPr>
          <w:p w14:paraId="4FBDD6D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0.947</w:t>
            </w:r>
          </w:p>
        </w:tc>
        <w:tc>
          <w:tcPr>
            <w:tcW w:w="871" w:type="dxa"/>
            <w:tcBorders>
              <w:tl2br w:val="nil"/>
              <w:tr2bl w:val="nil"/>
            </w:tcBorders>
            <w:vAlign w:val="center"/>
          </w:tcPr>
          <w:p w14:paraId="4C3F52E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3.01</w:t>
            </w:r>
          </w:p>
        </w:tc>
        <w:tc>
          <w:tcPr>
            <w:tcW w:w="871" w:type="dxa"/>
            <w:tcBorders>
              <w:tl2br w:val="nil"/>
              <w:tr2bl w:val="nil"/>
            </w:tcBorders>
            <w:vAlign w:val="center"/>
          </w:tcPr>
          <w:p w14:paraId="6EF0271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2.99</w:t>
            </w:r>
          </w:p>
        </w:tc>
        <w:tc>
          <w:tcPr>
            <w:tcW w:w="873" w:type="dxa"/>
            <w:tcBorders>
              <w:tl2br w:val="nil"/>
              <w:tr2bl w:val="nil"/>
            </w:tcBorders>
            <w:vAlign w:val="center"/>
          </w:tcPr>
          <w:p w14:paraId="64AB608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2.92</w:t>
            </w:r>
          </w:p>
        </w:tc>
        <w:tc>
          <w:tcPr>
            <w:tcW w:w="895" w:type="dxa"/>
            <w:tcBorders>
              <w:tl2br w:val="nil"/>
              <w:tr2bl w:val="nil"/>
            </w:tcBorders>
            <w:vAlign w:val="center"/>
          </w:tcPr>
          <w:p w14:paraId="0980B02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2.63</w:t>
            </w:r>
          </w:p>
        </w:tc>
      </w:tr>
      <w:tr w14:paraId="23D22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066F9711">
            <w:pPr>
              <w:widowControl/>
              <w:adjustRightInd w:val="0"/>
              <w:snapToGrid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71</w:t>
            </w:r>
          </w:p>
        </w:tc>
        <w:tc>
          <w:tcPr>
            <w:tcW w:w="947" w:type="dxa"/>
            <w:tcBorders>
              <w:tl2br w:val="nil"/>
              <w:tr2bl w:val="nil"/>
            </w:tcBorders>
            <w:vAlign w:val="center"/>
          </w:tcPr>
          <w:p w14:paraId="46EB9E7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0.662</w:t>
            </w:r>
          </w:p>
        </w:tc>
        <w:tc>
          <w:tcPr>
            <w:tcW w:w="877" w:type="dxa"/>
            <w:tcBorders>
              <w:tl2br w:val="nil"/>
              <w:tr2bl w:val="nil"/>
            </w:tcBorders>
            <w:vAlign w:val="center"/>
          </w:tcPr>
          <w:p w14:paraId="58B7AEF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0.687</w:t>
            </w:r>
          </w:p>
        </w:tc>
        <w:tc>
          <w:tcPr>
            <w:tcW w:w="871" w:type="dxa"/>
            <w:tcBorders>
              <w:tl2br w:val="nil"/>
              <w:tr2bl w:val="nil"/>
            </w:tcBorders>
            <w:vAlign w:val="center"/>
          </w:tcPr>
          <w:p w14:paraId="16089DD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0.765</w:t>
            </w:r>
          </w:p>
        </w:tc>
        <w:tc>
          <w:tcPr>
            <w:tcW w:w="884" w:type="dxa"/>
            <w:tcBorders>
              <w:tl2br w:val="nil"/>
              <w:tr2bl w:val="nil"/>
            </w:tcBorders>
            <w:vAlign w:val="center"/>
          </w:tcPr>
          <w:p w14:paraId="4DF58BF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0.912</w:t>
            </w:r>
          </w:p>
        </w:tc>
        <w:tc>
          <w:tcPr>
            <w:tcW w:w="871" w:type="dxa"/>
            <w:tcBorders>
              <w:tl2br w:val="nil"/>
              <w:tr2bl w:val="nil"/>
            </w:tcBorders>
            <w:vAlign w:val="center"/>
          </w:tcPr>
          <w:p w14:paraId="3E6E4F1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2.92</w:t>
            </w:r>
          </w:p>
        </w:tc>
        <w:tc>
          <w:tcPr>
            <w:tcW w:w="871" w:type="dxa"/>
            <w:tcBorders>
              <w:tl2br w:val="nil"/>
              <w:tr2bl w:val="nil"/>
            </w:tcBorders>
            <w:vAlign w:val="center"/>
          </w:tcPr>
          <w:p w14:paraId="3FF0B79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w:t>
            </w:r>
          </w:p>
        </w:tc>
        <w:tc>
          <w:tcPr>
            <w:tcW w:w="873" w:type="dxa"/>
            <w:tcBorders>
              <w:tl2br w:val="nil"/>
              <w:tr2bl w:val="nil"/>
            </w:tcBorders>
            <w:vAlign w:val="center"/>
          </w:tcPr>
          <w:p w14:paraId="2E417A1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2.83</w:t>
            </w:r>
          </w:p>
        </w:tc>
        <w:tc>
          <w:tcPr>
            <w:tcW w:w="895" w:type="dxa"/>
            <w:tcBorders>
              <w:tl2br w:val="nil"/>
              <w:tr2bl w:val="nil"/>
            </w:tcBorders>
            <w:vAlign w:val="center"/>
          </w:tcPr>
          <w:p w14:paraId="0932509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2.57</w:t>
            </w:r>
          </w:p>
        </w:tc>
      </w:tr>
      <w:tr w14:paraId="348E7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5EFD04C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w:t>
            </w:r>
          </w:p>
        </w:tc>
        <w:tc>
          <w:tcPr>
            <w:tcW w:w="947" w:type="dxa"/>
            <w:tcBorders>
              <w:tl2br w:val="nil"/>
              <w:tr2bl w:val="nil"/>
            </w:tcBorders>
            <w:vAlign w:val="center"/>
          </w:tcPr>
          <w:p w14:paraId="6171B1D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10.861</w:t>
            </w:r>
          </w:p>
        </w:tc>
        <w:tc>
          <w:tcPr>
            <w:tcW w:w="877" w:type="dxa"/>
            <w:tcBorders>
              <w:tl2br w:val="nil"/>
              <w:tr2bl w:val="nil"/>
            </w:tcBorders>
            <w:vAlign w:val="center"/>
          </w:tcPr>
          <w:p w14:paraId="13DAE4C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9.971</w:t>
            </w:r>
          </w:p>
        </w:tc>
        <w:tc>
          <w:tcPr>
            <w:tcW w:w="871" w:type="dxa"/>
            <w:tcBorders>
              <w:tl2br w:val="nil"/>
              <w:tr2bl w:val="nil"/>
            </w:tcBorders>
            <w:vAlign w:val="center"/>
          </w:tcPr>
          <w:p w14:paraId="14ED2B6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7.637</w:t>
            </w:r>
          </w:p>
        </w:tc>
        <w:tc>
          <w:tcPr>
            <w:tcW w:w="884" w:type="dxa"/>
            <w:tcBorders>
              <w:tl2br w:val="nil"/>
              <w:tr2bl w:val="nil"/>
            </w:tcBorders>
            <w:vAlign w:val="center"/>
          </w:tcPr>
          <w:p w14:paraId="4753BA4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3.977</w:t>
            </w:r>
          </w:p>
        </w:tc>
        <w:tc>
          <w:tcPr>
            <w:tcW w:w="871" w:type="dxa"/>
            <w:tcBorders>
              <w:tl2br w:val="nil"/>
              <w:tr2bl w:val="nil"/>
            </w:tcBorders>
            <w:vAlign w:val="center"/>
          </w:tcPr>
          <w:p w14:paraId="6F45998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29.07</w:t>
            </w:r>
          </w:p>
        </w:tc>
        <w:tc>
          <w:tcPr>
            <w:tcW w:w="871" w:type="dxa"/>
            <w:tcBorders>
              <w:tl2br w:val="nil"/>
              <w:tr2bl w:val="nil"/>
            </w:tcBorders>
            <w:vAlign w:val="center"/>
          </w:tcPr>
          <w:p w14:paraId="310EEEB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27.21</w:t>
            </w:r>
          </w:p>
        </w:tc>
        <w:tc>
          <w:tcPr>
            <w:tcW w:w="873" w:type="dxa"/>
            <w:tcBorders>
              <w:tl2br w:val="nil"/>
              <w:tr2bl w:val="nil"/>
            </w:tcBorders>
            <w:vAlign w:val="center"/>
          </w:tcPr>
          <w:p w14:paraId="5733ABE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22.05</w:t>
            </w:r>
          </w:p>
        </w:tc>
        <w:tc>
          <w:tcPr>
            <w:tcW w:w="895" w:type="dxa"/>
            <w:tcBorders>
              <w:tl2br w:val="nil"/>
              <w:tr2bl w:val="nil"/>
            </w:tcBorders>
            <w:vAlign w:val="center"/>
          </w:tcPr>
          <w:p w14:paraId="6DF2F78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12.62</w:t>
            </w:r>
          </w:p>
        </w:tc>
      </w:tr>
      <w:tr w14:paraId="21F15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103D1B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最大值处距线路走廊中心距离(m)</w:t>
            </w:r>
          </w:p>
        </w:tc>
        <w:tc>
          <w:tcPr>
            <w:tcW w:w="947" w:type="dxa"/>
            <w:tcBorders>
              <w:tl2br w:val="nil"/>
              <w:tr2bl w:val="nil"/>
            </w:tcBorders>
            <w:vAlign w:val="center"/>
          </w:tcPr>
          <w:p w14:paraId="3D8AA93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-22.1</w:t>
            </w:r>
          </w:p>
        </w:tc>
        <w:tc>
          <w:tcPr>
            <w:tcW w:w="877" w:type="dxa"/>
            <w:tcBorders>
              <w:tl2br w:val="nil"/>
              <w:tr2bl w:val="nil"/>
            </w:tcBorders>
            <w:vAlign w:val="center"/>
          </w:tcPr>
          <w:p w14:paraId="6DBCDA2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-22.2</w:t>
            </w:r>
          </w:p>
        </w:tc>
        <w:tc>
          <w:tcPr>
            <w:tcW w:w="871" w:type="dxa"/>
            <w:tcBorders>
              <w:tl2br w:val="nil"/>
              <w:tr2bl w:val="nil"/>
            </w:tcBorders>
            <w:vAlign w:val="center"/>
          </w:tcPr>
          <w:p w14:paraId="0C2DC61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-22.9</w:t>
            </w:r>
          </w:p>
        </w:tc>
        <w:tc>
          <w:tcPr>
            <w:tcW w:w="884" w:type="dxa"/>
            <w:tcBorders>
              <w:tl2br w:val="nil"/>
              <w:tr2bl w:val="nil"/>
            </w:tcBorders>
            <w:vAlign w:val="center"/>
          </w:tcPr>
          <w:p w14:paraId="1634553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-25.7</w:t>
            </w:r>
          </w:p>
        </w:tc>
        <w:tc>
          <w:tcPr>
            <w:tcW w:w="871" w:type="dxa"/>
            <w:tcBorders>
              <w:tl2br w:val="nil"/>
              <w:tr2bl w:val="nil"/>
            </w:tcBorders>
            <w:vAlign w:val="center"/>
          </w:tcPr>
          <w:p w14:paraId="25C31F7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w:t>
            </w:r>
          </w:p>
        </w:tc>
        <w:tc>
          <w:tcPr>
            <w:tcW w:w="871" w:type="dxa"/>
            <w:tcBorders>
              <w:tl2br w:val="nil"/>
              <w:tr2bl w:val="nil"/>
            </w:tcBorders>
            <w:vAlign w:val="center"/>
          </w:tcPr>
          <w:p w14:paraId="15C6868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w:t>
            </w:r>
          </w:p>
        </w:tc>
        <w:tc>
          <w:tcPr>
            <w:tcW w:w="873" w:type="dxa"/>
            <w:tcBorders>
              <w:tl2br w:val="nil"/>
              <w:tr2bl w:val="nil"/>
            </w:tcBorders>
            <w:vAlign w:val="center"/>
          </w:tcPr>
          <w:p w14:paraId="0A39681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w:t>
            </w:r>
          </w:p>
        </w:tc>
        <w:tc>
          <w:tcPr>
            <w:tcW w:w="895" w:type="dxa"/>
            <w:tcBorders>
              <w:tl2br w:val="nil"/>
              <w:tr2bl w:val="nil"/>
            </w:tcBorders>
            <w:vAlign w:val="center"/>
          </w:tcPr>
          <w:p w14:paraId="4BADC8F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w:t>
            </w:r>
          </w:p>
        </w:tc>
      </w:tr>
      <w:tr w14:paraId="7E576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3" w:type="pct"/>
            <w:tcBorders>
              <w:tl2br w:val="nil"/>
              <w:tr2bl w:val="nil"/>
            </w:tcBorders>
            <w:vAlign w:val="center"/>
          </w:tcPr>
          <w:p w14:paraId="4E01BD90">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标准限值</w:t>
            </w:r>
          </w:p>
        </w:tc>
        <w:tc>
          <w:tcPr>
            <w:tcW w:w="982" w:type="pct"/>
            <w:gridSpan w:val="2"/>
            <w:tcBorders>
              <w:tl2br w:val="nil"/>
              <w:tr2bl w:val="nil"/>
            </w:tcBorders>
            <w:vAlign w:val="center"/>
          </w:tcPr>
          <w:p w14:paraId="1C85B28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10kV/m</w:t>
            </w:r>
          </w:p>
        </w:tc>
        <w:tc>
          <w:tcPr>
            <w:tcW w:w="945" w:type="pct"/>
            <w:gridSpan w:val="2"/>
            <w:tcBorders>
              <w:tl2br w:val="nil"/>
              <w:tr2bl w:val="nil"/>
            </w:tcBorders>
            <w:vAlign w:val="center"/>
          </w:tcPr>
          <w:p w14:paraId="2B4B901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4kV/m</w:t>
            </w:r>
          </w:p>
        </w:tc>
        <w:tc>
          <w:tcPr>
            <w:tcW w:w="1890" w:type="pct"/>
            <w:gridSpan w:val="4"/>
            <w:tcBorders>
              <w:tl2br w:val="nil"/>
              <w:tr2bl w:val="nil"/>
            </w:tcBorders>
            <w:vAlign w:val="center"/>
          </w:tcPr>
          <w:p w14:paraId="01AB409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100μT</w:t>
            </w:r>
          </w:p>
        </w:tc>
      </w:tr>
    </w:tbl>
    <w:p w14:paraId="6F5B661D">
      <w:pPr>
        <w:pStyle w:val="383"/>
        <w:jc w:val="both"/>
        <w:rPr>
          <w:rFonts w:hint="default" w:ascii="Times New Roman" w:hAnsi="Times New Roman" w:eastAsia="宋体" w:cs="Times New Roman"/>
          <w:color w:val="FF0000"/>
          <w:szCs w:val="21"/>
          <w:lang w:eastAsia="zh-CN"/>
        </w:rPr>
      </w:pPr>
      <w:r>
        <w:rPr>
          <w:rFonts w:hint="default" w:ascii="Times New Roman" w:hAnsi="Times New Roman" w:eastAsia="宋体" w:cs="Times New Roman"/>
          <w:color w:val="FF0000"/>
          <w:szCs w:val="21"/>
          <w:lang w:eastAsia="zh-CN"/>
        </w:rPr>
        <w:drawing>
          <wp:inline distT="0" distB="0" distL="114300" distR="114300">
            <wp:extent cx="5754370" cy="4079240"/>
            <wp:effectExtent l="0" t="0" r="6350" b="5080"/>
            <wp:docPr id="50" name="图片 50" descr="单回工频电场强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单回工频电场强度"/>
                    <pic:cNvPicPr>
                      <a:picLocks noChangeAspect="1"/>
                    </pic:cNvPicPr>
                  </pic:nvPicPr>
                  <pic:blipFill>
                    <a:blip r:embed="rId115"/>
                    <a:stretch>
                      <a:fillRect/>
                    </a:stretch>
                  </pic:blipFill>
                  <pic:spPr>
                    <a:xfrm>
                      <a:off x="0" y="0"/>
                      <a:ext cx="5754370" cy="4079240"/>
                    </a:xfrm>
                    <a:prstGeom prst="rect">
                      <a:avLst/>
                    </a:prstGeom>
                  </pic:spPr>
                </pic:pic>
              </a:graphicData>
            </a:graphic>
          </wp:inline>
        </w:drawing>
      </w:r>
    </w:p>
    <w:p w14:paraId="54BF230C">
      <w:pPr>
        <w:pStyle w:val="383"/>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图6.1-</w:t>
      </w:r>
      <w:r>
        <w:rPr>
          <w:rFonts w:hint="default" w:ascii="Times New Roman" w:hAnsi="Times New Roman" w:eastAsia="宋体" w:cs="Times New Roman"/>
          <w:bCs/>
          <w:color w:val="auto"/>
          <w:szCs w:val="24"/>
          <w:highlight w:val="none"/>
          <w:lang w:val="en-US" w:eastAsia="zh-CN"/>
        </w:rPr>
        <w:t xml:space="preserve">10    </w:t>
      </w:r>
      <w:r>
        <w:rPr>
          <w:rFonts w:hint="default" w:ascii="Times New Roman" w:hAnsi="Times New Roman" w:eastAsia="宋体" w:cs="Times New Roman"/>
          <w:bCs/>
          <w:color w:val="auto"/>
          <w:szCs w:val="24"/>
          <w:highlight w:val="none"/>
        </w:rPr>
        <w:t>工频电场强度预测结果（单回：750-ZB</w:t>
      </w:r>
      <w:r>
        <w:rPr>
          <w:rFonts w:hint="default" w:ascii="Times New Roman" w:hAnsi="Times New Roman" w:eastAsia="宋体" w:cs="Times New Roman"/>
          <w:bCs/>
          <w:color w:val="auto"/>
          <w:szCs w:val="24"/>
          <w:highlight w:val="none"/>
          <w:lang w:val="en-US" w:eastAsia="zh-CN"/>
        </w:rPr>
        <w:t>334</w:t>
      </w:r>
      <w:r>
        <w:rPr>
          <w:rFonts w:hint="default" w:ascii="Times New Roman" w:hAnsi="Times New Roman" w:eastAsia="宋体" w:cs="Times New Roman"/>
          <w:bCs/>
          <w:color w:val="auto"/>
          <w:szCs w:val="24"/>
          <w:highlight w:val="none"/>
        </w:rPr>
        <w:t>塔型）</w:t>
      </w:r>
    </w:p>
    <w:p w14:paraId="0110005D">
      <w:pPr>
        <w:pStyle w:val="383"/>
        <w:jc w:val="both"/>
        <w:rPr>
          <w:rFonts w:hint="default" w:ascii="Times New Roman" w:hAnsi="Times New Roman" w:eastAsia="宋体" w:cs="Times New Roman"/>
          <w:bCs/>
          <w:color w:val="auto"/>
          <w:szCs w:val="24"/>
          <w:highlight w:val="yellow"/>
        </w:rPr>
      </w:pPr>
    </w:p>
    <w:p w14:paraId="2DEEA240">
      <w:pPr>
        <w:pStyle w:val="383"/>
        <w:jc w:val="both"/>
        <w:rPr>
          <w:rFonts w:hint="default" w:ascii="Times New Roman" w:hAnsi="Times New Roman" w:eastAsia="宋体" w:cs="Times New Roman"/>
          <w:bCs/>
          <w:color w:val="auto"/>
          <w:szCs w:val="24"/>
          <w:highlight w:val="none"/>
          <w:lang w:eastAsia="zh-CN"/>
        </w:rPr>
      </w:pPr>
      <w:r>
        <w:rPr>
          <w:rFonts w:hint="default" w:ascii="Times New Roman" w:hAnsi="Times New Roman" w:eastAsia="宋体" w:cs="Times New Roman"/>
          <w:bCs/>
          <w:color w:val="auto"/>
          <w:szCs w:val="24"/>
          <w:highlight w:val="none"/>
          <w:lang w:eastAsia="zh-CN"/>
        </w:rPr>
        <w:drawing>
          <wp:inline distT="0" distB="0" distL="114300" distR="114300">
            <wp:extent cx="5754370" cy="4079240"/>
            <wp:effectExtent l="0" t="0" r="6350" b="5080"/>
            <wp:docPr id="49" name="图片 49" descr="单回工频磁感应强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单回工频磁感应强度"/>
                    <pic:cNvPicPr>
                      <a:picLocks noChangeAspect="1"/>
                    </pic:cNvPicPr>
                  </pic:nvPicPr>
                  <pic:blipFill>
                    <a:blip r:embed="rId116"/>
                    <a:stretch>
                      <a:fillRect/>
                    </a:stretch>
                  </pic:blipFill>
                  <pic:spPr>
                    <a:xfrm>
                      <a:off x="0" y="0"/>
                      <a:ext cx="5754370" cy="4079240"/>
                    </a:xfrm>
                    <a:prstGeom prst="rect">
                      <a:avLst/>
                    </a:prstGeom>
                  </pic:spPr>
                </pic:pic>
              </a:graphicData>
            </a:graphic>
          </wp:inline>
        </w:drawing>
      </w:r>
    </w:p>
    <w:p w14:paraId="5094173A">
      <w:pPr>
        <w:pStyle w:val="383"/>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图6.1-</w:t>
      </w:r>
      <w:r>
        <w:rPr>
          <w:rFonts w:hint="default" w:ascii="Times New Roman" w:hAnsi="Times New Roman" w:eastAsia="宋体" w:cs="Times New Roman"/>
          <w:bCs/>
          <w:color w:val="auto"/>
          <w:szCs w:val="24"/>
          <w:highlight w:val="none"/>
          <w:lang w:val="en-US" w:eastAsia="zh-CN"/>
        </w:rPr>
        <w:t xml:space="preserve">11    </w:t>
      </w:r>
      <w:r>
        <w:rPr>
          <w:rFonts w:hint="default" w:ascii="Times New Roman" w:hAnsi="Times New Roman" w:eastAsia="宋体" w:cs="Times New Roman"/>
          <w:bCs/>
          <w:color w:val="auto"/>
          <w:szCs w:val="24"/>
          <w:highlight w:val="none"/>
        </w:rPr>
        <w:t>工频磁感应强度预测结果（单回：750-ZB</w:t>
      </w:r>
      <w:r>
        <w:rPr>
          <w:rFonts w:hint="default" w:ascii="Times New Roman" w:hAnsi="Times New Roman" w:eastAsia="宋体" w:cs="Times New Roman"/>
          <w:bCs/>
          <w:color w:val="auto"/>
          <w:szCs w:val="24"/>
          <w:highlight w:val="none"/>
          <w:lang w:val="en-US" w:eastAsia="zh-CN"/>
        </w:rPr>
        <w:t>334</w:t>
      </w:r>
      <w:r>
        <w:rPr>
          <w:rFonts w:hint="default" w:ascii="Times New Roman" w:hAnsi="Times New Roman" w:eastAsia="宋体" w:cs="Times New Roman"/>
          <w:bCs/>
          <w:color w:val="auto"/>
          <w:szCs w:val="24"/>
          <w:highlight w:val="none"/>
        </w:rPr>
        <w:t>塔型）</w:t>
      </w:r>
    </w:p>
    <w:p w14:paraId="0427128E">
      <w:pPr>
        <w:pStyle w:val="383"/>
        <w:jc w:val="center"/>
        <w:rPr>
          <w:rFonts w:hint="default" w:ascii="Times New Roman" w:hAnsi="Times New Roman" w:eastAsia="宋体" w:cs="Times New Roman"/>
          <w:bCs/>
          <w:color w:val="auto"/>
          <w:szCs w:val="24"/>
          <w:highlight w:val="none"/>
        </w:rPr>
      </w:pPr>
    </w:p>
    <w:p w14:paraId="39C77F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rPr>
      </w:pPr>
      <w:r>
        <w:rPr>
          <w:rFonts w:hint="eastAsia" w:eastAsia="宋体" w:cs="Times New Roman"/>
          <w:b/>
          <w:bCs/>
          <w:color w:val="auto"/>
          <w:sz w:val="24"/>
          <w:szCs w:val="24"/>
          <w:lang w:eastAsia="zh-CN"/>
        </w:rPr>
        <w:t>（</w:t>
      </w:r>
      <w:r>
        <w:rPr>
          <w:rFonts w:hint="eastAsia" w:eastAsia="宋体" w:cs="Times New Roman"/>
          <w:b/>
          <w:bCs/>
          <w:color w:val="auto"/>
          <w:sz w:val="24"/>
          <w:szCs w:val="24"/>
          <w:lang w:val="en-US" w:eastAsia="zh-CN"/>
        </w:rPr>
        <w:t>2</w:t>
      </w:r>
      <w:r>
        <w:rPr>
          <w:rFonts w:hint="eastAsia"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双</w:t>
      </w:r>
      <w:r>
        <w:rPr>
          <w:rFonts w:hint="default" w:ascii="Times New Roman" w:hAnsi="Times New Roman" w:eastAsia="宋体" w:cs="Times New Roman"/>
          <w:b/>
          <w:bCs/>
          <w:color w:val="auto"/>
          <w:sz w:val="24"/>
          <w:szCs w:val="24"/>
        </w:rPr>
        <w:t>回路输电线路计算结果</w:t>
      </w:r>
    </w:p>
    <w:p w14:paraId="754C71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4kV等值线、</w:t>
      </w:r>
      <w:r>
        <w:rPr>
          <w:rFonts w:hint="default" w:ascii="Times New Roman" w:hAnsi="Times New Roman" w:eastAsia="宋体" w:cs="Times New Roman"/>
          <w:color w:val="auto"/>
          <w:sz w:val="24"/>
          <w:szCs w:val="24"/>
        </w:rPr>
        <w:t>10kV等值线</w:t>
      </w:r>
    </w:p>
    <w:p w14:paraId="20EB7C84">
      <w:pPr>
        <w:spacing w:line="360" w:lineRule="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 xml:space="preserve">   </w:t>
      </w:r>
      <w:r>
        <w:rPr>
          <w:rFonts w:hint="default" w:ascii="Times New Roman" w:hAnsi="Times New Roman" w:eastAsia="宋体" w:cs="Times New Roman"/>
          <w:color w:val="auto"/>
          <w:sz w:val="24"/>
          <w:szCs w:val="24"/>
        </w:rPr>
        <w:t xml:space="preserve"> 本次评价对</w:t>
      </w:r>
      <w:r>
        <w:rPr>
          <w:rFonts w:hint="default" w:ascii="Times New Roman" w:hAnsi="Times New Roman" w:eastAsia="宋体" w:cs="Times New Roman"/>
          <w:color w:val="auto"/>
          <w:sz w:val="24"/>
          <w:szCs w:val="24"/>
          <w:highlight w:val="none"/>
        </w:rPr>
        <w:t>750-</w:t>
      </w:r>
      <w:r>
        <w:rPr>
          <w:rFonts w:hint="default" w:ascii="Times New Roman" w:hAnsi="Times New Roman" w:eastAsia="宋体" w:cs="Times New Roman"/>
          <w:color w:val="auto"/>
          <w:sz w:val="24"/>
          <w:szCs w:val="24"/>
          <w:highlight w:val="none"/>
          <w:lang w:val="en-US" w:eastAsia="zh-CN"/>
        </w:rPr>
        <w:t>SDJ34</w:t>
      </w:r>
      <w:r>
        <w:rPr>
          <w:rFonts w:hint="default" w:ascii="Times New Roman" w:hAnsi="Times New Roman" w:eastAsia="宋体" w:cs="Times New Roman"/>
          <w:color w:val="auto"/>
          <w:sz w:val="24"/>
          <w:szCs w:val="24"/>
        </w:rPr>
        <w:t>塔型</w:t>
      </w:r>
      <w:r>
        <w:rPr>
          <w:rFonts w:hint="default" w:ascii="Times New Roman" w:hAnsi="Times New Roman" w:eastAsia="宋体" w:cs="Times New Roman"/>
          <w:color w:val="auto"/>
          <w:sz w:val="24"/>
          <w:szCs w:val="24"/>
          <w:lang w:val="en-US" w:eastAsia="zh-CN"/>
        </w:rPr>
        <w:t>双回</w:t>
      </w:r>
      <w:r>
        <w:rPr>
          <w:rFonts w:hint="default" w:ascii="Times New Roman" w:hAnsi="Times New Roman" w:eastAsia="宋体" w:cs="Times New Roman"/>
          <w:color w:val="auto"/>
          <w:sz w:val="24"/>
          <w:szCs w:val="24"/>
        </w:rPr>
        <w:t>输电线路线下离地1.5m处工频电场强度</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kV/m</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10kV/m等值线</w:t>
      </w:r>
      <w:r>
        <w:rPr>
          <w:rFonts w:hint="default" w:ascii="Times New Roman" w:hAnsi="Times New Roman" w:eastAsia="宋体" w:cs="Times New Roman"/>
          <w:color w:val="auto"/>
          <w:sz w:val="24"/>
          <w:szCs w:val="24"/>
          <w:lang w:val="en-US" w:eastAsia="zh-CN"/>
        </w:rPr>
        <w:t>分别</w:t>
      </w:r>
      <w:r>
        <w:rPr>
          <w:rFonts w:hint="default" w:ascii="Times New Roman" w:hAnsi="Times New Roman" w:eastAsia="宋体" w:cs="Times New Roman"/>
          <w:color w:val="auto"/>
          <w:sz w:val="24"/>
          <w:szCs w:val="24"/>
        </w:rPr>
        <w:t>进行预测，工频电场强度</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kV/m</w:t>
      </w:r>
      <w:r>
        <w:rPr>
          <w:rFonts w:hint="default" w:ascii="Times New Roman" w:hAnsi="Times New Roman" w:eastAsia="宋体" w:cs="Times New Roman"/>
          <w:color w:val="auto"/>
          <w:sz w:val="24"/>
          <w:szCs w:val="24"/>
          <w:lang w:val="en-US" w:eastAsia="zh-CN"/>
        </w:rPr>
        <w:t>等值线</w:t>
      </w:r>
      <w:r>
        <w:rPr>
          <w:rFonts w:hint="default" w:ascii="Times New Roman" w:hAnsi="Times New Roman" w:eastAsia="宋体" w:cs="Times New Roman"/>
          <w:color w:val="auto"/>
          <w:sz w:val="24"/>
          <w:szCs w:val="24"/>
        </w:rPr>
        <w:t>预测结果见表6.1-</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图6.1-</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工频电场强度</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kV/m</w:t>
      </w:r>
      <w:r>
        <w:rPr>
          <w:rFonts w:hint="default" w:ascii="Times New Roman" w:hAnsi="Times New Roman" w:eastAsia="宋体" w:cs="Times New Roman"/>
          <w:color w:val="auto"/>
          <w:sz w:val="24"/>
          <w:szCs w:val="24"/>
          <w:lang w:val="en-US" w:eastAsia="zh-CN"/>
        </w:rPr>
        <w:t>等值线</w:t>
      </w:r>
      <w:r>
        <w:rPr>
          <w:rFonts w:hint="default" w:ascii="Times New Roman" w:hAnsi="Times New Roman" w:eastAsia="宋体" w:cs="Times New Roman"/>
          <w:color w:val="auto"/>
          <w:sz w:val="24"/>
          <w:szCs w:val="24"/>
        </w:rPr>
        <w:t>预测结果见表6.1-</w:t>
      </w:r>
      <w:r>
        <w:rPr>
          <w:rFonts w:hint="default" w:ascii="Times New Roman" w:hAnsi="Times New Roman" w:eastAsia="宋体" w:cs="Times New Roman"/>
          <w:color w:val="auto"/>
          <w:sz w:val="24"/>
          <w:szCs w:val="24"/>
          <w:lang w:val="en-US" w:eastAsia="zh-CN"/>
        </w:rPr>
        <w:t>13及</w:t>
      </w:r>
      <w:r>
        <w:rPr>
          <w:rFonts w:hint="default" w:ascii="Times New Roman" w:hAnsi="Times New Roman" w:eastAsia="宋体" w:cs="Times New Roman"/>
          <w:color w:val="auto"/>
          <w:sz w:val="24"/>
          <w:szCs w:val="24"/>
        </w:rPr>
        <w:t>图6.1-</w:t>
      </w:r>
      <w:r>
        <w:rPr>
          <w:rFonts w:hint="default"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rPr>
        <w:t>。</w:t>
      </w:r>
    </w:p>
    <w:p w14:paraId="63D0E7C6">
      <w:pPr>
        <w:spacing w:line="240" w:lineRule="auto"/>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 w:val="24"/>
          <w:szCs w:val="24"/>
        </w:rPr>
        <w:t>表6.1-</w:t>
      </w:r>
      <w:r>
        <w:rPr>
          <w:rFonts w:hint="default" w:ascii="Times New Roman" w:hAnsi="Times New Roman" w:eastAsia="宋体" w:cs="Times New Roman"/>
          <w:b/>
          <w:bCs/>
          <w:color w:val="auto"/>
          <w:sz w:val="24"/>
          <w:szCs w:val="24"/>
          <w:lang w:val="en-US" w:eastAsia="zh-CN"/>
        </w:rPr>
        <w:t>12</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kV/m电场强度等值线数据表(</w:t>
      </w:r>
      <w:r>
        <w:rPr>
          <w:rFonts w:hint="default" w:ascii="Times New Roman" w:hAnsi="Times New Roman" w:eastAsia="宋体" w:cs="Times New Roman"/>
          <w:b/>
          <w:bCs/>
          <w:color w:val="auto"/>
          <w:sz w:val="24"/>
          <w:szCs w:val="24"/>
          <w:highlight w:val="none"/>
          <w:lang w:val="en-US" w:eastAsia="zh-CN"/>
        </w:rPr>
        <w:t>双</w:t>
      </w:r>
      <w:r>
        <w:rPr>
          <w:rFonts w:hint="default" w:ascii="Times New Roman" w:hAnsi="Times New Roman" w:eastAsia="宋体" w:cs="Times New Roman"/>
          <w:b/>
          <w:bCs/>
          <w:color w:val="auto"/>
          <w:sz w:val="24"/>
          <w:szCs w:val="24"/>
          <w:highlight w:val="none"/>
        </w:rPr>
        <w:t>回)</w:t>
      </w:r>
    </w:p>
    <w:tbl>
      <w:tblPr>
        <w:tblStyle w:val="3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82"/>
        <w:gridCol w:w="2409"/>
        <w:gridCol w:w="1845"/>
        <w:gridCol w:w="1943"/>
      </w:tblGrid>
      <w:tr w14:paraId="1126B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60" w:type="pct"/>
            <w:vMerge w:val="restart"/>
            <w:tcBorders>
              <w:tl2br w:val="nil"/>
              <w:tr2bl w:val="nil"/>
            </w:tcBorders>
            <w:noWrap/>
            <w:vAlign w:val="center"/>
          </w:tcPr>
          <w:p w14:paraId="61C90A62">
            <w:pPr>
              <w:adjustRightInd w:val="0"/>
              <w:snapToGrid w:val="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塔型</w:t>
            </w:r>
          </w:p>
        </w:tc>
        <w:tc>
          <w:tcPr>
            <w:tcW w:w="1298" w:type="pct"/>
            <w:vMerge w:val="restart"/>
            <w:tcBorders>
              <w:tl2br w:val="nil"/>
              <w:tr2bl w:val="nil"/>
            </w:tcBorders>
            <w:noWrap/>
            <w:vAlign w:val="center"/>
          </w:tcPr>
          <w:p w14:paraId="37B25761">
            <w:pPr>
              <w:adjustRightInd w:val="0"/>
              <w:snapToGrid w:val="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导线对地最小线高(m)</w:t>
            </w:r>
          </w:p>
        </w:tc>
        <w:tc>
          <w:tcPr>
            <w:tcW w:w="2041" w:type="pct"/>
            <w:gridSpan w:val="2"/>
            <w:tcBorders>
              <w:tl2br w:val="nil"/>
              <w:tr2bl w:val="nil"/>
            </w:tcBorders>
            <w:noWrap/>
            <w:vAlign w:val="center"/>
          </w:tcPr>
          <w:p w14:paraId="0D5818D9">
            <w:pPr>
              <w:adjustRightInd w:val="0"/>
              <w:snapToGrid w:val="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距线路走廊中心距离(m)</w:t>
            </w:r>
          </w:p>
        </w:tc>
      </w:tr>
      <w:tr w14:paraId="0B74B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60" w:type="pct"/>
            <w:vMerge w:val="continue"/>
            <w:tcBorders>
              <w:tl2br w:val="nil"/>
              <w:tr2bl w:val="nil"/>
            </w:tcBorders>
            <w:vAlign w:val="center"/>
          </w:tcPr>
          <w:p w14:paraId="39A00CF5">
            <w:pPr>
              <w:widowControl/>
              <w:jc w:val="left"/>
              <w:rPr>
                <w:rFonts w:hint="default" w:ascii="Times New Roman" w:hAnsi="Times New Roman" w:eastAsia="宋体" w:cs="Times New Roman"/>
                <w:b/>
                <w:bCs/>
                <w:color w:val="auto"/>
                <w:kern w:val="2"/>
                <w:sz w:val="21"/>
                <w:szCs w:val="21"/>
                <w:highlight w:val="none"/>
              </w:rPr>
            </w:pPr>
          </w:p>
        </w:tc>
        <w:tc>
          <w:tcPr>
            <w:tcW w:w="1298" w:type="pct"/>
            <w:vMerge w:val="continue"/>
            <w:tcBorders>
              <w:tl2br w:val="nil"/>
              <w:tr2bl w:val="nil"/>
            </w:tcBorders>
            <w:vAlign w:val="center"/>
          </w:tcPr>
          <w:p w14:paraId="7F97CA60">
            <w:pPr>
              <w:widowControl/>
              <w:jc w:val="left"/>
              <w:rPr>
                <w:rFonts w:hint="default" w:ascii="Times New Roman" w:hAnsi="Times New Roman" w:eastAsia="宋体" w:cs="Times New Roman"/>
                <w:b/>
                <w:bCs/>
                <w:color w:val="auto"/>
                <w:kern w:val="2"/>
                <w:sz w:val="21"/>
                <w:szCs w:val="21"/>
                <w:highlight w:val="none"/>
              </w:rPr>
            </w:pPr>
          </w:p>
        </w:tc>
        <w:tc>
          <w:tcPr>
            <w:tcW w:w="994" w:type="pct"/>
            <w:tcBorders>
              <w:tl2br w:val="nil"/>
              <w:tr2bl w:val="nil"/>
            </w:tcBorders>
            <w:noWrap/>
            <w:vAlign w:val="center"/>
          </w:tcPr>
          <w:p w14:paraId="543CE948">
            <w:pPr>
              <w:adjustRightInd w:val="0"/>
              <w:snapToGrid w:val="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左侧</w:t>
            </w:r>
          </w:p>
        </w:tc>
        <w:tc>
          <w:tcPr>
            <w:tcW w:w="1046" w:type="pct"/>
            <w:tcBorders>
              <w:tl2br w:val="nil"/>
              <w:tr2bl w:val="nil"/>
            </w:tcBorders>
            <w:noWrap/>
            <w:vAlign w:val="center"/>
          </w:tcPr>
          <w:p w14:paraId="77002B0F">
            <w:pPr>
              <w:adjustRightInd w:val="0"/>
              <w:snapToGrid w:val="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右侧</w:t>
            </w:r>
          </w:p>
        </w:tc>
      </w:tr>
      <w:tr w14:paraId="71E7E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restart"/>
            <w:tcBorders>
              <w:tl2br w:val="nil"/>
              <w:tr2bl w:val="nil"/>
            </w:tcBorders>
            <w:vAlign w:val="center"/>
          </w:tcPr>
          <w:p w14:paraId="3D1D16E0">
            <w:pPr>
              <w:widowControl/>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4"/>
                <w:szCs w:val="24"/>
                <w:highlight w:val="none"/>
              </w:rPr>
              <w:t>750-</w:t>
            </w:r>
            <w:r>
              <w:rPr>
                <w:rFonts w:hint="default" w:ascii="Times New Roman" w:hAnsi="Times New Roman" w:eastAsia="宋体" w:cs="Times New Roman"/>
                <w:color w:val="auto"/>
                <w:sz w:val="24"/>
                <w:szCs w:val="24"/>
                <w:highlight w:val="none"/>
                <w:lang w:val="en-US" w:eastAsia="zh-CN"/>
              </w:rPr>
              <w:t>SDJ34</w:t>
            </w:r>
          </w:p>
        </w:tc>
        <w:tc>
          <w:tcPr>
            <w:tcW w:w="1298" w:type="pct"/>
            <w:tcBorders>
              <w:tl2br w:val="nil"/>
              <w:tr2bl w:val="nil"/>
            </w:tcBorders>
            <w:noWrap/>
            <w:vAlign w:val="top"/>
          </w:tcPr>
          <w:p w14:paraId="6CF0B743">
            <w:pPr>
              <w:jc w:val="center"/>
              <w:rPr>
                <w:rFonts w:hint="default" w:ascii="Times New Roman" w:hAnsi="Times New Roman" w:eastAsia="宋体" w:cs="Times New Roman"/>
                <w:color w:val="FF0000"/>
                <w:kern w:val="2"/>
                <w:sz w:val="20"/>
                <w:szCs w:val="22"/>
                <w:highlight w:val="none"/>
                <w:lang w:val="en-US" w:eastAsia="zh-CN" w:bidi="ar-SA"/>
              </w:rPr>
            </w:pPr>
            <w:r>
              <w:rPr>
                <w:rFonts w:hint="default" w:ascii="Times New Roman" w:hAnsi="Times New Roman" w:eastAsia="宋体" w:cs="Times New Roman"/>
                <w:b w:val="0"/>
                <w:sz w:val="20"/>
                <w:highlight w:val="none"/>
                <w:vertAlign w:val="baseline"/>
                <w:lang w:eastAsia="zh-CN"/>
              </w:rPr>
              <w:t>36.</w:t>
            </w:r>
            <w:r>
              <w:rPr>
                <w:rFonts w:hint="eastAsia" w:eastAsia="宋体" w:cs="Times New Roman"/>
                <w:b w:val="0"/>
                <w:sz w:val="20"/>
                <w:highlight w:val="none"/>
                <w:vertAlign w:val="baseline"/>
                <w:lang w:val="en-US" w:eastAsia="zh-CN"/>
              </w:rPr>
              <w:t>4</w:t>
            </w:r>
          </w:p>
        </w:tc>
        <w:tc>
          <w:tcPr>
            <w:tcW w:w="994" w:type="pct"/>
            <w:tcBorders>
              <w:tl2br w:val="nil"/>
              <w:tr2bl w:val="nil"/>
            </w:tcBorders>
            <w:noWrap/>
            <w:vAlign w:val="top"/>
          </w:tcPr>
          <w:p w14:paraId="7DF78E83">
            <w:pPr>
              <w:jc w:val="center"/>
              <w:rPr>
                <w:rFonts w:hint="default" w:ascii="Times New Roman" w:hAnsi="Times New Roman" w:eastAsia="宋体" w:cs="Times New Roman"/>
                <w:color w:val="FF0000"/>
                <w:kern w:val="2"/>
                <w:sz w:val="20"/>
                <w:szCs w:val="22"/>
                <w:highlight w:val="none"/>
                <w:lang w:val="en-US" w:eastAsia="zh-CN" w:bidi="ar-SA"/>
              </w:rPr>
            </w:pPr>
            <w:r>
              <w:rPr>
                <w:rFonts w:hint="default" w:ascii="Times New Roman" w:hAnsi="Times New Roman" w:eastAsia="宋体" w:cs="Times New Roman"/>
                <w:b w:val="0"/>
                <w:sz w:val="20"/>
                <w:highlight w:val="none"/>
                <w:vertAlign w:val="baseline"/>
                <w:lang w:eastAsia="zh-CN"/>
              </w:rPr>
              <w:t>-16.00</w:t>
            </w:r>
          </w:p>
        </w:tc>
        <w:tc>
          <w:tcPr>
            <w:tcW w:w="1046" w:type="pct"/>
            <w:tcBorders>
              <w:tl2br w:val="nil"/>
              <w:tr2bl w:val="nil"/>
            </w:tcBorders>
            <w:shd w:val="clear" w:color="auto" w:fill="auto"/>
            <w:noWrap/>
            <w:vAlign w:val="top"/>
          </w:tcPr>
          <w:p w14:paraId="3A2E2195">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11.00</w:t>
            </w:r>
          </w:p>
        </w:tc>
      </w:tr>
      <w:tr w14:paraId="11D20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5621DBFD">
            <w:pPr>
              <w:widowControl/>
              <w:jc w:val="center"/>
              <w:rPr>
                <w:rFonts w:hint="default" w:ascii="Times New Roman" w:hAnsi="Times New Roman" w:eastAsia="宋体" w:cs="Times New Roman"/>
                <w:color w:val="auto"/>
                <w:sz w:val="24"/>
                <w:szCs w:val="24"/>
                <w:highlight w:val="none"/>
              </w:rPr>
            </w:pPr>
          </w:p>
        </w:tc>
        <w:tc>
          <w:tcPr>
            <w:tcW w:w="1298" w:type="pct"/>
            <w:tcBorders>
              <w:tl2br w:val="nil"/>
              <w:tr2bl w:val="nil"/>
            </w:tcBorders>
            <w:noWrap/>
            <w:vAlign w:val="top"/>
          </w:tcPr>
          <w:p w14:paraId="3490D0E1">
            <w:pPr>
              <w:jc w:val="center"/>
              <w:rPr>
                <w:rFonts w:hint="default" w:ascii="Times New Roman" w:hAnsi="Times New Roman" w:eastAsia="宋体" w:cs="Times New Roman"/>
                <w:color w:val="FF0000"/>
                <w:kern w:val="2"/>
                <w:sz w:val="20"/>
                <w:szCs w:val="22"/>
                <w:highlight w:val="none"/>
                <w:lang w:val="en-US" w:eastAsia="zh-CN" w:bidi="ar-SA"/>
              </w:rPr>
            </w:pPr>
            <w:r>
              <w:rPr>
                <w:rFonts w:hint="default" w:ascii="Times New Roman" w:hAnsi="Times New Roman" w:eastAsia="宋体" w:cs="Times New Roman"/>
                <w:b w:val="0"/>
                <w:sz w:val="20"/>
                <w:highlight w:val="none"/>
                <w:vertAlign w:val="baseline"/>
                <w:lang w:eastAsia="zh-CN"/>
              </w:rPr>
              <w:t>35.5</w:t>
            </w:r>
          </w:p>
        </w:tc>
        <w:tc>
          <w:tcPr>
            <w:tcW w:w="994" w:type="pct"/>
            <w:tcBorders>
              <w:tl2br w:val="nil"/>
              <w:tr2bl w:val="nil"/>
            </w:tcBorders>
            <w:noWrap/>
            <w:vAlign w:val="top"/>
          </w:tcPr>
          <w:p w14:paraId="01F68AD6">
            <w:pPr>
              <w:jc w:val="center"/>
              <w:rPr>
                <w:rFonts w:hint="default" w:ascii="Times New Roman" w:hAnsi="Times New Roman" w:eastAsia="宋体" w:cs="Times New Roman"/>
                <w:color w:val="FF0000"/>
                <w:kern w:val="2"/>
                <w:sz w:val="20"/>
                <w:szCs w:val="22"/>
                <w:highlight w:val="none"/>
                <w:lang w:val="en-US" w:eastAsia="zh-CN" w:bidi="ar-SA"/>
              </w:rPr>
            </w:pPr>
            <w:r>
              <w:rPr>
                <w:rFonts w:hint="default" w:ascii="Times New Roman" w:hAnsi="Times New Roman" w:eastAsia="宋体" w:cs="Times New Roman"/>
                <w:b w:val="0"/>
                <w:sz w:val="20"/>
                <w:highlight w:val="none"/>
                <w:vertAlign w:val="baseline"/>
                <w:lang w:eastAsia="zh-CN"/>
              </w:rPr>
              <w:t>-18.69</w:t>
            </w:r>
          </w:p>
        </w:tc>
        <w:tc>
          <w:tcPr>
            <w:tcW w:w="1046" w:type="pct"/>
            <w:tcBorders>
              <w:tl2br w:val="nil"/>
              <w:tr2bl w:val="nil"/>
            </w:tcBorders>
            <w:shd w:val="clear" w:color="auto" w:fill="auto"/>
            <w:noWrap/>
            <w:vAlign w:val="top"/>
          </w:tcPr>
          <w:p w14:paraId="39067AD3">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13.74</w:t>
            </w:r>
          </w:p>
        </w:tc>
      </w:tr>
      <w:tr w14:paraId="518E2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272499CB">
            <w:pPr>
              <w:widowControl/>
              <w:jc w:val="center"/>
              <w:rPr>
                <w:rFonts w:hint="default" w:ascii="Times New Roman" w:hAnsi="Times New Roman" w:eastAsia="宋体" w:cs="Times New Roman"/>
                <w:color w:val="auto"/>
                <w:kern w:val="2"/>
                <w:sz w:val="21"/>
                <w:szCs w:val="21"/>
                <w:highlight w:val="none"/>
              </w:rPr>
            </w:pPr>
          </w:p>
        </w:tc>
        <w:tc>
          <w:tcPr>
            <w:tcW w:w="1298" w:type="pct"/>
            <w:tcBorders>
              <w:tl2br w:val="nil"/>
              <w:tr2bl w:val="nil"/>
            </w:tcBorders>
            <w:noWrap/>
            <w:vAlign w:val="top"/>
          </w:tcPr>
          <w:p w14:paraId="4FEBEF80">
            <w:pPr>
              <w:jc w:val="center"/>
              <w:rPr>
                <w:rFonts w:hint="default" w:ascii="Times New Roman" w:hAnsi="Times New Roman" w:eastAsia="宋体" w:cs="Times New Roman"/>
                <w:color w:val="FF0000"/>
                <w:kern w:val="2"/>
                <w:sz w:val="20"/>
                <w:szCs w:val="22"/>
                <w:highlight w:val="none"/>
                <w:lang w:val="en-US" w:eastAsia="zh-CN" w:bidi="ar-SA"/>
              </w:rPr>
            </w:pPr>
            <w:r>
              <w:rPr>
                <w:rFonts w:hint="default" w:ascii="Times New Roman" w:hAnsi="Times New Roman" w:eastAsia="宋体" w:cs="Times New Roman"/>
                <w:b w:val="0"/>
                <w:sz w:val="20"/>
                <w:highlight w:val="none"/>
                <w:vertAlign w:val="baseline"/>
                <w:lang w:eastAsia="zh-CN"/>
              </w:rPr>
              <w:t>34.5</w:t>
            </w:r>
          </w:p>
        </w:tc>
        <w:tc>
          <w:tcPr>
            <w:tcW w:w="994" w:type="pct"/>
            <w:tcBorders>
              <w:tl2br w:val="nil"/>
              <w:tr2bl w:val="nil"/>
            </w:tcBorders>
            <w:noWrap/>
            <w:vAlign w:val="top"/>
          </w:tcPr>
          <w:p w14:paraId="4AB83C2F">
            <w:pPr>
              <w:jc w:val="center"/>
              <w:rPr>
                <w:rFonts w:hint="default" w:ascii="Times New Roman" w:hAnsi="Times New Roman" w:eastAsia="宋体" w:cs="Times New Roman"/>
                <w:color w:val="FF0000"/>
                <w:kern w:val="2"/>
                <w:sz w:val="20"/>
                <w:szCs w:val="22"/>
                <w:highlight w:val="none"/>
                <w:lang w:val="en-US" w:eastAsia="zh-CN" w:bidi="ar-SA"/>
              </w:rPr>
            </w:pPr>
            <w:r>
              <w:rPr>
                <w:rFonts w:hint="default" w:ascii="Times New Roman" w:hAnsi="Times New Roman" w:eastAsia="宋体" w:cs="Times New Roman"/>
                <w:b w:val="0"/>
                <w:sz w:val="20"/>
                <w:highlight w:val="none"/>
                <w:vertAlign w:val="baseline"/>
                <w:lang w:eastAsia="zh-CN"/>
              </w:rPr>
              <w:t>-22.84</w:t>
            </w:r>
          </w:p>
        </w:tc>
        <w:tc>
          <w:tcPr>
            <w:tcW w:w="1046" w:type="pct"/>
            <w:tcBorders>
              <w:tl2br w:val="nil"/>
              <w:tr2bl w:val="nil"/>
            </w:tcBorders>
            <w:shd w:val="clear" w:color="auto" w:fill="auto"/>
            <w:noWrap/>
            <w:vAlign w:val="top"/>
          </w:tcPr>
          <w:p w14:paraId="1A0A4683">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17.88</w:t>
            </w:r>
          </w:p>
        </w:tc>
      </w:tr>
      <w:tr w14:paraId="6A61E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13536689">
            <w:pPr>
              <w:widowControl/>
              <w:jc w:val="center"/>
              <w:rPr>
                <w:rFonts w:hint="default" w:ascii="Times New Roman" w:hAnsi="Times New Roman" w:eastAsia="宋体" w:cs="Times New Roman"/>
                <w:color w:val="auto"/>
                <w:kern w:val="2"/>
                <w:sz w:val="21"/>
                <w:szCs w:val="21"/>
                <w:highlight w:val="none"/>
              </w:rPr>
            </w:pPr>
          </w:p>
        </w:tc>
        <w:tc>
          <w:tcPr>
            <w:tcW w:w="1298" w:type="pct"/>
            <w:tcBorders>
              <w:tl2br w:val="nil"/>
              <w:tr2bl w:val="nil"/>
            </w:tcBorders>
            <w:noWrap/>
            <w:vAlign w:val="top"/>
          </w:tcPr>
          <w:p w14:paraId="1F34235B">
            <w:pPr>
              <w:jc w:val="center"/>
              <w:rPr>
                <w:rFonts w:hint="default" w:ascii="Times New Roman" w:hAnsi="Times New Roman" w:eastAsia="宋体" w:cs="Times New Roman"/>
                <w:color w:val="FF0000"/>
                <w:kern w:val="2"/>
                <w:sz w:val="20"/>
                <w:szCs w:val="22"/>
                <w:highlight w:val="none"/>
                <w:lang w:val="en-US" w:eastAsia="zh-CN" w:bidi="ar-SA"/>
              </w:rPr>
            </w:pPr>
            <w:r>
              <w:rPr>
                <w:rFonts w:hint="default" w:ascii="Times New Roman" w:hAnsi="Times New Roman" w:eastAsia="宋体" w:cs="Times New Roman"/>
                <w:b w:val="0"/>
                <w:sz w:val="20"/>
                <w:highlight w:val="none"/>
                <w:vertAlign w:val="baseline"/>
                <w:lang w:eastAsia="zh-CN"/>
              </w:rPr>
              <w:t>33.5</w:t>
            </w:r>
          </w:p>
        </w:tc>
        <w:tc>
          <w:tcPr>
            <w:tcW w:w="994" w:type="pct"/>
            <w:tcBorders>
              <w:tl2br w:val="nil"/>
              <w:tr2bl w:val="nil"/>
            </w:tcBorders>
            <w:noWrap/>
            <w:vAlign w:val="top"/>
          </w:tcPr>
          <w:p w14:paraId="626A02DB">
            <w:pPr>
              <w:jc w:val="center"/>
              <w:rPr>
                <w:rFonts w:hint="default" w:ascii="Times New Roman" w:hAnsi="Times New Roman" w:eastAsia="宋体" w:cs="Times New Roman"/>
                <w:color w:val="FF0000"/>
                <w:kern w:val="2"/>
                <w:sz w:val="20"/>
                <w:szCs w:val="22"/>
                <w:highlight w:val="none"/>
                <w:lang w:val="en-US" w:eastAsia="zh-CN" w:bidi="ar-SA"/>
              </w:rPr>
            </w:pPr>
            <w:r>
              <w:rPr>
                <w:rFonts w:hint="default" w:ascii="Times New Roman" w:hAnsi="Times New Roman" w:eastAsia="宋体" w:cs="Times New Roman"/>
                <w:b w:val="0"/>
                <w:sz w:val="20"/>
                <w:highlight w:val="none"/>
                <w:vertAlign w:val="baseline"/>
                <w:lang w:eastAsia="zh-CN"/>
              </w:rPr>
              <w:t>-25.78</w:t>
            </w:r>
          </w:p>
        </w:tc>
        <w:tc>
          <w:tcPr>
            <w:tcW w:w="1046" w:type="pct"/>
            <w:tcBorders>
              <w:tl2br w:val="nil"/>
              <w:tr2bl w:val="nil"/>
            </w:tcBorders>
            <w:shd w:val="clear" w:color="auto" w:fill="auto"/>
            <w:noWrap/>
            <w:vAlign w:val="top"/>
          </w:tcPr>
          <w:p w14:paraId="3284F6A3">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20.81</w:t>
            </w:r>
          </w:p>
        </w:tc>
      </w:tr>
      <w:tr w14:paraId="00743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4499F9EC">
            <w:pPr>
              <w:widowControl/>
              <w:jc w:val="center"/>
              <w:rPr>
                <w:rFonts w:hint="default" w:ascii="Times New Roman" w:hAnsi="Times New Roman" w:eastAsia="宋体" w:cs="Times New Roman"/>
                <w:color w:val="auto"/>
                <w:kern w:val="2"/>
                <w:sz w:val="21"/>
                <w:szCs w:val="21"/>
                <w:highlight w:val="none"/>
              </w:rPr>
            </w:pPr>
          </w:p>
        </w:tc>
        <w:tc>
          <w:tcPr>
            <w:tcW w:w="1298" w:type="pct"/>
            <w:tcBorders>
              <w:tl2br w:val="nil"/>
              <w:tr2bl w:val="nil"/>
            </w:tcBorders>
            <w:noWrap/>
            <w:vAlign w:val="top"/>
          </w:tcPr>
          <w:p w14:paraId="21E40AE0">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32.5</w:t>
            </w:r>
          </w:p>
        </w:tc>
        <w:tc>
          <w:tcPr>
            <w:tcW w:w="994" w:type="pct"/>
            <w:tcBorders>
              <w:tl2br w:val="nil"/>
              <w:tr2bl w:val="nil"/>
            </w:tcBorders>
            <w:noWrap/>
            <w:vAlign w:val="top"/>
          </w:tcPr>
          <w:p w14:paraId="49576A4E">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-28.03</w:t>
            </w:r>
          </w:p>
        </w:tc>
        <w:tc>
          <w:tcPr>
            <w:tcW w:w="1046" w:type="pct"/>
            <w:tcBorders>
              <w:tl2br w:val="nil"/>
              <w:tr2bl w:val="nil"/>
            </w:tcBorders>
            <w:shd w:val="clear" w:color="auto" w:fill="auto"/>
            <w:noWrap/>
            <w:vAlign w:val="top"/>
          </w:tcPr>
          <w:p w14:paraId="2C1BA8BA">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23.06</w:t>
            </w:r>
          </w:p>
        </w:tc>
      </w:tr>
      <w:tr w14:paraId="1858C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D74AD8C">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2B788293">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31.5</w:t>
            </w:r>
          </w:p>
        </w:tc>
        <w:tc>
          <w:tcPr>
            <w:tcW w:w="994" w:type="pct"/>
            <w:tcBorders>
              <w:tl2br w:val="nil"/>
              <w:tr2bl w:val="nil"/>
            </w:tcBorders>
            <w:noWrap/>
            <w:vAlign w:val="top"/>
          </w:tcPr>
          <w:p w14:paraId="3566999C">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-29.80</w:t>
            </w:r>
          </w:p>
        </w:tc>
        <w:tc>
          <w:tcPr>
            <w:tcW w:w="1046" w:type="pct"/>
            <w:tcBorders>
              <w:tl2br w:val="nil"/>
              <w:tr2bl w:val="nil"/>
            </w:tcBorders>
            <w:shd w:val="clear" w:color="auto" w:fill="auto"/>
            <w:noWrap/>
            <w:vAlign w:val="top"/>
          </w:tcPr>
          <w:p w14:paraId="5129F9A9">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24.83</w:t>
            </w:r>
          </w:p>
        </w:tc>
      </w:tr>
      <w:tr w14:paraId="1BDFB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334F5EF2">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787C9DE0">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30.5</w:t>
            </w:r>
          </w:p>
        </w:tc>
        <w:tc>
          <w:tcPr>
            <w:tcW w:w="994" w:type="pct"/>
            <w:tcBorders>
              <w:tl2br w:val="nil"/>
              <w:tr2bl w:val="nil"/>
            </w:tcBorders>
            <w:noWrap/>
            <w:vAlign w:val="top"/>
          </w:tcPr>
          <w:p w14:paraId="35F99215">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-31.21</w:t>
            </w:r>
          </w:p>
        </w:tc>
        <w:tc>
          <w:tcPr>
            <w:tcW w:w="1046" w:type="pct"/>
            <w:tcBorders>
              <w:tl2br w:val="nil"/>
              <w:tr2bl w:val="nil"/>
            </w:tcBorders>
            <w:shd w:val="clear" w:color="auto" w:fill="auto"/>
            <w:noWrap/>
            <w:vAlign w:val="top"/>
          </w:tcPr>
          <w:p w14:paraId="19F4B397">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26.24</w:t>
            </w:r>
          </w:p>
        </w:tc>
      </w:tr>
      <w:tr w14:paraId="445FD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5034C05A">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52E68BD4">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29.5</w:t>
            </w:r>
          </w:p>
        </w:tc>
        <w:tc>
          <w:tcPr>
            <w:tcW w:w="994" w:type="pct"/>
            <w:tcBorders>
              <w:tl2br w:val="nil"/>
              <w:tr2bl w:val="nil"/>
            </w:tcBorders>
            <w:noWrap/>
            <w:vAlign w:val="top"/>
          </w:tcPr>
          <w:p w14:paraId="5051C49A">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-32.32</w:t>
            </w:r>
          </w:p>
        </w:tc>
        <w:tc>
          <w:tcPr>
            <w:tcW w:w="1046" w:type="pct"/>
            <w:tcBorders>
              <w:tl2br w:val="nil"/>
              <w:tr2bl w:val="nil"/>
            </w:tcBorders>
            <w:shd w:val="clear" w:color="auto" w:fill="auto"/>
            <w:noWrap/>
            <w:vAlign w:val="top"/>
          </w:tcPr>
          <w:p w14:paraId="2BF8855D">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27.34</w:t>
            </w:r>
          </w:p>
        </w:tc>
      </w:tr>
      <w:tr w14:paraId="4B8E1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170F5ED">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4548CCCA">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28.5</w:t>
            </w:r>
          </w:p>
        </w:tc>
        <w:tc>
          <w:tcPr>
            <w:tcW w:w="994" w:type="pct"/>
            <w:tcBorders>
              <w:tl2br w:val="nil"/>
              <w:tr2bl w:val="nil"/>
            </w:tcBorders>
            <w:noWrap/>
            <w:vAlign w:val="top"/>
          </w:tcPr>
          <w:p w14:paraId="63C50F0F">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-33.17</w:t>
            </w:r>
          </w:p>
        </w:tc>
        <w:tc>
          <w:tcPr>
            <w:tcW w:w="1046" w:type="pct"/>
            <w:tcBorders>
              <w:tl2br w:val="nil"/>
              <w:tr2bl w:val="nil"/>
            </w:tcBorders>
            <w:shd w:val="clear" w:color="auto" w:fill="auto"/>
            <w:noWrap/>
            <w:vAlign w:val="top"/>
          </w:tcPr>
          <w:p w14:paraId="6409F1F1">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28.19</w:t>
            </w:r>
          </w:p>
        </w:tc>
      </w:tr>
      <w:tr w14:paraId="1430F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17641264">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22B7C7ED">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27.5</w:t>
            </w:r>
          </w:p>
        </w:tc>
        <w:tc>
          <w:tcPr>
            <w:tcW w:w="994" w:type="pct"/>
            <w:tcBorders>
              <w:tl2br w:val="nil"/>
              <w:tr2bl w:val="nil"/>
            </w:tcBorders>
            <w:noWrap/>
            <w:vAlign w:val="top"/>
          </w:tcPr>
          <w:p w14:paraId="1753CFC9">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-33.78</w:t>
            </w:r>
          </w:p>
        </w:tc>
        <w:tc>
          <w:tcPr>
            <w:tcW w:w="1046" w:type="pct"/>
            <w:tcBorders>
              <w:tl2br w:val="nil"/>
              <w:tr2bl w:val="nil"/>
            </w:tcBorders>
            <w:shd w:val="clear" w:color="auto" w:fill="auto"/>
            <w:noWrap/>
            <w:vAlign w:val="top"/>
          </w:tcPr>
          <w:p w14:paraId="73ACCE43">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28.81</w:t>
            </w:r>
          </w:p>
        </w:tc>
      </w:tr>
      <w:tr w14:paraId="771C2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79FE7881">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5FEE2A5A">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26.5</w:t>
            </w:r>
          </w:p>
        </w:tc>
        <w:tc>
          <w:tcPr>
            <w:tcW w:w="994" w:type="pct"/>
            <w:tcBorders>
              <w:tl2br w:val="nil"/>
              <w:tr2bl w:val="nil"/>
            </w:tcBorders>
            <w:noWrap/>
            <w:vAlign w:val="top"/>
          </w:tcPr>
          <w:p w14:paraId="03EB8F8A">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-34.19</w:t>
            </w:r>
          </w:p>
        </w:tc>
        <w:tc>
          <w:tcPr>
            <w:tcW w:w="1046" w:type="pct"/>
            <w:tcBorders>
              <w:tl2br w:val="nil"/>
              <w:tr2bl w:val="nil"/>
            </w:tcBorders>
            <w:shd w:val="clear" w:color="auto" w:fill="auto"/>
            <w:noWrap/>
            <w:vAlign w:val="top"/>
          </w:tcPr>
          <w:p w14:paraId="5C0D37E8">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29.21</w:t>
            </w:r>
          </w:p>
        </w:tc>
      </w:tr>
      <w:tr w14:paraId="207AE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1930F1EC">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7B86B5A8">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25.5</w:t>
            </w:r>
          </w:p>
        </w:tc>
        <w:tc>
          <w:tcPr>
            <w:tcW w:w="994" w:type="pct"/>
            <w:tcBorders>
              <w:tl2br w:val="nil"/>
              <w:tr2bl w:val="nil"/>
            </w:tcBorders>
            <w:noWrap/>
            <w:vAlign w:val="top"/>
          </w:tcPr>
          <w:p w14:paraId="2E5EB000">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-34.38</w:t>
            </w:r>
          </w:p>
        </w:tc>
        <w:tc>
          <w:tcPr>
            <w:tcW w:w="1046" w:type="pct"/>
            <w:tcBorders>
              <w:tl2br w:val="nil"/>
              <w:tr2bl w:val="nil"/>
            </w:tcBorders>
            <w:shd w:val="clear" w:color="auto" w:fill="auto"/>
            <w:noWrap/>
            <w:vAlign w:val="top"/>
          </w:tcPr>
          <w:p w14:paraId="2C2A07BC">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29.41</w:t>
            </w:r>
          </w:p>
        </w:tc>
      </w:tr>
      <w:tr w14:paraId="18373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1FFE4E0">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648D7036">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24.5</w:t>
            </w:r>
          </w:p>
        </w:tc>
        <w:tc>
          <w:tcPr>
            <w:tcW w:w="994" w:type="pct"/>
            <w:tcBorders>
              <w:tl2br w:val="nil"/>
              <w:tr2bl w:val="nil"/>
            </w:tcBorders>
            <w:noWrap/>
            <w:vAlign w:val="top"/>
          </w:tcPr>
          <w:p w14:paraId="30E06600">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-16.00</w:t>
            </w:r>
          </w:p>
        </w:tc>
        <w:tc>
          <w:tcPr>
            <w:tcW w:w="1046" w:type="pct"/>
            <w:tcBorders>
              <w:tl2br w:val="nil"/>
              <w:tr2bl w:val="nil"/>
            </w:tcBorders>
            <w:shd w:val="clear" w:color="auto" w:fill="auto"/>
            <w:noWrap/>
            <w:vAlign w:val="top"/>
          </w:tcPr>
          <w:p w14:paraId="145D20DA">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11.00</w:t>
            </w:r>
          </w:p>
        </w:tc>
      </w:tr>
      <w:tr w14:paraId="7B6A4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7C4DB88">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43AEBFF5">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23.5</w:t>
            </w:r>
          </w:p>
        </w:tc>
        <w:tc>
          <w:tcPr>
            <w:tcW w:w="994" w:type="pct"/>
            <w:tcBorders>
              <w:tl2br w:val="nil"/>
              <w:tr2bl w:val="nil"/>
            </w:tcBorders>
            <w:noWrap/>
            <w:vAlign w:val="top"/>
          </w:tcPr>
          <w:p w14:paraId="323197E8">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-18.69</w:t>
            </w:r>
          </w:p>
        </w:tc>
        <w:tc>
          <w:tcPr>
            <w:tcW w:w="1046" w:type="pct"/>
            <w:tcBorders>
              <w:tl2br w:val="nil"/>
              <w:tr2bl w:val="nil"/>
            </w:tcBorders>
            <w:shd w:val="clear" w:color="auto" w:fill="auto"/>
            <w:noWrap/>
            <w:vAlign w:val="top"/>
          </w:tcPr>
          <w:p w14:paraId="040E20F5">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13.74</w:t>
            </w:r>
          </w:p>
        </w:tc>
      </w:tr>
      <w:tr w14:paraId="7D2B2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0FFE70E7">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45AAED2D">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22.5</w:t>
            </w:r>
          </w:p>
        </w:tc>
        <w:tc>
          <w:tcPr>
            <w:tcW w:w="994" w:type="pct"/>
            <w:tcBorders>
              <w:tl2br w:val="nil"/>
              <w:tr2bl w:val="nil"/>
            </w:tcBorders>
            <w:noWrap/>
            <w:vAlign w:val="top"/>
          </w:tcPr>
          <w:p w14:paraId="796A4E19">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-22.84</w:t>
            </w:r>
          </w:p>
        </w:tc>
        <w:tc>
          <w:tcPr>
            <w:tcW w:w="1046" w:type="pct"/>
            <w:tcBorders>
              <w:tl2br w:val="nil"/>
              <w:tr2bl w:val="nil"/>
            </w:tcBorders>
            <w:shd w:val="clear" w:color="auto" w:fill="auto"/>
            <w:noWrap/>
            <w:vAlign w:val="top"/>
          </w:tcPr>
          <w:p w14:paraId="30CB0D59">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17.88</w:t>
            </w:r>
          </w:p>
        </w:tc>
      </w:tr>
      <w:tr w14:paraId="20F2C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0C4D008B">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31EB2576">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21.5</w:t>
            </w:r>
          </w:p>
        </w:tc>
        <w:tc>
          <w:tcPr>
            <w:tcW w:w="994" w:type="pct"/>
            <w:tcBorders>
              <w:tl2br w:val="nil"/>
              <w:tr2bl w:val="nil"/>
            </w:tcBorders>
            <w:noWrap/>
            <w:vAlign w:val="top"/>
          </w:tcPr>
          <w:p w14:paraId="2DEDA88D">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-25.78</w:t>
            </w:r>
          </w:p>
        </w:tc>
        <w:tc>
          <w:tcPr>
            <w:tcW w:w="1046" w:type="pct"/>
            <w:tcBorders>
              <w:tl2br w:val="nil"/>
              <w:tr2bl w:val="nil"/>
            </w:tcBorders>
            <w:shd w:val="clear" w:color="auto" w:fill="auto"/>
            <w:noWrap/>
            <w:vAlign w:val="top"/>
          </w:tcPr>
          <w:p w14:paraId="6DB43046">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20.81</w:t>
            </w:r>
          </w:p>
        </w:tc>
      </w:tr>
      <w:tr w14:paraId="736FC9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2E31AEF2">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03909326">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20.5</w:t>
            </w:r>
          </w:p>
        </w:tc>
        <w:tc>
          <w:tcPr>
            <w:tcW w:w="994" w:type="pct"/>
            <w:tcBorders>
              <w:tl2br w:val="nil"/>
              <w:tr2bl w:val="nil"/>
            </w:tcBorders>
            <w:noWrap/>
            <w:vAlign w:val="top"/>
          </w:tcPr>
          <w:p w14:paraId="0E0E71DD">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-28.03</w:t>
            </w:r>
          </w:p>
        </w:tc>
        <w:tc>
          <w:tcPr>
            <w:tcW w:w="1046" w:type="pct"/>
            <w:tcBorders>
              <w:tl2br w:val="nil"/>
              <w:tr2bl w:val="nil"/>
            </w:tcBorders>
            <w:shd w:val="clear" w:color="auto" w:fill="auto"/>
            <w:noWrap/>
            <w:vAlign w:val="top"/>
          </w:tcPr>
          <w:p w14:paraId="5B780B8D">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23.06</w:t>
            </w:r>
          </w:p>
        </w:tc>
      </w:tr>
      <w:tr w14:paraId="7B1E9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3CC27B26">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7313503B">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19.5</w:t>
            </w:r>
          </w:p>
        </w:tc>
        <w:tc>
          <w:tcPr>
            <w:tcW w:w="994" w:type="pct"/>
            <w:tcBorders>
              <w:tl2br w:val="nil"/>
              <w:tr2bl w:val="nil"/>
            </w:tcBorders>
            <w:noWrap/>
            <w:vAlign w:val="top"/>
          </w:tcPr>
          <w:p w14:paraId="5E390995">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-29.80</w:t>
            </w:r>
          </w:p>
        </w:tc>
        <w:tc>
          <w:tcPr>
            <w:tcW w:w="1046" w:type="pct"/>
            <w:tcBorders>
              <w:tl2br w:val="nil"/>
              <w:tr2bl w:val="nil"/>
            </w:tcBorders>
            <w:shd w:val="clear" w:color="auto" w:fill="auto"/>
            <w:noWrap/>
            <w:vAlign w:val="top"/>
          </w:tcPr>
          <w:p w14:paraId="19C30856">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24.83</w:t>
            </w:r>
          </w:p>
        </w:tc>
      </w:tr>
      <w:tr w14:paraId="36509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7DC663D0">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257F8846">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18.5</w:t>
            </w:r>
          </w:p>
        </w:tc>
        <w:tc>
          <w:tcPr>
            <w:tcW w:w="994" w:type="pct"/>
            <w:tcBorders>
              <w:tl2br w:val="nil"/>
              <w:tr2bl w:val="nil"/>
            </w:tcBorders>
            <w:noWrap/>
            <w:vAlign w:val="top"/>
          </w:tcPr>
          <w:p w14:paraId="106B954F">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-31.21</w:t>
            </w:r>
          </w:p>
        </w:tc>
        <w:tc>
          <w:tcPr>
            <w:tcW w:w="1046" w:type="pct"/>
            <w:tcBorders>
              <w:tl2br w:val="nil"/>
              <w:tr2bl w:val="nil"/>
            </w:tcBorders>
            <w:shd w:val="clear" w:color="auto" w:fill="auto"/>
            <w:noWrap/>
            <w:vAlign w:val="top"/>
          </w:tcPr>
          <w:p w14:paraId="6C45A814">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26.24</w:t>
            </w:r>
          </w:p>
        </w:tc>
      </w:tr>
      <w:tr w14:paraId="1AA7A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367FA1DB">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0A44F62F">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17.5</w:t>
            </w:r>
          </w:p>
        </w:tc>
        <w:tc>
          <w:tcPr>
            <w:tcW w:w="994" w:type="pct"/>
            <w:tcBorders>
              <w:tl2br w:val="nil"/>
              <w:tr2bl w:val="nil"/>
            </w:tcBorders>
            <w:noWrap/>
            <w:vAlign w:val="top"/>
          </w:tcPr>
          <w:p w14:paraId="5981D73E">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-32.32</w:t>
            </w:r>
          </w:p>
        </w:tc>
        <w:tc>
          <w:tcPr>
            <w:tcW w:w="1046" w:type="pct"/>
            <w:tcBorders>
              <w:tl2br w:val="nil"/>
              <w:tr2bl w:val="nil"/>
            </w:tcBorders>
            <w:shd w:val="clear" w:color="auto" w:fill="auto"/>
            <w:noWrap/>
            <w:vAlign w:val="top"/>
          </w:tcPr>
          <w:p w14:paraId="23FECBAC">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27.34</w:t>
            </w:r>
          </w:p>
        </w:tc>
      </w:tr>
      <w:tr w14:paraId="014F8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7F08C69E">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2A05B9E6">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16.5</w:t>
            </w:r>
          </w:p>
        </w:tc>
        <w:tc>
          <w:tcPr>
            <w:tcW w:w="994" w:type="pct"/>
            <w:tcBorders>
              <w:tl2br w:val="nil"/>
              <w:tr2bl w:val="nil"/>
            </w:tcBorders>
            <w:noWrap/>
            <w:vAlign w:val="top"/>
          </w:tcPr>
          <w:p w14:paraId="70B4EF90">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-33.17</w:t>
            </w:r>
          </w:p>
        </w:tc>
        <w:tc>
          <w:tcPr>
            <w:tcW w:w="1046" w:type="pct"/>
            <w:tcBorders>
              <w:tl2br w:val="nil"/>
              <w:tr2bl w:val="nil"/>
            </w:tcBorders>
            <w:shd w:val="clear" w:color="auto" w:fill="auto"/>
            <w:noWrap/>
            <w:vAlign w:val="top"/>
          </w:tcPr>
          <w:p w14:paraId="4B858B76">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28.19</w:t>
            </w:r>
          </w:p>
        </w:tc>
      </w:tr>
      <w:tr w14:paraId="034A1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5A6877D6">
            <w:pPr>
              <w:widowControl/>
              <w:jc w:val="center"/>
              <w:rPr>
                <w:rFonts w:hint="default" w:ascii="Times New Roman" w:hAnsi="Times New Roman" w:eastAsia="宋体" w:cs="Times New Roman"/>
                <w:color w:val="auto"/>
                <w:kern w:val="2"/>
                <w:sz w:val="21"/>
                <w:szCs w:val="21"/>
                <w:highlight w:val="yellow"/>
              </w:rPr>
            </w:pPr>
          </w:p>
        </w:tc>
        <w:tc>
          <w:tcPr>
            <w:tcW w:w="1298" w:type="pct"/>
            <w:tcBorders>
              <w:tl2br w:val="nil"/>
              <w:tr2bl w:val="nil"/>
            </w:tcBorders>
            <w:noWrap/>
            <w:vAlign w:val="top"/>
          </w:tcPr>
          <w:p w14:paraId="52B11224">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15.5</w:t>
            </w:r>
          </w:p>
        </w:tc>
        <w:tc>
          <w:tcPr>
            <w:tcW w:w="994" w:type="pct"/>
            <w:tcBorders>
              <w:tl2br w:val="nil"/>
              <w:tr2bl w:val="nil"/>
            </w:tcBorders>
            <w:noWrap/>
            <w:vAlign w:val="top"/>
          </w:tcPr>
          <w:p w14:paraId="23E58E18">
            <w:pPr>
              <w:jc w:val="center"/>
              <w:rPr>
                <w:rFonts w:hint="default" w:ascii="Times New Roman" w:hAnsi="Times New Roman" w:eastAsia="宋体" w:cs="Times New Roman"/>
                <w:color w:val="FF0000"/>
                <w:sz w:val="20"/>
                <w:highlight w:val="none"/>
                <w:lang w:val="en-US" w:eastAsia="zh-CN" w:bidi="ar-SA"/>
              </w:rPr>
            </w:pPr>
            <w:r>
              <w:rPr>
                <w:rFonts w:hint="default" w:ascii="Times New Roman" w:hAnsi="Times New Roman" w:eastAsia="宋体" w:cs="Times New Roman"/>
                <w:b w:val="0"/>
                <w:sz w:val="20"/>
                <w:highlight w:val="none"/>
                <w:vertAlign w:val="baseline"/>
                <w:lang w:eastAsia="zh-CN"/>
              </w:rPr>
              <w:t>-33.78</w:t>
            </w:r>
          </w:p>
        </w:tc>
        <w:tc>
          <w:tcPr>
            <w:tcW w:w="1046" w:type="pct"/>
            <w:tcBorders>
              <w:tl2br w:val="nil"/>
              <w:tr2bl w:val="nil"/>
            </w:tcBorders>
            <w:shd w:val="clear" w:color="auto" w:fill="auto"/>
            <w:noWrap/>
            <w:vAlign w:val="top"/>
          </w:tcPr>
          <w:p w14:paraId="0FB1EE49">
            <w:pPr>
              <w:jc w:val="center"/>
              <w:rPr>
                <w:rFonts w:hint="default" w:ascii="Times New Roman" w:hAnsi="Times New Roman" w:eastAsia="宋体" w:cs="Times New Roman"/>
                <w:b w:val="0"/>
                <w:sz w:val="20"/>
                <w:highlight w:val="none"/>
                <w:vertAlign w:val="baseline"/>
                <w:lang w:val="en-US" w:eastAsia="zh-CN" w:bidi="ar-SA"/>
              </w:rPr>
            </w:pPr>
            <w:r>
              <w:rPr>
                <w:rFonts w:hint="default" w:ascii="Times New Roman" w:hAnsi="Times New Roman" w:eastAsia="宋体" w:cs="Times New Roman"/>
                <w:b w:val="0"/>
                <w:sz w:val="20"/>
                <w:highlight w:val="none"/>
                <w:vertAlign w:val="baseline"/>
                <w:lang w:eastAsia="zh-CN"/>
              </w:rPr>
              <w:t>28.81</w:t>
            </w:r>
          </w:p>
        </w:tc>
      </w:tr>
    </w:tbl>
    <w:p w14:paraId="45D185E6">
      <w:pPr>
        <w:spacing w:line="240" w:lineRule="auto"/>
        <w:ind w:firstLine="482"/>
        <w:rPr>
          <w:rFonts w:hint="default" w:ascii="Times New Roman" w:hAnsi="Times New Roman" w:eastAsia="宋体" w:cs="Times New Roman"/>
          <w:b/>
          <w:bCs/>
          <w:color w:val="auto"/>
          <w:sz w:val="24"/>
          <w:szCs w:val="24"/>
        </w:rPr>
      </w:pPr>
    </w:p>
    <w:p w14:paraId="3BAEAF3C">
      <w:pPr>
        <w:spacing w:line="240" w:lineRule="auto"/>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 w:val="24"/>
          <w:szCs w:val="24"/>
        </w:rPr>
        <w:t>表6.1-</w:t>
      </w:r>
      <w:r>
        <w:rPr>
          <w:rFonts w:hint="default" w:ascii="Times New Roman" w:hAnsi="Times New Roman" w:eastAsia="宋体" w:cs="Times New Roman"/>
          <w:b/>
          <w:bCs/>
          <w:color w:val="auto"/>
          <w:sz w:val="24"/>
          <w:szCs w:val="24"/>
          <w:lang w:val="en-US" w:eastAsia="zh-CN"/>
        </w:rPr>
        <w:t>13</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rPr>
        <w:t>kV/m电场强度等值线数据表(</w:t>
      </w:r>
      <w:r>
        <w:rPr>
          <w:rFonts w:hint="default" w:ascii="Times New Roman" w:hAnsi="Times New Roman" w:eastAsia="宋体" w:cs="Times New Roman"/>
          <w:b/>
          <w:bCs/>
          <w:color w:val="auto"/>
          <w:sz w:val="24"/>
          <w:szCs w:val="24"/>
          <w:lang w:val="en-US" w:eastAsia="zh-CN"/>
        </w:rPr>
        <w:t>双</w:t>
      </w:r>
      <w:r>
        <w:rPr>
          <w:rFonts w:hint="default" w:ascii="Times New Roman" w:hAnsi="Times New Roman" w:eastAsia="宋体" w:cs="Times New Roman"/>
          <w:b/>
          <w:bCs/>
          <w:color w:val="auto"/>
          <w:sz w:val="24"/>
          <w:szCs w:val="24"/>
        </w:rPr>
        <w:t>回)</w:t>
      </w:r>
    </w:p>
    <w:tbl>
      <w:tblPr>
        <w:tblStyle w:val="3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82"/>
        <w:gridCol w:w="2409"/>
        <w:gridCol w:w="1845"/>
        <w:gridCol w:w="1943"/>
      </w:tblGrid>
      <w:tr w14:paraId="3291B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restart"/>
            <w:tcBorders>
              <w:tl2br w:val="nil"/>
              <w:tr2bl w:val="nil"/>
            </w:tcBorders>
            <w:noWrap/>
            <w:vAlign w:val="center"/>
          </w:tcPr>
          <w:p w14:paraId="77A62E79">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塔型</w:t>
            </w:r>
          </w:p>
        </w:tc>
        <w:tc>
          <w:tcPr>
            <w:tcW w:w="1298" w:type="pct"/>
            <w:vMerge w:val="restart"/>
            <w:tcBorders>
              <w:tl2br w:val="nil"/>
              <w:tr2bl w:val="nil"/>
            </w:tcBorders>
            <w:noWrap/>
            <w:vAlign w:val="center"/>
          </w:tcPr>
          <w:p w14:paraId="66238E1A">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导线对地最小线高(m)</w:t>
            </w:r>
          </w:p>
        </w:tc>
        <w:tc>
          <w:tcPr>
            <w:tcW w:w="2041" w:type="pct"/>
            <w:gridSpan w:val="2"/>
            <w:tcBorders>
              <w:tl2br w:val="nil"/>
              <w:tr2bl w:val="nil"/>
            </w:tcBorders>
            <w:noWrap/>
            <w:vAlign w:val="center"/>
          </w:tcPr>
          <w:p w14:paraId="2D18CB24">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距线路走廊中心距离(m)</w:t>
            </w:r>
          </w:p>
        </w:tc>
      </w:tr>
      <w:tr w14:paraId="7BD96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4C767F76">
            <w:pPr>
              <w:widowControl/>
              <w:jc w:val="left"/>
              <w:rPr>
                <w:rFonts w:hint="default" w:ascii="Times New Roman" w:hAnsi="Times New Roman" w:eastAsia="宋体" w:cs="Times New Roman"/>
                <w:b/>
                <w:bCs/>
                <w:color w:val="auto"/>
                <w:kern w:val="2"/>
                <w:sz w:val="21"/>
                <w:szCs w:val="21"/>
              </w:rPr>
            </w:pPr>
          </w:p>
        </w:tc>
        <w:tc>
          <w:tcPr>
            <w:tcW w:w="1298" w:type="pct"/>
            <w:vMerge w:val="continue"/>
            <w:tcBorders>
              <w:tl2br w:val="nil"/>
              <w:tr2bl w:val="nil"/>
            </w:tcBorders>
            <w:vAlign w:val="center"/>
          </w:tcPr>
          <w:p w14:paraId="209551B3">
            <w:pPr>
              <w:widowControl/>
              <w:jc w:val="left"/>
              <w:rPr>
                <w:rFonts w:hint="default" w:ascii="Times New Roman" w:hAnsi="Times New Roman" w:eastAsia="宋体" w:cs="Times New Roman"/>
                <w:b/>
                <w:bCs/>
                <w:color w:val="auto"/>
                <w:kern w:val="2"/>
                <w:sz w:val="21"/>
                <w:szCs w:val="21"/>
              </w:rPr>
            </w:pPr>
          </w:p>
        </w:tc>
        <w:tc>
          <w:tcPr>
            <w:tcW w:w="994" w:type="pct"/>
            <w:tcBorders>
              <w:tl2br w:val="nil"/>
              <w:tr2bl w:val="nil"/>
            </w:tcBorders>
            <w:noWrap/>
            <w:vAlign w:val="center"/>
          </w:tcPr>
          <w:p w14:paraId="09605888">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左侧</w:t>
            </w:r>
          </w:p>
        </w:tc>
        <w:tc>
          <w:tcPr>
            <w:tcW w:w="1046" w:type="pct"/>
            <w:tcBorders>
              <w:tl2br w:val="nil"/>
              <w:tr2bl w:val="nil"/>
            </w:tcBorders>
            <w:noWrap/>
            <w:vAlign w:val="center"/>
          </w:tcPr>
          <w:p w14:paraId="3A69F4C8">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右侧</w:t>
            </w:r>
          </w:p>
        </w:tc>
      </w:tr>
      <w:tr w14:paraId="26F8E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restart"/>
            <w:tcBorders>
              <w:tl2br w:val="nil"/>
              <w:tr2bl w:val="nil"/>
            </w:tcBorders>
            <w:vAlign w:val="center"/>
          </w:tcPr>
          <w:p w14:paraId="745F2FB1">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4"/>
                <w:szCs w:val="24"/>
                <w:highlight w:val="none"/>
              </w:rPr>
              <w:t>750-</w:t>
            </w:r>
            <w:r>
              <w:rPr>
                <w:rFonts w:hint="default" w:ascii="Times New Roman" w:hAnsi="Times New Roman" w:eastAsia="宋体" w:cs="Times New Roman"/>
                <w:color w:val="auto"/>
                <w:sz w:val="24"/>
                <w:szCs w:val="24"/>
                <w:highlight w:val="none"/>
                <w:lang w:val="en-US" w:eastAsia="zh-CN"/>
              </w:rPr>
              <w:t>SDJ34</w:t>
            </w:r>
          </w:p>
        </w:tc>
        <w:tc>
          <w:tcPr>
            <w:tcW w:w="2409" w:type="dxa"/>
            <w:tcBorders>
              <w:tl2br w:val="nil"/>
              <w:tr2bl w:val="nil"/>
            </w:tcBorders>
            <w:noWrap/>
            <w:vAlign w:val="top"/>
          </w:tcPr>
          <w:p w14:paraId="7DA35BC1">
            <w:pPr>
              <w:jc w:val="center"/>
              <w:rPr>
                <w:rFonts w:hint="default" w:ascii="Times New Roman" w:hAnsi="Times New Roman" w:eastAsia="宋体" w:cs="Times New Roman"/>
                <w:color w:val="FF0000"/>
                <w:kern w:val="2"/>
                <w:sz w:val="20"/>
                <w:szCs w:val="22"/>
                <w:lang w:val="en-US"/>
              </w:rPr>
            </w:pPr>
            <w:r>
              <w:rPr>
                <w:rFonts w:hint="default" w:ascii="Times New Roman" w:hAnsi="Times New Roman" w:eastAsia="宋体" w:cs="Times New Roman"/>
                <w:b w:val="0"/>
                <w:sz w:val="20"/>
                <w:vertAlign w:val="baseline"/>
                <w:lang w:eastAsia="zh-CN"/>
              </w:rPr>
              <w:t>16.</w:t>
            </w:r>
            <w:r>
              <w:rPr>
                <w:rFonts w:hint="eastAsia" w:ascii="Times New Roman" w:hAnsi="Times New Roman" w:eastAsia="宋体" w:cs="Times New Roman"/>
                <w:b w:val="0"/>
                <w:sz w:val="20"/>
                <w:vertAlign w:val="baseline"/>
                <w:lang w:val="en-US" w:eastAsia="zh-CN"/>
              </w:rPr>
              <w:t>8</w:t>
            </w:r>
          </w:p>
        </w:tc>
        <w:tc>
          <w:tcPr>
            <w:tcW w:w="1845" w:type="dxa"/>
            <w:tcBorders>
              <w:tl2br w:val="nil"/>
              <w:tr2bl w:val="nil"/>
            </w:tcBorders>
            <w:noWrap/>
            <w:vAlign w:val="top"/>
          </w:tcPr>
          <w:p w14:paraId="6B699A04">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-18.40</w:t>
            </w:r>
          </w:p>
        </w:tc>
        <w:tc>
          <w:tcPr>
            <w:tcW w:w="1943" w:type="dxa"/>
            <w:tcBorders>
              <w:tl2br w:val="nil"/>
              <w:tr2bl w:val="nil"/>
            </w:tcBorders>
            <w:noWrap/>
            <w:vAlign w:val="top"/>
          </w:tcPr>
          <w:p w14:paraId="3C33A98D">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13.40</w:t>
            </w:r>
          </w:p>
        </w:tc>
      </w:tr>
      <w:tr w14:paraId="093B8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1EC6B2B5">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16A417B0">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16.7</w:t>
            </w:r>
          </w:p>
        </w:tc>
        <w:tc>
          <w:tcPr>
            <w:tcW w:w="1845" w:type="dxa"/>
            <w:tcBorders>
              <w:tl2br w:val="nil"/>
              <w:tr2bl w:val="nil"/>
            </w:tcBorders>
            <w:noWrap/>
            <w:vAlign w:val="top"/>
          </w:tcPr>
          <w:p w14:paraId="46895F26">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-19.19</w:t>
            </w:r>
          </w:p>
        </w:tc>
        <w:tc>
          <w:tcPr>
            <w:tcW w:w="1943" w:type="dxa"/>
            <w:tcBorders>
              <w:tl2br w:val="nil"/>
              <w:tr2bl w:val="nil"/>
            </w:tcBorders>
            <w:noWrap/>
            <w:vAlign w:val="top"/>
          </w:tcPr>
          <w:p w14:paraId="1055B84C">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14.23</w:t>
            </w:r>
          </w:p>
        </w:tc>
      </w:tr>
      <w:tr w14:paraId="15E1C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7EB2D379">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42FB5239">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16.6</w:t>
            </w:r>
          </w:p>
        </w:tc>
        <w:tc>
          <w:tcPr>
            <w:tcW w:w="1845" w:type="dxa"/>
            <w:tcBorders>
              <w:tl2br w:val="nil"/>
              <w:tr2bl w:val="nil"/>
            </w:tcBorders>
            <w:noWrap/>
            <w:vAlign w:val="top"/>
          </w:tcPr>
          <w:p w14:paraId="110B0F36">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-19.96</w:t>
            </w:r>
          </w:p>
        </w:tc>
        <w:tc>
          <w:tcPr>
            <w:tcW w:w="1943" w:type="dxa"/>
            <w:tcBorders>
              <w:tl2br w:val="nil"/>
              <w:tr2bl w:val="nil"/>
            </w:tcBorders>
            <w:noWrap/>
            <w:vAlign w:val="top"/>
          </w:tcPr>
          <w:p w14:paraId="62DCF2B5">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14.99</w:t>
            </w:r>
          </w:p>
        </w:tc>
      </w:tr>
      <w:tr w14:paraId="77EB57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053A7056">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56D67C06">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16.5</w:t>
            </w:r>
          </w:p>
        </w:tc>
        <w:tc>
          <w:tcPr>
            <w:tcW w:w="1845" w:type="dxa"/>
            <w:tcBorders>
              <w:tl2br w:val="nil"/>
              <w:tr2bl w:val="nil"/>
            </w:tcBorders>
            <w:noWrap/>
            <w:vAlign w:val="top"/>
          </w:tcPr>
          <w:p w14:paraId="7D4DABE8">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-20.46</w:t>
            </w:r>
          </w:p>
        </w:tc>
        <w:tc>
          <w:tcPr>
            <w:tcW w:w="1943" w:type="dxa"/>
            <w:tcBorders>
              <w:tl2br w:val="nil"/>
              <w:tr2bl w:val="nil"/>
            </w:tcBorders>
            <w:noWrap/>
            <w:vAlign w:val="top"/>
          </w:tcPr>
          <w:p w14:paraId="032CAF81">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15.48</w:t>
            </w:r>
          </w:p>
        </w:tc>
      </w:tr>
      <w:tr w14:paraId="5A1E6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1F01E6B9">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0764C165">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16.4</w:t>
            </w:r>
          </w:p>
        </w:tc>
        <w:tc>
          <w:tcPr>
            <w:tcW w:w="1845" w:type="dxa"/>
            <w:tcBorders>
              <w:tl2br w:val="nil"/>
              <w:tr2bl w:val="nil"/>
            </w:tcBorders>
            <w:noWrap/>
            <w:vAlign w:val="top"/>
          </w:tcPr>
          <w:p w14:paraId="14FD9F1E">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-20.86</w:t>
            </w:r>
          </w:p>
        </w:tc>
        <w:tc>
          <w:tcPr>
            <w:tcW w:w="1943" w:type="dxa"/>
            <w:tcBorders>
              <w:tl2br w:val="nil"/>
              <w:tr2bl w:val="nil"/>
            </w:tcBorders>
            <w:noWrap/>
            <w:vAlign w:val="top"/>
          </w:tcPr>
          <w:p w14:paraId="7DD08F84">
            <w:pPr>
              <w:jc w:val="center"/>
              <w:rPr>
                <w:rFonts w:hint="default" w:ascii="Times New Roman" w:hAnsi="Times New Roman" w:eastAsia="宋体" w:cs="Times New Roman"/>
                <w:color w:val="FF0000"/>
                <w:kern w:val="2"/>
                <w:sz w:val="20"/>
                <w:szCs w:val="22"/>
              </w:rPr>
            </w:pPr>
            <w:r>
              <w:rPr>
                <w:rFonts w:hint="default" w:ascii="Times New Roman" w:hAnsi="Times New Roman" w:eastAsia="宋体" w:cs="Times New Roman"/>
                <w:b w:val="0"/>
                <w:sz w:val="20"/>
                <w:vertAlign w:val="baseline"/>
                <w:lang w:eastAsia="zh-CN"/>
              </w:rPr>
              <w:t>15.88</w:t>
            </w:r>
          </w:p>
        </w:tc>
      </w:tr>
      <w:tr w14:paraId="6C1C8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5012F2A2">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33AE6228">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16.3</w:t>
            </w:r>
          </w:p>
        </w:tc>
        <w:tc>
          <w:tcPr>
            <w:tcW w:w="1845" w:type="dxa"/>
            <w:tcBorders>
              <w:tl2br w:val="nil"/>
              <w:tr2bl w:val="nil"/>
            </w:tcBorders>
            <w:noWrap/>
            <w:vAlign w:val="top"/>
          </w:tcPr>
          <w:p w14:paraId="60A87525">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-21.21</w:t>
            </w:r>
          </w:p>
        </w:tc>
        <w:tc>
          <w:tcPr>
            <w:tcW w:w="1943" w:type="dxa"/>
            <w:tcBorders>
              <w:tl2br w:val="nil"/>
              <w:tr2bl w:val="nil"/>
            </w:tcBorders>
            <w:noWrap/>
            <w:vAlign w:val="top"/>
          </w:tcPr>
          <w:p w14:paraId="617A74A0">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16.22</w:t>
            </w:r>
          </w:p>
        </w:tc>
      </w:tr>
      <w:tr w14:paraId="7CCEA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021B3BD3">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177AC275">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16.2</w:t>
            </w:r>
          </w:p>
        </w:tc>
        <w:tc>
          <w:tcPr>
            <w:tcW w:w="1845" w:type="dxa"/>
            <w:tcBorders>
              <w:tl2br w:val="nil"/>
              <w:tr2bl w:val="nil"/>
            </w:tcBorders>
            <w:noWrap/>
            <w:vAlign w:val="top"/>
          </w:tcPr>
          <w:p w14:paraId="5F29EE5D">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-21.51</w:t>
            </w:r>
          </w:p>
        </w:tc>
        <w:tc>
          <w:tcPr>
            <w:tcW w:w="1943" w:type="dxa"/>
            <w:tcBorders>
              <w:tl2br w:val="nil"/>
              <w:tr2bl w:val="nil"/>
            </w:tcBorders>
            <w:noWrap/>
            <w:vAlign w:val="top"/>
          </w:tcPr>
          <w:p w14:paraId="4103B527">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16.52</w:t>
            </w:r>
          </w:p>
        </w:tc>
      </w:tr>
      <w:tr w14:paraId="7CE04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64F6ABD">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47E7CA84">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16.1</w:t>
            </w:r>
          </w:p>
        </w:tc>
        <w:tc>
          <w:tcPr>
            <w:tcW w:w="1845" w:type="dxa"/>
            <w:tcBorders>
              <w:tl2br w:val="nil"/>
              <w:tr2bl w:val="nil"/>
            </w:tcBorders>
            <w:noWrap/>
            <w:vAlign w:val="top"/>
          </w:tcPr>
          <w:p w14:paraId="0E352FDC">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-21.78</w:t>
            </w:r>
          </w:p>
        </w:tc>
        <w:tc>
          <w:tcPr>
            <w:tcW w:w="1943" w:type="dxa"/>
            <w:tcBorders>
              <w:tl2br w:val="nil"/>
              <w:tr2bl w:val="nil"/>
            </w:tcBorders>
            <w:noWrap/>
            <w:vAlign w:val="top"/>
          </w:tcPr>
          <w:p w14:paraId="371C334E">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16.79</w:t>
            </w:r>
          </w:p>
        </w:tc>
      </w:tr>
      <w:tr w14:paraId="2CBC3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4CAC10BD">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6F7801B6">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16.0</w:t>
            </w:r>
          </w:p>
        </w:tc>
        <w:tc>
          <w:tcPr>
            <w:tcW w:w="1845" w:type="dxa"/>
            <w:tcBorders>
              <w:tl2br w:val="nil"/>
              <w:tr2bl w:val="nil"/>
            </w:tcBorders>
            <w:noWrap/>
            <w:vAlign w:val="top"/>
          </w:tcPr>
          <w:p w14:paraId="1D7C8E0F">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-22.03</w:t>
            </w:r>
          </w:p>
        </w:tc>
        <w:tc>
          <w:tcPr>
            <w:tcW w:w="1943" w:type="dxa"/>
            <w:tcBorders>
              <w:tl2br w:val="nil"/>
              <w:tr2bl w:val="nil"/>
            </w:tcBorders>
            <w:noWrap/>
            <w:vAlign w:val="top"/>
          </w:tcPr>
          <w:p w14:paraId="15D996B7">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17.04</w:t>
            </w:r>
          </w:p>
        </w:tc>
      </w:tr>
      <w:tr w14:paraId="352DA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222250DD">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4EB33BC3">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15.9</w:t>
            </w:r>
          </w:p>
        </w:tc>
        <w:tc>
          <w:tcPr>
            <w:tcW w:w="1845" w:type="dxa"/>
            <w:tcBorders>
              <w:tl2br w:val="nil"/>
              <w:tr2bl w:val="nil"/>
            </w:tcBorders>
            <w:noWrap/>
            <w:vAlign w:val="top"/>
          </w:tcPr>
          <w:p w14:paraId="0AF1901C">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-22.26</w:t>
            </w:r>
          </w:p>
        </w:tc>
        <w:tc>
          <w:tcPr>
            <w:tcW w:w="1943" w:type="dxa"/>
            <w:tcBorders>
              <w:tl2br w:val="nil"/>
              <w:tr2bl w:val="nil"/>
            </w:tcBorders>
            <w:noWrap/>
            <w:vAlign w:val="top"/>
          </w:tcPr>
          <w:p w14:paraId="1E3B7C37">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17.27</w:t>
            </w:r>
          </w:p>
        </w:tc>
      </w:tr>
      <w:tr w14:paraId="649A1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1A7E380A">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7860D5EE">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15.8</w:t>
            </w:r>
          </w:p>
        </w:tc>
        <w:tc>
          <w:tcPr>
            <w:tcW w:w="1845" w:type="dxa"/>
            <w:tcBorders>
              <w:tl2br w:val="nil"/>
              <w:tr2bl w:val="nil"/>
            </w:tcBorders>
            <w:noWrap/>
            <w:vAlign w:val="top"/>
          </w:tcPr>
          <w:p w14:paraId="68C91F8D">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-22.48</w:t>
            </w:r>
          </w:p>
        </w:tc>
        <w:tc>
          <w:tcPr>
            <w:tcW w:w="1943" w:type="dxa"/>
            <w:tcBorders>
              <w:tl2br w:val="nil"/>
              <w:tr2bl w:val="nil"/>
            </w:tcBorders>
            <w:noWrap/>
            <w:vAlign w:val="top"/>
          </w:tcPr>
          <w:p w14:paraId="13C48B62">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17.49</w:t>
            </w:r>
          </w:p>
        </w:tc>
      </w:tr>
      <w:tr w14:paraId="6F2D3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7D466457">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4F649156">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15.7</w:t>
            </w:r>
          </w:p>
        </w:tc>
        <w:tc>
          <w:tcPr>
            <w:tcW w:w="1845" w:type="dxa"/>
            <w:tcBorders>
              <w:tl2br w:val="nil"/>
              <w:tr2bl w:val="nil"/>
            </w:tcBorders>
            <w:noWrap/>
            <w:vAlign w:val="top"/>
          </w:tcPr>
          <w:p w14:paraId="0B7B9B3D">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-22.68</w:t>
            </w:r>
          </w:p>
        </w:tc>
        <w:tc>
          <w:tcPr>
            <w:tcW w:w="1943" w:type="dxa"/>
            <w:tcBorders>
              <w:tl2br w:val="nil"/>
              <w:tr2bl w:val="nil"/>
            </w:tcBorders>
            <w:noWrap/>
            <w:vAlign w:val="top"/>
          </w:tcPr>
          <w:p w14:paraId="3F8F34CA">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17.69</w:t>
            </w:r>
          </w:p>
        </w:tc>
      </w:tr>
      <w:tr w14:paraId="5891A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06AD8636">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57371030">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15.6</w:t>
            </w:r>
          </w:p>
        </w:tc>
        <w:tc>
          <w:tcPr>
            <w:tcW w:w="1845" w:type="dxa"/>
            <w:tcBorders>
              <w:tl2br w:val="nil"/>
              <w:tr2bl w:val="nil"/>
            </w:tcBorders>
            <w:noWrap/>
            <w:vAlign w:val="top"/>
          </w:tcPr>
          <w:p w14:paraId="29306399">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-22.87</w:t>
            </w:r>
          </w:p>
        </w:tc>
        <w:tc>
          <w:tcPr>
            <w:tcW w:w="1943" w:type="dxa"/>
            <w:tcBorders>
              <w:tl2br w:val="nil"/>
              <w:tr2bl w:val="nil"/>
            </w:tcBorders>
            <w:noWrap/>
            <w:vAlign w:val="top"/>
          </w:tcPr>
          <w:p w14:paraId="25FD89BC">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17.88</w:t>
            </w:r>
          </w:p>
        </w:tc>
      </w:tr>
      <w:tr w14:paraId="66D77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2A3640E4">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463159AD">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15.5</w:t>
            </w:r>
          </w:p>
        </w:tc>
        <w:tc>
          <w:tcPr>
            <w:tcW w:w="1845" w:type="dxa"/>
            <w:tcBorders>
              <w:tl2br w:val="nil"/>
              <w:tr2bl w:val="nil"/>
            </w:tcBorders>
            <w:noWrap/>
            <w:vAlign w:val="top"/>
          </w:tcPr>
          <w:p w14:paraId="25826930">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-23.06</w:t>
            </w:r>
          </w:p>
        </w:tc>
        <w:tc>
          <w:tcPr>
            <w:tcW w:w="1943" w:type="dxa"/>
            <w:tcBorders>
              <w:tl2br w:val="nil"/>
              <w:tr2bl w:val="nil"/>
            </w:tcBorders>
            <w:noWrap/>
            <w:vAlign w:val="top"/>
          </w:tcPr>
          <w:p w14:paraId="0F1F7866">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18.06</w:t>
            </w:r>
          </w:p>
        </w:tc>
      </w:tr>
      <w:tr w14:paraId="75819E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D867B19">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0333F6F4">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16.</w:t>
            </w:r>
            <w:r>
              <w:rPr>
                <w:rFonts w:hint="eastAsia" w:ascii="Times New Roman" w:hAnsi="Times New Roman" w:eastAsia="宋体" w:cs="Times New Roman"/>
                <w:b w:val="0"/>
                <w:sz w:val="20"/>
                <w:vertAlign w:val="baseline"/>
                <w:lang w:val="en-US" w:eastAsia="zh-CN"/>
              </w:rPr>
              <w:t>8</w:t>
            </w:r>
          </w:p>
        </w:tc>
        <w:tc>
          <w:tcPr>
            <w:tcW w:w="1845" w:type="dxa"/>
            <w:tcBorders>
              <w:tl2br w:val="nil"/>
              <w:tr2bl w:val="nil"/>
            </w:tcBorders>
            <w:noWrap/>
            <w:vAlign w:val="top"/>
          </w:tcPr>
          <w:p w14:paraId="1F71CEBE">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-18.40</w:t>
            </w:r>
          </w:p>
        </w:tc>
        <w:tc>
          <w:tcPr>
            <w:tcW w:w="1943" w:type="dxa"/>
            <w:tcBorders>
              <w:tl2br w:val="nil"/>
              <w:tr2bl w:val="nil"/>
            </w:tcBorders>
            <w:noWrap/>
            <w:vAlign w:val="top"/>
          </w:tcPr>
          <w:p w14:paraId="0C5B5E18">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13.40</w:t>
            </w:r>
          </w:p>
        </w:tc>
      </w:tr>
      <w:tr w14:paraId="4466C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8175A2F">
            <w:pPr>
              <w:widowControl/>
              <w:jc w:val="center"/>
              <w:rPr>
                <w:rFonts w:hint="default" w:ascii="Times New Roman" w:hAnsi="Times New Roman" w:eastAsia="宋体" w:cs="Times New Roman"/>
                <w:color w:val="auto"/>
                <w:kern w:val="2"/>
                <w:sz w:val="21"/>
                <w:szCs w:val="21"/>
              </w:rPr>
            </w:pPr>
          </w:p>
        </w:tc>
        <w:tc>
          <w:tcPr>
            <w:tcW w:w="2409" w:type="dxa"/>
            <w:tcBorders>
              <w:tl2br w:val="nil"/>
              <w:tr2bl w:val="nil"/>
            </w:tcBorders>
            <w:noWrap/>
            <w:vAlign w:val="top"/>
          </w:tcPr>
          <w:p w14:paraId="7A28EEA1">
            <w:pPr>
              <w:jc w:val="center"/>
              <w:rPr>
                <w:rFonts w:hint="default" w:ascii="Times New Roman" w:hAnsi="Times New Roman" w:eastAsia="宋体" w:cs="Times New Roman"/>
                <w:b w:val="0"/>
                <w:sz w:val="20"/>
                <w:vertAlign w:val="baseline"/>
                <w:lang w:val="en-US" w:eastAsia="zh-CN"/>
              </w:rPr>
            </w:pPr>
            <w:r>
              <w:rPr>
                <w:rFonts w:hint="default" w:ascii="Times New Roman" w:hAnsi="Times New Roman" w:eastAsia="宋体" w:cs="Times New Roman"/>
                <w:b w:val="0"/>
                <w:sz w:val="20"/>
                <w:vertAlign w:val="baseline"/>
                <w:lang w:eastAsia="zh-CN"/>
              </w:rPr>
              <w:t>16.7</w:t>
            </w:r>
          </w:p>
        </w:tc>
        <w:tc>
          <w:tcPr>
            <w:tcW w:w="1845" w:type="dxa"/>
            <w:tcBorders>
              <w:tl2br w:val="nil"/>
              <w:tr2bl w:val="nil"/>
            </w:tcBorders>
            <w:noWrap/>
            <w:vAlign w:val="top"/>
          </w:tcPr>
          <w:p w14:paraId="212F4838">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-19.19</w:t>
            </w:r>
          </w:p>
        </w:tc>
        <w:tc>
          <w:tcPr>
            <w:tcW w:w="1943" w:type="dxa"/>
            <w:tcBorders>
              <w:tl2br w:val="nil"/>
              <w:tr2bl w:val="nil"/>
            </w:tcBorders>
            <w:noWrap/>
            <w:vAlign w:val="top"/>
          </w:tcPr>
          <w:p w14:paraId="2D44F260">
            <w:pPr>
              <w:jc w:val="center"/>
              <w:rPr>
                <w:rFonts w:hint="default" w:ascii="Times New Roman" w:hAnsi="Times New Roman" w:eastAsia="宋体" w:cs="Times New Roman"/>
                <w:color w:val="FF0000"/>
                <w:sz w:val="20"/>
              </w:rPr>
            </w:pPr>
            <w:r>
              <w:rPr>
                <w:rFonts w:hint="default" w:ascii="Times New Roman" w:hAnsi="Times New Roman" w:eastAsia="宋体" w:cs="Times New Roman"/>
                <w:b w:val="0"/>
                <w:sz w:val="20"/>
                <w:vertAlign w:val="baseline"/>
                <w:lang w:eastAsia="zh-CN"/>
              </w:rPr>
              <w:t>14.23</w:t>
            </w:r>
          </w:p>
        </w:tc>
      </w:tr>
    </w:tbl>
    <w:p w14:paraId="6DBD8CC4">
      <w:pPr>
        <w:pStyle w:val="383"/>
        <w:rPr>
          <w:rFonts w:hint="default" w:ascii="Times New Roman" w:hAnsi="Times New Roman" w:eastAsia="宋体" w:cs="Times New Roman"/>
          <w:bCs/>
          <w:color w:val="auto"/>
          <w:szCs w:val="24"/>
        </w:rPr>
      </w:pPr>
      <w:r>
        <w:rPr>
          <w:rFonts w:hint="default" w:ascii="Times New Roman" w:hAnsi="Times New Roman" w:eastAsia="宋体" w:cs="Times New Roman"/>
          <w:b w:val="0"/>
          <w:sz w:val="24"/>
          <w:lang w:eastAsia="zh-CN"/>
        </w:rPr>
        <w:drawing>
          <wp:inline distT="0" distB="0" distL="114300" distR="114300">
            <wp:extent cx="5175885" cy="3436620"/>
            <wp:effectExtent l="0" t="0" r="5715" b="11430"/>
            <wp:docPr id="17" name="图片 17" descr="Graph_nkVIsoline"/>
            <wp:cNvGraphicFramePr/>
            <a:graphic xmlns:a="http://schemas.openxmlformats.org/drawingml/2006/main">
              <a:graphicData uri="http://schemas.openxmlformats.org/drawingml/2006/picture">
                <pic:pic xmlns:pic="http://schemas.openxmlformats.org/drawingml/2006/picture">
                  <pic:nvPicPr>
                    <pic:cNvPr id="17" name="图片 17" descr="Graph_nkVIsoline"/>
                    <pic:cNvPicPr/>
                  </pic:nvPicPr>
                  <pic:blipFill>
                    <a:blip r:embed="rId117"/>
                    <a:stretch>
                      <a:fillRect/>
                    </a:stretch>
                  </pic:blipFill>
                  <pic:spPr>
                    <a:xfrm>
                      <a:off x="0" y="0"/>
                      <a:ext cx="5175885" cy="3436620"/>
                    </a:xfrm>
                    <a:prstGeom prst="rect">
                      <a:avLst/>
                    </a:prstGeom>
                  </pic:spPr>
                </pic:pic>
              </a:graphicData>
            </a:graphic>
          </wp:inline>
        </w:drawing>
      </w:r>
    </w:p>
    <w:p w14:paraId="37F61499">
      <w:pPr>
        <w:pStyle w:val="383"/>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图6.1-</w:t>
      </w:r>
      <w:r>
        <w:rPr>
          <w:rFonts w:hint="default" w:ascii="Times New Roman" w:hAnsi="Times New Roman" w:eastAsia="宋体" w:cs="Times New Roman"/>
          <w:bCs/>
          <w:color w:val="auto"/>
          <w:sz w:val="24"/>
          <w:szCs w:val="24"/>
          <w:highlight w:val="none"/>
          <w:lang w:val="en-US" w:eastAsia="zh-CN"/>
        </w:rPr>
        <w:t>12</w:t>
      </w:r>
      <w:r>
        <w:rPr>
          <w:rFonts w:hint="default" w:ascii="Times New Roman" w:hAnsi="Times New Roman" w:eastAsia="宋体" w:cs="Times New Roman"/>
          <w:bCs/>
          <w:color w:val="auto"/>
          <w:sz w:val="24"/>
          <w:szCs w:val="24"/>
          <w:highlight w:val="none"/>
        </w:rPr>
        <w:t>　750-</w:t>
      </w:r>
      <w:r>
        <w:rPr>
          <w:rFonts w:hint="default" w:ascii="Times New Roman" w:hAnsi="Times New Roman" w:eastAsia="宋体" w:cs="Times New Roman"/>
          <w:bCs/>
          <w:color w:val="auto"/>
          <w:sz w:val="24"/>
          <w:szCs w:val="24"/>
          <w:highlight w:val="none"/>
          <w:lang w:val="en-US" w:eastAsia="zh-CN"/>
        </w:rPr>
        <w:t>SDJ34</w:t>
      </w:r>
      <w:r>
        <w:rPr>
          <w:rFonts w:hint="default" w:ascii="Times New Roman" w:hAnsi="Times New Roman" w:eastAsia="宋体" w:cs="Times New Roman"/>
          <w:bCs/>
          <w:color w:val="auto"/>
          <w:sz w:val="24"/>
          <w:szCs w:val="24"/>
          <w:highlight w:val="none"/>
        </w:rPr>
        <w:t>塔型</w:t>
      </w:r>
      <w:r>
        <w:rPr>
          <w:rFonts w:hint="default" w:ascii="Times New Roman" w:hAnsi="Times New Roman" w:eastAsia="宋体" w:cs="Times New Roman"/>
          <w:bCs/>
          <w:color w:val="auto"/>
          <w:sz w:val="24"/>
          <w:szCs w:val="24"/>
          <w:highlight w:val="none"/>
          <w:lang w:val="en-US" w:eastAsia="zh-CN"/>
        </w:rPr>
        <w:t>同塔双</w:t>
      </w:r>
      <w:r>
        <w:rPr>
          <w:rFonts w:hint="default" w:ascii="Times New Roman" w:hAnsi="Times New Roman" w:eastAsia="宋体" w:cs="Times New Roman"/>
          <w:bCs/>
          <w:color w:val="auto"/>
          <w:sz w:val="24"/>
          <w:szCs w:val="24"/>
          <w:highlight w:val="none"/>
        </w:rPr>
        <w:t>回输电线路</w:t>
      </w:r>
      <w:r>
        <w:rPr>
          <w:rFonts w:hint="default"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kV/m等值线图</w:t>
      </w:r>
    </w:p>
    <w:p w14:paraId="38A59EEC">
      <w:pPr>
        <w:pStyle w:val="383"/>
        <w:rPr>
          <w:rFonts w:hint="default" w:ascii="Times New Roman" w:hAnsi="Times New Roman" w:eastAsia="宋体" w:cs="Times New Roman"/>
          <w:bCs/>
          <w:color w:val="auto"/>
          <w:szCs w:val="24"/>
        </w:rPr>
      </w:pPr>
    </w:p>
    <w:p w14:paraId="647395C6">
      <w:pPr>
        <w:spacing w:line="360" w:lineRule="auto"/>
        <w:ind w:firstLine="482"/>
        <w:rPr>
          <w:rFonts w:hint="default" w:ascii="Times New Roman" w:hAnsi="Times New Roman" w:eastAsia="宋体" w:cs="Times New Roman"/>
          <w:b w:val="0"/>
          <w:sz w:val="24"/>
          <w:lang w:eastAsia="zh-CN"/>
        </w:rPr>
      </w:pPr>
      <w:r>
        <w:rPr>
          <w:rFonts w:hint="default" w:ascii="Times New Roman" w:hAnsi="Times New Roman" w:eastAsia="宋体" w:cs="Times New Roman"/>
          <w:b w:val="0"/>
          <w:sz w:val="24"/>
          <w:lang w:eastAsia="zh-CN"/>
        </w:rPr>
        <w:drawing>
          <wp:inline distT="0" distB="0" distL="114300" distR="114300">
            <wp:extent cx="5118735" cy="3351530"/>
            <wp:effectExtent l="0" t="0" r="5715" b="1270"/>
            <wp:docPr id="44" name="图片 44" descr="Graph_nkVIsoline"/>
            <wp:cNvGraphicFramePr/>
            <a:graphic xmlns:a="http://schemas.openxmlformats.org/drawingml/2006/main">
              <a:graphicData uri="http://schemas.openxmlformats.org/drawingml/2006/picture">
                <pic:pic xmlns:pic="http://schemas.openxmlformats.org/drawingml/2006/picture">
                  <pic:nvPicPr>
                    <pic:cNvPr id="44" name="图片 44" descr="Graph_nkVIsoline"/>
                    <pic:cNvPicPr/>
                  </pic:nvPicPr>
                  <pic:blipFill>
                    <a:blip r:embed="rId118"/>
                    <a:stretch>
                      <a:fillRect/>
                    </a:stretch>
                  </pic:blipFill>
                  <pic:spPr>
                    <a:xfrm>
                      <a:off x="0" y="0"/>
                      <a:ext cx="5118735" cy="3351530"/>
                    </a:xfrm>
                    <a:prstGeom prst="rect">
                      <a:avLst/>
                    </a:prstGeom>
                  </pic:spPr>
                </pic:pic>
              </a:graphicData>
            </a:graphic>
          </wp:inline>
        </w:drawing>
      </w:r>
    </w:p>
    <w:p w14:paraId="31BFDA9E">
      <w:pPr>
        <w:pStyle w:val="383"/>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4"/>
        </w:rPr>
        <w:t>图6.1-</w:t>
      </w:r>
      <w:r>
        <w:rPr>
          <w:rFonts w:hint="default" w:ascii="Times New Roman" w:hAnsi="Times New Roman" w:eastAsia="宋体" w:cs="Times New Roman"/>
          <w:bCs/>
          <w:color w:val="auto"/>
          <w:szCs w:val="24"/>
          <w:lang w:val="en-US" w:eastAsia="zh-CN"/>
        </w:rPr>
        <w:t>13</w:t>
      </w:r>
      <w:r>
        <w:rPr>
          <w:rFonts w:hint="default" w:ascii="Times New Roman" w:hAnsi="Times New Roman" w:eastAsia="宋体" w:cs="Times New Roman"/>
          <w:bCs/>
          <w:color w:val="auto"/>
          <w:szCs w:val="24"/>
        </w:rPr>
        <w:t>　750-</w:t>
      </w:r>
      <w:r>
        <w:rPr>
          <w:rFonts w:hint="default" w:ascii="Times New Roman" w:hAnsi="Times New Roman" w:eastAsia="宋体" w:cs="Times New Roman"/>
          <w:bCs/>
          <w:color w:val="auto"/>
          <w:szCs w:val="24"/>
          <w:lang w:val="en-US" w:eastAsia="zh-CN"/>
        </w:rPr>
        <w:t>SDJ34</w:t>
      </w:r>
      <w:r>
        <w:rPr>
          <w:rFonts w:hint="default" w:ascii="Times New Roman" w:hAnsi="Times New Roman" w:eastAsia="宋体" w:cs="Times New Roman"/>
          <w:bCs/>
          <w:color w:val="auto"/>
          <w:szCs w:val="24"/>
        </w:rPr>
        <w:t>塔型</w:t>
      </w:r>
      <w:r>
        <w:rPr>
          <w:rFonts w:hint="default" w:ascii="Times New Roman" w:hAnsi="Times New Roman" w:eastAsia="宋体" w:cs="Times New Roman"/>
          <w:bCs/>
          <w:color w:val="auto"/>
          <w:szCs w:val="24"/>
          <w:lang w:val="en-US" w:eastAsia="zh-CN"/>
        </w:rPr>
        <w:t>同塔双</w:t>
      </w:r>
      <w:r>
        <w:rPr>
          <w:rFonts w:hint="default" w:ascii="Times New Roman" w:hAnsi="Times New Roman" w:eastAsia="宋体" w:cs="Times New Roman"/>
          <w:bCs/>
          <w:color w:val="auto"/>
          <w:szCs w:val="24"/>
        </w:rPr>
        <w:t>回输电线路</w:t>
      </w:r>
      <w:r>
        <w:rPr>
          <w:rFonts w:hint="default" w:ascii="Times New Roman" w:hAnsi="Times New Roman" w:eastAsia="宋体" w:cs="Times New Roman"/>
          <w:bCs/>
          <w:color w:val="auto"/>
          <w:szCs w:val="24"/>
          <w:lang w:val="en-US" w:eastAsia="zh-CN"/>
        </w:rPr>
        <w:t>10</w:t>
      </w:r>
      <w:r>
        <w:rPr>
          <w:rFonts w:hint="default" w:ascii="Times New Roman" w:hAnsi="Times New Roman" w:eastAsia="宋体" w:cs="Times New Roman"/>
          <w:bCs/>
          <w:color w:val="auto"/>
          <w:szCs w:val="24"/>
        </w:rPr>
        <w:t>kV/m等值线图</w:t>
      </w:r>
    </w:p>
    <w:p w14:paraId="1544E13D">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sz w:val="24"/>
          <w:szCs w:val="24"/>
        </w:rPr>
      </w:pPr>
    </w:p>
    <w:p w14:paraId="7B52EA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sz w:val="24"/>
          <w:szCs w:val="24"/>
        </w:rPr>
        <w:t>根据表6.1-</w:t>
      </w:r>
      <w:r>
        <w:rPr>
          <w:rFonts w:hint="default"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以及4kV等值线可知，</w:t>
      </w:r>
      <w:r>
        <w:rPr>
          <w:rFonts w:hint="default" w:ascii="Times New Roman" w:hAnsi="Times New Roman" w:eastAsia="宋体" w:cs="Times New Roman"/>
          <w:snapToGrid w:val="0"/>
          <w:spacing w:val="-6"/>
          <w:sz w:val="24"/>
          <w:szCs w:val="24"/>
        </w:rPr>
        <w:t>本项目输电线路经过</w:t>
      </w:r>
      <w:r>
        <w:rPr>
          <w:rFonts w:hint="default" w:ascii="Times New Roman" w:hAnsi="Times New Roman" w:eastAsia="宋体" w:cs="Times New Roman"/>
          <w:sz w:val="24"/>
          <w:szCs w:val="24"/>
        </w:rPr>
        <w:t>居民住宅等建筑物</w:t>
      </w:r>
      <w:r>
        <w:rPr>
          <w:rFonts w:hint="default" w:ascii="Times New Roman" w:hAnsi="Times New Roman" w:eastAsia="宋体" w:cs="Times New Roman"/>
          <w:snapToGrid w:val="0"/>
          <w:spacing w:val="-6"/>
          <w:sz w:val="24"/>
          <w:szCs w:val="24"/>
        </w:rPr>
        <w:t>时，</w:t>
      </w:r>
      <w:r>
        <w:rPr>
          <w:rFonts w:hint="default" w:ascii="Times New Roman" w:hAnsi="Times New Roman" w:eastAsia="宋体" w:cs="Times New Roman"/>
          <w:sz w:val="24"/>
          <w:szCs w:val="24"/>
        </w:rPr>
        <w:t>输电线路750-</w:t>
      </w:r>
      <w:r>
        <w:rPr>
          <w:rFonts w:hint="default" w:ascii="Times New Roman" w:hAnsi="Times New Roman" w:eastAsia="宋体" w:cs="Times New Roman"/>
          <w:sz w:val="24"/>
          <w:szCs w:val="24"/>
          <w:lang w:val="en-US" w:eastAsia="zh-CN"/>
        </w:rPr>
        <w:t>SDJ34</w:t>
      </w:r>
      <w:r>
        <w:rPr>
          <w:rFonts w:hint="default" w:ascii="Times New Roman" w:hAnsi="Times New Roman" w:eastAsia="宋体" w:cs="Times New Roman"/>
          <w:sz w:val="24"/>
          <w:szCs w:val="24"/>
        </w:rPr>
        <w:t>塔型需将线高抬高至</w:t>
      </w:r>
      <w:r>
        <w:rPr>
          <w:rFonts w:hint="default" w:ascii="Times New Roman" w:hAnsi="Times New Roman" w:eastAsia="宋体" w:cs="Times New Roman"/>
          <w:sz w:val="24"/>
          <w:szCs w:val="24"/>
          <w:lang w:val="en-US" w:eastAsia="zh-CN"/>
        </w:rPr>
        <w:t>3</w:t>
      </w:r>
      <w:r>
        <w:rPr>
          <w:rFonts w:hint="eastAsia" w:eastAsia="宋体" w:cs="Times New Roman"/>
          <w:sz w:val="24"/>
          <w:szCs w:val="24"/>
          <w:lang w:val="en-US" w:eastAsia="zh-CN"/>
        </w:rPr>
        <w:t>6.4</w:t>
      </w:r>
      <w:r>
        <w:rPr>
          <w:rFonts w:hint="default" w:ascii="Times New Roman" w:hAnsi="Times New Roman" w:eastAsia="宋体" w:cs="Times New Roman"/>
          <w:sz w:val="24"/>
          <w:szCs w:val="24"/>
        </w:rPr>
        <w:t>m，输电线路</w:t>
      </w:r>
      <w:r>
        <w:rPr>
          <w:rFonts w:hint="default" w:ascii="Times New Roman" w:hAnsi="Times New Roman" w:eastAsia="宋体" w:cs="Times New Roman"/>
          <w:snapToGrid w:val="0"/>
          <w:spacing w:val="-6"/>
          <w:sz w:val="24"/>
          <w:szCs w:val="24"/>
        </w:rPr>
        <w:t>线下可满足工频电场强度4kV/m的电磁环境限值要求</w:t>
      </w:r>
      <w:r>
        <w:rPr>
          <w:rFonts w:hint="eastAsia" w:eastAsia="宋体" w:cs="Times New Roman"/>
          <w:snapToGrid w:val="0"/>
          <w:spacing w:val="-6"/>
          <w:sz w:val="24"/>
          <w:szCs w:val="24"/>
          <w:lang w:eastAsia="zh-CN"/>
        </w:rPr>
        <w:t>，</w:t>
      </w:r>
      <w:r>
        <w:rPr>
          <w:rFonts w:hint="eastAsia" w:eastAsia="宋体" w:cs="Times New Roman"/>
          <w:snapToGrid w:val="0"/>
          <w:spacing w:val="-6"/>
          <w:sz w:val="24"/>
          <w:szCs w:val="24"/>
          <w:lang w:val="en-US" w:eastAsia="zh-CN"/>
        </w:rPr>
        <w:t>实际预测过程中，</w:t>
      </w:r>
      <w:r>
        <w:rPr>
          <w:rFonts w:hint="default" w:ascii="Times New Roman" w:hAnsi="Times New Roman" w:eastAsia="宋体" w:cs="Times New Roman"/>
          <w:sz w:val="24"/>
          <w:szCs w:val="24"/>
        </w:rPr>
        <w:t>输电线路750-</w:t>
      </w:r>
      <w:r>
        <w:rPr>
          <w:rFonts w:hint="default" w:ascii="Times New Roman" w:hAnsi="Times New Roman" w:eastAsia="宋体" w:cs="Times New Roman"/>
          <w:sz w:val="24"/>
          <w:szCs w:val="24"/>
          <w:lang w:val="en-US" w:eastAsia="zh-CN"/>
        </w:rPr>
        <w:t>SDJ34</w:t>
      </w:r>
      <w:r>
        <w:rPr>
          <w:rFonts w:hint="default" w:ascii="Times New Roman" w:hAnsi="Times New Roman" w:eastAsia="宋体" w:cs="Times New Roman"/>
          <w:sz w:val="24"/>
          <w:szCs w:val="24"/>
        </w:rPr>
        <w:t>塔型需将线高抬高至</w:t>
      </w:r>
      <w:r>
        <w:rPr>
          <w:rFonts w:hint="default" w:ascii="Times New Roman" w:hAnsi="Times New Roman" w:eastAsia="宋体" w:cs="Times New Roman"/>
          <w:sz w:val="24"/>
          <w:szCs w:val="24"/>
          <w:lang w:val="en-US" w:eastAsia="zh-CN"/>
        </w:rPr>
        <w:t>3</w:t>
      </w:r>
      <w:r>
        <w:rPr>
          <w:rFonts w:hint="eastAsia" w:eastAsia="宋体" w:cs="Times New Roman"/>
          <w:sz w:val="24"/>
          <w:szCs w:val="24"/>
          <w:lang w:val="en-US" w:eastAsia="zh-CN"/>
        </w:rPr>
        <w:t>8.5</w:t>
      </w:r>
      <w:r>
        <w:rPr>
          <w:rFonts w:hint="default" w:ascii="Times New Roman" w:hAnsi="Times New Roman" w:eastAsia="宋体" w:cs="Times New Roman"/>
          <w:sz w:val="24"/>
          <w:szCs w:val="24"/>
        </w:rPr>
        <w:t>m，输电线路</w:t>
      </w:r>
      <w:r>
        <w:rPr>
          <w:rFonts w:hint="default" w:ascii="Times New Roman" w:hAnsi="Times New Roman" w:eastAsia="宋体" w:cs="Times New Roman"/>
          <w:snapToGrid w:val="0"/>
          <w:spacing w:val="-6"/>
          <w:sz w:val="24"/>
          <w:szCs w:val="24"/>
        </w:rPr>
        <w:t>线下</w:t>
      </w:r>
      <w:r>
        <w:rPr>
          <w:rFonts w:hint="eastAsia" w:eastAsia="宋体" w:cs="Times New Roman"/>
          <w:snapToGrid w:val="0"/>
          <w:spacing w:val="-6"/>
          <w:sz w:val="24"/>
          <w:szCs w:val="24"/>
          <w:lang w:val="en-US" w:eastAsia="zh-CN"/>
        </w:rPr>
        <w:t>方</w:t>
      </w:r>
      <w:r>
        <w:rPr>
          <w:rFonts w:hint="default" w:ascii="Times New Roman" w:hAnsi="Times New Roman" w:eastAsia="宋体" w:cs="Times New Roman"/>
          <w:snapToGrid w:val="0"/>
          <w:spacing w:val="-6"/>
          <w:sz w:val="24"/>
          <w:szCs w:val="24"/>
        </w:rPr>
        <w:t>可满足工频电场强度4kV/m的电磁环境限值要求。</w:t>
      </w:r>
    </w:p>
    <w:p w14:paraId="26F0AA5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spacing w:val="-6"/>
          <w:sz w:val="24"/>
          <w:szCs w:val="24"/>
        </w:rPr>
      </w:pPr>
      <w:r>
        <w:rPr>
          <w:rFonts w:hint="default" w:ascii="Times New Roman" w:hAnsi="Times New Roman" w:eastAsia="宋体" w:cs="Times New Roman"/>
          <w:sz w:val="24"/>
          <w:szCs w:val="24"/>
        </w:rPr>
        <w:t>根据表6.1-</w:t>
      </w:r>
      <w:r>
        <w:rPr>
          <w:rFonts w:hint="default"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以及10kV等值线可知，</w:t>
      </w:r>
      <w:r>
        <w:rPr>
          <w:rFonts w:hint="default" w:ascii="Times New Roman" w:hAnsi="Times New Roman" w:eastAsia="宋体" w:cs="Times New Roman"/>
          <w:snapToGrid w:val="0"/>
          <w:spacing w:val="-6"/>
          <w:sz w:val="24"/>
          <w:szCs w:val="24"/>
        </w:rPr>
        <w:t>本项目输电线路经过耕地、园地、牧草地、畜禽饲养地、道路等场所，</w:t>
      </w:r>
      <w:r>
        <w:rPr>
          <w:rFonts w:hint="default" w:ascii="Times New Roman" w:hAnsi="Times New Roman" w:eastAsia="宋体" w:cs="Times New Roman"/>
          <w:sz w:val="24"/>
          <w:szCs w:val="24"/>
        </w:rPr>
        <w:t>输电线路750-</w:t>
      </w:r>
      <w:r>
        <w:rPr>
          <w:rFonts w:hint="default" w:ascii="Times New Roman" w:hAnsi="Times New Roman" w:eastAsia="宋体" w:cs="Times New Roman"/>
          <w:sz w:val="24"/>
          <w:szCs w:val="24"/>
          <w:lang w:val="en-US" w:eastAsia="zh-CN"/>
        </w:rPr>
        <w:t>SDJ34</w:t>
      </w:r>
      <w:r>
        <w:rPr>
          <w:rFonts w:hint="default" w:ascii="Times New Roman" w:hAnsi="Times New Roman" w:eastAsia="宋体" w:cs="Times New Roman"/>
          <w:sz w:val="24"/>
          <w:szCs w:val="24"/>
        </w:rPr>
        <w:t>塔型需将线高分别抬高至</w:t>
      </w:r>
      <w:r>
        <w:rPr>
          <w:rFonts w:hint="eastAsia" w:eastAsia="宋体" w:cs="Times New Roman"/>
          <w:sz w:val="24"/>
          <w:szCs w:val="24"/>
          <w:lang w:val="en-US" w:eastAsia="zh-CN"/>
        </w:rPr>
        <w:t>16.8</w:t>
      </w:r>
      <w:r>
        <w:rPr>
          <w:rFonts w:hint="default" w:ascii="Times New Roman" w:hAnsi="Times New Roman" w:eastAsia="宋体" w:cs="Times New Roman"/>
          <w:sz w:val="24"/>
          <w:szCs w:val="24"/>
        </w:rPr>
        <w:t>m，输电线路</w:t>
      </w:r>
      <w:r>
        <w:rPr>
          <w:rFonts w:hint="default" w:ascii="Times New Roman" w:hAnsi="Times New Roman" w:eastAsia="宋体" w:cs="Times New Roman"/>
          <w:snapToGrid w:val="0"/>
          <w:spacing w:val="-6"/>
          <w:sz w:val="24"/>
          <w:szCs w:val="24"/>
        </w:rPr>
        <w:t>线下可满足工频电场强度10kV/m的电磁环境限值要求。</w:t>
      </w:r>
    </w:p>
    <w:p w14:paraId="37700F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2）工频电场强度、工频磁感应强度空间分布示意图</w:t>
      </w:r>
    </w:p>
    <w:p w14:paraId="61266E4D">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本次评价对750-</w:t>
      </w:r>
      <w:r>
        <w:rPr>
          <w:rFonts w:hint="default" w:ascii="Times New Roman" w:hAnsi="Times New Roman" w:eastAsia="宋体" w:cs="Times New Roman"/>
          <w:sz w:val="24"/>
          <w:szCs w:val="24"/>
          <w:lang w:val="en-US" w:eastAsia="zh-CN"/>
        </w:rPr>
        <w:t>SDJ34</w:t>
      </w:r>
      <w:r>
        <w:rPr>
          <w:rFonts w:hint="default" w:ascii="Times New Roman" w:hAnsi="Times New Roman" w:eastAsia="宋体" w:cs="Times New Roman"/>
          <w:sz w:val="24"/>
          <w:szCs w:val="24"/>
        </w:rPr>
        <w:t>塔型输电线路工频电场强度、工频磁感应强度空间分布情况进行预测，见图6.1-</w:t>
      </w:r>
      <w:r>
        <w:rPr>
          <w:rFonts w:hint="default"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rPr>
        <w:t>～图6.1-</w:t>
      </w:r>
      <w:r>
        <w:rPr>
          <w:rFonts w:hint="default"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w:t>
      </w:r>
    </w:p>
    <w:p w14:paraId="79FFEBB6">
      <w:pPr>
        <w:spacing w:line="360" w:lineRule="auto"/>
        <w:jc w:val="center"/>
        <w:rPr>
          <w:rFonts w:hint="default" w:ascii="Times New Roman" w:hAnsi="Times New Roman" w:eastAsia="宋体" w:cs="Times New Roman"/>
          <w:b w:val="0"/>
          <w:sz w:val="24"/>
          <w:lang w:eastAsia="zh-CN"/>
        </w:rPr>
      </w:pPr>
      <w:r>
        <w:rPr>
          <w:rFonts w:hint="default" w:ascii="Times New Roman" w:hAnsi="Times New Roman" w:eastAsia="宋体" w:cs="Times New Roman"/>
          <w:b w:val="0"/>
          <w:sz w:val="24"/>
          <w:lang w:eastAsia="zh-CN"/>
        </w:rPr>
        <w:drawing>
          <wp:inline distT="0" distB="0" distL="114300" distR="114300">
            <wp:extent cx="5001260" cy="3066415"/>
            <wp:effectExtent l="0" t="0" r="8890" b="635"/>
            <wp:docPr id="45" name="图片 45" descr="Graph_elecIntensityIsoline"/>
            <wp:cNvGraphicFramePr/>
            <a:graphic xmlns:a="http://schemas.openxmlformats.org/drawingml/2006/main">
              <a:graphicData uri="http://schemas.openxmlformats.org/drawingml/2006/picture">
                <pic:pic xmlns:pic="http://schemas.openxmlformats.org/drawingml/2006/picture">
                  <pic:nvPicPr>
                    <pic:cNvPr id="45" name="图片 45" descr="Graph_elecIntensityIsoline"/>
                    <pic:cNvPicPr/>
                  </pic:nvPicPr>
                  <pic:blipFill>
                    <a:blip r:embed="rId119"/>
                    <a:stretch>
                      <a:fillRect/>
                    </a:stretch>
                  </pic:blipFill>
                  <pic:spPr>
                    <a:xfrm>
                      <a:off x="0" y="0"/>
                      <a:ext cx="5001260" cy="3066415"/>
                    </a:xfrm>
                    <a:prstGeom prst="rect">
                      <a:avLst/>
                    </a:prstGeom>
                  </pic:spPr>
                </pic:pic>
              </a:graphicData>
            </a:graphic>
          </wp:inline>
        </w:drawing>
      </w:r>
    </w:p>
    <w:p w14:paraId="699DAA8A">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图6.1-</w:t>
      </w:r>
      <w:r>
        <w:rPr>
          <w:rFonts w:hint="default" w:ascii="Times New Roman" w:hAnsi="Times New Roman" w:eastAsia="宋体" w:cs="Times New Roman"/>
          <w:b/>
          <w:bCs/>
          <w:sz w:val="24"/>
          <w:szCs w:val="24"/>
          <w:lang w:val="en-US" w:eastAsia="zh-CN"/>
        </w:rPr>
        <w:t>14</w:t>
      </w:r>
      <w:r>
        <w:rPr>
          <w:rFonts w:hint="default" w:ascii="Times New Roman" w:hAnsi="Times New Roman" w:eastAsia="宋体" w:cs="Times New Roman"/>
          <w:b/>
          <w:bCs/>
          <w:sz w:val="24"/>
          <w:szCs w:val="24"/>
        </w:rPr>
        <w:t>　 750-</w:t>
      </w:r>
      <w:r>
        <w:rPr>
          <w:rFonts w:hint="default" w:ascii="Times New Roman" w:hAnsi="Times New Roman" w:eastAsia="宋体" w:cs="Times New Roman"/>
          <w:b/>
          <w:bCs/>
          <w:sz w:val="24"/>
          <w:szCs w:val="24"/>
          <w:lang w:val="en-US" w:eastAsia="zh-CN"/>
        </w:rPr>
        <w:t>SDJ34</w:t>
      </w:r>
      <w:r>
        <w:rPr>
          <w:rFonts w:hint="default" w:ascii="Times New Roman" w:hAnsi="Times New Roman" w:eastAsia="宋体" w:cs="Times New Roman"/>
          <w:b/>
          <w:bCs/>
          <w:sz w:val="24"/>
          <w:szCs w:val="24"/>
        </w:rPr>
        <w:t>塔型工频电场强度空间分布示意图</w:t>
      </w:r>
    </w:p>
    <w:p w14:paraId="0012E13D">
      <w:pPr>
        <w:jc w:val="center"/>
        <w:rPr>
          <w:rFonts w:hint="default" w:ascii="Times New Roman" w:hAnsi="Times New Roman" w:eastAsia="宋体" w:cs="Times New Roman"/>
          <w:b/>
          <w:bCs/>
          <w:sz w:val="24"/>
          <w:szCs w:val="24"/>
        </w:rPr>
      </w:pPr>
    </w:p>
    <w:p w14:paraId="15FD8803">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b w:val="0"/>
          <w:sz w:val="24"/>
          <w:lang w:eastAsia="zh-CN"/>
        </w:rPr>
        <w:drawing>
          <wp:inline distT="0" distB="0" distL="114300" distR="114300">
            <wp:extent cx="5119370" cy="3066415"/>
            <wp:effectExtent l="0" t="0" r="5080" b="635"/>
            <wp:docPr id="54" name="图片 54" descr="Graph_magIntensityIsoline"/>
            <wp:cNvGraphicFramePr/>
            <a:graphic xmlns:a="http://schemas.openxmlformats.org/drawingml/2006/main">
              <a:graphicData uri="http://schemas.openxmlformats.org/drawingml/2006/picture">
                <pic:pic xmlns:pic="http://schemas.openxmlformats.org/drawingml/2006/picture">
                  <pic:nvPicPr>
                    <pic:cNvPr id="54" name="图片 54" descr="Graph_magIntensityIsoline"/>
                    <pic:cNvPicPr/>
                  </pic:nvPicPr>
                  <pic:blipFill>
                    <a:blip r:embed="rId120"/>
                    <a:stretch>
                      <a:fillRect/>
                    </a:stretch>
                  </pic:blipFill>
                  <pic:spPr>
                    <a:xfrm>
                      <a:off x="0" y="0"/>
                      <a:ext cx="5119370" cy="3066415"/>
                    </a:xfrm>
                    <a:prstGeom prst="rect">
                      <a:avLst/>
                    </a:prstGeom>
                  </pic:spPr>
                </pic:pic>
              </a:graphicData>
            </a:graphic>
          </wp:inline>
        </w:drawing>
      </w:r>
    </w:p>
    <w:p w14:paraId="51ECF796">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图6.1-</w:t>
      </w:r>
      <w:r>
        <w:rPr>
          <w:rFonts w:hint="default" w:ascii="Times New Roman" w:hAnsi="Times New Roman" w:eastAsia="宋体" w:cs="Times New Roman"/>
          <w:b/>
          <w:bCs/>
          <w:sz w:val="24"/>
          <w:szCs w:val="24"/>
          <w:lang w:val="en-US" w:eastAsia="zh-CN"/>
        </w:rPr>
        <w:t>15</w:t>
      </w:r>
      <w:r>
        <w:rPr>
          <w:rFonts w:hint="default" w:ascii="Times New Roman" w:hAnsi="Times New Roman" w:eastAsia="宋体" w:cs="Times New Roman"/>
          <w:b/>
          <w:bCs/>
          <w:sz w:val="24"/>
          <w:szCs w:val="24"/>
        </w:rPr>
        <w:t>　 750-</w:t>
      </w:r>
      <w:r>
        <w:rPr>
          <w:rFonts w:hint="default" w:ascii="Times New Roman" w:hAnsi="Times New Roman" w:eastAsia="宋体" w:cs="Times New Roman"/>
          <w:b/>
          <w:bCs/>
          <w:sz w:val="24"/>
          <w:szCs w:val="24"/>
          <w:lang w:val="en-US" w:eastAsia="zh-CN"/>
        </w:rPr>
        <w:t>SDJ34</w:t>
      </w:r>
      <w:r>
        <w:rPr>
          <w:rFonts w:hint="default" w:ascii="Times New Roman" w:hAnsi="Times New Roman" w:eastAsia="宋体" w:cs="Times New Roman"/>
          <w:b/>
          <w:bCs/>
          <w:sz w:val="24"/>
          <w:szCs w:val="24"/>
        </w:rPr>
        <w:t>塔型工频磁感应强度空间分布示意图</w:t>
      </w:r>
    </w:p>
    <w:p w14:paraId="449448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 电磁环境模式预测结果</w:t>
      </w:r>
    </w:p>
    <w:p w14:paraId="549CA3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sz w:val="24"/>
          <w:szCs w:val="24"/>
        </w:rPr>
        <w:t>根据《110kV～750kV架空输电线路设计规范》(GB50545-2010)中750kV架空线路要求导线对地面最小距离为居民区(19.5m)和非居民区(15.5m)，本次预测750kV架空线路导线对地高度为19.5m及15.5m地面上1.5m高度处的工频电场强度和工频磁感应强度，另外750-</w:t>
      </w:r>
      <w:r>
        <w:rPr>
          <w:rFonts w:hint="default" w:ascii="Times New Roman" w:hAnsi="Times New Roman" w:eastAsia="宋体" w:cs="Times New Roman"/>
          <w:sz w:val="24"/>
          <w:szCs w:val="24"/>
          <w:lang w:val="en-US" w:eastAsia="zh-CN"/>
        </w:rPr>
        <w:t>SDJ34</w:t>
      </w:r>
      <w:r>
        <w:rPr>
          <w:rFonts w:hint="default" w:ascii="Times New Roman" w:hAnsi="Times New Roman" w:eastAsia="宋体" w:cs="Times New Roman"/>
          <w:sz w:val="24"/>
          <w:szCs w:val="24"/>
        </w:rPr>
        <w:t>塔型</w:t>
      </w:r>
      <w:r>
        <w:rPr>
          <w:rFonts w:hint="default" w:ascii="Times New Roman" w:hAnsi="Times New Roman" w:eastAsia="宋体" w:cs="Times New Roman"/>
          <w:sz w:val="24"/>
          <w:szCs w:val="24"/>
          <w:lang w:val="en-US" w:eastAsia="zh-CN"/>
        </w:rPr>
        <w:t>同塔双回</w:t>
      </w:r>
      <w:r>
        <w:rPr>
          <w:rFonts w:hint="default" w:ascii="Times New Roman" w:hAnsi="Times New Roman" w:eastAsia="宋体" w:cs="Times New Roman"/>
          <w:sz w:val="24"/>
          <w:szCs w:val="24"/>
        </w:rPr>
        <w:t>输电线路补充预测线高</w:t>
      </w:r>
      <w:r>
        <w:rPr>
          <w:rFonts w:hint="eastAsia" w:eastAsia="宋体" w:cs="Times New Roman"/>
          <w:sz w:val="24"/>
          <w:szCs w:val="24"/>
          <w:lang w:val="en-US" w:eastAsia="zh-CN"/>
        </w:rPr>
        <w:t>16.8</w:t>
      </w:r>
      <w:r>
        <w:rPr>
          <w:rFonts w:hint="default" w:ascii="Times New Roman" w:hAnsi="Times New Roman" w:eastAsia="宋体" w:cs="Times New Roman"/>
          <w:sz w:val="24"/>
          <w:szCs w:val="24"/>
        </w:rPr>
        <w:t>m和</w:t>
      </w:r>
      <w:r>
        <w:rPr>
          <w:rFonts w:hint="default" w:ascii="Times New Roman" w:hAnsi="Times New Roman" w:eastAsia="宋体" w:cs="Times New Roman"/>
          <w:sz w:val="24"/>
          <w:szCs w:val="24"/>
          <w:lang w:val="en-US" w:eastAsia="zh-CN"/>
        </w:rPr>
        <w:t>3</w:t>
      </w:r>
      <w:r>
        <w:rPr>
          <w:rFonts w:hint="eastAsia" w:eastAsia="宋体" w:cs="Times New Roman"/>
          <w:sz w:val="24"/>
          <w:szCs w:val="24"/>
          <w:lang w:val="en-US" w:eastAsia="zh-CN"/>
        </w:rPr>
        <w:t>8.5</w:t>
      </w:r>
      <w:r>
        <w:rPr>
          <w:rFonts w:hint="default" w:ascii="Times New Roman" w:hAnsi="Times New Roman" w:eastAsia="宋体" w:cs="Times New Roman"/>
          <w:sz w:val="24"/>
          <w:szCs w:val="24"/>
        </w:rPr>
        <w:t>m时电磁环境影响</w:t>
      </w:r>
      <w:r>
        <w:rPr>
          <w:rFonts w:hint="default" w:ascii="Times New Roman" w:hAnsi="Times New Roman" w:eastAsia="宋体" w:cs="Times New Roman"/>
          <w:sz w:val="24"/>
          <w:szCs w:val="24"/>
          <w:lang w:eastAsia="zh-CN"/>
        </w:rPr>
        <w:t>。</w:t>
      </w:r>
    </w:p>
    <w:p w14:paraId="19A9DEF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snapToGrid w:val="0"/>
          <w:color w:val="FF0000"/>
          <w:spacing w:val="-6"/>
          <w:sz w:val="24"/>
          <w:szCs w:val="24"/>
        </w:rPr>
        <w:t xml:space="preserve">  </w:t>
      </w:r>
      <w:r>
        <w:rPr>
          <w:rFonts w:hint="default" w:ascii="Times New Roman" w:hAnsi="Times New Roman" w:eastAsia="宋体" w:cs="Times New Roman"/>
          <w:snapToGrid w:val="0"/>
          <w:color w:val="auto"/>
          <w:spacing w:val="-6"/>
          <w:sz w:val="24"/>
          <w:szCs w:val="24"/>
        </w:rPr>
        <w:t xml:space="preserve">  </w:t>
      </w:r>
      <w:r>
        <w:rPr>
          <w:rFonts w:hint="default" w:ascii="Times New Roman" w:hAnsi="Times New Roman" w:eastAsia="宋体" w:cs="Times New Roman"/>
          <w:color w:val="auto"/>
          <w:sz w:val="24"/>
          <w:szCs w:val="24"/>
        </w:rPr>
        <w:t>在输电线路的截面上建立平面坐标系(见表6.1-</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)，以线路走廊中心在地面投影为坐标系的原点O(0,0)，X为水平方向、Y为垂直方向，单位为m。</w:t>
      </w:r>
      <w:r>
        <w:rPr>
          <w:rFonts w:hint="default" w:ascii="Times New Roman" w:hAnsi="Times New Roman" w:eastAsia="宋体" w:cs="Times New Roman"/>
          <w:sz w:val="24"/>
          <w:szCs w:val="24"/>
        </w:rPr>
        <w:t>750-</w:t>
      </w:r>
      <w:r>
        <w:rPr>
          <w:rFonts w:hint="default" w:ascii="Times New Roman" w:hAnsi="Times New Roman" w:eastAsia="宋体" w:cs="Times New Roman"/>
          <w:sz w:val="24"/>
          <w:szCs w:val="24"/>
          <w:lang w:val="en-US" w:eastAsia="zh-CN"/>
        </w:rPr>
        <w:t>SDJ34</w:t>
      </w:r>
      <w:r>
        <w:rPr>
          <w:rFonts w:hint="default" w:ascii="Times New Roman" w:hAnsi="Times New Roman" w:eastAsia="宋体" w:cs="Times New Roman"/>
          <w:color w:val="auto"/>
          <w:sz w:val="24"/>
          <w:szCs w:val="24"/>
        </w:rPr>
        <w:t>塔型输电线路预测结果见表6.1-</w:t>
      </w:r>
      <w:r>
        <w:rPr>
          <w:rFonts w:hint="default"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rPr>
        <w:t>及图6.1-</w:t>
      </w:r>
      <w:r>
        <w:rPr>
          <w:rFonts w:hint="default" w:ascii="Times New Roman" w:hAnsi="Times New Roman" w:eastAsia="宋体" w:cs="Times New Roman"/>
          <w:color w:val="auto"/>
          <w:sz w:val="24"/>
          <w:szCs w:val="24"/>
          <w:lang w:val="en-US" w:eastAsia="zh-CN"/>
        </w:rPr>
        <w:t>16~6.1-17</w:t>
      </w:r>
      <w:r>
        <w:rPr>
          <w:rFonts w:hint="default" w:ascii="Times New Roman" w:hAnsi="Times New Roman" w:eastAsia="宋体" w:cs="Times New Roman"/>
          <w:color w:val="auto"/>
          <w:sz w:val="24"/>
          <w:szCs w:val="24"/>
        </w:rPr>
        <w:t>。</w:t>
      </w:r>
    </w:p>
    <w:p w14:paraId="1C5D908D">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表6.1-</w:t>
      </w:r>
      <w:r>
        <w:rPr>
          <w:rFonts w:hint="default"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双</w:t>
      </w:r>
      <w:r>
        <w:rPr>
          <w:rFonts w:hint="default" w:ascii="Times New Roman" w:hAnsi="Times New Roman" w:eastAsia="宋体" w:cs="Times New Roman"/>
          <w:b/>
          <w:bCs/>
          <w:color w:val="auto"/>
          <w:sz w:val="24"/>
          <w:szCs w:val="24"/>
        </w:rPr>
        <w:t>回输电线路(750-</w:t>
      </w:r>
      <w:r>
        <w:rPr>
          <w:rFonts w:hint="default" w:ascii="Times New Roman" w:hAnsi="Times New Roman" w:eastAsia="宋体" w:cs="Times New Roman"/>
          <w:b/>
          <w:bCs/>
          <w:color w:val="auto"/>
          <w:sz w:val="24"/>
          <w:szCs w:val="24"/>
          <w:lang w:val="en-US" w:eastAsia="zh-CN"/>
        </w:rPr>
        <w:t>SDJ34</w:t>
      </w:r>
      <w:r>
        <w:rPr>
          <w:rFonts w:hint="default" w:ascii="Times New Roman" w:hAnsi="Times New Roman" w:eastAsia="宋体" w:cs="Times New Roman"/>
          <w:b/>
          <w:bCs/>
          <w:color w:val="auto"/>
          <w:sz w:val="24"/>
          <w:szCs w:val="24"/>
        </w:rPr>
        <w:t>塔型)电磁环境预测结果</w:t>
      </w:r>
    </w:p>
    <w:tbl>
      <w:tblPr>
        <w:tblStyle w:val="3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946"/>
        <w:gridCol w:w="879"/>
        <w:gridCol w:w="870"/>
        <w:gridCol w:w="888"/>
        <w:gridCol w:w="870"/>
        <w:gridCol w:w="870"/>
        <w:gridCol w:w="873"/>
        <w:gridCol w:w="897"/>
      </w:tblGrid>
      <w:tr w14:paraId="19255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81" w:type="pct"/>
            <w:vMerge w:val="restart"/>
            <w:tcBorders>
              <w:tl2br w:val="nil"/>
              <w:tr2bl w:val="nil"/>
            </w:tcBorders>
            <w:vAlign w:val="center"/>
          </w:tcPr>
          <w:p w14:paraId="2F33FC09">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预测点距预测原点</w:t>
            </w:r>
          </w:p>
          <w:p w14:paraId="6C5720EA">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sz w:val="21"/>
                <w:szCs w:val="21"/>
              </w:rPr>
              <w:t>距离</w:t>
            </w:r>
          </w:p>
        </w:tc>
        <w:tc>
          <w:tcPr>
            <w:tcW w:w="1928" w:type="pct"/>
            <w:gridSpan w:val="4"/>
            <w:tcBorders>
              <w:tl2br w:val="nil"/>
              <w:tr2bl w:val="nil"/>
            </w:tcBorders>
            <w:vAlign w:val="center"/>
          </w:tcPr>
          <w:p w14:paraId="6823B92A">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工频电场强度</w:t>
            </w:r>
          </w:p>
          <w:p w14:paraId="26E5DA0E">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sz w:val="21"/>
                <w:szCs w:val="21"/>
              </w:rPr>
              <w:t>(单位：kV/m)</w:t>
            </w:r>
          </w:p>
        </w:tc>
        <w:tc>
          <w:tcPr>
            <w:tcW w:w="1889" w:type="pct"/>
            <w:gridSpan w:val="4"/>
            <w:tcBorders>
              <w:tl2br w:val="nil"/>
              <w:tr2bl w:val="nil"/>
            </w:tcBorders>
            <w:vAlign w:val="center"/>
          </w:tcPr>
          <w:p w14:paraId="40117DAA">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工频磁感应强度</w:t>
            </w:r>
          </w:p>
          <w:p w14:paraId="5D70F246">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sz w:val="21"/>
                <w:szCs w:val="21"/>
              </w:rPr>
              <w:t>(单位：μT)</w:t>
            </w:r>
          </w:p>
        </w:tc>
      </w:tr>
      <w:tr w14:paraId="112121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81" w:type="pct"/>
            <w:vMerge w:val="continue"/>
            <w:tcBorders>
              <w:tl2br w:val="nil"/>
              <w:tr2bl w:val="nil"/>
            </w:tcBorders>
            <w:vAlign w:val="center"/>
          </w:tcPr>
          <w:p w14:paraId="1EB0A6CF">
            <w:pPr>
              <w:widowControl/>
              <w:jc w:val="left"/>
              <w:rPr>
                <w:rFonts w:hint="default" w:ascii="Times New Roman" w:hAnsi="Times New Roman" w:eastAsia="宋体" w:cs="Times New Roman"/>
                <w:b/>
                <w:bCs/>
                <w:sz w:val="21"/>
                <w:szCs w:val="21"/>
              </w:rPr>
            </w:pPr>
          </w:p>
        </w:tc>
        <w:tc>
          <w:tcPr>
            <w:tcW w:w="509" w:type="pct"/>
            <w:tcBorders>
              <w:tl2br w:val="nil"/>
              <w:tr2bl w:val="nil"/>
            </w:tcBorders>
            <w:vAlign w:val="center"/>
          </w:tcPr>
          <w:p w14:paraId="271B29D2">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15.5m</w:t>
            </w:r>
          </w:p>
        </w:tc>
        <w:tc>
          <w:tcPr>
            <w:tcW w:w="473" w:type="pct"/>
            <w:tcBorders>
              <w:tl2br w:val="nil"/>
              <w:tr2bl w:val="nil"/>
            </w:tcBorders>
            <w:vAlign w:val="center"/>
          </w:tcPr>
          <w:p w14:paraId="00644152">
            <w:pPr>
              <w:adjustRightInd w:val="0"/>
              <w:snapToGrid w:val="0"/>
              <w:jc w:val="center"/>
              <w:rPr>
                <w:rFonts w:hint="default" w:ascii="Times New Roman" w:hAnsi="Times New Roman" w:eastAsia="宋体" w:cs="Times New Roman"/>
                <w:b/>
                <w:sz w:val="21"/>
                <w:szCs w:val="21"/>
              </w:rPr>
            </w:pPr>
            <w:r>
              <w:rPr>
                <w:rFonts w:hint="eastAsia" w:eastAsia="宋体" w:cs="Times New Roman"/>
                <w:b/>
                <w:sz w:val="21"/>
                <w:szCs w:val="21"/>
                <w:lang w:val="en-US" w:eastAsia="zh-CN"/>
              </w:rPr>
              <w:t>16.8</w:t>
            </w:r>
            <w:r>
              <w:rPr>
                <w:rFonts w:hint="default" w:ascii="Times New Roman" w:hAnsi="Times New Roman" w:eastAsia="宋体" w:cs="Times New Roman"/>
                <w:b/>
                <w:sz w:val="21"/>
                <w:szCs w:val="21"/>
              </w:rPr>
              <w:t>m</w:t>
            </w:r>
          </w:p>
        </w:tc>
        <w:tc>
          <w:tcPr>
            <w:tcW w:w="468" w:type="pct"/>
            <w:tcBorders>
              <w:tl2br w:val="nil"/>
              <w:tr2bl w:val="nil"/>
            </w:tcBorders>
            <w:vAlign w:val="center"/>
          </w:tcPr>
          <w:p w14:paraId="14D66D08">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19.5m</w:t>
            </w:r>
          </w:p>
        </w:tc>
        <w:tc>
          <w:tcPr>
            <w:tcW w:w="477" w:type="pct"/>
            <w:tcBorders>
              <w:tl2br w:val="nil"/>
              <w:tr2bl w:val="nil"/>
            </w:tcBorders>
            <w:vAlign w:val="center"/>
          </w:tcPr>
          <w:p w14:paraId="1F1B693B">
            <w:pPr>
              <w:adjustRightInd w:val="0"/>
              <w:snapToGrid w:val="0"/>
              <w:jc w:val="center"/>
              <w:rPr>
                <w:rFonts w:hint="default" w:ascii="Times New Roman" w:hAnsi="Times New Roman" w:eastAsia="宋体" w:cs="Times New Roman"/>
                <w:b/>
                <w:sz w:val="21"/>
                <w:szCs w:val="21"/>
              </w:rPr>
            </w:pPr>
            <w:r>
              <w:rPr>
                <w:rFonts w:hint="eastAsia" w:eastAsia="宋体" w:cs="Times New Roman"/>
                <w:b/>
                <w:sz w:val="21"/>
                <w:szCs w:val="21"/>
                <w:lang w:val="en-US" w:eastAsia="zh-CN"/>
              </w:rPr>
              <w:t>38.5</w:t>
            </w:r>
            <w:r>
              <w:rPr>
                <w:rFonts w:hint="default" w:ascii="Times New Roman" w:hAnsi="Times New Roman" w:eastAsia="宋体" w:cs="Times New Roman"/>
                <w:b/>
                <w:sz w:val="21"/>
                <w:szCs w:val="21"/>
              </w:rPr>
              <w:t>m</w:t>
            </w:r>
          </w:p>
        </w:tc>
        <w:tc>
          <w:tcPr>
            <w:tcW w:w="870" w:type="dxa"/>
            <w:tcBorders>
              <w:tl2br w:val="nil"/>
              <w:tr2bl w:val="nil"/>
            </w:tcBorders>
            <w:vAlign w:val="center"/>
          </w:tcPr>
          <w:p w14:paraId="120A1CF6">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15.5m</w:t>
            </w:r>
          </w:p>
        </w:tc>
        <w:tc>
          <w:tcPr>
            <w:tcW w:w="870" w:type="dxa"/>
            <w:tcBorders>
              <w:tl2br w:val="nil"/>
              <w:tr2bl w:val="nil"/>
            </w:tcBorders>
            <w:vAlign w:val="center"/>
          </w:tcPr>
          <w:p w14:paraId="72DD6DE5">
            <w:pPr>
              <w:adjustRightInd w:val="0"/>
              <w:snapToGrid w:val="0"/>
              <w:jc w:val="center"/>
              <w:rPr>
                <w:rFonts w:hint="default" w:ascii="Times New Roman" w:hAnsi="Times New Roman" w:eastAsia="宋体" w:cs="Times New Roman"/>
                <w:b/>
                <w:sz w:val="21"/>
                <w:szCs w:val="21"/>
              </w:rPr>
            </w:pPr>
            <w:r>
              <w:rPr>
                <w:rFonts w:hint="eastAsia" w:eastAsia="宋体" w:cs="Times New Roman"/>
                <w:b/>
                <w:sz w:val="21"/>
                <w:szCs w:val="21"/>
                <w:lang w:val="en-US" w:eastAsia="zh-CN"/>
              </w:rPr>
              <w:t>16.8</w:t>
            </w:r>
            <w:r>
              <w:rPr>
                <w:rFonts w:hint="default" w:ascii="Times New Roman" w:hAnsi="Times New Roman" w:eastAsia="宋体" w:cs="Times New Roman"/>
                <w:b/>
                <w:sz w:val="21"/>
                <w:szCs w:val="21"/>
              </w:rPr>
              <w:t>m</w:t>
            </w:r>
          </w:p>
        </w:tc>
        <w:tc>
          <w:tcPr>
            <w:tcW w:w="873" w:type="dxa"/>
            <w:tcBorders>
              <w:tl2br w:val="nil"/>
              <w:tr2bl w:val="nil"/>
            </w:tcBorders>
            <w:vAlign w:val="center"/>
          </w:tcPr>
          <w:p w14:paraId="62778460">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19.5m</w:t>
            </w:r>
          </w:p>
        </w:tc>
        <w:tc>
          <w:tcPr>
            <w:tcW w:w="897" w:type="dxa"/>
            <w:tcBorders>
              <w:tl2br w:val="nil"/>
              <w:tr2bl w:val="nil"/>
            </w:tcBorders>
            <w:vAlign w:val="center"/>
          </w:tcPr>
          <w:p w14:paraId="4FF92899">
            <w:pPr>
              <w:adjustRightInd w:val="0"/>
              <w:snapToGrid w:val="0"/>
              <w:jc w:val="center"/>
              <w:rPr>
                <w:rFonts w:hint="default" w:ascii="Times New Roman" w:hAnsi="Times New Roman" w:eastAsia="宋体" w:cs="Times New Roman"/>
                <w:b/>
                <w:sz w:val="21"/>
                <w:szCs w:val="21"/>
              </w:rPr>
            </w:pPr>
            <w:r>
              <w:rPr>
                <w:rFonts w:hint="eastAsia" w:eastAsia="宋体" w:cs="Times New Roman"/>
                <w:b/>
                <w:sz w:val="21"/>
                <w:szCs w:val="21"/>
                <w:lang w:val="en-US" w:eastAsia="zh-CN"/>
              </w:rPr>
              <w:t>38.5</w:t>
            </w:r>
            <w:r>
              <w:rPr>
                <w:rFonts w:hint="default" w:ascii="Times New Roman" w:hAnsi="Times New Roman" w:eastAsia="宋体" w:cs="Times New Roman"/>
                <w:b/>
                <w:sz w:val="21"/>
                <w:szCs w:val="21"/>
              </w:rPr>
              <w:t>m</w:t>
            </w:r>
          </w:p>
        </w:tc>
      </w:tr>
      <w:tr w14:paraId="5C913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93" w:type="dxa"/>
            <w:tcBorders>
              <w:tl2br w:val="nil"/>
              <w:tr2bl w:val="nil"/>
            </w:tcBorders>
            <w:vAlign w:val="center"/>
          </w:tcPr>
          <w:p w14:paraId="5003FB74">
            <w:pPr>
              <w:widowControl/>
              <w:adjustRightInd w:val="0"/>
              <w:snapToGrid w:val="0"/>
              <w:jc w:val="center"/>
              <w:textAlignment w:val="top"/>
              <w:rPr>
                <w:rFonts w:hint="eastAsia" w:ascii="Times New Roman" w:hAnsi="Times New Roman" w:eastAsia="宋体" w:cs="Times New Roman"/>
                <w:b/>
                <w:bCs/>
                <w:sz w:val="21"/>
                <w:szCs w:val="21"/>
                <w:lang w:eastAsia="zh-CN"/>
              </w:rPr>
            </w:pPr>
            <w:r>
              <w:rPr>
                <w:rFonts w:hint="default" w:ascii="Times New Roman" w:hAnsi="Times New Roman" w:eastAsia="宋体" w:cs="Times New Roman"/>
                <w:sz w:val="21"/>
                <w:szCs w:val="21"/>
              </w:rPr>
              <w:t>-7</w:t>
            </w:r>
            <w:r>
              <w:rPr>
                <w:rFonts w:hint="eastAsia" w:ascii="Times New Roman" w:hAnsi="Times New Roman" w:eastAsia="宋体" w:cs="Times New Roman"/>
                <w:sz w:val="21"/>
                <w:szCs w:val="21"/>
                <w:lang w:val="en-US" w:eastAsia="zh-CN"/>
              </w:rPr>
              <w:t>2</w:t>
            </w:r>
          </w:p>
        </w:tc>
        <w:tc>
          <w:tcPr>
            <w:tcW w:w="946" w:type="dxa"/>
            <w:tcBorders>
              <w:tl2br w:val="nil"/>
              <w:tr2bl w:val="nil"/>
            </w:tcBorders>
            <w:vAlign w:val="top"/>
          </w:tcPr>
          <w:p w14:paraId="33B2FF20">
            <w:pPr>
              <w:jc w:val="center"/>
              <w:rPr>
                <w:rFonts w:hint="default" w:ascii="Times New Roman" w:hAnsi="Times New Roman" w:eastAsia="宋体" w:cs="Times New Roman"/>
                <w:b/>
                <w:sz w:val="21"/>
                <w:szCs w:val="21"/>
              </w:rPr>
            </w:pPr>
            <w:r>
              <w:rPr>
                <w:rFonts w:hint="default" w:ascii="Times New Roman" w:hAnsi="Times New Roman" w:eastAsia="宋体" w:cs="Times New Roman"/>
                <w:b w:val="0"/>
                <w:sz w:val="20"/>
                <w:vertAlign w:val="baseline"/>
                <w:lang w:eastAsia="zh-CN"/>
              </w:rPr>
              <w:t>0.460</w:t>
            </w:r>
          </w:p>
        </w:tc>
        <w:tc>
          <w:tcPr>
            <w:tcW w:w="879" w:type="dxa"/>
            <w:tcBorders>
              <w:tl2br w:val="nil"/>
              <w:tr2bl w:val="nil"/>
            </w:tcBorders>
            <w:vAlign w:val="top"/>
          </w:tcPr>
          <w:p w14:paraId="133DFC8A">
            <w:pPr>
              <w:jc w:val="center"/>
              <w:rPr>
                <w:rFonts w:hint="default" w:ascii="Times New Roman" w:hAnsi="Times New Roman" w:eastAsia="宋体" w:cs="Times New Roman"/>
                <w:b/>
                <w:sz w:val="21"/>
                <w:szCs w:val="21"/>
              </w:rPr>
            </w:pPr>
            <w:r>
              <w:rPr>
                <w:rFonts w:hint="default" w:ascii="Times New Roman" w:hAnsi="Times New Roman" w:eastAsia="宋体" w:cs="Times New Roman"/>
                <w:b w:val="0"/>
                <w:sz w:val="20"/>
                <w:vertAlign w:val="baseline"/>
                <w:lang w:eastAsia="zh-CN"/>
              </w:rPr>
              <w:t>0.413</w:t>
            </w:r>
          </w:p>
        </w:tc>
        <w:tc>
          <w:tcPr>
            <w:tcW w:w="870" w:type="dxa"/>
            <w:tcBorders>
              <w:tl2br w:val="nil"/>
              <w:tr2bl w:val="nil"/>
            </w:tcBorders>
            <w:vAlign w:val="top"/>
          </w:tcPr>
          <w:p w14:paraId="524DD82C">
            <w:pPr>
              <w:jc w:val="center"/>
              <w:rPr>
                <w:rFonts w:hint="default" w:ascii="Times New Roman" w:hAnsi="Times New Roman" w:eastAsia="宋体" w:cs="Times New Roman"/>
                <w:b/>
                <w:sz w:val="21"/>
                <w:szCs w:val="21"/>
              </w:rPr>
            </w:pPr>
            <w:r>
              <w:rPr>
                <w:rFonts w:hint="default" w:ascii="Times New Roman" w:hAnsi="Times New Roman" w:eastAsia="宋体" w:cs="Times New Roman"/>
                <w:b w:val="0"/>
                <w:sz w:val="20"/>
                <w:vertAlign w:val="baseline"/>
                <w:lang w:eastAsia="zh-CN"/>
              </w:rPr>
              <w:t>0.322</w:t>
            </w:r>
          </w:p>
        </w:tc>
        <w:tc>
          <w:tcPr>
            <w:tcW w:w="888" w:type="dxa"/>
            <w:tcBorders>
              <w:tl2br w:val="nil"/>
              <w:tr2bl w:val="nil"/>
            </w:tcBorders>
            <w:vAlign w:val="top"/>
          </w:tcPr>
          <w:p w14:paraId="675676A7">
            <w:pPr>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val="0"/>
                <w:sz w:val="20"/>
                <w:vertAlign w:val="baseline"/>
                <w:lang w:eastAsia="zh-CN"/>
              </w:rPr>
              <w:t>0.312</w:t>
            </w:r>
          </w:p>
        </w:tc>
        <w:tc>
          <w:tcPr>
            <w:tcW w:w="870" w:type="dxa"/>
            <w:tcBorders>
              <w:tl2br w:val="nil"/>
              <w:tr2bl w:val="nil"/>
            </w:tcBorders>
            <w:vAlign w:val="top"/>
          </w:tcPr>
          <w:p w14:paraId="388BF04F">
            <w:pPr>
              <w:jc w:val="center"/>
              <w:rPr>
                <w:rFonts w:hint="default" w:ascii="Times New Roman" w:hAnsi="Times New Roman" w:eastAsia="宋体" w:cs="Times New Roman"/>
                <w:b/>
                <w:sz w:val="21"/>
                <w:szCs w:val="21"/>
              </w:rPr>
            </w:pPr>
            <w:r>
              <w:rPr>
                <w:rFonts w:hint="default" w:ascii="Times New Roman" w:hAnsi="Times New Roman" w:eastAsia="宋体" w:cs="Times New Roman"/>
                <w:b w:val="0"/>
                <w:sz w:val="20"/>
                <w:vertAlign w:val="baseline"/>
                <w:lang w:eastAsia="zh-CN"/>
              </w:rPr>
              <w:t>4.49</w:t>
            </w:r>
          </w:p>
        </w:tc>
        <w:tc>
          <w:tcPr>
            <w:tcW w:w="870" w:type="dxa"/>
            <w:tcBorders>
              <w:tl2br w:val="nil"/>
              <w:tr2bl w:val="nil"/>
            </w:tcBorders>
            <w:vAlign w:val="top"/>
          </w:tcPr>
          <w:p w14:paraId="559C1768">
            <w:pPr>
              <w:jc w:val="center"/>
              <w:rPr>
                <w:rFonts w:hint="default" w:ascii="Times New Roman" w:hAnsi="Times New Roman" w:eastAsia="宋体" w:cs="Times New Roman"/>
                <w:b/>
                <w:sz w:val="21"/>
                <w:szCs w:val="21"/>
              </w:rPr>
            </w:pPr>
            <w:r>
              <w:rPr>
                <w:rFonts w:hint="default" w:ascii="Times New Roman" w:hAnsi="Times New Roman" w:eastAsia="宋体" w:cs="Times New Roman"/>
                <w:b w:val="0"/>
                <w:sz w:val="20"/>
                <w:vertAlign w:val="baseline"/>
                <w:lang w:eastAsia="zh-CN"/>
              </w:rPr>
              <w:t>4.41</w:t>
            </w:r>
          </w:p>
        </w:tc>
        <w:tc>
          <w:tcPr>
            <w:tcW w:w="873" w:type="dxa"/>
            <w:tcBorders>
              <w:tl2br w:val="nil"/>
              <w:tr2bl w:val="nil"/>
            </w:tcBorders>
            <w:vAlign w:val="top"/>
          </w:tcPr>
          <w:p w14:paraId="07C5846B">
            <w:pPr>
              <w:jc w:val="center"/>
              <w:rPr>
                <w:rFonts w:hint="default" w:ascii="Times New Roman" w:hAnsi="Times New Roman" w:eastAsia="宋体" w:cs="Times New Roman"/>
                <w:b/>
                <w:sz w:val="21"/>
                <w:szCs w:val="21"/>
              </w:rPr>
            </w:pPr>
            <w:r>
              <w:rPr>
                <w:rFonts w:hint="default" w:ascii="Times New Roman" w:hAnsi="Times New Roman" w:eastAsia="宋体" w:cs="Times New Roman"/>
                <w:b w:val="0"/>
                <w:sz w:val="20"/>
                <w:vertAlign w:val="baseline"/>
                <w:lang w:eastAsia="zh-CN"/>
              </w:rPr>
              <w:t>4.25</w:t>
            </w:r>
          </w:p>
        </w:tc>
        <w:tc>
          <w:tcPr>
            <w:tcW w:w="897" w:type="dxa"/>
            <w:tcBorders>
              <w:tl2br w:val="nil"/>
              <w:tr2bl w:val="nil"/>
            </w:tcBorders>
            <w:vAlign w:val="top"/>
          </w:tcPr>
          <w:p w14:paraId="4D761476">
            <w:pPr>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val="0"/>
                <w:sz w:val="20"/>
                <w:vertAlign w:val="baseline"/>
                <w:lang w:eastAsia="zh-CN"/>
              </w:rPr>
              <w:t>3.21</w:t>
            </w:r>
          </w:p>
        </w:tc>
      </w:tr>
      <w:tr w14:paraId="06C0D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93" w:type="dxa"/>
            <w:tcBorders>
              <w:tl2br w:val="nil"/>
              <w:tr2bl w:val="nil"/>
            </w:tcBorders>
            <w:vAlign w:val="center"/>
          </w:tcPr>
          <w:p w14:paraId="0EAFB254">
            <w:pPr>
              <w:widowControl/>
              <w:adjustRightInd w:val="0"/>
              <w:snapToGrid w:val="0"/>
              <w:jc w:val="center"/>
              <w:textAlignment w:val="top"/>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71</w:t>
            </w:r>
          </w:p>
        </w:tc>
        <w:tc>
          <w:tcPr>
            <w:tcW w:w="946" w:type="dxa"/>
            <w:tcBorders>
              <w:tl2br w:val="nil"/>
              <w:tr2bl w:val="nil"/>
            </w:tcBorders>
            <w:vAlign w:val="top"/>
          </w:tcPr>
          <w:p w14:paraId="29809BB5">
            <w:pPr>
              <w:jc w:val="center"/>
              <w:rPr>
                <w:rFonts w:hint="default" w:ascii="Times New Roman" w:hAnsi="Times New Roman" w:eastAsia="宋体" w:cs="Times New Roman"/>
                <w:b/>
                <w:sz w:val="21"/>
                <w:szCs w:val="21"/>
              </w:rPr>
            </w:pPr>
            <w:r>
              <w:rPr>
                <w:rFonts w:hint="default" w:ascii="Times New Roman" w:hAnsi="Times New Roman" w:eastAsia="宋体" w:cs="Times New Roman"/>
                <w:b w:val="0"/>
                <w:sz w:val="20"/>
                <w:vertAlign w:val="baseline"/>
                <w:lang w:eastAsia="zh-CN"/>
              </w:rPr>
              <w:t>0.460</w:t>
            </w:r>
          </w:p>
        </w:tc>
        <w:tc>
          <w:tcPr>
            <w:tcW w:w="879" w:type="dxa"/>
            <w:tcBorders>
              <w:tl2br w:val="nil"/>
              <w:tr2bl w:val="nil"/>
            </w:tcBorders>
            <w:vAlign w:val="top"/>
          </w:tcPr>
          <w:p w14:paraId="10FF13D3">
            <w:pPr>
              <w:jc w:val="center"/>
              <w:rPr>
                <w:rFonts w:hint="default" w:ascii="Times New Roman" w:hAnsi="Times New Roman" w:eastAsia="宋体" w:cs="Times New Roman"/>
                <w:b/>
                <w:sz w:val="21"/>
                <w:szCs w:val="21"/>
              </w:rPr>
            </w:pPr>
            <w:r>
              <w:rPr>
                <w:rFonts w:hint="default" w:ascii="Times New Roman" w:hAnsi="Times New Roman" w:eastAsia="宋体" w:cs="Times New Roman"/>
                <w:b w:val="0"/>
                <w:sz w:val="20"/>
                <w:vertAlign w:val="baseline"/>
                <w:lang w:eastAsia="zh-CN"/>
              </w:rPr>
              <w:t>0.411</w:t>
            </w:r>
          </w:p>
        </w:tc>
        <w:tc>
          <w:tcPr>
            <w:tcW w:w="870" w:type="dxa"/>
            <w:tcBorders>
              <w:tl2br w:val="nil"/>
              <w:tr2bl w:val="nil"/>
            </w:tcBorders>
            <w:vAlign w:val="top"/>
          </w:tcPr>
          <w:p w14:paraId="4A636649">
            <w:pPr>
              <w:jc w:val="center"/>
              <w:rPr>
                <w:rFonts w:hint="default" w:ascii="Times New Roman" w:hAnsi="Times New Roman" w:eastAsia="宋体" w:cs="Times New Roman"/>
                <w:b/>
                <w:sz w:val="21"/>
                <w:szCs w:val="21"/>
              </w:rPr>
            </w:pPr>
            <w:r>
              <w:rPr>
                <w:rFonts w:hint="default" w:ascii="Times New Roman" w:hAnsi="Times New Roman" w:eastAsia="宋体" w:cs="Times New Roman"/>
                <w:b w:val="0"/>
                <w:sz w:val="20"/>
                <w:vertAlign w:val="baseline"/>
                <w:lang w:eastAsia="zh-CN"/>
              </w:rPr>
              <w:t>0.320</w:t>
            </w:r>
          </w:p>
        </w:tc>
        <w:tc>
          <w:tcPr>
            <w:tcW w:w="888" w:type="dxa"/>
            <w:tcBorders>
              <w:tl2br w:val="nil"/>
              <w:tr2bl w:val="nil"/>
            </w:tcBorders>
            <w:vAlign w:val="top"/>
          </w:tcPr>
          <w:p w14:paraId="5BD35504">
            <w:pPr>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val="0"/>
                <w:sz w:val="20"/>
                <w:vertAlign w:val="baseline"/>
                <w:lang w:eastAsia="zh-CN"/>
              </w:rPr>
              <w:t>0.337</w:t>
            </w:r>
          </w:p>
        </w:tc>
        <w:tc>
          <w:tcPr>
            <w:tcW w:w="870" w:type="dxa"/>
            <w:tcBorders>
              <w:tl2br w:val="nil"/>
              <w:tr2bl w:val="nil"/>
            </w:tcBorders>
            <w:vAlign w:val="top"/>
          </w:tcPr>
          <w:p w14:paraId="43EC01B8">
            <w:pPr>
              <w:jc w:val="center"/>
              <w:rPr>
                <w:rFonts w:hint="default" w:ascii="Times New Roman" w:hAnsi="Times New Roman" w:eastAsia="宋体" w:cs="Times New Roman"/>
                <w:b/>
                <w:sz w:val="21"/>
                <w:szCs w:val="21"/>
              </w:rPr>
            </w:pPr>
            <w:r>
              <w:rPr>
                <w:rFonts w:hint="default" w:ascii="Times New Roman" w:hAnsi="Times New Roman" w:eastAsia="宋体" w:cs="Times New Roman"/>
                <w:b w:val="0"/>
                <w:sz w:val="20"/>
                <w:vertAlign w:val="baseline"/>
                <w:lang w:eastAsia="zh-CN"/>
              </w:rPr>
              <w:t>4.60</w:t>
            </w:r>
          </w:p>
        </w:tc>
        <w:tc>
          <w:tcPr>
            <w:tcW w:w="870" w:type="dxa"/>
            <w:tcBorders>
              <w:tl2br w:val="nil"/>
              <w:tr2bl w:val="nil"/>
            </w:tcBorders>
            <w:vAlign w:val="top"/>
          </w:tcPr>
          <w:p w14:paraId="6E70B35D">
            <w:pPr>
              <w:jc w:val="center"/>
              <w:rPr>
                <w:rFonts w:hint="default" w:ascii="Times New Roman" w:hAnsi="Times New Roman" w:eastAsia="宋体" w:cs="Times New Roman"/>
                <w:b/>
                <w:sz w:val="21"/>
                <w:szCs w:val="21"/>
              </w:rPr>
            </w:pPr>
            <w:r>
              <w:rPr>
                <w:rFonts w:hint="default" w:ascii="Times New Roman" w:hAnsi="Times New Roman" w:eastAsia="宋体" w:cs="Times New Roman"/>
                <w:b w:val="0"/>
                <w:sz w:val="20"/>
                <w:vertAlign w:val="baseline"/>
                <w:lang w:eastAsia="zh-CN"/>
              </w:rPr>
              <w:t>4.52</w:t>
            </w:r>
          </w:p>
        </w:tc>
        <w:tc>
          <w:tcPr>
            <w:tcW w:w="873" w:type="dxa"/>
            <w:tcBorders>
              <w:tl2br w:val="nil"/>
              <w:tr2bl w:val="nil"/>
            </w:tcBorders>
            <w:vAlign w:val="top"/>
          </w:tcPr>
          <w:p w14:paraId="7819B5EA">
            <w:pPr>
              <w:jc w:val="center"/>
              <w:rPr>
                <w:rFonts w:hint="default" w:ascii="Times New Roman" w:hAnsi="Times New Roman" w:eastAsia="宋体" w:cs="Times New Roman"/>
                <w:b/>
                <w:sz w:val="21"/>
                <w:szCs w:val="21"/>
              </w:rPr>
            </w:pPr>
            <w:r>
              <w:rPr>
                <w:rFonts w:hint="default" w:ascii="Times New Roman" w:hAnsi="Times New Roman" w:eastAsia="宋体" w:cs="Times New Roman"/>
                <w:b w:val="0"/>
                <w:sz w:val="20"/>
                <w:vertAlign w:val="baseline"/>
                <w:lang w:eastAsia="zh-CN"/>
              </w:rPr>
              <w:t>4.36</w:t>
            </w:r>
          </w:p>
        </w:tc>
        <w:tc>
          <w:tcPr>
            <w:tcW w:w="897" w:type="dxa"/>
            <w:tcBorders>
              <w:tl2br w:val="nil"/>
              <w:tr2bl w:val="nil"/>
            </w:tcBorders>
            <w:vAlign w:val="top"/>
          </w:tcPr>
          <w:p w14:paraId="1B287842">
            <w:pPr>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val="0"/>
                <w:sz w:val="20"/>
                <w:vertAlign w:val="baseline"/>
                <w:lang w:eastAsia="zh-CN"/>
              </w:rPr>
              <w:t>3.26</w:t>
            </w:r>
          </w:p>
        </w:tc>
      </w:tr>
      <w:tr w14:paraId="7463F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1D8AAB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946" w:type="dxa"/>
            <w:tcBorders>
              <w:tl2br w:val="nil"/>
              <w:tr2bl w:val="nil"/>
            </w:tcBorders>
            <w:vAlign w:val="top"/>
          </w:tcPr>
          <w:p w14:paraId="58D8770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0.459</w:t>
            </w:r>
          </w:p>
        </w:tc>
        <w:tc>
          <w:tcPr>
            <w:tcW w:w="879" w:type="dxa"/>
            <w:tcBorders>
              <w:tl2br w:val="nil"/>
              <w:tr2bl w:val="nil"/>
            </w:tcBorders>
            <w:vAlign w:val="top"/>
          </w:tcPr>
          <w:p w14:paraId="6C924BE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0.410</w:t>
            </w:r>
          </w:p>
        </w:tc>
        <w:tc>
          <w:tcPr>
            <w:tcW w:w="870" w:type="dxa"/>
            <w:tcBorders>
              <w:tl2br w:val="nil"/>
              <w:tr2bl w:val="nil"/>
            </w:tcBorders>
            <w:vAlign w:val="top"/>
          </w:tcPr>
          <w:p w14:paraId="726D790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0.317</w:t>
            </w:r>
          </w:p>
        </w:tc>
        <w:tc>
          <w:tcPr>
            <w:tcW w:w="886" w:type="dxa"/>
            <w:tcBorders>
              <w:tl2br w:val="nil"/>
              <w:tr2bl w:val="nil"/>
            </w:tcBorders>
            <w:vAlign w:val="top"/>
          </w:tcPr>
          <w:p w14:paraId="48998A8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0.363</w:t>
            </w:r>
          </w:p>
        </w:tc>
        <w:tc>
          <w:tcPr>
            <w:tcW w:w="870" w:type="dxa"/>
            <w:tcBorders>
              <w:tl2br w:val="nil"/>
              <w:tr2bl w:val="nil"/>
            </w:tcBorders>
            <w:vAlign w:val="top"/>
          </w:tcPr>
          <w:p w14:paraId="4380539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4.72</w:t>
            </w:r>
          </w:p>
        </w:tc>
        <w:tc>
          <w:tcPr>
            <w:tcW w:w="870" w:type="dxa"/>
            <w:tcBorders>
              <w:tl2br w:val="nil"/>
              <w:tr2bl w:val="nil"/>
            </w:tcBorders>
            <w:vAlign w:val="top"/>
          </w:tcPr>
          <w:p w14:paraId="03A7B01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4.63</w:t>
            </w:r>
          </w:p>
        </w:tc>
        <w:tc>
          <w:tcPr>
            <w:tcW w:w="873" w:type="dxa"/>
            <w:tcBorders>
              <w:tl2br w:val="nil"/>
              <w:tr2bl w:val="nil"/>
            </w:tcBorders>
            <w:vAlign w:val="top"/>
          </w:tcPr>
          <w:p w14:paraId="3F7D315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4.46</w:t>
            </w:r>
          </w:p>
        </w:tc>
        <w:tc>
          <w:tcPr>
            <w:tcW w:w="897" w:type="dxa"/>
            <w:tcBorders>
              <w:tl2br w:val="nil"/>
              <w:tr2bl w:val="nil"/>
            </w:tcBorders>
            <w:vAlign w:val="top"/>
          </w:tcPr>
          <w:p w14:paraId="2B18EB1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3.32</w:t>
            </w:r>
          </w:p>
        </w:tc>
      </w:tr>
      <w:tr w14:paraId="2A174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BEAB03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946" w:type="dxa"/>
            <w:tcBorders>
              <w:tl2br w:val="nil"/>
              <w:tr2bl w:val="nil"/>
            </w:tcBorders>
            <w:vAlign w:val="top"/>
          </w:tcPr>
          <w:p w14:paraId="1728A19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0.459</w:t>
            </w:r>
          </w:p>
        </w:tc>
        <w:tc>
          <w:tcPr>
            <w:tcW w:w="879" w:type="dxa"/>
            <w:tcBorders>
              <w:tl2br w:val="nil"/>
              <w:tr2bl w:val="nil"/>
            </w:tcBorders>
            <w:vAlign w:val="top"/>
          </w:tcPr>
          <w:p w14:paraId="65630E9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0.409</w:t>
            </w:r>
          </w:p>
        </w:tc>
        <w:tc>
          <w:tcPr>
            <w:tcW w:w="870" w:type="dxa"/>
            <w:tcBorders>
              <w:tl2br w:val="nil"/>
              <w:tr2bl w:val="nil"/>
            </w:tcBorders>
            <w:vAlign w:val="top"/>
          </w:tcPr>
          <w:p w14:paraId="0776988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0.315</w:t>
            </w:r>
          </w:p>
        </w:tc>
        <w:tc>
          <w:tcPr>
            <w:tcW w:w="886" w:type="dxa"/>
            <w:tcBorders>
              <w:tl2br w:val="nil"/>
              <w:tr2bl w:val="nil"/>
            </w:tcBorders>
            <w:vAlign w:val="top"/>
          </w:tcPr>
          <w:p w14:paraId="0B10C73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0.391</w:t>
            </w:r>
          </w:p>
        </w:tc>
        <w:tc>
          <w:tcPr>
            <w:tcW w:w="870" w:type="dxa"/>
            <w:tcBorders>
              <w:tl2br w:val="nil"/>
              <w:tr2bl w:val="nil"/>
            </w:tcBorders>
            <w:vAlign w:val="top"/>
          </w:tcPr>
          <w:p w14:paraId="2C1DCE0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4.84</w:t>
            </w:r>
          </w:p>
        </w:tc>
        <w:tc>
          <w:tcPr>
            <w:tcW w:w="870" w:type="dxa"/>
            <w:tcBorders>
              <w:tl2br w:val="nil"/>
              <w:tr2bl w:val="nil"/>
            </w:tcBorders>
            <w:vAlign w:val="top"/>
          </w:tcPr>
          <w:p w14:paraId="7672397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4.75</w:t>
            </w:r>
          </w:p>
        </w:tc>
        <w:tc>
          <w:tcPr>
            <w:tcW w:w="873" w:type="dxa"/>
            <w:tcBorders>
              <w:tl2br w:val="nil"/>
              <w:tr2bl w:val="nil"/>
            </w:tcBorders>
            <w:vAlign w:val="top"/>
          </w:tcPr>
          <w:p w14:paraId="3C0FD38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4.57</w:t>
            </w:r>
          </w:p>
        </w:tc>
        <w:tc>
          <w:tcPr>
            <w:tcW w:w="897" w:type="dxa"/>
            <w:tcBorders>
              <w:tl2br w:val="nil"/>
              <w:tr2bl w:val="nil"/>
            </w:tcBorders>
            <w:vAlign w:val="top"/>
          </w:tcPr>
          <w:p w14:paraId="215950F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3.38</w:t>
            </w:r>
          </w:p>
        </w:tc>
      </w:tr>
      <w:tr w14:paraId="0F514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DA582F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w:t>
            </w:r>
          </w:p>
        </w:tc>
        <w:tc>
          <w:tcPr>
            <w:tcW w:w="946" w:type="dxa"/>
            <w:tcBorders>
              <w:tl2br w:val="nil"/>
              <w:tr2bl w:val="nil"/>
            </w:tcBorders>
            <w:vAlign w:val="top"/>
          </w:tcPr>
          <w:p w14:paraId="3BBA50A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0.459</w:t>
            </w:r>
          </w:p>
        </w:tc>
        <w:tc>
          <w:tcPr>
            <w:tcW w:w="879" w:type="dxa"/>
            <w:tcBorders>
              <w:tl2br w:val="nil"/>
              <w:tr2bl w:val="nil"/>
            </w:tcBorders>
            <w:vAlign w:val="top"/>
          </w:tcPr>
          <w:p w14:paraId="0E755D4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0.407</w:t>
            </w:r>
          </w:p>
        </w:tc>
        <w:tc>
          <w:tcPr>
            <w:tcW w:w="870" w:type="dxa"/>
            <w:tcBorders>
              <w:tl2br w:val="nil"/>
              <w:tr2bl w:val="nil"/>
            </w:tcBorders>
            <w:vAlign w:val="top"/>
          </w:tcPr>
          <w:p w14:paraId="1EBFD88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0.314</w:t>
            </w:r>
          </w:p>
        </w:tc>
        <w:tc>
          <w:tcPr>
            <w:tcW w:w="886" w:type="dxa"/>
            <w:tcBorders>
              <w:tl2br w:val="nil"/>
              <w:tr2bl w:val="nil"/>
            </w:tcBorders>
            <w:vAlign w:val="top"/>
          </w:tcPr>
          <w:p w14:paraId="4F59BFC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0.420</w:t>
            </w:r>
          </w:p>
        </w:tc>
        <w:tc>
          <w:tcPr>
            <w:tcW w:w="870" w:type="dxa"/>
            <w:tcBorders>
              <w:tl2br w:val="nil"/>
              <w:tr2bl w:val="nil"/>
            </w:tcBorders>
            <w:vAlign w:val="top"/>
          </w:tcPr>
          <w:p w14:paraId="5A73DA6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4.97</w:t>
            </w:r>
          </w:p>
        </w:tc>
        <w:tc>
          <w:tcPr>
            <w:tcW w:w="870" w:type="dxa"/>
            <w:tcBorders>
              <w:tl2br w:val="nil"/>
              <w:tr2bl w:val="nil"/>
            </w:tcBorders>
            <w:vAlign w:val="top"/>
          </w:tcPr>
          <w:p w14:paraId="0D3B481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4.87</w:t>
            </w:r>
          </w:p>
        </w:tc>
        <w:tc>
          <w:tcPr>
            <w:tcW w:w="873" w:type="dxa"/>
            <w:tcBorders>
              <w:tl2br w:val="nil"/>
              <w:tr2bl w:val="nil"/>
            </w:tcBorders>
            <w:vAlign w:val="top"/>
          </w:tcPr>
          <w:p w14:paraId="3B06415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4.68</w:t>
            </w:r>
          </w:p>
        </w:tc>
        <w:tc>
          <w:tcPr>
            <w:tcW w:w="897" w:type="dxa"/>
            <w:tcBorders>
              <w:tl2br w:val="nil"/>
              <w:tr2bl w:val="nil"/>
            </w:tcBorders>
            <w:vAlign w:val="top"/>
          </w:tcPr>
          <w:p w14:paraId="2158E7C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3.44</w:t>
            </w:r>
          </w:p>
        </w:tc>
      </w:tr>
      <w:tr w14:paraId="3D978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D8F721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w:t>
            </w:r>
          </w:p>
        </w:tc>
        <w:tc>
          <w:tcPr>
            <w:tcW w:w="946" w:type="dxa"/>
            <w:tcBorders>
              <w:tl2br w:val="nil"/>
              <w:tr2bl w:val="nil"/>
            </w:tcBorders>
            <w:vAlign w:val="top"/>
          </w:tcPr>
          <w:p w14:paraId="5ED7149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0.459</w:t>
            </w:r>
          </w:p>
        </w:tc>
        <w:tc>
          <w:tcPr>
            <w:tcW w:w="879" w:type="dxa"/>
            <w:tcBorders>
              <w:tl2br w:val="nil"/>
              <w:tr2bl w:val="nil"/>
            </w:tcBorders>
            <w:vAlign w:val="top"/>
          </w:tcPr>
          <w:p w14:paraId="06A7D5E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0.406</w:t>
            </w:r>
          </w:p>
        </w:tc>
        <w:tc>
          <w:tcPr>
            <w:tcW w:w="870" w:type="dxa"/>
            <w:tcBorders>
              <w:tl2br w:val="nil"/>
              <w:tr2bl w:val="nil"/>
            </w:tcBorders>
            <w:vAlign w:val="top"/>
          </w:tcPr>
          <w:p w14:paraId="142BE2A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0.314</w:t>
            </w:r>
          </w:p>
        </w:tc>
        <w:tc>
          <w:tcPr>
            <w:tcW w:w="886" w:type="dxa"/>
            <w:tcBorders>
              <w:tl2br w:val="nil"/>
              <w:tr2bl w:val="nil"/>
            </w:tcBorders>
            <w:vAlign w:val="top"/>
          </w:tcPr>
          <w:p w14:paraId="0C61558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0.451</w:t>
            </w:r>
          </w:p>
        </w:tc>
        <w:tc>
          <w:tcPr>
            <w:tcW w:w="870" w:type="dxa"/>
            <w:tcBorders>
              <w:tl2br w:val="nil"/>
              <w:tr2bl w:val="nil"/>
            </w:tcBorders>
            <w:vAlign w:val="top"/>
          </w:tcPr>
          <w:p w14:paraId="526959F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5.10</w:t>
            </w:r>
          </w:p>
        </w:tc>
        <w:tc>
          <w:tcPr>
            <w:tcW w:w="870" w:type="dxa"/>
            <w:tcBorders>
              <w:tl2br w:val="nil"/>
              <w:tr2bl w:val="nil"/>
            </w:tcBorders>
            <w:vAlign w:val="top"/>
          </w:tcPr>
          <w:p w14:paraId="6B2CE76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5.00</w:t>
            </w:r>
          </w:p>
        </w:tc>
        <w:tc>
          <w:tcPr>
            <w:tcW w:w="873" w:type="dxa"/>
            <w:tcBorders>
              <w:tl2br w:val="nil"/>
              <w:tr2bl w:val="nil"/>
            </w:tcBorders>
            <w:vAlign w:val="top"/>
          </w:tcPr>
          <w:p w14:paraId="7CCF481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4.80</w:t>
            </w:r>
          </w:p>
        </w:tc>
        <w:tc>
          <w:tcPr>
            <w:tcW w:w="897" w:type="dxa"/>
            <w:tcBorders>
              <w:tl2br w:val="nil"/>
              <w:tr2bl w:val="nil"/>
            </w:tcBorders>
            <w:vAlign w:val="top"/>
          </w:tcPr>
          <w:p w14:paraId="364DE60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3.50</w:t>
            </w:r>
          </w:p>
        </w:tc>
      </w:tr>
      <w:tr w14:paraId="79332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F63BD6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w:t>
            </w:r>
          </w:p>
        </w:tc>
        <w:tc>
          <w:tcPr>
            <w:tcW w:w="946" w:type="dxa"/>
            <w:tcBorders>
              <w:tl2br w:val="nil"/>
              <w:tr2bl w:val="nil"/>
            </w:tcBorders>
            <w:vAlign w:val="top"/>
          </w:tcPr>
          <w:p w14:paraId="6C0BEE1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0.458</w:t>
            </w:r>
          </w:p>
        </w:tc>
        <w:tc>
          <w:tcPr>
            <w:tcW w:w="879" w:type="dxa"/>
            <w:tcBorders>
              <w:tl2br w:val="nil"/>
              <w:tr2bl w:val="nil"/>
            </w:tcBorders>
            <w:vAlign w:val="top"/>
          </w:tcPr>
          <w:p w14:paraId="1AFABD6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0.405</w:t>
            </w:r>
          </w:p>
        </w:tc>
        <w:tc>
          <w:tcPr>
            <w:tcW w:w="870" w:type="dxa"/>
            <w:tcBorders>
              <w:tl2br w:val="nil"/>
              <w:tr2bl w:val="nil"/>
            </w:tcBorders>
            <w:vAlign w:val="top"/>
          </w:tcPr>
          <w:p w14:paraId="7E92793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0.315</w:t>
            </w:r>
          </w:p>
        </w:tc>
        <w:tc>
          <w:tcPr>
            <w:tcW w:w="886" w:type="dxa"/>
            <w:tcBorders>
              <w:tl2br w:val="nil"/>
              <w:tr2bl w:val="nil"/>
            </w:tcBorders>
            <w:vAlign w:val="top"/>
          </w:tcPr>
          <w:p w14:paraId="07847F0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0.483</w:t>
            </w:r>
          </w:p>
        </w:tc>
        <w:tc>
          <w:tcPr>
            <w:tcW w:w="870" w:type="dxa"/>
            <w:tcBorders>
              <w:tl2br w:val="nil"/>
              <w:tr2bl w:val="nil"/>
            </w:tcBorders>
            <w:vAlign w:val="top"/>
          </w:tcPr>
          <w:p w14:paraId="65496BA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5.23</w:t>
            </w:r>
          </w:p>
        </w:tc>
        <w:tc>
          <w:tcPr>
            <w:tcW w:w="870" w:type="dxa"/>
            <w:tcBorders>
              <w:tl2br w:val="nil"/>
              <w:tr2bl w:val="nil"/>
            </w:tcBorders>
            <w:vAlign w:val="top"/>
          </w:tcPr>
          <w:p w14:paraId="2DECFC3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5.13</w:t>
            </w:r>
          </w:p>
        </w:tc>
        <w:tc>
          <w:tcPr>
            <w:tcW w:w="873" w:type="dxa"/>
            <w:tcBorders>
              <w:tl2br w:val="nil"/>
              <w:tr2bl w:val="nil"/>
            </w:tcBorders>
            <w:vAlign w:val="top"/>
          </w:tcPr>
          <w:p w14:paraId="2DCAE1B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4.92</w:t>
            </w:r>
          </w:p>
        </w:tc>
        <w:tc>
          <w:tcPr>
            <w:tcW w:w="897" w:type="dxa"/>
            <w:tcBorders>
              <w:tl2br w:val="nil"/>
              <w:tr2bl w:val="nil"/>
            </w:tcBorders>
            <w:vAlign w:val="top"/>
          </w:tcPr>
          <w:p w14:paraId="308DC6C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3.56</w:t>
            </w:r>
          </w:p>
        </w:tc>
      </w:tr>
      <w:tr w14:paraId="5D2BA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0205D6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w:t>
            </w:r>
          </w:p>
        </w:tc>
        <w:tc>
          <w:tcPr>
            <w:tcW w:w="946" w:type="dxa"/>
            <w:tcBorders>
              <w:tl2br w:val="nil"/>
              <w:tr2bl w:val="nil"/>
            </w:tcBorders>
            <w:vAlign w:val="top"/>
          </w:tcPr>
          <w:p w14:paraId="7EA8E97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0.458</w:t>
            </w:r>
          </w:p>
        </w:tc>
        <w:tc>
          <w:tcPr>
            <w:tcW w:w="879" w:type="dxa"/>
            <w:tcBorders>
              <w:tl2br w:val="nil"/>
              <w:tr2bl w:val="nil"/>
            </w:tcBorders>
            <w:vAlign w:val="top"/>
          </w:tcPr>
          <w:p w14:paraId="7308265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0.405</w:t>
            </w:r>
          </w:p>
        </w:tc>
        <w:tc>
          <w:tcPr>
            <w:tcW w:w="870" w:type="dxa"/>
            <w:tcBorders>
              <w:tl2br w:val="nil"/>
              <w:tr2bl w:val="nil"/>
            </w:tcBorders>
            <w:vAlign w:val="top"/>
          </w:tcPr>
          <w:p w14:paraId="3A8625B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0.318</w:t>
            </w:r>
          </w:p>
        </w:tc>
        <w:tc>
          <w:tcPr>
            <w:tcW w:w="886" w:type="dxa"/>
            <w:tcBorders>
              <w:tl2br w:val="nil"/>
              <w:tr2bl w:val="nil"/>
            </w:tcBorders>
            <w:vAlign w:val="top"/>
          </w:tcPr>
          <w:p w14:paraId="5B11928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0.517</w:t>
            </w:r>
          </w:p>
        </w:tc>
        <w:tc>
          <w:tcPr>
            <w:tcW w:w="870" w:type="dxa"/>
            <w:tcBorders>
              <w:tl2br w:val="nil"/>
              <w:tr2bl w:val="nil"/>
            </w:tcBorders>
            <w:vAlign w:val="top"/>
          </w:tcPr>
          <w:p w14:paraId="5E7BB16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5.38</w:t>
            </w:r>
          </w:p>
        </w:tc>
        <w:tc>
          <w:tcPr>
            <w:tcW w:w="870" w:type="dxa"/>
            <w:tcBorders>
              <w:tl2br w:val="nil"/>
              <w:tr2bl w:val="nil"/>
            </w:tcBorders>
            <w:vAlign w:val="top"/>
          </w:tcPr>
          <w:p w14:paraId="0088913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5.27</w:t>
            </w:r>
          </w:p>
        </w:tc>
        <w:tc>
          <w:tcPr>
            <w:tcW w:w="873" w:type="dxa"/>
            <w:tcBorders>
              <w:tl2br w:val="nil"/>
              <w:tr2bl w:val="nil"/>
            </w:tcBorders>
            <w:vAlign w:val="top"/>
          </w:tcPr>
          <w:p w14:paraId="3F587CB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5.05</w:t>
            </w:r>
          </w:p>
        </w:tc>
        <w:tc>
          <w:tcPr>
            <w:tcW w:w="897" w:type="dxa"/>
            <w:tcBorders>
              <w:tl2br w:val="nil"/>
              <w:tr2bl w:val="nil"/>
            </w:tcBorders>
            <w:vAlign w:val="top"/>
          </w:tcPr>
          <w:p w14:paraId="3A2C37E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3.63</w:t>
            </w:r>
          </w:p>
        </w:tc>
      </w:tr>
      <w:tr w14:paraId="41865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C33575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w:t>
            </w:r>
          </w:p>
        </w:tc>
        <w:tc>
          <w:tcPr>
            <w:tcW w:w="946" w:type="dxa"/>
            <w:tcBorders>
              <w:tl2br w:val="nil"/>
              <w:tr2bl w:val="nil"/>
            </w:tcBorders>
            <w:vAlign w:val="top"/>
          </w:tcPr>
          <w:p w14:paraId="3DAF8A5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0.459</w:t>
            </w:r>
          </w:p>
        </w:tc>
        <w:tc>
          <w:tcPr>
            <w:tcW w:w="879" w:type="dxa"/>
            <w:tcBorders>
              <w:tl2br w:val="nil"/>
              <w:tr2bl w:val="nil"/>
            </w:tcBorders>
            <w:vAlign w:val="top"/>
          </w:tcPr>
          <w:p w14:paraId="22268C6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0.406</w:t>
            </w:r>
          </w:p>
        </w:tc>
        <w:tc>
          <w:tcPr>
            <w:tcW w:w="870" w:type="dxa"/>
            <w:tcBorders>
              <w:tl2br w:val="nil"/>
              <w:tr2bl w:val="nil"/>
            </w:tcBorders>
            <w:vAlign w:val="top"/>
          </w:tcPr>
          <w:p w14:paraId="688719A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0.324</w:t>
            </w:r>
          </w:p>
        </w:tc>
        <w:tc>
          <w:tcPr>
            <w:tcW w:w="886" w:type="dxa"/>
            <w:tcBorders>
              <w:tl2br w:val="nil"/>
              <w:tr2bl w:val="nil"/>
            </w:tcBorders>
            <w:vAlign w:val="top"/>
          </w:tcPr>
          <w:p w14:paraId="34FC603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0.552</w:t>
            </w:r>
          </w:p>
        </w:tc>
        <w:tc>
          <w:tcPr>
            <w:tcW w:w="870" w:type="dxa"/>
            <w:tcBorders>
              <w:tl2br w:val="nil"/>
              <w:tr2bl w:val="nil"/>
            </w:tcBorders>
            <w:vAlign w:val="top"/>
          </w:tcPr>
          <w:p w14:paraId="5C96A7F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5.52</w:t>
            </w:r>
          </w:p>
        </w:tc>
        <w:tc>
          <w:tcPr>
            <w:tcW w:w="870" w:type="dxa"/>
            <w:tcBorders>
              <w:tl2br w:val="nil"/>
              <w:tr2bl w:val="nil"/>
            </w:tcBorders>
            <w:vAlign w:val="top"/>
          </w:tcPr>
          <w:p w14:paraId="57A7E7D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5.41</w:t>
            </w:r>
          </w:p>
        </w:tc>
        <w:tc>
          <w:tcPr>
            <w:tcW w:w="873" w:type="dxa"/>
            <w:tcBorders>
              <w:tl2br w:val="nil"/>
              <w:tr2bl w:val="nil"/>
            </w:tcBorders>
            <w:vAlign w:val="top"/>
          </w:tcPr>
          <w:p w14:paraId="5422D98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5.17</w:t>
            </w:r>
          </w:p>
        </w:tc>
        <w:tc>
          <w:tcPr>
            <w:tcW w:w="897" w:type="dxa"/>
            <w:tcBorders>
              <w:tl2br w:val="nil"/>
              <w:tr2bl w:val="nil"/>
            </w:tcBorders>
            <w:vAlign w:val="top"/>
          </w:tcPr>
          <w:p w14:paraId="1D97B82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3.69</w:t>
            </w:r>
          </w:p>
        </w:tc>
      </w:tr>
      <w:tr w14:paraId="60B9C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1837B4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w:t>
            </w:r>
          </w:p>
        </w:tc>
        <w:tc>
          <w:tcPr>
            <w:tcW w:w="946" w:type="dxa"/>
            <w:tcBorders>
              <w:tl2br w:val="nil"/>
              <w:tr2bl w:val="nil"/>
            </w:tcBorders>
            <w:vAlign w:val="top"/>
          </w:tcPr>
          <w:p w14:paraId="71A1B04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0.460</w:t>
            </w:r>
          </w:p>
        </w:tc>
        <w:tc>
          <w:tcPr>
            <w:tcW w:w="879" w:type="dxa"/>
            <w:tcBorders>
              <w:tl2br w:val="nil"/>
              <w:tr2bl w:val="nil"/>
            </w:tcBorders>
            <w:vAlign w:val="top"/>
          </w:tcPr>
          <w:p w14:paraId="4E1690E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0.408</w:t>
            </w:r>
          </w:p>
        </w:tc>
        <w:tc>
          <w:tcPr>
            <w:tcW w:w="870" w:type="dxa"/>
            <w:tcBorders>
              <w:tl2br w:val="nil"/>
              <w:tr2bl w:val="nil"/>
            </w:tcBorders>
            <w:vAlign w:val="top"/>
          </w:tcPr>
          <w:p w14:paraId="74DF812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0.332</w:t>
            </w:r>
          </w:p>
        </w:tc>
        <w:tc>
          <w:tcPr>
            <w:tcW w:w="886" w:type="dxa"/>
            <w:tcBorders>
              <w:tl2br w:val="nil"/>
              <w:tr2bl w:val="nil"/>
            </w:tcBorders>
            <w:vAlign w:val="top"/>
          </w:tcPr>
          <w:p w14:paraId="3EC59B4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0.590</w:t>
            </w:r>
          </w:p>
        </w:tc>
        <w:tc>
          <w:tcPr>
            <w:tcW w:w="870" w:type="dxa"/>
            <w:tcBorders>
              <w:tl2br w:val="nil"/>
              <w:tr2bl w:val="nil"/>
            </w:tcBorders>
            <w:vAlign w:val="top"/>
          </w:tcPr>
          <w:p w14:paraId="5838094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5.68</w:t>
            </w:r>
          </w:p>
        </w:tc>
        <w:tc>
          <w:tcPr>
            <w:tcW w:w="870" w:type="dxa"/>
            <w:tcBorders>
              <w:tl2br w:val="nil"/>
              <w:tr2bl w:val="nil"/>
            </w:tcBorders>
            <w:vAlign w:val="top"/>
          </w:tcPr>
          <w:p w14:paraId="57A8744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5.56</w:t>
            </w:r>
          </w:p>
        </w:tc>
        <w:tc>
          <w:tcPr>
            <w:tcW w:w="873" w:type="dxa"/>
            <w:tcBorders>
              <w:tl2br w:val="nil"/>
              <w:tr2bl w:val="nil"/>
            </w:tcBorders>
            <w:vAlign w:val="top"/>
          </w:tcPr>
          <w:p w14:paraId="429D7CD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5.31</w:t>
            </w:r>
          </w:p>
        </w:tc>
        <w:tc>
          <w:tcPr>
            <w:tcW w:w="897" w:type="dxa"/>
            <w:tcBorders>
              <w:tl2br w:val="nil"/>
              <w:tr2bl w:val="nil"/>
            </w:tcBorders>
            <w:vAlign w:val="top"/>
          </w:tcPr>
          <w:p w14:paraId="313C7FA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3.76</w:t>
            </w:r>
          </w:p>
        </w:tc>
      </w:tr>
      <w:tr w14:paraId="1E9D8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0790C4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w:t>
            </w:r>
          </w:p>
        </w:tc>
        <w:tc>
          <w:tcPr>
            <w:tcW w:w="946" w:type="dxa"/>
            <w:tcBorders>
              <w:tl2br w:val="nil"/>
              <w:tr2bl w:val="nil"/>
            </w:tcBorders>
            <w:vAlign w:val="top"/>
          </w:tcPr>
          <w:p w14:paraId="592D4FC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0.462</w:t>
            </w:r>
          </w:p>
        </w:tc>
        <w:tc>
          <w:tcPr>
            <w:tcW w:w="879" w:type="dxa"/>
            <w:tcBorders>
              <w:tl2br w:val="nil"/>
              <w:tr2bl w:val="nil"/>
            </w:tcBorders>
            <w:vAlign w:val="top"/>
          </w:tcPr>
          <w:p w14:paraId="5144D34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0.412</w:t>
            </w:r>
          </w:p>
        </w:tc>
        <w:tc>
          <w:tcPr>
            <w:tcW w:w="870" w:type="dxa"/>
            <w:tcBorders>
              <w:tl2br w:val="nil"/>
              <w:tr2bl w:val="nil"/>
            </w:tcBorders>
            <w:vAlign w:val="top"/>
          </w:tcPr>
          <w:p w14:paraId="2CD80E9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0.343</w:t>
            </w:r>
          </w:p>
        </w:tc>
        <w:tc>
          <w:tcPr>
            <w:tcW w:w="886" w:type="dxa"/>
            <w:tcBorders>
              <w:tl2br w:val="nil"/>
              <w:tr2bl w:val="nil"/>
            </w:tcBorders>
            <w:vAlign w:val="top"/>
          </w:tcPr>
          <w:p w14:paraId="10270B4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0.629</w:t>
            </w:r>
          </w:p>
        </w:tc>
        <w:tc>
          <w:tcPr>
            <w:tcW w:w="870" w:type="dxa"/>
            <w:tcBorders>
              <w:tl2br w:val="nil"/>
              <w:tr2bl w:val="nil"/>
            </w:tcBorders>
            <w:vAlign w:val="top"/>
          </w:tcPr>
          <w:p w14:paraId="3E85DAC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5.83</w:t>
            </w:r>
          </w:p>
        </w:tc>
        <w:tc>
          <w:tcPr>
            <w:tcW w:w="870" w:type="dxa"/>
            <w:tcBorders>
              <w:tl2br w:val="nil"/>
              <w:tr2bl w:val="nil"/>
            </w:tcBorders>
            <w:vAlign w:val="top"/>
          </w:tcPr>
          <w:p w14:paraId="157BB2A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5.71</w:t>
            </w:r>
          </w:p>
        </w:tc>
        <w:tc>
          <w:tcPr>
            <w:tcW w:w="873" w:type="dxa"/>
            <w:tcBorders>
              <w:tl2br w:val="nil"/>
              <w:tr2bl w:val="nil"/>
            </w:tcBorders>
            <w:vAlign w:val="top"/>
          </w:tcPr>
          <w:p w14:paraId="77E77C1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5.45</w:t>
            </w:r>
          </w:p>
        </w:tc>
        <w:tc>
          <w:tcPr>
            <w:tcW w:w="897" w:type="dxa"/>
            <w:tcBorders>
              <w:tl2br w:val="nil"/>
              <w:tr2bl w:val="nil"/>
            </w:tcBorders>
            <w:vAlign w:val="top"/>
          </w:tcPr>
          <w:p w14:paraId="159F89E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3.82</w:t>
            </w:r>
          </w:p>
        </w:tc>
      </w:tr>
      <w:tr w14:paraId="7E0AF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ECBA1D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-61</w:t>
            </w:r>
          </w:p>
        </w:tc>
        <w:tc>
          <w:tcPr>
            <w:tcW w:w="946" w:type="dxa"/>
            <w:tcBorders>
              <w:tl2br w:val="nil"/>
              <w:tr2bl w:val="nil"/>
            </w:tcBorders>
            <w:vAlign w:val="top"/>
          </w:tcPr>
          <w:p w14:paraId="7164997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0.466</w:t>
            </w:r>
          </w:p>
        </w:tc>
        <w:tc>
          <w:tcPr>
            <w:tcW w:w="879" w:type="dxa"/>
            <w:tcBorders>
              <w:tl2br w:val="nil"/>
              <w:tr2bl w:val="nil"/>
            </w:tcBorders>
            <w:vAlign w:val="top"/>
          </w:tcPr>
          <w:p w14:paraId="713E54D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0.417</w:t>
            </w:r>
          </w:p>
        </w:tc>
        <w:tc>
          <w:tcPr>
            <w:tcW w:w="870" w:type="dxa"/>
            <w:tcBorders>
              <w:tl2br w:val="nil"/>
              <w:tr2bl w:val="nil"/>
            </w:tcBorders>
            <w:vAlign w:val="top"/>
          </w:tcPr>
          <w:p w14:paraId="724A1D5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0.358</w:t>
            </w:r>
          </w:p>
        </w:tc>
        <w:tc>
          <w:tcPr>
            <w:tcW w:w="886" w:type="dxa"/>
            <w:tcBorders>
              <w:tl2br w:val="nil"/>
              <w:tr2bl w:val="nil"/>
            </w:tcBorders>
            <w:vAlign w:val="top"/>
          </w:tcPr>
          <w:p w14:paraId="669A373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0.669</w:t>
            </w:r>
          </w:p>
        </w:tc>
        <w:tc>
          <w:tcPr>
            <w:tcW w:w="870" w:type="dxa"/>
            <w:tcBorders>
              <w:tl2br w:val="nil"/>
              <w:tr2bl w:val="nil"/>
            </w:tcBorders>
            <w:vAlign w:val="top"/>
          </w:tcPr>
          <w:p w14:paraId="4425CE3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6.00</w:t>
            </w:r>
          </w:p>
        </w:tc>
        <w:tc>
          <w:tcPr>
            <w:tcW w:w="870" w:type="dxa"/>
            <w:tcBorders>
              <w:tl2br w:val="nil"/>
              <w:tr2bl w:val="nil"/>
            </w:tcBorders>
            <w:vAlign w:val="top"/>
          </w:tcPr>
          <w:p w14:paraId="1FB0A06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5.87</w:t>
            </w:r>
          </w:p>
        </w:tc>
        <w:tc>
          <w:tcPr>
            <w:tcW w:w="873" w:type="dxa"/>
            <w:tcBorders>
              <w:tl2br w:val="nil"/>
              <w:tr2bl w:val="nil"/>
            </w:tcBorders>
            <w:vAlign w:val="top"/>
          </w:tcPr>
          <w:p w14:paraId="691F904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5.59</w:t>
            </w:r>
          </w:p>
        </w:tc>
        <w:tc>
          <w:tcPr>
            <w:tcW w:w="897" w:type="dxa"/>
            <w:tcBorders>
              <w:tl2br w:val="nil"/>
              <w:tr2bl w:val="nil"/>
            </w:tcBorders>
            <w:vAlign w:val="top"/>
          </w:tcPr>
          <w:p w14:paraId="7C4EC58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3.89</w:t>
            </w:r>
          </w:p>
        </w:tc>
      </w:tr>
      <w:tr w14:paraId="286CD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6FBDA8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946" w:type="dxa"/>
            <w:tcBorders>
              <w:tl2br w:val="nil"/>
              <w:tr2bl w:val="nil"/>
            </w:tcBorders>
            <w:vAlign w:val="top"/>
          </w:tcPr>
          <w:p w14:paraId="33202F1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0.471</w:t>
            </w:r>
          </w:p>
        </w:tc>
        <w:tc>
          <w:tcPr>
            <w:tcW w:w="879" w:type="dxa"/>
            <w:tcBorders>
              <w:tl2br w:val="nil"/>
              <w:tr2bl w:val="nil"/>
            </w:tcBorders>
            <w:vAlign w:val="top"/>
          </w:tcPr>
          <w:p w14:paraId="79487A1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0.426</w:t>
            </w:r>
          </w:p>
        </w:tc>
        <w:tc>
          <w:tcPr>
            <w:tcW w:w="870" w:type="dxa"/>
            <w:tcBorders>
              <w:tl2br w:val="nil"/>
              <w:tr2bl w:val="nil"/>
            </w:tcBorders>
            <w:vAlign w:val="top"/>
          </w:tcPr>
          <w:p w14:paraId="5069023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0.378</w:t>
            </w:r>
          </w:p>
        </w:tc>
        <w:tc>
          <w:tcPr>
            <w:tcW w:w="886" w:type="dxa"/>
            <w:tcBorders>
              <w:tl2br w:val="nil"/>
              <w:tr2bl w:val="nil"/>
            </w:tcBorders>
            <w:vAlign w:val="top"/>
          </w:tcPr>
          <w:p w14:paraId="751C9D1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0.712</w:t>
            </w:r>
          </w:p>
        </w:tc>
        <w:tc>
          <w:tcPr>
            <w:tcW w:w="870" w:type="dxa"/>
            <w:tcBorders>
              <w:tl2br w:val="nil"/>
              <w:tr2bl w:val="nil"/>
            </w:tcBorders>
            <w:vAlign w:val="top"/>
          </w:tcPr>
          <w:p w14:paraId="6A7A7B6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6.17</w:t>
            </w:r>
          </w:p>
        </w:tc>
        <w:tc>
          <w:tcPr>
            <w:tcW w:w="870" w:type="dxa"/>
            <w:tcBorders>
              <w:tl2br w:val="nil"/>
              <w:tr2bl w:val="nil"/>
            </w:tcBorders>
            <w:vAlign w:val="top"/>
          </w:tcPr>
          <w:p w14:paraId="4D4ABFD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6.03</w:t>
            </w:r>
          </w:p>
        </w:tc>
        <w:tc>
          <w:tcPr>
            <w:tcW w:w="873" w:type="dxa"/>
            <w:tcBorders>
              <w:tl2br w:val="nil"/>
              <w:tr2bl w:val="nil"/>
            </w:tcBorders>
            <w:vAlign w:val="top"/>
          </w:tcPr>
          <w:p w14:paraId="75056DB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5.74</w:t>
            </w:r>
          </w:p>
        </w:tc>
        <w:tc>
          <w:tcPr>
            <w:tcW w:w="897" w:type="dxa"/>
            <w:tcBorders>
              <w:tl2br w:val="nil"/>
              <w:tr2bl w:val="nil"/>
            </w:tcBorders>
            <w:vAlign w:val="top"/>
          </w:tcPr>
          <w:p w14:paraId="1B430F3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3.96</w:t>
            </w:r>
          </w:p>
        </w:tc>
      </w:tr>
      <w:tr w14:paraId="321E3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16401A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w:t>
            </w:r>
          </w:p>
        </w:tc>
        <w:tc>
          <w:tcPr>
            <w:tcW w:w="946" w:type="dxa"/>
            <w:tcBorders>
              <w:tl2br w:val="nil"/>
              <w:tr2bl w:val="nil"/>
            </w:tcBorders>
            <w:vAlign w:val="top"/>
          </w:tcPr>
          <w:p w14:paraId="40C3A06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0.479</w:t>
            </w:r>
          </w:p>
        </w:tc>
        <w:tc>
          <w:tcPr>
            <w:tcW w:w="879" w:type="dxa"/>
            <w:tcBorders>
              <w:tl2br w:val="nil"/>
              <w:tr2bl w:val="nil"/>
            </w:tcBorders>
            <w:vAlign w:val="top"/>
          </w:tcPr>
          <w:p w14:paraId="3551275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0.438</w:t>
            </w:r>
          </w:p>
        </w:tc>
        <w:tc>
          <w:tcPr>
            <w:tcW w:w="870" w:type="dxa"/>
            <w:tcBorders>
              <w:tl2br w:val="nil"/>
              <w:tr2bl w:val="nil"/>
            </w:tcBorders>
            <w:vAlign w:val="top"/>
          </w:tcPr>
          <w:p w14:paraId="492525B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0.403</w:t>
            </w:r>
          </w:p>
        </w:tc>
        <w:tc>
          <w:tcPr>
            <w:tcW w:w="886" w:type="dxa"/>
            <w:tcBorders>
              <w:tl2br w:val="nil"/>
              <w:tr2bl w:val="nil"/>
            </w:tcBorders>
            <w:vAlign w:val="top"/>
          </w:tcPr>
          <w:p w14:paraId="6DAEC47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0.756</w:t>
            </w:r>
          </w:p>
        </w:tc>
        <w:tc>
          <w:tcPr>
            <w:tcW w:w="870" w:type="dxa"/>
            <w:tcBorders>
              <w:tl2br w:val="nil"/>
              <w:tr2bl w:val="nil"/>
            </w:tcBorders>
            <w:vAlign w:val="top"/>
          </w:tcPr>
          <w:p w14:paraId="5CFF6D2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6.35</w:t>
            </w:r>
          </w:p>
        </w:tc>
        <w:tc>
          <w:tcPr>
            <w:tcW w:w="870" w:type="dxa"/>
            <w:tcBorders>
              <w:tl2br w:val="nil"/>
              <w:tr2bl w:val="nil"/>
            </w:tcBorders>
            <w:vAlign w:val="top"/>
          </w:tcPr>
          <w:p w14:paraId="0A05B54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6.20</w:t>
            </w:r>
          </w:p>
        </w:tc>
        <w:tc>
          <w:tcPr>
            <w:tcW w:w="873" w:type="dxa"/>
            <w:tcBorders>
              <w:tl2br w:val="nil"/>
              <w:tr2bl w:val="nil"/>
            </w:tcBorders>
            <w:vAlign w:val="top"/>
          </w:tcPr>
          <w:p w14:paraId="2B8A837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5.89</w:t>
            </w:r>
          </w:p>
        </w:tc>
        <w:tc>
          <w:tcPr>
            <w:tcW w:w="897" w:type="dxa"/>
            <w:tcBorders>
              <w:tl2br w:val="nil"/>
              <w:tr2bl w:val="nil"/>
            </w:tcBorders>
            <w:vAlign w:val="top"/>
          </w:tcPr>
          <w:p w14:paraId="2ADECB9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4.03</w:t>
            </w:r>
          </w:p>
        </w:tc>
      </w:tr>
      <w:tr w14:paraId="53777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C500B5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w:t>
            </w:r>
          </w:p>
        </w:tc>
        <w:tc>
          <w:tcPr>
            <w:tcW w:w="946" w:type="dxa"/>
            <w:tcBorders>
              <w:tl2br w:val="nil"/>
              <w:tr2bl w:val="nil"/>
            </w:tcBorders>
            <w:vAlign w:val="top"/>
          </w:tcPr>
          <w:p w14:paraId="126BD54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0.490</w:t>
            </w:r>
          </w:p>
        </w:tc>
        <w:tc>
          <w:tcPr>
            <w:tcW w:w="879" w:type="dxa"/>
            <w:tcBorders>
              <w:tl2br w:val="nil"/>
              <w:tr2bl w:val="nil"/>
            </w:tcBorders>
            <w:vAlign w:val="top"/>
          </w:tcPr>
          <w:p w14:paraId="527F875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0.454</w:t>
            </w:r>
          </w:p>
        </w:tc>
        <w:tc>
          <w:tcPr>
            <w:tcW w:w="870" w:type="dxa"/>
            <w:tcBorders>
              <w:tl2br w:val="nil"/>
              <w:tr2bl w:val="nil"/>
            </w:tcBorders>
            <w:vAlign w:val="top"/>
          </w:tcPr>
          <w:p w14:paraId="06DDD28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0.432</w:t>
            </w:r>
          </w:p>
        </w:tc>
        <w:tc>
          <w:tcPr>
            <w:tcW w:w="886" w:type="dxa"/>
            <w:tcBorders>
              <w:tl2br w:val="nil"/>
              <w:tr2bl w:val="nil"/>
            </w:tcBorders>
            <w:vAlign w:val="top"/>
          </w:tcPr>
          <w:p w14:paraId="1D7C8CC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0.803</w:t>
            </w:r>
          </w:p>
        </w:tc>
        <w:tc>
          <w:tcPr>
            <w:tcW w:w="870" w:type="dxa"/>
            <w:tcBorders>
              <w:tl2br w:val="nil"/>
              <w:tr2bl w:val="nil"/>
            </w:tcBorders>
            <w:vAlign w:val="top"/>
          </w:tcPr>
          <w:p w14:paraId="77C9A8D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6.54</w:t>
            </w:r>
          </w:p>
        </w:tc>
        <w:tc>
          <w:tcPr>
            <w:tcW w:w="870" w:type="dxa"/>
            <w:tcBorders>
              <w:tl2br w:val="nil"/>
              <w:tr2bl w:val="nil"/>
            </w:tcBorders>
            <w:vAlign w:val="top"/>
          </w:tcPr>
          <w:p w14:paraId="00B3304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6.38</w:t>
            </w:r>
          </w:p>
        </w:tc>
        <w:tc>
          <w:tcPr>
            <w:tcW w:w="873" w:type="dxa"/>
            <w:tcBorders>
              <w:tl2br w:val="nil"/>
              <w:tr2bl w:val="nil"/>
            </w:tcBorders>
            <w:vAlign w:val="top"/>
          </w:tcPr>
          <w:p w14:paraId="63705D1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6.05</w:t>
            </w:r>
          </w:p>
        </w:tc>
        <w:tc>
          <w:tcPr>
            <w:tcW w:w="897" w:type="dxa"/>
            <w:tcBorders>
              <w:tl2br w:val="nil"/>
              <w:tr2bl w:val="nil"/>
            </w:tcBorders>
            <w:vAlign w:val="top"/>
          </w:tcPr>
          <w:p w14:paraId="50E092F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4.10</w:t>
            </w:r>
          </w:p>
        </w:tc>
      </w:tr>
      <w:tr w14:paraId="6EFAA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18E840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w:t>
            </w:r>
          </w:p>
        </w:tc>
        <w:tc>
          <w:tcPr>
            <w:tcW w:w="946" w:type="dxa"/>
            <w:tcBorders>
              <w:tl2br w:val="nil"/>
              <w:tr2bl w:val="nil"/>
            </w:tcBorders>
            <w:vAlign w:val="top"/>
          </w:tcPr>
          <w:p w14:paraId="2303000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0.504</w:t>
            </w:r>
          </w:p>
        </w:tc>
        <w:tc>
          <w:tcPr>
            <w:tcW w:w="879" w:type="dxa"/>
            <w:tcBorders>
              <w:tl2br w:val="nil"/>
              <w:tr2bl w:val="nil"/>
            </w:tcBorders>
            <w:vAlign w:val="top"/>
          </w:tcPr>
          <w:p w14:paraId="49FA596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0.474</w:t>
            </w:r>
          </w:p>
        </w:tc>
        <w:tc>
          <w:tcPr>
            <w:tcW w:w="870" w:type="dxa"/>
            <w:tcBorders>
              <w:tl2br w:val="nil"/>
              <w:tr2bl w:val="nil"/>
            </w:tcBorders>
            <w:vAlign w:val="top"/>
          </w:tcPr>
          <w:p w14:paraId="6B1A092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0.467</w:t>
            </w:r>
          </w:p>
        </w:tc>
        <w:tc>
          <w:tcPr>
            <w:tcW w:w="886" w:type="dxa"/>
            <w:tcBorders>
              <w:tl2br w:val="nil"/>
              <w:tr2bl w:val="nil"/>
            </w:tcBorders>
            <w:vAlign w:val="top"/>
          </w:tcPr>
          <w:p w14:paraId="506623F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0.852</w:t>
            </w:r>
          </w:p>
        </w:tc>
        <w:tc>
          <w:tcPr>
            <w:tcW w:w="870" w:type="dxa"/>
            <w:tcBorders>
              <w:tl2br w:val="nil"/>
              <w:tr2bl w:val="nil"/>
            </w:tcBorders>
            <w:vAlign w:val="top"/>
          </w:tcPr>
          <w:p w14:paraId="49803CA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6.73</w:t>
            </w:r>
          </w:p>
        </w:tc>
        <w:tc>
          <w:tcPr>
            <w:tcW w:w="870" w:type="dxa"/>
            <w:tcBorders>
              <w:tl2br w:val="nil"/>
              <w:tr2bl w:val="nil"/>
            </w:tcBorders>
            <w:vAlign w:val="top"/>
          </w:tcPr>
          <w:p w14:paraId="60AD385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6.56</w:t>
            </w:r>
          </w:p>
        </w:tc>
        <w:tc>
          <w:tcPr>
            <w:tcW w:w="873" w:type="dxa"/>
            <w:tcBorders>
              <w:tl2br w:val="nil"/>
              <w:tr2bl w:val="nil"/>
            </w:tcBorders>
            <w:vAlign w:val="top"/>
          </w:tcPr>
          <w:p w14:paraId="3BD6747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6.21</w:t>
            </w:r>
          </w:p>
        </w:tc>
        <w:tc>
          <w:tcPr>
            <w:tcW w:w="897" w:type="dxa"/>
            <w:tcBorders>
              <w:tl2br w:val="nil"/>
              <w:tr2bl w:val="nil"/>
            </w:tcBorders>
            <w:vAlign w:val="top"/>
          </w:tcPr>
          <w:p w14:paraId="426508A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4.17</w:t>
            </w:r>
          </w:p>
        </w:tc>
      </w:tr>
      <w:tr w14:paraId="14939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94477D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w:t>
            </w:r>
          </w:p>
        </w:tc>
        <w:tc>
          <w:tcPr>
            <w:tcW w:w="946" w:type="dxa"/>
            <w:tcBorders>
              <w:tl2br w:val="nil"/>
              <w:tr2bl w:val="nil"/>
            </w:tcBorders>
            <w:vAlign w:val="top"/>
          </w:tcPr>
          <w:p w14:paraId="78809B9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0.523</w:t>
            </w:r>
          </w:p>
        </w:tc>
        <w:tc>
          <w:tcPr>
            <w:tcW w:w="879" w:type="dxa"/>
            <w:tcBorders>
              <w:tl2br w:val="nil"/>
              <w:tr2bl w:val="nil"/>
            </w:tcBorders>
            <w:vAlign w:val="top"/>
          </w:tcPr>
          <w:p w14:paraId="60F4B05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0.500</w:t>
            </w:r>
          </w:p>
        </w:tc>
        <w:tc>
          <w:tcPr>
            <w:tcW w:w="870" w:type="dxa"/>
            <w:tcBorders>
              <w:tl2br w:val="nil"/>
              <w:tr2bl w:val="nil"/>
            </w:tcBorders>
            <w:vAlign w:val="top"/>
          </w:tcPr>
          <w:p w14:paraId="02CA2B4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0.508</w:t>
            </w:r>
          </w:p>
        </w:tc>
        <w:tc>
          <w:tcPr>
            <w:tcW w:w="886" w:type="dxa"/>
            <w:tcBorders>
              <w:tl2br w:val="nil"/>
              <w:tr2bl w:val="nil"/>
            </w:tcBorders>
            <w:vAlign w:val="top"/>
          </w:tcPr>
          <w:p w14:paraId="59B59F3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0.902</w:t>
            </w:r>
          </w:p>
        </w:tc>
        <w:tc>
          <w:tcPr>
            <w:tcW w:w="870" w:type="dxa"/>
            <w:tcBorders>
              <w:tl2br w:val="nil"/>
              <w:tr2bl w:val="nil"/>
            </w:tcBorders>
            <w:vAlign w:val="top"/>
          </w:tcPr>
          <w:p w14:paraId="1C9AC17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6.93</w:t>
            </w:r>
          </w:p>
        </w:tc>
        <w:tc>
          <w:tcPr>
            <w:tcW w:w="870" w:type="dxa"/>
            <w:tcBorders>
              <w:tl2br w:val="nil"/>
              <w:tr2bl w:val="nil"/>
            </w:tcBorders>
            <w:vAlign w:val="top"/>
          </w:tcPr>
          <w:p w14:paraId="32A1DC6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6.75</w:t>
            </w:r>
          </w:p>
        </w:tc>
        <w:tc>
          <w:tcPr>
            <w:tcW w:w="873" w:type="dxa"/>
            <w:tcBorders>
              <w:tl2br w:val="nil"/>
              <w:tr2bl w:val="nil"/>
            </w:tcBorders>
            <w:vAlign w:val="top"/>
          </w:tcPr>
          <w:p w14:paraId="7987A38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6.38</w:t>
            </w:r>
          </w:p>
        </w:tc>
        <w:tc>
          <w:tcPr>
            <w:tcW w:w="897" w:type="dxa"/>
            <w:tcBorders>
              <w:tl2br w:val="nil"/>
              <w:tr2bl w:val="nil"/>
            </w:tcBorders>
            <w:vAlign w:val="top"/>
          </w:tcPr>
          <w:p w14:paraId="6864871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4.24</w:t>
            </w:r>
          </w:p>
        </w:tc>
      </w:tr>
      <w:tr w14:paraId="742E4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C8CB22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946" w:type="dxa"/>
            <w:tcBorders>
              <w:tl2br w:val="nil"/>
              <w:tr2bl w:val="nil"/>
            </w:tcBorders>
            <w:vAlign w:val="top"/>
          </w:tcPr>
          <w:p w14:paraId="3FFAE95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0.547</w:t>
            </w:r>
          </w:p>
        </w:tc>
        <w:tc>
          <w:tcPr>
            <w:tcW w:w="879" w:type="dxa"/>
            <w:tcBorders>
              <w:tl2br w:val="nil"/>
              <w:tr2bl w:val="nil"/>
            </w:tcBorders>
            <w:vAlign w:val="top"/>
          </w:tcPr>
          <w:p w14:paraId="429AE63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0.532</w:t>
            </w:r>
          </w:p>
        </w:tc>
        <w:tc>
          <w:tcPr>
            <w:tcW w:w="870" w:type="dxa"/>
            <w:tcBorders>
              <w:tl2br w:val="nil"/>
              <w:tr2bl w:val="nil"/>
            </w:tcBorders>
            <w:vAlign w:val="top"/>
          </w:tcPr>
          <w:p w14:paraId="3C6E563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0.556</w:t>
            </w:r>
          </w:p>
        </w:tc>
        <w:tc>
          <w:tcPr>
            <w:tcW w:w="886" w:type="dxa"/>
            <w:tcBorders>
              <w:tl2br w:val="nil"/>
              <w:tr2bl w:val="nil"/>
            </w:tcBorders>
            <w:vAlign w:val="top"/>
          </w:tcPr>
          <w:p w14:paraId="71C78B7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0.955</w:t>
            </w:r>
          </w:p>
        </w:tc>
        <w:tc>
          <w:tcPr>
            <w:tcW w:w="870" w:type="dxa"/>
            <w:tcBorders>
              <w:tl2br w:val="nil"/>
              <w:tr2bl w:val="nil"/>
            </w:tcBorders>
            <w:vAlign w:val="top"/>
          </w:tcPr>
          <w:p w14:paraId="26ED5B7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7.14</w:t>
            </w:r>
          </w:p>
        </w:tc>
        <w:tc>
          <w:tcPr>
            <w:tcW w:w="870" w:type="dxa"/>
            <w:tcBorders>
              <w:tl2br w:val="nil"/>
              <w:tr2bl w:val="nil"/>
            </w:tcBorders>
            <w:vAlign w:val="top"/>
          </w:tcPr>
          <w:p w14:paraId="21933EF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6.95</w:t>
            </w:r>
          </w:p>
        </w:tc>
        <w:tc>
          <w:tcPr>
            <w:tcW w:w="873" w:type="dxa"/>
            <w:tcBorders>
              <w:tl2br w:val="nil"/>
              <w:tr2bl w:val="nil"/>
            </w:tcBorders>
            <w:vAlign w:val="top"/>
          </w:tcPr>
          <w:p w14:paraId="27D1169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6.56</w:t>
            </w:r>
          </w:p>
        </w:tc>
        <w:tc>
          <w:tcPr>
            <w:tcW w:w="897" w:type="dxa"/>
            <w:tcBorders>
              <w:tl2br w:val="nil"/>
              <w:tr2bl w:val="nil"/>
            </w:tcBorders>
            <w:vAlign w:val="top"/>
          </w:tcPr>
          <w:p w14:paraId="55190D7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4.31</w:t>
            </w:r>
          </w:p>
        </w:tc>
      </w:tr>
      <w:tr w14:paraId="547901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3040C7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w:t>
            </w:r>
          </w:p>
        </w:tc>
        <w:tc>
          <w:tcPr>
            <w:tcW w:w="946" w:type="dxa"/>
            <w:tcBorders>
              <w:tl2br w:val="nil"/>
              <w:tr2bl w:val="nil"/>
            </w:tcBorders>
            <w:vAlign w:val="top"/>
          </w:tcPr>
          <w:p w14:paraId="20603D2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0.578</w:t>
            </w:r>
          </w:p>
        </w:tc>
        <w:tc>
          <w:tcPr>
            <w:tcW w:w="879" w:type="dxa"/>
            <w:tcBorders>
              <w:tl2br w:val="nil"/>
              <w:tr2bl w:val="nil"/>
            </w:tcBorders>
            <w:vAlign w:val="top"/>
          </w:tcPr>
          <w:p w14:paraId="30E67BD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0.571</w:t>
            </w:r>
          </w:p>
        </w:tc>
        <w:tc>
          <w:tcPr>
            <w:tcW w:w="870" w:type="dxa"/>
            <w:tcBorders>
              <w:tl2br w:val="nil"/>
              <w:tr2bl w:val="nil"/>
            </w:tcBorders>
            <w:vAlign w:val="top"/>
          </w:tcPr>
          <w:p w14:paraId="77ABFF9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0.610</w:t>
            </w:r>
          </w:p>
        </w:tc>
        <w:tc>
          <w:tcPr>
            <w:tcW w:w="886" w:type="dxa"/>
            <w:tcBorders>
              <w:tl2br w:val="nil"/>
              <w:tr2bl w:val="nil"/>
            </w:tcBorders>
            <w:vAlign w:val="top"/>
          </w:tcPr>
          <w:p w14:paraId="14CDFA9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1.010</w:t>
            </w:r>
          </w:p>
        </w:tc>
        <w:tc>
          <w:tcPr>
            <w:tcW w:w="870" w:type="dxa"/>
            <w:tcBorders>
              <w:tl2br w:val="nil"/>
              <w:tr2bl w:val="nil"/>
            </w:tcBorders>
            <w:vAlign w:val="top"/>
          </w:tcPr>
          <w:p w14:paraId="23F21A5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7.36</w:t>
            </w:r>
          </w:p>
        </w:tc>
        <w:tc>
          <w:tcPr>
            <w:tcW w:w="870" w:type="dxa"/>
            <w:tcBorders>
              <w:tl2br w:val="nil"/>
              <w:tr2bl w:val="nil"/>
            </w:tcBorders>
            <w:vAlign w:val="top"/>
          </w:tcPr>
          <w:p w14:paraId="3295D51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7.15</w:t>
            </w:r>
          </w:p>
        </w:tc>
        <w:tc>
          <w:tcPr>
            <w:tcW w:w="873" w:type="dxa"/>
            <w:tcBorders>
              <w:tl2br w:val="nil"/>
              <w:tr2bl w:val="nil"/>
            </w:tcBorders>
            <w:vAlign w:val="top"/>
          </w:tcPr>
          <w:p w14:paraId="4125A49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6.74</w:t>
            </w:r>
          </w:p>
        </w:tc>
        <w:tc>
          <w:tcPr>
            <w:tcW w:w="897" w:type="dxa"/>
            <w:tcBorders>
              <w:tl2br w:val="nil"/>
              <w:tr2bl w:val="nil"/>
            </w:tcBorders>
            <w:vAlign w:val="top"/>
          </w:tcPr>
          <w:p w14:paraId="678202A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4.39</w:t>
            </w:r>
          </w:p>
        </w:tc>
      </w:tr>
      <w:tr w14:paraId="4619B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0F56F8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w:t>
            </w:r>
          </w:p>
        </w:tc>
        <w:tc>
          <w:tcPr>
            <w:tcW w:w="946" w:type="dxa"/>
            <w:tcBorders>
              <w:tl2br w:val="nil"/>
              <w:tr2bl w:val="nil"/>
            </w:tcBorders>
            <w:vAlign w:val="top"/>
          </w:tcPr>
          <w:p w14:paraId="12A36B4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0.615</w:t>
            </w:r>
          </w:p>
        </w:tc>
        <w:tc>
          <w:tcPr>
            <w:tcW w:w="879" w:type="dxa"/>
            <w:tcBorders>
              <w:tl2br w:val="nil"/>
              <w:tr2bl w:val="nil"/>
            </w:tcBorders>
            <w:vAlign w:val="top"/>
          </w:tcPr>
          <w:p w14:paraId="027C00A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0.617</w:t>
            </w:r>
          </w:p>
        </w:tc>
        <w:tc>
          <w:tcPr>
            <w:tcW w:w="870" w:type="dxa"/>
            <w:tcBorders>
              <w:tl2br w:val="nil"/>
              <w:tr2bl w:val="nil"/>
            </w:tcBorders>
            <w:vAlign w:val="top"/>
          </w:tcPr>
          <w:p w14:paraId="188D1BA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0.671</w:t>
            </w:r>
          </w:p>
        </w:tc>
        <w:tc>
          <w:tcPr>
            <w:tcW w:w="886" w:type="dxa"/>
            <w:tcBorders>
              <w:tl2br w:val="nil"/>
              <w:tr2bl w:val="nil"/>
            </w:tcBorders>
            <w:vAlign w:val="top"/>
          </w:tcPr>
          <w:p w14:paraId="2898119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1.067</w:t>
            </w:r>
          </w:p>
        </w:tc>
        <w:tc>
          <w:tcPr>
            <w:tcW w:w="870" w:type="dxa"/>
            <w:tcBorders>
              <w:tl2br w:val="nil"/>
              <w:tr2bl w:val="nil"/>
            </w:tcBorders>
            <w:vAlign w:val="top"/>
          </w:tcPr>
          <w:p w14:paraId="52E8367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7.59</w:t>
            </w:r>
          </w:p>
        </w:tc>
        <w:tc>
          <w:tcPr>
            <w:tcW w:w="870" w:type="dxa"/>
            <w:tcBorders>
              <w:tl2br w:val="nil"/>
              <w:tr2bl w:val="nil"/>
            </w:tcBorders>
            <w:vAlign w:val="top"/>
          </w:tcPr>
          <w:p w14:paraId="5D1FB2C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7.37</w:t>
            </w:r>
          </w:p>
        </w:tc>
        <w:tc>
          <w:tcPr>
            <w:tcW w:w="873" w:type="dxa"/>
            <w:tcBorders>
              <w:tl2br w:val="nil"/>
              <w:tr2bl w:val="nil"/>
            </w:tcBorders>
            <w:vAlign w:val="top"/>
          </w:tcPr>
          <w:p w14:paraId="0FD473A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6.93</w:t>
            </w:r>
          </w:p>
        </w:tc>
        <w:tc>
          <w:tcPr>
            <w:tcW w:w="897" w:type="dxa"/>
            <w:tcBorders>
              <w:tl2br w:val="nil"/>
              <w:tr2bl w:val="nil"/>
            </w:tcBorders>
            <w:vAlign w:val="top"/>
          </w:tcPr>
          <w:p w14:paraId="18F6DCE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4.46</w:t>
            </w:r>
          </w:p>
        </w:tc>
      </w:tr>
      <w:tr w14:paraId="149F8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8F0E05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c>
          <w:tcPr>
            <w:tcW w:w="946" w:type="dxa"/>
            <w:tcBorders>
              <w:tl2br w:val="nil"/>
              <w:tr2bl w:val="nil"/>
            </w:tcBorders>
            <w:vAlign w:val="top"/>
          </w:tcPr>
          <w:p w14:paraId="5F0DF93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0.661</w:t>
            </w:r>
          </w:p>
        </w:tc>
        <w:tc>
          <w:tcPr>
            <w:tcW w:w="879" w:type="dxa"/>
            <w:tcBorders>
              <w:tl2br w:val="nil"/>
              <w:tr2bl w:val="nil"/>
            </w:tcBorders>
            <w:vAlign w:val="top"/>
          </w:tcPr>
          <w:p w14:paraId="4056C37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0.672</w:t>
            </w:r>
          </w:p>
        </w:tc>
        <w:tc>
          <w:tcPr>
            <w:tcW w:w="870" w:type="dxa"/>
            <w:tcBorders>
              <w:tl2br w:val="nil"/>
              <w:tr2bl w:val="nil"/>
            </w:tcBorders>
            <w:vAlign w:val="top"/>
          </w:tcPr>
          <w:p w14:paraId="7BACBEF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0.739</w:t>
            </w:r>
          </w:p>
        </w:tc>
        <w:tc>
          <w:tcPr>
            <w:tcW w:w="886" w:type="dxa"/>
            <w:tcBorders>
              <w:tl2br w:val="nil"/>
              <w:tr2bl w:val="nil"/>
            </w:tcBorders>
            <w:vAlign w:val="top"/>
          </w:tcPr>
          <w:p w14:paraId="07CFF02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1.126</w:t>
            </w:r>
          </w:p>
        </w:tc>
        <w:tc>
          <w:tcPr>
            <w:tcW w:w="870" w:type="dxa"/>
            <w:tcBorders>
              <w:tl2br w:val="nil"/>
              <w:tr2bl w:val="nil"/>
            </w:tcBorders>
            <w:vAlign w:val="top"/>
          </w:tcPr>
          <w:p w14:paraId="74C45A7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7.82</w:t>
            </w:r>
          </w:p>
        </w:tc>
        <w:tc>
          <w:tcPr>
            <w:tcW w:w="870" w:type="dxa"/>
            <w:tcBorders>
              <w:tl2br w:val="nil"/>
              <w:tr2bl w:val="nil"/>
            </w:tcBorders>
            <w:vAlign w:val="top"/>
          </w:tcPr>
          <w:p w14:paraId="65CA6EE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7.59</w:t>
            </w:r>
          </w:p>
        </w:tc>
        <w:tc>
          <w:tcPr>
            <w:tcW w:w="873" w:type="dxa"/>
            <w:tcBorders>
              <w:tl2br w:val="nil"/>
              <w:tr2bl w:val="nil"/>
            </w:tcBorders>
            <w:vAlign w:val="top"/>
          </w:tcPr>
          <w:p w14:paraId="213DB38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7.12</w:t>
            </w:r>
          </w:p>
        </w:tc>
        <w:tc>
          <w:tcPr>
            <w:tcW w:w="897" w:type="dxa"/>
            <w:tcBorders>
              <w:tl2br w:val="nil"/>
              <w:tr2bl w:val="nil"/>
            </w:tcBorders>
            <w:vAlign w:val="top"/>
          </w:tcPr>
          <w:p w14:paraId="540FD1A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4.53</w:t>
            </w:r>
          </w:p>
        </w:tc>
      </w:tr>
      <w:tr w14:paraId="5454D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ECB1DF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c>
          <w:tcPr>
            <w:tcW w:w="946" w:type="dxa"/>
            <w:tcBorders>
              <w:tl2br w:val="nil"/>
              <w:tr2bl w:val="nil"/>
            </w:tcBorders>
            <w:vAlign w:val="top"/>
          </w:tcPr>
          <w:p w14:paraId="36EB5F9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0.715</w:t>
            </w:r>
          </w:p>
        </w:tc>
        <w:tc>
          <w:tcPr>
            <w:tcW w:w="879" w:type="dxa"/>
            <w:tcBorders>
              <w:tl2br w:val="nil"/>
              <w:tr2bl w:val="nil"/>
            </w:tcBorders>
            <w:vAlign w:val="top"/>
          </w:tcPr>
          <w:p w14:paraId="1D3B575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0.735</w:t>
            </w:r>
          </w:p>
        </w:tc>
        <w:tc>
          <w:tcPr>
            <w:tcW w:w="870" w:type="dxa"/>
            <w:tcBorders>
              <w:tl2br w:val="nil"/>
              <w:tr2bl w:val="nil"/>
            </w:tcBorders>
            <w:vAlign w:val="top"/>
          </w:tcPr>
          <w:p w14:paraId="43C10FD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0.815</w:t>
            </w:r>
          </w:p>
        </w:tc>
        <w:tc>
          <w:tcPr>
            <w:tcW w:w="886" w:type="dxa"/>
            <w:tcBorders>
              <w:tl2br w:val="nil"/>
              <w:tr2bl w:val="nil"/>
            </w:tcBorders>
            <w:vAlign w:val="top"/>
          </w:tcPr>
          <w:p w14:paraId="2168DBE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1.188</w:t>
            </w:r>
          </w:p>
        </w:tc>
        <w:tc>
          <w:tcPr>
            <w:tcW w:w="870" w:type="dxa"/>
            <w:tcBorders>
              <w:tl2br w:val="nil"/>
              <w:tr2bl w:val="nil"/>
            </w:tcBorders>
            <w:vAlign w:val="top"/>
          </w:tcPr>
          <w:p w14:paraId="19F7191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8.07</w:t>
            </w:r>
          </w:p>
        </w:tc>
        <w:tc>
          <w:tcPr>
            <w:tcW w:w="870" w:type="dxa"/>
            <w:tcBorders>
              <w:tl2br w:val="nil"/>
              <w:tr2bl w:val="nil"/>
            </w:tcBorders>
            <w:vAlign w:val="top"/>
          </w:tcPr>
          <w:p w14:paraId="0AAF2EE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7.82</w:t>
            </w:r>
          </w:p>
        </w:tc>
        <w:tc>
          <w:tcPr>
            <w:tcW w:w="873" w:type="dxa"/>
            <w:tcBorders>
              <w:tl2br w:val="nil"/>
              <w:tr2bl w:val="nil"/>
            </w:tcBorders>
            <w:vAlign w:val="top"/>
          </w:tcPr>
          <w:p w14:paraId="5594CEA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7.32</w:t>
            </w:r>
          </w:p>
        </w:tc>
        <w:tc>
          <w:tcPr>
            <w:tcW w:w="897" w:type="dxa"/>
            <w:tcBorders>
              <w:tl2br w:val="nil"/>
              <w:tr2bl w:val="nil"/>
            </w:tcBorders>
            <w:vAlign w:val="top"/>
          </w:tcPr>
          <w:p w14:paraId="5549713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4.61</w:t>
            </w:r>
          </w:p>
        </w:tc>
      </w:tr>
      <w:tr w14:paraId="0872B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779F3C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946" w:type="dxa"/>
            <w:tcBorders>
              <w:tl2br w:val="nil"/>
              <w:tr2bl w:val="nil"/>
            </w:tcBorders>
            <w:vAlign w:val="top"/>
          </w:tcPr>
          <w:p w14:paraId="67C31FD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0.778</w:t>
            </w:r>
          </w:p>
        </w:tc>
        <w:tc>
          <w:tcPr>
            <w:tcW w:w="879" w:type="dxa"/>
            <w:tcBorders>
              <w:tl2br w:val="nil"/>
              <w:tr2bl w:val="nil"/>
            </w:tcBorders>
            <w:vAlign w:val="top"/>
          </w:tcPr>
          <w:p w14:paraId="14F811E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0.808</w:t>
            </w:r>
          </w:p>
        </w:tc>
        <w:tc>
          <w:tcPr>
            <w:tcW w:w="870" w:type="dxa"/>
            <w:tcBorders>
              <w:tl2br w:val="nil"/>
              <w:tr2bl w:val="nil"/>
            </w:tcBorders>
            <w:vAlign w:val="top"/>
          </w:tcPr>
          <w:p w14:paraId="2A2AB0A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0.900</w:t>
            </w:r>
          </w:p>
        </w:tc>
        <w:tc>
          <w:tcPr>
            <w:tcW w:w="886" w:type="dxa"/>
            <w:tcBorders>
              <w:tl2br w:val="nil"/>
              <w:tr2bl w:val="nil"/>
            </w:tcBorders>
            <w:vAlign w:val="top"/>
          </w:tcPr>
          <w:p w14:paraId="0F4D81A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1.252</w:t>
            </w:r>
          </w:p>
        </w:tc>
        <w:tc>
          <w:tcPr>
            <w:tcW w:w="870" w:type="dxa"/>
            <w:tcBorders>
              <w:tl2br w:val="nil"/>
              <w:tr2bl w:val="nil"/>
            </w:tcBorders>
            <w:vAlign w:val="top"/>
          </w:tcPr>
          <w:p w14:paraId="75B38DC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8.33</w:t>
            </w:r>
          </w:p>
        </w:tc>
        <w:tc>
          <w:tcPr>
            <w:tcW w:w="870" w:type="dxa"/>
            <w:tcBorders>
              <w:tl2br w:val="nil"/>
              <w:tr2bl w:val="nil"/>
            </w:tcBorders>
            <w:vAlign w:val="top"/>
          </w:tcPr>
          <w:p w14:paraId="73F24C7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8.07</w:t>
            </w:r>
          </w:p>
        </w:tc>
        <w:tc>
          <w:tcPr>
            <w:tcW w:w="873" w:type="dxa"/>
            <w:tcBorders>
              <w:tl2br w:val="nil"/>
              <w:tr2bl w:val="nil"/>
            </w:tcBorders>
            <w:vAlign w:val="top"/>
          </w:tcPr>
          <w:p w14:paraId="793E2D1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7.53</w:t>
            </w:r>
          </w:p>
        </w:tc>
        <w:tc>
          <w:tcPr>
            <w:tcW w:w="897" w:type="dxa"/>
            <w:tcBorders>
              <w:tl2br w:val="nil"/>
              <w:tr2bl w:val="nil"/>
            </w:tcBorders>
            <w:vAlign w:val="top"/>
          </w:tcPr>
          <w:p w14:paraId="6CE43D6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4.69</w:t>
            </w:r>
          </w:p>
        </w:tc>
      </w:tr>
      <w:tr w14:paraId="1BD1A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57BA73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w:t>
            </w:r>
          </w:p>
        </w:tc>
        <w:tc>
          <w:tcPr>
            <w:tcW w:w="946" w:type="dxa"/>
            <w:tcBorders>
              <w:tl2br w:val="nil"/>
              <w:tr2bl w:val="nil"/>
            </w:tcBorders>
            <w:vAlign w:val="top"/>
          </w:tcPr>
          <w:p w14:paraId="1336734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0.853</w:t>
            </w:r>
          </w:p>
        </w:tc>
        <w:tc>
          <w:tcPr>
            <w:tcW w:w="879" w:type="dxa"/>
            <w:tcBorders>
              <w:tl2br w:val="nil"/>
              <w:tr2bl w:val="nil"/>
            </w:tcBorders>
            <w:vAlign w:val="top"/>
          </w:tcPr>
          <w:p w14:paraId="0F89022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0.891</w:t>
            </w:r>
          </w:p>
        </w:tc>
        <w:tc>
          <w:tcPr>
            <w:tcW w:w="870" w:type="dxa"/>
            <w:tcBorders>
              <w:tl2br w:val="nil"/>
              <w:tr2bl w:val="nil"/>
            </w:tcBorders>
            <w:vAlign w:val="top"/>
          </w:tcPr>
          <w:p w14:paraId="260CBF1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0.993</w:t>
            </w:r>
          </w:p>
        </w:tc>
        <w:tc>
          <w:tcPr>
            <w:tcW w:w="886" w:type="dxa"/>
            <w:tcBorders>
              <w:tl2br w:val="nil"/>
              <w:tr2bl w:val="nil"/>
            </w:tcBorders>
            <w:vAlign w:val="top"/>
          </w:tcPr>
          <w:p w14:paraId="12C4011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1.318</w:t>
            </w:r>
          </w:p>
        </w:tc>
        <w:tc>
          <w:tcPr>
            <w:tcW w:w="870" w:type="dxa"/>
            <w:tcBorders>
              <w:tl2br w:val="nil"/>
              <w:tr2bl w:val="nil"/>
            </w:tcBorders>
            <w:vAlign w:val="top"/>
          </w:tcPr>
          <w:p w14:paraId="7DB7C2E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8.60</w:t>
            </w:r>
          </w:p>
        </w:tc>
        <w:tc>
          <w:tcPr>
            <w:tcW w:w="870" w:type="dxa"/>
            <w:tcBorders>
              <w:tl2br w:val="nil"/>
              <w:tr2bl w:val="nil"/>
            </w:tcBorders>
            <w:vAlign w:val="top"/>
          </w:tcPr>
          <w:p w14:paraId="780F779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8.32</w:t>
            </w:r>
          </w:p>
        </w:tc>
        <w:tc>
          <w:tcPr>
            <w:tcW w:w="873" w:type="dxa"/>
            <w:tcBorders>
              <w:tl2br w:val="nil"/>
              <w:tr2bl w:val="nil"/>
            </w:tcBorders>
            <w:vAlign w:val="top"/>
          </w:tcPr>
          <w:p w14:paraId="777AB7C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7.75</w:t>
            </w:r>
          </w:p>
        </w:tc>
        <w:tc>
          <w:tcPr>
            <w:tcW w:w="897" w:type="dxa"/>
            <w:tcBorders>
              <w:tl2br w:val="nil"/>
              <w:tr2bl w:val="nil"/>
            </w:tcBorders>
            <w:vAlign w:val="top"/>
          </w:tcPr>
          <w:p w14:paraId="724421E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4.76</w:t>
            </w:r>
          </w:p>
        </w:tc>
      </w:tr>
      <w:tr w14:paraId="6E00A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4DCD29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w:t>
            </w:r>
          </w:p>
        </w:tc>
        <w:tc>
          <w:tcPr>
            <w:tcW w:w="946" w:type="dxa"/>
            <w:tcBorders>
              <w:tl2br w:val="nil"/>
              <w:tr2bl w:val="nil"/>
            </w:tcBorders>
            <w:vAlign w:val="top"/>
          </w:tcPr>
          <w:p w14:paraId="03105E7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0.939</w:t>
            </w:r>
          </w:p>
        </w:tc>
        <w:tc>
          <w:tcPr>
            <w:tcW w:w="879" w:type="dxa"/>
            <w:tcBorders>
              <w:tl2br w:val="nil"/>
              <w:tr2bl w:val="nil"/>
            </w:tcBorders>
            <w:vAlign w:val="top"/>
          </w:tcPr>
          <w:p w14:paraId="76D4BDB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0.985</w:t>
            </w:r>
          </w:p>
        </w:tc>
        <w:tc>
          <w:tcPr>
            <w:tcW w:w="870" w:type="dxa"/>
            <w:tcBorders>
              <w:tl2br w:val="nil"/>
              <w:tr2bl w:val="nil"/>
            </w:tcBorders>
            <w:vAlign w:val="top"/>
          </w:tcPr>
          <w:p w14:paraId="78DDC1A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1.096</w:t>
            </w:r>
          </w:p>
        </w:tc>
        <w:tc>
          <w:tcPr>
            <w:tcW w:w="886" w:type="dxa"/>
            <w:tcBorders>
              <w:tl2br w:val="nil"/>
              <w:tr2bl w:val="nil"/>
            </w:tcBorders>
            <w:vAlign w:val="top"/>
          </w:tcPr>
          <w:p w14:paraId="1493928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1.386</w:t>
            </w:r>
          </w:p>
        </w:tc>
        <w:tc>
          <w:tcPr>
            <w:tcW w:w="870" w:type="dxa"/>
            <w:tcBorders>
              <w:tl2br w:val="nil"/>
              <w:tr2bl w:val="nil"/>
            </w:tcBorders>
            <w:vAlign w:val="top"/>
          </w:tcPr>
          <w:p w14:paraId="29D4474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8.88</w:t>
            </w:r>
          </w:p>
        </w:tc>
        <w:tc>
          <w:tcPr>
            <w:tcW w:w="870" w:type="dxa"/>
            <w:tcBorders>
              <w:tl2br w:val="nil"/>
              <w:tr2bl w:val="nil"/>
            </w:tcBorders>
            <w:vAlign w:val="top"/>
          </w:tcPr>
          <w:p w14:paraId="2C0ED21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8.58</w:t>
            </w:r>
          </w:p>
        </w:tc>
        <w:tc>
          <w:tcPr>
            <w:tcW w:w="873" w:type="dxa"/>
            <w:tcBorders>
              <w:tl2br w:val="nil"/>
              <w:tr2bl w:val="nil"/>
            </w:tcBorders>
            <w:vAlign w:val="top"/>
          </w:tcPr>
          <w:p w14:paraId="1034990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7.97</w:t>
            </w:r>
          </w:p>
        </w:tc>
        <w:tc>
          <w:tcPr>
            <w:tcW w:w="897" w:type="dxa"/>
            <w:tcBorders>
              <w:tl2br w:val="nil"/>
              <w:tr2bl w:val="nil"/>
            </w:tcBorders>
            <w:vAlign w:val="top"/>
          </w:tcPr>
          <w:p w14:paraId="161D9C7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4.84</w:t>
            </w:r>
          </w:p>
        </w:tc>
      </w:tr>
      <w:tr w14:paraId="565C3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51CBE5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w:t>
            </w:r>
          </w:p>
        </w:tc>
        <w:tc>
          <w:tcPr>
            <w:tcW w:w="946" w:type="dxa"/>
            <w:tcBorders>
              <w:tl2br w:val="nil"/>
              <w:tr2bl w:val="nil"/>
            </w:tcBorders>
            <w:vAlign w:val="top"/>
          </w:tcPr>
          <w:p w14:paraId="43FCD48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1.038</w:t>
            </w:r>
          </w:p>
        </w:tc>
        <w:tc>
          <w:tcPr>
            <w:tcW w:w="879" w:type="dxa"/>
            <w:tcBorders>
              <w:tl2br w:val="nil"/>
              <w:tr2bl w:val="nil"/>
            </w:tcBorders>
            <w:vAlign w:val="top"/>
          </w:tcPr>
          <w:p w14:paraId="7C1CD9B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1.091</w:t>
            </w:r>
          </w:p>
        </w:tc>
        <w:tc>
          <w:tcPr>
            <w:tcW w:w="870" w:type="dxa"/>
            <w:tcBorders>
              <w:tl2br w:val="nil"/>
              <w:tr2bl w:val="nil"/>
            </w:tcBorders>
            <w:vAlign w:val="top"/>
          </w:tcPr>
          <w:p w14:paraId="0BAB82C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1.209</w:t>
            </w:r>
          </w:p>
        </w:tc>
        <w:tc>
          <w:tcPr>
            <w:tcW w:w="886" w:type="dxa"/>
            <w:tcBorders>
              <w:tl2br w:val="nil"/>
              <w:tr2bl w:val="nil"/>
            </w:tcBorders>
            <w:vAlign w:val="top"/>
          </w:tcPr>
          <w:p w14:paraId="1F7146F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1.456</w:t>
            </w:r>
          </w:p>
        </w:tc>
        <w:tc>
          <w:tcPr>
            <w:tcW w:w="870" w:type="dxa"/>
            <w:tcBorders>
              <w:tl2br w:val="nil"/>
              <w:tr2bl w:val="nil"/>
            </w:tcBorders>
            <w:vAlign w:val="top"/>
          </w:tcPr>
          <w:p w14:paraId="2FC48D6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9.17</w:t>
            </w:r>
          </w:p>
        </w:tc>
        <w:tc>
          <w:tcPr>
            <w:tcW w:w="870" w:type="dxa"/>
            <w:tcBorders>
              <w:tl2br w:val="nil"/>
              <w:tr2bl w:val="nil"/>
            </w:tcBorders>
            <w:vAlign w:val="top"/>
          </w:tcPr>
          <w:p w14:paraId="1881636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8.85</w:t>
            </w:r>
          </w:p>
        </w:tc>
        <w:tc>
          <w:tcPr>
            <w:tcW w:w="873" w:type="dxa"/>
            <w:tcBorders>
              <w:tl2br w:val="nil"/>
              <w:tr2bl w:val="nil"/>
            </w:tcBorders>
            <w:vAlign w:val="top"/>
          </w:tcPr>
          <w:p w14:paraId="4DB8F55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8.20</w:t>
            </w:r>
          </w:p>
        </w:tc>
        <w:tc>
          <w:tcPr>
            <w:tcW w:w="897" w:type="dxa"/>
            <w:tcBorders>
              <w:tl2br w:val="nil"/>
              <w:tr2bl w:val="nil"/>
            </w:tcBorders>
            <w:vAlign w:val="top"/>
          </w:tcPr>
          <w:p w14:paraId="069CD3A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4.91</w:t>
            </w:r>
          </w:p>
        </w:tc>
      </w:tr>
      <w:tr w14:paraId="5DD4B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172731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w:t>
            </w:r>
          </w:p>
        </w:tc>
        <w:tc>
          <w:tcPr>
            <w:tcW w:w="946" w:type="dxa"/>
            <w:tcBorders>
              <w:tl2br w:val="nil"/>
              <w:tr2bl w:val="nil"/>
            </w:tcBorders>
            <w:vAlign w:val="top"/>
          </w:tcPr>
          <w:p w14:paraId="1A63355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1.150</w:t>
            </w:r>
          </w:p>
        </w:tc>
        <w:tc>
          <w:tcPr>
            <w:tcW w:w="879" w:type="dxa"/>
            <w:tcBorders>
              <w:tl2br w:val="nil"/>
              <w:tr2bl w:val="nil"/>
            </w:tcBorders>
            <w:vAlign w:val="top"/>
          </w:tcPr>
          <w:p w14:paraId="290B674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1.210</w:t>
            </w:r>
          </w:p>
        </w:tc>
        <w:tc>
          <w:tcPr>
            <w:tcW w:w="870" w:type="dxa"/>
            <w:tcBorders>
              <w:tl2br w:val="nil"/>
              <w:tr2bl w:val="nil"/>
            </w:tcBorders>
            <w:vAlign w:val="top"/>
          </w:tcPr>
          <w:p w14:paraId="5243F61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1.333</w:t>
            </w:r>
          </w:p>
        </w:tc>
        <w:tc>
          <w:tcPr>
            <w:tcW w:w="886" w:type="dxa"/>
            <w:tcBorders>
              <w:tl2br w:val="nil"/>
              <w:tr2bl w:val="nil"/>
            </w:tcBorders>
            <w:vAlign w:val="top"/>
          </w:tcPr>
          <w:p w14:paraId="71278B1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1.529</w:t>
            </w:r>
          </w:p>
        </w:tc>
        <w:tc>
          <w:tcPr>
            <w:tcW w:w="870" w:type="dxa"/>
            <w:tcBorders>
              <w:tl2br w:val="nil"/>
              <w:tr2bl w:val="nil"/>
            </w:tcBorders>
            <w:vAlign w:val="top"/>
          </w:tcPr>
          <w:p w14:paraId="1286750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9.48</w:t>
            </w:r>
          </w:p>
        </w:tc>
        <w:tc>
          <w:tcPr>
            <w:tcW w:w="870" w:type="dxa"/>
            <w:tcBorders>
              <w:tl2br w:val="nil"/>
              <w:tr2bl w:val="nil"/>
            </w:tcBorders>
            <w:vAlign w:val="top"/>
          </w:tcPr>
          <w:p w14:paraId="1F58A09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9.13</w:t>
            </w:r>
          </w:p>
        </w:tc>
        <w:tc>
          <w:tcPr>
            <w:tcW w:w="873" w:type="dxa"/>
            <w:tcBorders>
              <w:tl2br w:val="nil"/>
              <w:tr2bl w:val="nil"/>
            </w:tcBorders>
            <w:vAlign w:val="top"/>
          </w:tcPr>
          <w:p w14:paraId="7644913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8.44</w:t>
            </w:r>
          </w:p>
        </w:tc>
        <w:tc>
          <w:tcPr>
            <w:tcW w:w="897" w:type="dxa"/>
            <w:tcBorders>
              <w:tl2br w:val="nil"/>
              <w:tr2bl w:val="nil"/>
            </w:tcBorders>
            <w:vAlign w:val="top"/>
          </w:tcPr>
          <w:p w14:paraId="13286EA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4.99</w:t>
            </w:r>
          </w:p>
        </w:tc>
      </w:tr>
      <w:tr w14:paraId="73FE0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B7C233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946" w:type="dxa"/>
            <w:tcBorders>
              <w:tl2br w:val="nil"/>
              <w:tr2bl w:val="nil"/>
            </w:tcBorders>
            <w:vAlign w:val="top"/>
          </w:tcPr>
          <w:p w14:paraId="31FC284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1.278</w:t>
            </w:r>
          </w:p>
        </w:tc>
        <w:tc>
          <w:tcPr>
            <w:tcW w:w="879" w:type="dxa"/>
            <w:tcBorders>
              <w:tl2br w:val="nil"/>
              <w:tr2bl w:val="nil"/>
            </w:tcBorders>
            <w:vAlign w:val="top"/>
          </w:tcPr>
          <w:p w14:paraId="327FDDF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1.343</w:t>
            </w:r>
          </w:p>
        </w:tc>
        <w:tc>
          <w:tcPr>
            <w:tcW w:w="870" w:type="dxa"/>
            <w:tcBorders>
              <w:tl2br w:val="nil"/>
              <w:tr2bl w:val="nil"/>
            </w:tcBorders>
            <w:vAlign w:val="top"/>
          </w:tcPr>
          <w:p w14:paraId="7885A66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1.468</w:t>
            </w:r>
          </w:p>
        </w:tc>
        <w:tc>
          <w:tcPr>
            <w:tcW w:w="886" w:type="dxa"/>
            <w:tcBorders>
              <w:tl2br w:val="nil"/>
              <w:tr2bl w:val="nil"/>
            </w:tcBorders>
            <w:vAlign w:val="top"/>
          </w:tcPr>
          <w:p w14:paraId="709054B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1.604</w:t>
            </w:r>
          </w:p>
        </w:tc>
        <w:tc>
          <w:tcPr>
            <w:tcW w:w="870" w:type="dxa"/>
            <w:tcBorders>
              <w:tl2br w:val="nil"/>
              <w:tr2bl w:val="nil"/>
            </w:tcBorders>
            <w:vAlign w:val="top"/>
          </w:tcPr>
          <w:p w14:paraId="670E5D4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9.80</w:t>
            </w:r>
          </w:p>
        </w:tc>
        <w:tc>
          <w:tcPr>
            <w:tcW w:w="870" w:type="dxa"/>
            <w:tcBorders>
              <w:tl2br w:val="nil"/>
              <w:tr2bl w:val="nil"/>
            </w:tcBorders>
            <w:vAlign w:val="top"/>
          </w:tcPr>
          <w:p w14:paraId="74D461D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9.42</w:t>
            </w:r>
          </w:p>
        </w:tc>
        <w:tc>
          <w:tcPr>
            <w:tcW w:w="873" w:type="dxa"/>
            <w:tcBorders>
              <w:tl2br w:val="nil"/>
              <w:tr2bl w:val="nil"/>
            </w:tcBorders>
            <w:vAlign w:val="top"/>
          </w:tcPr>
          <w:p w14:paraId="17AF06D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8.68</w:t>
            </w:r>
          </w:p>
        </w:tc>
        <w:tc>
          <w:tcPr>
            <w:tcW w:w="897" w:type="dxa"/>
            <w:tcBorders>
              <w:tl2br w:val="nil"/>
              <w:tr2bl w:val="nil"/>
            </w:tcBorders>
            <w:vAlign w:val="top"/>
          </w:tcPr>
          <w:p w14:paraId="79625A3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5.07</w:t>
            </w:r>
          </w:p>
        </w:tc>
      </w:tr>
      <w:tr w14:paraId="06BE8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051A2C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w:t>
            </w:r>
          </w:p>
        </w:tc>
        <w:tc>
          <w:tcPr>
            <w:tcW w:w="946" w:type="dxa"/>
            <w:tcBorders>
              <w:tl2br w:val="nil"/>
              <w:tr2bl w:val="nil"/>
            </w:tcBorders>
            <w:vAlign w:val="top"/>
          </w:tcPr>
          <w:p w14:paraId="6986E65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1.422</w:t>
            </w:r>
          </w:p>
        </w:tc>
        <w:tc>
          <w:tcPr>
            <w:tcW w:w="879" w:type="dxa"/>
            <w:tcBorders>
              <w:tl2br w:val="nil"/>
              <w:tr2bl w:val="nil"/>
            </w:tcBorders>
            <w:vAlign w:val="top"/>
          </w:tcPr>
          <w:p w14:paraId="7D87689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1.491</w:t>
            </w:r>
          </w:p>
        </w:tc>
        <w:tc>
          <w:tcPr>
            <w:tcW w:w="870" w:type="dxa"/>
            <w:tcBorders>
              <w:tl2br w:val="nil"/>
              <w:tr2bl w:val="nil"/>
            </w:tcBorders>
            <w:vAlign w:val="top"/>
          </w:tcPr>
          <w:p w14:paraId="449A6BA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1.616</w:t>
            </w:r>
          </w:p>
        </w:tc>
        <w:tc>
          <w:tcPr>
            <w:tcW w:w="886" w:type="dxa"/>
            <w:tcBorders>
              <w:tl2br w:val="nil"/>
              <w:tr2bl w:val="nil"/>
            </w:tcBorders>
            <w:vAlign w:val="top"/>
          </w:tcPr>
          <w:p w14:paraId="152B87C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1.680</w:t>
            </w:r>
          </w:p>
        </w:tc>
        <w:tc>
          <w:tcPr>
            <w:tcW w:w="870" w:type="dxa"/>
            <w:tcBorders>
              <w:tl2br w:val="nil"/>
              <w:tr2bl w:val="nil"/>
            </w:tcBorders>
            <w:vAlign w:val="top"/>
          </w:tcPr>
          <w:p w14:paraId="42F6BFB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10.13</w:t>
            </w:r>
          </w:p>
        </w:tc>
        <w:tc>
          <w:tcPr>
            <w:tcW w:w="870" w:type="dxa"/>
            <w:tcBorders>
              <w:tl2br w:val="nil"/>
              <w:tr2bl w:val="nil"/>
            </w:tcBorders>
            <w:vAlign w:val="top"/>
          </w:tcPr>
          <w:p w14:paraId="120CCFC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9.73</w:t>
            </w:r>
          </w:p>
        </w:tc>
        <w:tc>
          <w:tcPr>
            <w:tcW w:w="873" w:type="dxa"/>
            <w:tcBorders>
              <w:tl2br w:val="nil"/>
              <w:tr2bl w:val="nil"/>
            </w:tcBorders>
            <w:vAlign w:val="top"/>
          </w:tcPr>
          <w:p w14:paraId="27CC2DE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8.93</w:t>
            </w:r>
          </w:p>
        </w:tc>
        <w:tc>
          <w:tcPr>
            <w:tcW w:w="897" w:type="dxa"/>
            <w:tcBorders>
              <w:tl2br w:val="nil"/>
              <w:tr2bl w:val="nil"/>
            </w:tcBorders>
            <w:vAlign w:val="top"/>
          </w:tcPr>
          <w:p w14:paraId="602CBD8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5.14</w:t>
            </w:r>
          </w:p>
        </w:tc>
      </w:tr>
      <w:tr w14:paraId="5F034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8614F4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w:t>
            </w:r>
          </w:p>
        </w:tc>
        <w:tc>
          <w:tcPr>
            <w:tcW w:w="946" w:type="dxa"/>
            <w:tcBorders>
              <w:tl2br w:val="nil"/>
              <w:tr2bl w:val="nil"/>
            </w:tcBorders>
            <w:vAlign w:val="top"/>
          </w:tcPr>
          <w:p w14:paraId="50E5B55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1.584</w:t>
            </w:r>
          </w:p>
        </w:tc>
        <w:tc>
          <w:tcPr>
            <w:tcW w:w="879" w:type="dxa"/>
            <w:tcBorders>
              <w:tl2br w:val="nil"/>
              <w:tr2bl w:val="nil"/>
            </w:tcBorders>
            <w:vAlign w:val="top"/>
          </w:tcPr>
          <w:p w14:paraId="4BBBADF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1.656</w:t>
            </w:r>
          </w:p>
        </w:tc>
        <w:tc>
          <w:tcPr>
            <w:tcW w:w="870" w:type="dxa"/>
            <w:tcBorders>
              <w:tl2br w:val="nil"/>
              <w:tr2bl w:val="nil"/>
            </w:tcBorders>
            <w:vAlign w:val="top"/>
          </w:tcPr>
          <w:p w14:paraId="4A02B01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1.777</w:t>
            </w:r>
          </w:p>
        </w:tc>
        <w:tc>
          <w:tcPr>
            <w:tcW w:w="886" w:type="dxa"/>
            <w:tcBorders>
              <w:tl2br w:val="nil"/>
              <w:tr2bl w:val="nil"/>
            </w:tcBorders>
            <w:vAlign w:val="top"/>
          </w:tcPr>
          <w:p w14:paraId="22938B2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1.759</w:t>
            </w:r>
          </w:p>
        </w:tc>
        <w:tc>
          <w:tcPr>
            <w:tcW w:w="870" w:type="dxa"/>
            <w:tcBorders>
              <w:tl2br w:val="nil"/>
              <w:tr2bl w:val="nil"/>
            </w:tcBorders>
            <w:vAlign w:val="top"/>
          </w:tcPr>
          <w:p w14:paraId="37B715F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10.48</w:t>
            </w:r>
          </w:p>
        </w:tc>
        <w:tc>
          <w:tcPr>
            <w:tcW w:w="870" w:type="dxa"/>
            <w:tcBorders>
              <w:tl2br w:val="nil"/>
              <w:tr2bl w:val="nil"/>
            </w:tcBorders>
            <w:vAlign w:val="top"/>
          </w:tcPr>
          <w:p w14:paraId="0E5A8E1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10.04</w:t>
            </w:r>
          </w:p>
        </w:tc>
        <w:tc>
          <w:tcPr>
            <w:tcW w:w="873" w:type="dxa"/>
            <w:tcBorders>
              <w:tl2br w:val="nil"/>
              <w:tr2bl w:val="nil"/>
            </w:tcBorders>
            <w:vAlign w:val="top"/>
          </w:tcPr>
          <w:p w14:paraId="7D38C12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9.19</w:t>
            </w:r>
          </w:p>
        </w:tc>
        <w:tc>
          <w:tcPr>
            <w:tcW w:w="897" w:type="dxa"/>
            <w:tcBorders>
              <w:tl2br w:val="nil"/>
              <w:tr2bl w:val="nil"/>
            </w:tcBorders>
            <w:vAlign w:val="top"/>
          </w:tcPr>
          <w:p w14:paraId="758AB0B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5.22</w:t>
            </w:r>
          </w:p>
        </w:tc>
      </w:tr>
      <w:tr w14:paraId="42FE9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F09D26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w:t>
            </w:r>
          </w:p>
        </w:tc>
        <w:tc>
          <w:tcPr>
            <w:tcW w:w="946" w:type="dxa"/>
            <w:tcBorders>
              <w:tl2br w:val="nil"/>
              <w:tr2bl w:val="nil"/>
            </w:tcBorders>
            <w:vAlign w:val="top"/>
          </w:tcPr>
          <w:p w14:paraId="6B9F283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1.766</w:t>
            </w:r>
          </w:p>
        </w:tc>
        <w:tc>
          <w:tcPr>
            <w:tcW w:w="879" w:type="dxa"/>
            <w:tcBorders>
              <w:tl2br w:val="nil"/>
              <w:tr2bl w:val="nil"/>
            </w:tcBorders>
            <w:vAlign w:val="top"/>
          </w:tcPr>
          <w:p w14:paraId="3BB450B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1.838</w:t>
            </w:r>
          </w:p>
        </w:tc>
        <w:tc>
          <w:tcPr>
            <w:tcW w:w="870" w:type="dxa"/>
            <w:tcBorders>
              <w:tl2br w:val="nil"/>
              <w:tr2bl w:val="nil"/>
            </w:tcBorders>
            <w:vAlign w:val="top"/>
          </w:tcPr>
          <w:p w14:paraId="0977BC6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1.952</w:t>
            </w:r>
          </w:p>
        </w:tc>
        <w:tc>
          <w:tcPr>
            <w:tcW w:w="886" w:type="dxa"/>
            <w:tcBorders>
              <w:tl2br w:val="nil"/>
              <w:tr2bl w:val="nil"/>
            </w:tcBorders>
            <w:vAlign w:val="top"/>
          </w:tcPr>
          <w:p w14:paraId="02D74BC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1.839</w:t>
            </w:r>
          </w:p>
        </w:tc>
        <w:tc>
          <w:tcPr>
            <w:tcW w:w="870" w:type="dxa"/>
            <w:tcBorders>
              <w:tl2br w:val="nil"/>
              <w:tr2bl w:val="nil"/>
            </w:tcBorders>
            <w:vAlign w:val="top"/>
          </w:tcPr>
          <w:p w14:paraId="6B0A781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10.84</w:t>
            </w:r>
          </w:p>
        </w:tc>
        <w:tc>
          <w:tcPr>
            <w:tcW w:w="870" w:type="dxa"/>
            <w:tcBorders>
              <w:tl2br w:val="nil"/>
              <w:tr2bl w:val="nil"/>
            </w:tcBorders>
            <w:vAlign w:val="top"/>
          </w:tcPr>
          <w:p w14:paraId="378F7D0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10.37</w:t>
            </w:r>
          </w:p>
        </w:tc>
        <w:tc>
          <w:tcPr>
            <w:tcW w:w="873" w:type="dxa"/>
            <w:tcBorders>
              <w:tl2br w:val="nil"/>
              <w:tr2bl w:val="nil"/>
            </w:tcBorders>
            <w:vAlign w:val="top"/>
          </w:tcPr>
          <w:p w14:paraId="59D6911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9.46</w:t>
            </w:r>
          </w:p>
        </w:tc>
        <w:tc>
          <w:tcPr>
            <w:tcW w:w="897" w:type="dxa"/>
            <w:tcBorders>
              <w:tl2br w:val="nil"/>
              <w:tr2bl w:val="nil"/>
            </w:tcBorders>
            <w:vAlign w:val="top"/>
          </w:tcPr>
          <w:p w14:paraId="4AA056E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5.29</w:t>
            </w:r>
          </w:p>
        </w:tc>
      </w:tr>
      <w:tr w14:paraId="718D6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728E8F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w:t>
            </w:r>
          </w:p>
        </w:tc>
        <w:tc>
          <w:tcPr>
            <w:tcW w:w="946" w:type="dxa"/>
            <w:tcBorders>
              <w:tl2br w:val="nil"/>
              <w:tr2bl w:val="nil"/>
            </w:tcBorders>
            <w:vAlign w:val="top"/>
          </w:tcPr>
          <w:p w14:paraId="463D6C1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1.969</w:t>
            </w:r>
          </w:p>
        </w:tc>
        <w:tc>
          <w:tcPr>
            <w:tcW w:w="879" w:type="dxa"/>
            <w:tcBorders>
              <w:tl2br w:val="nil"/>
              <w:tr2bl w:val="nil"/>
            </w:tcBorders>
            <w:vAlign w:val="top"/>
          </w:tcPr>
          <w:p w14:paraId="2C5A53A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2.040</w:t>
            </w:r>
          </w:p>
        </w:tc>
        <w:tc>
          <w:tcPr>
            <w:tcW w:w="870" w:type="dxa"/>
            <w:tcBorders>
              <w:tl2br w:val="nil"/>
              <w:tr2bl w:val="nil"/>
            </w:tcBorders>
            <w:vAlign w:val="top"/>
          </w:tcPr>
          <w:p w14:paraId="76FE54D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2.142</w:t>
            </w:r>
          </w:p>
        </w:tc>
        <w:tc>
          <w:tcPr>
            <w:tcW w:w="886" w:type="dxa"/>
            <w:tcBorders>
              <w:tl2br w:val="nil"/>
              <w:tr2bl w:val="nil"/>
            </w:tcBorders>
            <w:vAlign w:val="top"/>
          </w:tcPr>
          <w:p w14:paraId="4E79BB2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1.920</w:t>
            </w:r>
          </w:p>
        </w:tc>
        <w:tc>
          <w:tcPr>
            <w:tcW w:w="870" w:type="dxa"/>
            <w:tcBorders>
              <w:tl2br w:val="nil"/>
              <w:tr2bl w:val="nil"/>
            </w:tcBorders>
            <w:vAlign w:val="top"/>
          </w:tcPr>
          <w:p w14:paraId="69FD867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11.21</w:t>
            </w:r>
          </w:p>
        </w:tc>
        <w:tc>
          <w:tcPr>
            <w:tcW w:w="870" w:type="dxa"/>
            <w:tcBorders>
              <w:tl2br w:val="nil"/>
              <w:tr2bl w:val="nil"/>
            </w:tcBorders>
            <w:vAlign w:val="top"/>
          </w:tcPr>
          <w:p w14:paraId="7DD01E7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10.71</w:t>
            </w:r>
          </w:p>
        </w:tc>
        <w:tc>
          <w:tcPr>
            <w:tcW w:w="873" w:type="dxa"/>
            <w:tcBorders>
              <w:tl2br w:val="nil"/>
              <w:tr2bl w:val="nil"/>
            </w:tcBorders>
            <w:vAlign w:val="top"/>
          </w:tcPr>
          <w:p w14:paraId="10CA520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9.73</w:t>
            </w:r>
          </w:p>
        </w:tc>
        <w:tc>
          <w:tcPr>
            <w:tcW w:w="897" w:type="dxa"/>
            <w:tcBorders>
              <w:tl2br w:val="nil"/>
              <w:tr2bl w:val="nil"/>
            </w:tcBorders>
            <w:vAlign w:val="top"/>
          </w:tcPr>
          <w:p w14:paraId="4A52BFA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5.37</w:t>
            </w:r>
          </w:p>
        </w:tc>
      </w:tr>
      <w:tr w14:paraId="4C07B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B92CA0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946" w:type="dxa"/>
            <w:tcBorders>
              <w:tl2br w:val="nil"/>
              <w:tr2bl w:val="nil"/>
            </w:tcBorders>
            <w:vAlign w:val="top"/>
          </w:tcPr>
          <w:p w14:paraId="06D3DEC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2.196</w:t>
            </w:r>
          </w:p>
        </w:tc>
        <w:tc>
          <w:tcPr>
            <w:tcW w:w="879" w:type="dxa"/>
            <w:tcBorders>
              <w:tl2br w:val="nil"/>
              <w:tr2bl w:val="nil"/>
            </w:tcBorders>
            <w:vAlign w:val="top"/>
          </w:tcPr>
          <w:p w14:paraId="4AB982F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2.262</w:t>
            </w:r>
          </w:p>
        </w:tc>
        <w:tc>
          <w:tcPr>
            <w:tcW w:w="870" w:type="dxa"/>
            <w:tcBorders>
              <w:tl2br w:val="nil"/>
              <w:tr2bl w:val="nil"/>
            </w:tcBorders>
            <w:vAlign w:val="top"/>
          </w:tcPr>
          <w:p w14:paraId="218A05F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2.347</w:t>
            </w:r>
          </w:p>
        </w:tc>
        <w:tc>
          <w:tcPr>
            <w:tcW w:w="886" w:type="dxa"/>
            <w:tcBorders>
              <w:tl2br w:val="nil"/>
              <w:tr2bl w:val="nil"/>
            </w:tcBorders>
            <w:vAlign w:val="top"/>
          </w:tcPr>
          <w:p w14:paraId="7F798D0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2.004</w:t>
            </w:r>
          </w:p>
        </w:tc>
        <w:tc>
          <w:tcPr>
            <w:tcW w:w="870" w:type="dxa"/>
            <w:tcBorders>
              <w:tl2br w:val="nil"/>
              <w:tr2bl w:val="nil"/>
            </w:tcBorders>
            <w:vAlign w:val="top"/>
          </w:tcPr>
          <w:p w14:paraId="3A33AFB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11.60</w:t>
            </w:r>
          </w:p>
        </w:tc>
        <w:tc>
          <w:tcPr>
            <w:tcW w:w="870" w:type="dxa"/>
            <w:tcBorders>
              <w:tl2br w:val="nil"/>
              <w:tr2bl w:val="nil"/>
            </w:tcBorders>
            <w:vAlign w:val="top"/>
          </w:tcPr>
          <w:p w14:paraId="3A42207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11.06</w:t>
            </w:r>
          </w:p>
        </w:tc>
        <w:tc>
          <w:tcPr>
            <w:tcW w:w="873" w:type="dxa"/>
            <w:tcBorders>
              <w:tl2br w:val="nil"/>
              <w:tr2bl w:val="nil"/>
            </w:tcBorders>
            <w:vAlign w:val="top"/>
          </w:tcPr>
          <w:p w14:paraId="4D3AE1D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10.01</w:t>
            </w:r>
          </w:p>
        </w:tc>
        <w:tc>
          <w:tcPr>
            <w:tcW w:w="897" w:type="dxa"/>
            <w:tcBorders>
              <w:tl2br w:val="nil"/>
              <w:tr2bl w:val="nil"/>
            </w:tcBorders>
            <w:vAlign w:val="top"/>
          </w:tcPr>
          <w:p w14:paraId="76A2BC6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5.44</w:t>
            </w:r>
          </w:p>
        </w:tc>
      </w:tr>
      <w:tr w14:paraId="2AE4F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7D1588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w:t>
            </w:r>
          </w:p>
        </w:tc>
        <w:tc>
          <w:tcPr>
            <w:tcW w:w="946" w:type="dxa"/>
            <w:tcBorders>
              <w:tl2br w:val="nil"/>
              <w:tr2bl w:val="nil"/>
            </w:tcBorders>
            <w:vAlign w:val="top"/>
          </w:tcPr>
          <w:p w14:paraId="0D2685E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2.448</w:t>
            </w:r>
          </w:p>
        </w:tc>
        <w:tc>
          <w:tcPr>
            <w:tcW w:w="879" w:type="dxa"/>
            <w:tcBorders>
              <w:tl2br w:val="nil"/>
              <w:tr2bl w:val="nil"/>
            </w:tcBorders>
            <w:vAlign w:val="top"/>
          </w:tcPr>
          <w:p w14:paraId="64C70DE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2.507</w:t>
            </w:r>
          </w:p>
        </w:tc>
        <w:tc>
          <w:tcPr>
            <w:tcW w:w="870" w:type="dxa"/>
            <w:tcBorders>
              <w:tl2br w:val="nil"/>
              <w:tr2bl w:val="nil"/>
            </w:tcBorders>
            <w:vAlign w:val="top"/>
          </w:tcPr>
          <w:p w14:paraId="4932408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2.569</w:t>
            </w:r>
          </w:p>
        </w:tc>
        <w:tc>
          <w:tcPr>
            <w:tcW w:w="886" w:type="dxa"/>
            <w:tcBorders>
              <w:tl2br w:val="nil"/>
              <w:tr2bl w:val="nil"/>
            </w:tcBorders>
            <w:vAlign w:val="top"/>
          </w:tcPr>
          <w:p w14:paraId="72EAE2B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2.088</w:t>
            </w:r>
          </w:p>
        </w:tc>
        <w:tc>
          <w:tcPr>
            <w:tcW w:w="870" w:type="dxa"/>
            <w:tcBorders>
              <w:tl2br w:val="nil"/>
              <w:tr2bl w:val="nil"/>
            </w:tcBorders>
            <w:vAlign w:val="top"/>
          </w:tcPr>
          <w:p w14:paraId="3786CA6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12.01</w:t>
            </w:r>
          </w:p>
        </w:tc>
        <w:tc>
          <w:tcPr>
            <w:tcW w:w="870" w:type="dxa"/>
            <w:tcBorders>
              <w:tl2br w:val="nil"/>
              <w:tr2bl w:val="nil"/>
            </w:tcBorders>
            <w:vAlign w:val="top"/>
          </w:tcPr>
          <w:p w14:paraId="16C0958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11.42</w:t>
            </w:r>
          </w:p>
        </w:tc>
        <w:tc>
          <w:tcPr>
            <w:tcW w:w="873" w:type="dxa"/>
            <w:tcBorders>
              <w:tl2br w:val="nil"/>
              <w:tr2bl w:val="nil"/>
            </w:tcBorders>
            <w:vAlign w:val="top"/>
          </w:tcPr>
          <w:p w14:paraId="2923952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10.30</w:t>
            </w:r>
          </w:p>
        </w:tc>
        <w:tc>
          <w:tcPr>
            <w:tcW w:w="897" w:type="dxa"/>
            <w:tcBorders>
              <w:tl2br w:val="nil"/>
              <w:tr2bl w:val="nil"/>
            </w:tcBorders>
            <w:vAlign w:val="top"/>
          </w:tcPr>
          <w:p w14:paraId="65E7A58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5.51</w:t>
            </w:r>
          </w:p>
        </w:tc>
      </w:tr>
      <w:tr w14:paraId="7329D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A99041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w:t>
            </w:r>
          </w:p>
        </w:tc>
        <w:tc>
          <w:tcPr>
            <w:tcW w:w="946" w:type="dxa"/>
            <w:tcBorders>
              <w:tl2br w:val="nil"/>
              <w:tr2bl w:val="nil"/>
            </w:tcBorders>
            <w:vAlign w:val="top"/>
          </w:tcPr>
          <w:p w14:paraId="40D2D1C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2.728</w:t>
            </w:r>
          </w:p>
        </w:tc>
        <w:tc>
          <w:tcPr>
            <w:tcW w:w="879" w:type="dxa"/>
            <w:tcBorders>
              <w:tl2br w:val="nil"/>
              <w:tr2bl w:val="nil"/>
            </w:tcBorders>
            <w:vAlign w:val="top"/>
          </w:tcPr>
          <w:p w14:paraId="7617387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2.775</w:t>
            </w:r>
          </w:p>
        </w:tc>
        <w:tc>
          <w:tcPr>
            <w:tcW w:w="870" w:type="dxa"/>
            <w:tcBorders>
              <w:tl2br w:val="nil"/>
              <w:tr2bl w:val="nil"/>
            </w:tcBorders>
            <w:vAlign w:val="top"/>
          </w:tcPr>
          <w:p w14:paraId="60C71A6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2.807</w:t>
            </w:r>
          </w:p>
        </w:tc>
        <w:tc>
          <w:tcPr>
            <w:tcW w:w="886" w:type="dxa"/>
            <w:tcBorders>
              <w:tl2br w:val="nil"/>
              <w:tr2bl w:val="nil"/>
            </w:tcBorders>
            <w:vAlign w:val="top"/>
          </w:tcPr>
          <w:p w14:paraId="74579E5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2.174</w:t>
            </w:r>
          </w:p>
        </w:tc>
        <w:tc>
          <w:tcPr>
            <w:tcW w:w="870" w:type="dxa"/>
            <w:tcBorders>
              <w:tl2br w:val="nil"/>
              <w:tr2bl w:val="nil"/>
            </w:tcBorders>
            <w:vAlign w:val="top"/>
          </w:tcPr>
          <w:p w14:paraId="4C8ADCA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12.43</w:t>
            </w:r>
          </w:p>
        </w:tc>
        <w:tc>
          <w:tcPr>
            <w:tcW w:w="870" w:type="dxa"/>
            <w:tcBorders>
              <w:tl2br w:val="nil"/>
              <w:tr2bl w:val="nil"/>
            </w:tcBorders>
            <w:vAlign w:val="top"/>
          </w:tcPr>
          <w:p w14:paraId="331FFAA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11.79</w:t>
            </w:r>
          </w:p>
        </w:tc>
        <w:tc>
          <w:tcPr>
            <w:tcW w:w="873" w:type="dxa"/>
            <w:tcBorders>
              <w:tl2br w:val="nil"/>
              <w:tr2bl w:val="nil"/>
            </w:tcBorders>
            <w:vAlign w:val="top"/>
          </w:tcPr>
          <w:p w14:paraId="3713129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10.58</w:t>
            </w:r>
          </w:p>
        </w:tc>
        <w:tc>
          <w:tcPr>
            <w:tcW w:w="897" w:type="dxa"/>
            <w:tcBorders>
              <w:tl2br w:val="nil"/>
              <w:tr2bl w:val="nil"/>
            </w:tcBorders>
            <w:vAlign w:val="top"/>
          </w:tcPr>
          <w:p w14:paraId="6D9F807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5.58</w:t>
            </w:r>
          </w:p>
        </w:tc>
      </w:tr>
      <w:tr w14:paraId="073C37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4A77AA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946" w:type="dxa"/>
            <w:tcBorders>
              <w:tl2br w:val="nil"/>
              <w:tr2bl w:val="nil"/>
            </w:tcBorders>
            <w:vAlign w:val="top"/>
          </w:tcPr>
          <w:p w14:paraId="75D1A35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3.038</w:t>
            </w:r>
          </w:p>
        </w:tc>
        <w:tc>
          <w:tcPr>
            <w:tcW w:w="879" w:type="dxa"/>
            <w:tcBorders>
              <w:tl2br w:val="nil"/>
              <w:tr2bl w:val="nil"/>
            </w:tcBorders>
            <w:vAlign w:val="top"/>
          </w:tcPr>
          <w:p w14:paraId="412C8EC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3.068</w:t>
            </w:r>
          </w:p>
        </w:tc>
        <w:tc>
          <w:tcPr>
            <w:tcW w:w="870" w:type="dxa"/>
            <w:tcBorders>
              <w:tl2br w:val="nil"/>
              <w:tr2bl w:val="nil"/>
            </w:tcBorders>
            <w:vAlign w:val="top"/>
          </w:tcPr>
          <w:p w14:paraId="7F0515B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3.063</w:t>
            </w:r>
          </w:p>
        </w:tc>
        <w:tc>
          <w:tcPr>
            <w:tcW w:w="886" w:type="dxa"/>
            <w:tcBorders>
              <w:tl2br w:val="nil"/>
              <w:tr2bl w:val="nil"/>
            </w:tcBorders>
            <w:vAlign w:val="top"/>
          </w:tcPr>
          <w:p w14:paraId="3721F66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2.260</w:t>
            </w:r>
          </w:p>
        </w:tc>
        <w:tc>
          <w:tcPr>
            <w:tcW w:w="870" w:type="dxa"/>
            <w:tcBorders>
              <w:tl2br w:val="nil"/>
              <w:tr2bl w:val="nil"/>
            </w:tcBorders>
            <w:vAlign w:val="top"/>
          </w:tcPr>
          <w:p w14:paraId="2B71654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12.86</w:t>
            </w:r>
          </w:p>
        </w:tc>
        <w:tc>
          <w:tcPr>
            <w:tcW w:w="870" w:type="dxa"/>
            <w:tcBorders>
              <w:tl2br w:val="nil"/>
              <w:tr2bl w:val="nil"/>
            </w:tcBorders>
            <w:vAlign w:val="top"/>
          </w:tcPr>
          <w:p w14:paraId="63872B9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12.17</w:t>
            </w:r>
          </w:p>
        </w:tc>
        <w:tc>
          <w:tcPr>
            <w:tcW w:w="873" w:type="dxa"/>
            <w:tcBorders>
              <w:tl2br w:val="nil"/>
              <w:tr2bl w:val="nil"/>
            </w:tcBorders>
            <w:vAlign w:val="top"/>
          </w:tcPr>
          <w:p w14:paraId="1E3F1F2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10.88</w:t>
            </w:r>
          </w:p>
        </w:tc>
        <w:tc>
          <w:tcPr>
            <w:tcW w:w="897" w:type="dxa"/>
            <w:tcBorders>
              <w:tl2br w:val="nil"/>
              <w:tr2bl w:val="nil"/>
            </w:tcBorders>
            <w:vAlign w:val="top"/>
          </w:tcPr>
          <w:p w14:paraId="6A9C918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5.65</w:t>
            </w:r>
          </w:p>
        </w:tc>
      </w:tr>
      <w:tr w14:paraId="4599D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D73BE0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w:t>
            </w:r>
          </w:p>
        </w:tc>
        <w:tc>
          <w:tcPr>
            <w:tcW w:w="946" w:type="dxa"/>
            <w:tcBorders>
              <w:tl2br w:val="nil"/>
              <w:tr2bl w:val="nil"/>
            </w:tcBorders>
            <w:vAlign w:val="top"/>
          </w:tcPr>
          <w:p w14:paraId="4E35F2A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3.378</w:t>
            </w:r>
          </w:p>
        </w:tc>
        <w:tc>
          <w:tcPr>
            <w:tcW w:w="879" w:type="dxa"/>
            <w:tcBorders>
              <w:tl2br w:val="nil"/>
              <w:tr2bl w:val="nil"/>
            </w:tcBorders>
            <w:vAlign w:val="top"/>
          </w:tcPr>
          <w:p w14:paraId="3138FA6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3.387</w:t>
            </w:r>
          </w:p>
        </w:tc>
        <w:tc>
          <w:tcPr>
            <w:tcW w:w="870" w:type="dxa"/>
            <w:tcBorders>
              <w:tl2br w:val="nil"/>
              <w:tr2bl w:val="nil"/>
            </w:tcBorders>
            <w:vAlign w:val="top"/>
          </w:tcPr>
          <w:p w14:paraId="3AFD9AC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3.336</w:t>
            </w:r>
          </w:p>
        </w:tc>
        <w:tc>
          <w:tcPr>
            <w:tcW w:w="886" w:type="dxa"/>
            <w:tcBorders>
              <w:tl2br w:val="nil"/>
              <w:tr2bl w:val="nil"/>
            </w:tcBorders>
            <w:vAlign w:val="top"/>
          </w:tcPr>
          <w:p w14:paraId="2B95125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2.347</w:t>
            </w:r>
          </w:p>
        </w:tc>
        <w:tc>
          <w:tcPr>
            <w:tcW w:w="870" w:type="dxa"/>
            <w:tcBorders>
              <w:tl2br w:val="nil"/>
              <w:tr2bl w:val="nil"/>
            </w:tcBorders>
            <w:vAlign w:val="top"/>
          </w:tcPr>
          <w:p w14:paraId="7C8ADA2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13.31</w:t>
            </w:r>
          </w:p>
        </w:tc>
        <w:tc>
          <w:tcPr>
            <w:tcW w:w="870" w:type="dxa"/>
            <w:tcBorders>
              <w:tl2br w:val="nil"/>
              <w:tr2bl w:val="nil"/>
            </w:tcBorders>
            <w:vAlign w:val="top"/>
          </w:tcPr>
          <w:p w14:paraId="27EECDE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12.56</w:t>
            </w:r>
          </w:p>
        </w:tc>
        <w:tc>
          <w:tcPr>
            <w:tcW w:w="873" w:type="dxa"/>
            <w:tcBorders>
              <w:tl2br w:val="nil"/>
              <w:tr2bl w:val="nil"/>
            </w:tcBorders>
            <w:vAlign w:val="top"/>
          </w:tcPr>
          <w:p w14:paraId="2C077AC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11.17</w:t>
            </w:r>
          </w:p>
        </w:tc>
        <w:tc>
          <w:tcPr>
            <w:tcW w:w="897" w:type="dxa"/>
            <w:tcBorders>
              <w:tl2br w:val="nil"/>
              <w:tr2bl w:val="nil"/>
            </w:tcBorders>
            <w:vAlign w:val="top"/>
          </w:tcPr>
          <w:p w14:paraId="0588EF4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5.72</w:t>
            </w:r>
          </w:p>
        </w:tc>
      </w:tr>
      <w:tr w14:paraId="730B3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D360AE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946" w:type="dxa"/>
            <w:tcBorders>
              <w:tl2br w:val="nil"/>
              <w:tr2bl w:val="nil"/>
            </w:tcBorders>
            <w:vAlign w:val="top"/>
          </w:tcPr>
          <w:p w14:paraId="3958320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3.752</w:t>
            </w:r>
          </w:p>
        </w:tc>
        <w:tc>
          <w:tcPr>
            <w:tcW w:w="879" w:type="dxa"/>
            <w:tcBorders>
              <w:tl2br w:val="nil"/>
              <w:tr2bl w:val="nil"/>
            </w:tcBorders>
            <w:vAlign w:val="top"/>
          </w:tcPr>
          <w:p w14:paraId="11DDAC6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3.733</w:t>
            </w:r>
          </w:p>
        </w:tc>
        <w:tc>
          <w:tcPr>
            <w:tcW w:w="870" w:type="dxa"/>
            <w:tcBorders>
              <w:tl2br w:val="nil"/>
              <w:tr2bl w:val="nil"/>
            </w:tcBorders>
            <w:vAlign w:val="top"/>
          </w:tcPr>
          <w:p w14:paraId="383B05A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3.626</w:t>
            </w:r>
          </w:p>
        </w:tc>
        <w:tc>
          <w:tcPr>
            <w:tcW w:w="886" w:type="dxa"/>
            <w:tcBorders>
              <w:tl2br w:val="nil"/>
              <w:tr2bl w:val="nil"/>
            </w:tcBorders>
            <w:vAlign w:val="top"/>
          </w:tcPr>
          <w:p w14:paraId="6F42F4D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2.434</w:t>
            </w:r>
          </w:p>
        </w:tc>
        <w:tc>
          <w:tcPr>
            <w:tcW w:w="870" w:type="dxa"/>
            <w:tcBorders>
              <w:tl2br w:val="nil"/>
              <w:tr2bl w:val="nil"/>
            </w:tcBorders>
            <w:vAlign w:val="top"/>
          </w:tcPr>
          <w:p w14:paraId="0FEED71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13.77</w:t>
            </w:r>
          </w:p>
        </w:tc>
        <w:tc>
          <w:tcPr>
            <w:tcW w:w="870" w:type="dxa"/>
            <w:tcBorders>
              <w:tl2br w:val="nil"/>
              <w:tr2bl w:val="nil"/>
            </w:tcBorders>
            <w:vAlign w:val="top"/>
          </w:tcPr>
          <w:p w14:paraId="163EFAB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12.96</w:t>
            </w:r>
          </w:p>
        </w:tc>
        <w:tc>
          <w:tcPr>
            <w:tcW w:w="873" w:type="dxa"/>
            <w:tcBorders>
              <w:tl2br w:val="nil"/>
              <w:tr2bl w:val="nil"/>
            </w:tcBorders>
            <w:vAlign w:val="top"/>
          </w:tcPr>
          <w:p w14:paraId="20426D8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11.46</w:t>
            </w:r>
          </w:p>
        </w:tc>
        <w:tc>
          <w:tcPr>
            <w:tcW w:w="897" w:type="dxa"/>
            <w:tcBorders>
              <w:tl2br w:val="nil"/>
              <w:tr2bl w:val="nil"/>
            </w:tcBorders>
            <w:vAlign w:val="top"/>
          </w:tcPr>
          <w:p w14:paraId="6016FDE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5.78</w:t>
            </w:r>
          </w:p>
        </w:tc>
      </w:tr>
      <w:tr w14:paraId="01607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215141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w:t>
            </w:r>
          </w:p>
        </w:tc>
        <w:tc>
          <w:tcPr>
            <w:tcW w:w="946" w:type="dxa"/>
            <w:tcBorders>
              <w:tl2br w:val="nil"/>
              <w:tr2bl w:val="nil"/>
            </w:tcBorders>
            <w:vAlign w:val="top"/>
          </w:tcPr>
          <w:p w14:paraId="551F14C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4.161</w:t>
            </w:r>
          </w:p>
        </w:tc>
        <w:tc>
          <w:tcPr>
            <w:tcW w:w="879" w:type="dxa"/>
            <w:tcBorders>
              <w:tl2br w:val="nil"/>
              <w:tr2bl w:val="nil"/>
            </w:tcBorders>
            <w:vAlign w:val="top"/>
          </w:tcPr>
          <w:p w14:paraId="6422090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4.107</w:t>
            </w:r>
          </w:p>
        </w:tc>
        <w:tc>
          <w:tcPr>
            <w:tcW w:w="870" w:type="dxa"/>
            <w:tcBorders>
              <w:tl2br w:val="nil"/>
              <w:tr2bl w:val="nil"/>
            </w:tcBorders>
            <w:vAlign w:val="top"/>
          </w:tcPr>
          <w:p w14:paraId="50C094D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3.932</w:t>
            </w:r>
          </w:p>
        </w:tc>
        <w:tc>
          <w:tcPr>
            <w:tcW w:w="886" w:type="dxa"/>
            <w:tcBorders>
              <w:tl2br w:val="nil"/>
              <w:tr2bl w:val="nil"/>
            </w:tcBorders>
            <w:vAlign w:val="top"/>
          </w:tcPr>
          <w:p w14:paraId="7481234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2.521</w:t>
            </w:r>
          </w:p>
        </w:tc>
        <w:tc>
          <w:tcPr>
            <w:tcW w:w="870" w:type="dxa"/>
            <w:tcBorders>
              <w:tl2br w:val="nil"/>
              <w:tr2bl w:val="nil"/>
            </w:tcBorders>
            <w:vAlign w:val="top"/>
          </w:tcPr>
          <w:p w14:paraId="7476817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14.24</w:t>
            </w:r>
          </w:p>
        </w:tc>
        <w:tc>
          <w:tcPr>
            <w:tcW w:w="870" w:type="dxa"/>
            <w:tcBorders>
              <w:tl2br w:val="nil"/>
              <w:tr2bl w:val="nil"/>
            </w:tcBorders>
            <w:vAlign w:val="top"/>
          </w:tcPr>
          <w:p w14:paraId="6CF1C90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13.36</w:t>
            </w:r>
          </w:p>
        </w:tc>
        <w:tc>
          <w:tcPr>
            <w:tcW w:w="873" w:type="dxa"/>
            <w:tcBorders>
              <w:tl2br w:val="nil"/>
              <w:tr2bl w:val="nil"/>
            </w:tcBorders>
            <w:vAlign w:val="top"/>
          </w:tcPr>
          <w:p w14:paraId="5270B74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11.76</w:t>
            </w:r>
          </w:p>
        </w:tc>
        <w:tc>
          <w:tcPr>
            <w:tcW w:w="897" w:type="dxa"/>
            <w:tcBorders>
              <w:tl2br w:val="nil"/>
              <w:tr2bl w:val="nil"/>
            </w:tcBorders>
            <w:vAlign w:val="top"/>
          </w:tcPr>
          <w:p w14:paraId="2AEBBC6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5.85</w:t>
            </w:r>
          </w:p>
        </w:tc>
      </w:tr>
      <w:tr w14:paraId="2727A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9D9CAF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w:t>
            </w:r>
          </w:p>
        </w:tc>
        <w:tc>
          <w:tcPr>
            <w:tcW w:w="946" w:type="dxa"/>
            <w:tcBorders>
              <w:tl2br w:val="nil"/>
              <w:tr2bl w:val="nil"/>
            </w:tcBorders>
            <w:vAlign w:val="top"/>
          </w:tcPr>
          <w:p w14:paraId="3B8B2B2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4.604</w:t>
            </w:r>
          </w:p>
        </w:tc>
        <w:tc>
          <w:tcPr>
            <w:tcW w:w="879" w:type="dxa"/>
            <w:tcBorders>
              <w:tl2br w:val="nil"/>
              <w:tr2bl w:val="nil"/>
            </w:tcBorders>
            <w:vAlign w:val="top"/>
          </w:tcPr>
          <w:p w14:paraId="555FB6A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4.507</w:t>
            </w:r>
          </w:p>
        </w:tc>
        <w:tc>
          <w:tcPr>
            <w:tcW w:w="870" w:type="dxa"/>
            <w:tcBorders>
              <w:tl2br w:val="nil"/>
              <w:tr2bl w:val="nil"/>
            </w:tcBorders>
            <w:vAlign w:val="top"/>
          </w:tcPr>
          <w:p w14:paraId="6E128B5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4.253</w:t>
            </w:r>
          </w:p>
        </w:tc>
        <w:tc>
          <w:tcPr>
            <w:tcW w:w="886" w:type="dxa"/>
            <w:tcBorders>
              <w:tl2br w:val="nil"/>
              <w:tr2bl w:val="nil"/>
            </w:tcBorders>
            <w:vAlign w:val="top"/>
          </w:tcPr>
          <w:p w14:paraId="6451551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2.608</w:t>
            </w:r>
          </w:p>
        </w:tc>
        <w:tc>
          <w:tcPr>
            <w:tcW w:w="870" w:type="dxa"/>
            <w:tcBorders>
              <w:tl2br w:val="nil"/>
              <w:tr2bl w:val="nil"/>
            </w:tcBorders>
            <w:vAlign w:val="top"/>
          </w:tcPr>
          <w:p w14:paraId="5FFD609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14.71</w:t>
            </w:r>
          </w:p>
        </w:tc>
        <w:tc>
          <w:tcPr>
            <w:tcW w:w="870" w:type="dxa"/>
            <w:tcBorders>
              <w:tl2br w:val="nil"/>
              <w:tr2bl w:val="nil"/>
            </w:tcBorders>
            <w:vAlign w:val="top"/>
          </w:tcPr>
          <w:p w14:paraId="6140471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13.76</w:t>
            </w:r>
          </w:p>
        </w:tc>
        <w:tc>
          <w:tcPr>
            <w:tcW w:w="873" w:type="dxa"/>
            <w:tcBorders>
              <w:tl2br w:val="nil"/>
              <w:tr2bl w:val="nil"/>
            </w:tcBorders>
            <w:vAlign w:val="top"/>
          </w:tcPr>
          <w:p w14:paraId="6874983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12.05</w:t>
            </w:r>
          </w:p>
        </w:tc>
        <w:tc>
          <w:tcPr>
            <w:tcW w:w="897" w:type="dxa"/>
            <w:tcBorders>
              <w:tl2br w:val="nil"/>
              <w:tr2bl w:val="nil"/>
            </w:tcBorders>
            <w:vAlign w:val="top"/>
          </w:tcPr>
          <w:p w14:paraId="2F278DE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5.91</w:t>
            </w:r>
          </w:p>
        </w:tc>
      </w:tr>
      <w:tr w14:paraId="427C9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C93585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w:t>
            </w:r>
          </w:p>
        </w:tc>
        <w:tc>
          <w:tcPr>
            <w:tcW w:w="946" w:type="dxa"/>
            <w:tcBorders>
              <w:tl2br w:val="nil"/>
              <w:tr2bl w:val="nil"/>
            </w:tcBorders>
            <w:vAlign w:val="top"/>
          </w:tcPr>
          <w:p w14:paraId="600DDD1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5.082</w:t>
            </w:r>
          </w:p>
        </w:tc>
        <w:tc>
          <w:tcPr>
            <w:tcW w:w="879" w:type="dxa"/>
            <w:tcBorders>
              <w:tl2br w:val="nil"/>
              <w:tr2bl w:val="nil"/>
            </w:tcBorders>
            <w:vAlign w:val="top"/>
          </w:tcPr>
          <w:p w14:paraId="5DE0661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4.934</w:t>
            </w:r>
          </w:p>
        </w:tc>
        <w:tc>
          <w:tcPr>
            <w:tcW w:w="870" w:type="dxa"/>
            <w:tcBorders>
              <w:tl2br w:val="nil"/>
              <w:tr2bl w:val="nil"/>
            </w:tcBorders>
            <w:vAlign w:val="top"/>
          </w:tcPr>
          <w:p w14:paraId="2F02980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4.588</w:t>
            </w:r>
          </w:p>
        </w:tc>
        <w:tc>
          <w:tcPr>
            <w:tcW w:w="886" w:type="dxa"/>
            <w:tcBorders>
              <w:tl2br w:val="nil"/>
              <w:tr2bl w:val="nil"/>
            </w:tcBorders>
            <w:vAlign w:val="top"/>
          </w:tcPr>
          <w:p w14:paraId="5037CD5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2.694</w:t>
            </w:r>
          </w:p>
        </w:tc>
        <w:tc>
          <w:tcPr>
            <w:tcW w:w="870" w:type="dxa"/>
            <w:tcBorders>
              <w:tl2br w:val="nil"/>
              <w:tr2bl w:val="nil"/>
            </w:tcBorders>
            <w:vAlign w:val="top"/>
          </w:tcPr>
          <w:p w14:paraId="3DADEFD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15.19</w:t>
            </w:r>
          </w:p>
        </w:tc>
        <w:tc>
          <w:tcPr>
            <w:tcW w:w="870" w:type="dxa"/>
            <w:tcBorders>
              <w:tl2br w:val="nil"/>
              <w:tr2bl w:val="nil"/>
            </w:tcBorders>
            <w:vAlign w:val="top"/>
          </w:tcPr>
          <w:p w14:paraId="6E0D3A2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14.16</w:t>
            </w:r>
          </w:p>
        </w:tc>
        <w:tc>
          <w:tcPr>
            <w:tcW w:w="873" w:type="dxa"/>
            <w:tcBorders>
              <w:tl2br w:val="nil"/>
              <w:tr2bl w:val="nil"/>
            </w:tcBorders>
            <w:vAlign w:val="top"/>
          </w:tcPr>
          <w:p w14:paraId="3514A18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12.33</w:t>
            </w:r>
          </w:p>
        </w:tc>
        <w:tc>
          <w:tcPr>
            <w:tcW w:w="897" w:type="dxa"/>
            <w:tcBorders>
              <w:tl2br w:val="nil"/>
              <w:tr2bl w:val="nil"/>
            </w:tcBorders>
            <w:vAlign w:val="top"/>
          </w:tcPr>
          <w:p w14:paraId="47095F2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5.96</w:t>
            </w:r>
          </w:p>
        </w:tc>
      </w:tr>
      <w:tr w14:paraId="13EC6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C31DAE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w:t>
            </w:r>
          </w:p>
        </w:tc>
        <w:tc>
          <w:tcPr>
            <w:tcW w:w="946" w:type="dxa"/>
            <w:tcBorders>
              <w:tl2br w:val="nil"/>
              <w:tr2bl w:val="nil"/>
            </w:tcBorders>
            <w:vAlign w:val="top"/>
          </w:tcPr>
          <w:p w14:paraId="33BBF1C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5.594</w:t>
            </w:r>
          </w:p>
        </w:tc>
        <w:tc>
          <w:tcPr>
            <w:tcW w:w="879" w:type="dxa"/>
            <w:tcBorders>
              <w:tl2br w:val="nil"/>
              <w:tr2bl w:val="nil"/>
            </w:tcBorders>
            <w:vAlign w:val="top"/>
          </w:tcPr>
          <w:p w14:paraId="7D850FC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5.383</w:t>
            </w:r>
          </w:p>
        </w:tc>
        <w:tc>
          <w:tcPr>
            <w:tcW w:w="870" w:type="dxa"/>
            <w:tcBorders>
              <w:tl2br w:val="nil"/>
              <w:tr2bl w:val="nil"/>
            </w:tcBorders>
            <w:vAlign w:val="top"/>
          </w:tcPr>
          <w:p w14:paraId="29E143D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4.935</w:t>
            </w:r>
          </w:p>
        </w:tc>
        <w:tc>
          <w:tcPr>
            <w:tcW w:w="886" w:type="dxa"/>
            <w:tcBorders>
              <w:tl2br w:val="nil"/>
              <w:tr2bl w:val="nil"/>
            </w:tcBorders>
            <w:vAlign w:val="top"/>
          </w:tcPr>
          <w:p w14:paraId="1F13938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2.779</w:t>
            </w:r>
          </w:p>
        </w:tc>
        <w:tc>
          <w:tcPr>
            <w:tcW w:w="870" w:type="dxa"/>
            <w:tcBorders>
              <w:tl2br w:val="nil"/>
              <w:tr2bl w:val="nil"/>
            </w:tcBorders>
            <w:vAlign w:val="top"/>
          </w:tcPr>
          <w:p w14:paraId="62FC413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15.66</w:t>
            </w:r>
          </w:p>
        </w:tc>
        <w:tc>
          <w:tcPr>
            <w:tcW w:w="870" w:type="dxa"/>
            <w:tcBorders>
              <w:tl2br w:val="nil"/>
              <w:tr2bl w:val="nil"/>
            </w:tcBorders>
            <w:vAlign w:val="top"/>
          </w:tcPr>
          <w:p w14:paraId="40A9DE7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14.55</w:t>
            </w:r>
          </w:p>
        </w:tc>
        <w:tc>
          <w:tcPr>
            <w:tcW w:w="873" w:type="dxa"/>
            <w:tcBorders>
              <w:tl2br w:val="nil"/>
              <w:tr2bl w:val="nil"/>
            </w:tcBorders>
            <w:vAlign w:val="top"/>
          </w:tcPr>
          <w:p w14:paraId="284E021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12.60</w:t>
            </w:r>
          </w:p>
        </w:tc>
        <w:tc>
          <w:tcPr>
            <w:tcW w:w="897" w:type="dxa"/>
            <w:tcBorders>
              <w:tl2br w:val="nil"/>
              <w:tr2bl w:val="nil"/>
            </w:tcBorders>
            <w:vAlign w:val="top"/>
          </w:tcPr>
          <w:p w14:paraId="44E59FE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6.02</w:t>
            </w:r>
          </w:p>
        </w:tc>
      </w:tr>
      <w:tr w14:paraId="50AC7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F2AE51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946" w:type="dxa"/>
            <w:tcBorders>
              <w:tl2br w:val="nil"/>
              <w:tr2bl w:val="nil"/>
            </w:tcBorders>
            <w:vAlign w:val="top"/>
          </w:tcPr>
          <w:p w14:paraId="0D3DBA4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6.135</w:t>
            </w:r>
          </w:p>
        </w:tc>
        <w:tc>
          <w:tcPr>
            <w:tcW w:w="879" w:type="dxa"/>
            <w:tcBorders>
              <w:tl2br w:val="nil"/>
              <w:tr2bl w:val="nil"/>
            </w:tcBorders>
            <w:vAlign w:val="top"/>
          </w:tcPr>
          <w:p w14:paraId="031DB5E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5.854</w:t>
            </w:r>
          </w:p>
        </w:tc>
        <w:tc>
          <w:tcPr>
            <w:tcW w:w="870" w:type="dxa"/>
            <w:tcBorders>
              <w:tl2br w:val="nil"/>
              <w:tr2bl w:val="nil"/>
            </w:tcBorders>
            <w:vAlign w:val="top"/>
          </w:tcPr>
          <w:p w14:paraId="6604137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5.289</w:t>
            </w:r>
          </w:p>
        </w:tc>
        <w:tc>
          <w:tcPr>
            <w:tcW w:w="886" w:type="dxa"/>
            <w:tcBorders>
              <w:tl2br w:val="nil"/>
              <w:tr2bl w:val="nil"/>
            </w:tcBorders>
            <w:vAlign w:val="top"/>
          </w:tcPr>
          <w:p w14:paraId="04AABFA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2.863</w:t>
            </w:r>
          </w:p>
        </w:tc>
        <w:tc>
          <w:tcPr>
            <w:tcW w:w="870" w:type="dxa"/>
            <w:tcBorders>
              <w:tl2br w:val="nil"/>
              <w:tr2bl w:val="nil"/>
            </w:tcBorders>
            <w:vAlign w:val="top"/>
          </w:tcPr>
          <w:p w14:paraId="63B9489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16.13</w:t>
            </w:r>
          </w:p>
        </w:tc>
        <w:tc>
          <w:tcPr>
            <w:tcW w:w="870" w:type="dxa"/>
            <w:tcBorders>
              <w:tl2br w:val="nil"/>
              <w:tr2bl w:val="nil"/>
            </w:tcBorders>
            <w:vAlign w:val="top"/>
          </w:tcPr>
          <w:p w14:paraId="4CACCFE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14.93</w:t>
            </w:r>
          </w:p>
        </w:tc>
        <w:tc>
          <w:tcPr>
            <w:tcW w:w="873" w:type="dxa"/>
            <w:tcBorders>
              <w:tl2br w:val="nil"/>
              <w:tr2bl w:val="nil"/>
            </w:tcBorders>
            <w:vAlign w:val="top"/>
          </w:tcPr>
          <w:p w14:paraId="69C854E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12.85</w:t>
            </w:r>
          </w:p>
        </w:tc>
        <w:tc>
          <w:tcPr>
            <w:tcW w:w="897" w:type="dxa"/>
            <w:tcBorders>
              <w:tl2br w:val="nil"/>
              <w:tr2bl w:val="nil"/>
            </w:tcBorders>
            <w:vAlign w:val="top"/>
          </w:tcPr>
          <w:p w14:paraId="2567F68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6.07</w:t>
            </w:r>
          </w:p>
        </w:tc>
      </w:tr>
      <w:tr w14:paraId="5EF9A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D132EF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w:t>
            </w:r>
          </w:p>
        </w:tc>
        <w:tc>
          <w:tcPr>
            <w:tcW w:w="946" w:type="dxa"/>
            <w:tcBorders>
              <w:tl2br w:val="nil"/>
              <w:tr2bl w:val="nil"/>
            </w:tcBorders>
            <w:vAlign w:val="top"/>
          </w:tcPr>
          <w:p w14:paraId="35A305A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6.701</w:t>
            </w:r>
          </w:p>
        </w:tc>
        <w:tc>
          <w:tcPr>
            <w:tcW w:w="879" w:type="dxa"/>
            <w:tcBorders>
              <w:tl2br w:val="nil"/>
              <w:tr2bl w:val="nil"/>
            </w:tcBorders>
            <w:vAlign w:val="top"/>
          </w:tcPr>
          <w:p w14:paraId="000A4F4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6.339</w:t>
            </w:r>
          </w:p>
        </w:tc>
        <w:tc>
          <w:tcPr>
            <w:tcW w:w="870" w:type="dxa"/>
            <w:tcBorders>
              <w:tl2br w:val="nil"/>
              <w:tr2bl w:val="nil"/>
            </w:tcBorders>
            <w:vAlign w:val="top"/>
          </w:tcPr>
          <w:p w14:paraId="2AC495E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5.647</w:t>
            </w:r>
          </w:p>
        </w:tc>
        <w:tc>
          <w:tcPr>
            <w:tcW w:w="886" w:type="dxa"/>
            <w:tcBorders>
              <w:tl2br w:val="nil"/>
              <w:tr2bl w:val="nil"/>
            </w:tcBorders>
            <w:vAlign w:val="top"/>
          </w:tcPr>
          <w:p w14:paraId="6A08F06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2.945</w:t>
            </w:r>
          </w:p>
        </w:tc>
        <w:tc>
          <w:tcPr>
            <w:tcW w:w="870" w:type="dxa"/>
            <w:tcBorders>
              <w:tl2br w:val="nil"/>
              <w:tr2bl w:val="nil"/>
            </w:tcBorders>
            <w:vAlign w:val="top"/>
          </w:tcPr>
          <w:p w14:paraId="644F2A2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16.58</w:t>
            </w:r>
          </w:p>
        </w:tc>
        <w:tc>
          <w:tcPr>
            <w:tcW w:w="870" w:type="dxa"/>
            <w:tcBorders>
              <w:tl2br w:val="nil"/>
              <w:tr2bl w:val="nil"/>
            </w:tcBorders>
            <w:vAlign w:val="top"/>
          </w:tcPr>
          <w:p w14:paraId="163FA9D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15.29</w:t>
            </w:r>
          </w:p>
        </w:tc>
        <w:tc>
          <w:tcPr>
            <w:tcW w:w="873" w:type="dxa"/>
            <w:tcBorders>
              <w:tl2br w:val="nil"/>
              <w:tr2bl w:val="nil"/>
            </w:tcBorders>
            <w:vAlign w:val="top"/>
          </w:tcPr>
          <w:p w14:paraId="40A997D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13.09</w:t>
            </w:r>
          </w:p>
        </w:tc>
        <w:tc>
          <w:tcPr>
            <w:tcW w:w="897" w:type="dxa"/>
            <w:tcBorders>
              <w:tl2br w:val="nil"/>
              <w:tr2bl w:val="nil"/>
            </w:tcBorders>
            <w:vAlign w:val="top"/>
          </w:tcPr>
          <w:p w14:paraId="5576A27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6.12</w:t>
            </w:r>
          </w:p>
        </w:tc>
      </w:tr>
      <w:tr w14:paraId="101FC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AAAB73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c>
          <w:tcPr>
            <w:tcW w:w="946" w:type="dxa"/>
            <w:tcBorders>
              <w:tl2br w:val="nil"/>
              <w:tr2bl w:val="nil"/>
            </w:tcBorders>
            <w:vAlign w:val="top"/>
          </w:tcPr>
          <w:p w14:paraId="05B0AC8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7.284</w:t>
            </w:r>
          </w:p>
        </w:tc>
        <w:tc>
          <w:tcPr>
            <w:tcW w:w="879" w:type="dxa"/>
            <w:tcBorders>
              <w:tl2br w:val="nil"/>
              <w:tr2bl w:val="nil"/>
            </w:tcBorders>
            <w:vAlign w:val="top"/>
          </w:tcPr>
          <w:p w14:paraId="398A347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6.833</w:t>
            </w:r>
          </w:p>
        </w:tc>
        <w:tc>
          <w:tcPr>
            <w:tcW w:w="870" w:type="dxa"/>
            <w:tcBorders>
              <w:tl2br w:val="nil"/>
              <w:tr2bl w:val="nil"/>
            </w:tcBorders>
            <w:vAlign w:val="top"/>
          </w:tcPr>
          <w:p w14:paraId="4CD2C3A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6.005</w:t>
            </w:r>
          </w:p>
        </w:tc>
        <w:tc>
          <w:tcPr>
            <w:tcW w:w="886" w:type="dxa"/>
            <w:tcBorders>
              <w:tl2br w:val="nil"/>
              <w:tr2bl w:val="nil"/>
            </w:tcBorders>
            <w:vAlign w:val="top"/>
          </w:tcPr>
          <w:p w14:paraId="1E28A67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3.025</w:t>
            </w:r>
          </w:p>
        </w:tc>
        <w:tc>
          <w:tcPr>
            <w:tcW w:w="870" w:type="dxa"/>
            <w:tcBorders>
              <w:tl2br w:val="nil"/>
              <w:tr2bl w:val="nil"/>
            </w:tcBorders>
            <w:vAlign w:val="top"/>
          </w:tcPr>
          <w:p w14:paraId="447A528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17.01</w:t>
            </w:r>
          </w:p>
        </w:tc>
        <w:tc>
          <w:tcPr>
            <w:tcW w:w="870" w:type="dxa"/>
            <w:tcBorders>
              <w:tl2br w:val="nil"/>
              <w:tr2bl w:val="nil"/>
            </w:tcBorders>
            <w:vAlign w:val="top"/>
          </w:tcPr>
          <w:p w14:paraId="4733FB6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15.63</w:t>
            </w:r>
          </w:p>
        </w:tc>
        <w:tc>
          <w:tcPr>
            <w:tcW w:w="873" w:type="dxa"/>
            <w:tcBorders>
              <w:tl2br w:val="nil"/>
              <w:tr2bl w:val="nil"/>
            </w:tcBorders>
            <w:vAlign w:val="top"/>
          </w:tcPr>
          <w:p w14:paraId="725EF9A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13.30</w:t>
            </w:r>
          </w:p>
        </w:tc>
        <w:tc>
          <w:tcPr>
            <w:tcW w:w="897" w:type="dxa"/>
            <w:tcBorders>
              <w:tl2br w:val="nil"/>
              <w:tr2bl w:val="nil"/>
            </w:tcBorders>
            <w:vAlign w:val="top"/>
          </w:tcPr>
          <w:p w14:paraId="233AD0E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6.16</w:t>
            </w:r>
          </w:p>
        </w:tc>
      </w:tr>
      <w:tr w14:paraId="194B5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37D6BE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w:t>
            </w:r>
          </w:p>
        </w:tc>
        <w:tc>
          <w:tcPr>
            <w:tcW w:w="946" w:type="dxa"/>
            <w:tcBorders>
              <w:tl2br w:val="nil"/>
              <w:tr2bl w:val="nil"/>
            </w:tcBorders>
            <w:vAlign w:val="top"/>
          </w:tcPr>
          <w:p w14:paraId="227C220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7.875</w:t>
            </w:r>
          </w:p>
        </w:tc>
        <w:tc>
          <w:tcPr>
            <w:tcW w:w="879" w:type="dxa"/>
            <w:tcBorders>
              <w:tl2br w:val="nil"/>
              <w:tr2bl w:val="nil"/>
            </w:tcBorders>
            <w:vAlign w:val="top"/>
          </w:tcPr>
          <w:p w14:paraId="4D2820A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7.328</w:t>
            </w:r>
          </w:p>
        </w:tc>
        <w:tc>
          <w:tcPr>
            <w:tcW w:w="870" w:type="dxa"/>
            <w:tcBorders>
              <w:tl2br w:val="nil"/>
              <w:tr2bl w:val="nil"/>
            </w:tcBorders>
            <w:vAlign w:val="top"/>
          </w:tcPr>
          <w:p w14:paraId="4CB0717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6.357</w:t>
            </w:r>
          </w:p>
        </w:tc>
        <w:tc>
          <w:tcPr>
            <w:tcW w:w="886" w:type="dxa"/>
            <w:tcBorders>
              <w:tl2br w:val="nil"/>
              <w:tr2bl w:val="nil"/>
            </w:tcBorders>
            <w:vAlign w:val="top"/>
          </w:tcPr>
          <w:p w14:paraId="7613993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3.103</w:t>
            </w:r>
          </w:p>
        </w:tc>
        <w:tc>
          <w:tcPr>
            <w:tcW w:w="870" w:type="dxa"/>
            <w:tcBorders>
              <w:tl2br w:val="nil"/>
              <w:tr2bl w:val="nil"/>
            </w:tcBorders>
            <w:vAlign w:val="top"/>
          </w:tcPr>
          <w:p w14:paraId="49CEC21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17.39</w:t>
            </w:r>
          </w:p>
        </w:tc>
        <w:tc>
          <w:tcPr>
            <w:tcW w:w="870" w:type="dxa"/>
            <w:tcBorders>
              <w:tl2br w:val="nil"/>
              <w:tr2bl w:val="nil"/>
            </w:tcBorders>
            <w:vAlign w:val="top"/>
          </w:tcPr>
          <w:p w14:paraId="13C7C51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15.93</w:t>
            </w:r>
          </w:p>
        </w:tc>
        <w:tc>
          <w:tcPr>
            <w:tcW w:w="873" w:type="dxa"/>
            <w:tcBorders>
              <w:tl2br w:val="nil"/>
              <w:tr2bl w:val="nil"/>
            </w:tcBorders>
            <w:vAlign w:val="top"/>
          </w:tcPr>
          <w:p w14:paraId="2839773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13.49</w:t>
            </w:r>
          </w:p>
        </w:tc>
        <w:tc>
          <w:tcPr>
            <w:tcW w:w="897" w:type="dxa"/>
            <w:tcBorders>
              <w:tl2br w:val="nil"/>
              <w:tr2bl w:val="nil"/>
            </w:tcBorders>
            <w:vAlign w:val="top"/>
          </w:tcPr>
          <w:p w14:paraId="7CA2B89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6.21</w:t>
            </w:r>
          </w:p>
        </w:tc>
      </w:tr>
      <w:tr w14:paraId="6D1D5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BA7123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c>
          <w:tcPr>
            <w:tcW w:w="946" w:type="dxa"/>
            <w:tcBorders>
              <w:tl2br w:val="nil"/>
              <w:tr2bl w:val="nil"/>
            </w:tcBorders>
            <w:vAlign w:val="top"/>
          </w:tcPr>
          <w:p w14:paraId="332E70A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8.461</w:t>
            </w:r>
          </w:p>
        </w:tc>
        <w:tc>
          <w:tcPr>
            <w:tcW w:w="879" w:type="dxa"/>
            <w:tcBorders>
              <w:tl2br w:val="nil"/>
              <w:tr2bl w:val="nil"/>
            </w:tcBorders>
            <w:vAlign w:val="top"/>
          </w:tcPr>
          <w:p w14:paraId="69C9DCA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7.812</w:t>
            </w:r>
          </w:p>
        </w:tc>
        <w:tc>
          <w:tcPr>
            <w:tcW w:w="870" w:type="dxa"/>
            <w:tcBorders>
              <w:tl2br w:val="nil"/>
              <w:tr2bl w:val="nil"/>
            </w:tcBorders>
            <w:vAlign w:val="top"/>
          </w:tcPr>
          <w:p w14:paraId="77EEA4D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6.697</w:t>
            </w:r>
          </w:p>
        </w:tc>
        <w:tc>
          <w:tcPr>
            <w:tcW w:w="886" w:type="dxa"/>
            <w:tcBorders>
              <w:tl2br w:val="nil"/>
              <w:tr2bl w:val="nil"/>
            </w:tcBorders>
            <w:vAlign w:val="top"/>
          </w:tcPr>
          <w:p w14:paraId="70D9F07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3.179</w:t>
            </w:r>
          </w:p>
        </w:tc>
        <w:tc>
          <w:tcPr>
            <w:tcW w:w="870" w:type="dxa"/>
            <w:tcBorders>
              <w:tl2br w:val="nil"/>
              <w:tr2bl w:val="nil"/>
            </w:tcBorders>
            <w:vAlign w:val="top"/>
          </w:tcPr>
          <w:p w14:paraId="14DADA0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17.73</w:t>
            </w:r>
          </w:p>
        </w:tc>
        <w:tc>
          <w:tcPr>
            <w:tcW w:w="870" w:type="dxa"/>
            <w:tcBorders>
              <w:tl2br w:val="nil"/>
              <w:tr2bl w:val="nil"/>
            </w:tcBorders>
            <w:vAlign w:val="top"/>
          </w:tcPr>
          <w:p w14:paraId="205B4F0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16.18</w:t>
            </w:r>
          </w:p>
        </w:tc>
        <w:tc>
          <w:tcPr>
            <w:tcW w:w="873" w:type="dxa"/>
            <w:tcBorders>
              <w:tl2br w:val="nil"/>
              <w:tr2bl w:val="nil"/>
            </w:tcBorders>
            <w:vAlign w:val="top"/>
          </w:tcPr>
          <w:p w14:paraId="322E0F4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13.64</w:t>
            </w:r>
          </w:p>
        </w:tc>
        <w:tc>
          <w:tcPr>
            <w:tcW w:w="897" w:type="dxa"/>
            <w:tcBorders>
              <w:tl2br w:val="nil"/>
              <w:tr2bl w:val="nil"/>
            </w:tcBorders>
            <w:vAlign w:val="top"/>
          </w:tcPr>
          <w:p w14:paraId="31548EC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6.24</w:t>
            </w:r>
          </w:p>
        </w:tc>
      </w:tr>
      <w:tr w14:paraId="632E7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9CBC55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946" w:type="dxa"/>
            <w:tcBorders>
              <w:tl2br w:val="nil"/>
              <w:tr2bl w:val="nil"/>
            </w:tcBorders>
            <w:vAlign w:val="top"/>
          </w:tcPr>
          <w:p w14:paraId="63C09AE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9.026</w:t>
            </w:r>
          </w:p>
        </w:tc>
        <w:tc>
          <w:tcPr>
            <w:tcW w:w="879" w:type="dxa"/>
            <w:tcBorders>
              <w:tl2br w:val="nil"/>
              <w:tr2bl w:val="nil"/>
            </w:tcBorders>
            <w:vAlign w:val="top"/>
          </w:tcPr>
          <w:p w14:paraId="577EE2C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8.275</w:t>
            </w:r>
          </w:p>
        </w:tc>
        <w:tc>
          <w:tcPr>
            <w:tcW w:w="870" w:type="dxa"/>
            <w:tcBorders>
              <w:tl2br w:val="nil"/>
              <w:tr2bl w:val="nil"/>
            </w:tcBorders>
            <w:vAlign w:val="top"/>
          </w:tcPr>
          <w:p w14:paraId="4494C59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7.018</w:t>
            </w:r>
          </w:p>
        </w:tc>
        <w:tc>
          <w:tcPr>
            <w:tcW w:w="886" w:type="dxa"/>
            <w:tcBorders>
              <w:tl2br w:val="nil"/>
              <w:tr2bl w:val="nil"/>
            </w:tcBorders>
            <w:vAlign w:val="top"/>
          </w:tcPr>
          <w:p w14:paraId="5517092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3.251</w:t>
            </w:r>
          </w:p>
        </w:tc>
        <w:tc>
          <w:tcPr>
            <w:tcW w:w="870" w:type="dxa"/>
            <w:tcBorders>
              <w:tl2br w:val="nil"/>
              <w:tr2bl w:val="nil"/>
            </w:tcBorders>
            <w:vAlign w:val="top"/>
          </w:tcPr>
          <w:p w14:paraId="208C579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18.01</w:t>
            </w:r>
          </w:p>
        </w:tc>
        <w:tc>
          <w:tcPr>
            <w:tcW w:w="870" w:type="dxa"/>
            <w:tcBorders>
              <w:tl2br w:val="nil"/>
              <w:tr2bl w:val="nil"/>
            </w:tcBorders>
            <w:vAlign w:val="top"/>
          </w:tcPr>
          <w:p w14:paraId="573B99A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16.39</w:t>
            </w:r>
          </w:p>
        </w:tc>
        <w:tc>
          <w:tcPr>
            <w:tcW w:w="873" w:type="dxa"/>
            <w:tcBorders>
              <w:tl2br w:val="nil"/>
              <w:tr2bl w:val="nil"/>
            </w:tcBorders>
            <w:vAlign w:val="top"/>
          </w:tcPr>
          <w:p w14:paraId="54C6BBE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13.76</w:t>
            </w:r>
          </w:p>
        </w:tc>
        <w:tc>
          <w:tcPr>
            <w:tcW w:w="897" w:type="dxa"/>
            <w:tcBorders>
              <w:tl2br w:val="nil"/>
              <w:tr2bl w:val="nil"/>
            </w:tcBorders>
            <w:vAlign w:val="top"/>
          </w:tcPr>
          <w:p w14:paraId="3CAE03C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6.28</w:t>
            </w:r>
          </w:p>
        </w:tc>
      </w:tr>
      <w:tr w14:paraId="1E60B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E72745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946" w:type="dxa"/>
            <w:tcBorders>
              <w:tl2br w:val="nil"/>
              <w:tr2bl w:val="nil"/>
            </w:tcBorders>
            <w:vAlign w:val="top"/>
          </w:tcPr>
          <w:p w14:paraId="3F2494B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9.553</w:t>
            </w:r>
          </w:p>
        </w:tc>
        <w:tc>
          <w:tcPr>
            <w:tcW w:w="879" w:type="dxa"/>
            <w:tcBorders>
              <w:tl2br w:val="nil"/>
              <w:tr2bl w:val="nil"/>
            </w:tcBorders>
            <w:vAlign w:val="top"/>
          </w:tcPr>
          <w:p w14:paraId="4704CC4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8.705</w:t>
            </w:r>
          </w:p>
        </w:tc>
        <w:tc>
          <w:tcPr>
            <w:tcW w:w="870" w:type="dxa"/>
            <w:tcBorders>
              <w:tl2br w:val="nil"/>
              <w:tr2bl w:val="nil"/>
            </w:tcBorders>
            <w:vAlign w:val="top"/>
          </w:tcPr>
          <w:p w14:paraId="341FC7F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7.314</w:t>
            </w:r>
          </w:p>
        </w:tc>
        <w:tc>
          <w:tcPr>
            <w:tcW w:w="886" w:type="dxa"/>
            <w:tcBorders>
              <w:tl2br w:val="nil"/>
              <w:tr2bl w:val="nil"/>
            </w:tcBorders>
            <w:vAlign w:val="top"/>
          </w:tcPr>
          <w:p w14:paraId="76E4813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3.320</w:t>
            </w:r>
          </w:p>
        </w:tc>
        <w:tc>
          <w:tcPr>
            <w:tcW w:w="870" w:type="dxa"/>
            <w:tcBorders>
              <w:tl2br w:val="nil"/>
              <w:tr2bl w:val="nil"/>
            </w:tcBorders>
            <w:vAlign w:val="top"/>
          </w:tcPr>
          <w:p w14:paraId="79357CA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18.21</w:t>
            </w:r>
          </w:p>
        </w:tc>
        <w:tc>
          <w:tcPr>
            <w:tcW w:w="870" w:type="dxa"/>
            <w:tcBorders>
              <w:tl2br w:val="nil"/>
              <w:tr2bl w:val="nil"/>
            </w:tcBorders>
            <w:vAlign w:val="top"/>
          </w:tcPr>
          <w:p w14:paraId="2D84938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16.52</w:t>
            </w:r>
          </w:p>
        </w:tc>
        <w:tc>
          <w:tcPr>
            <w:tcW w:w="873" w:type="dxa"/>
            <w:tcBorders>
              <w:tl2br w:val="nil"/>
              <w:tr2bl w:val="nil"/>
            </w:tcBorders>
            <w:vAlign w:val="top"/>
          </w:tcPr>
          <w:p w14:paraId="7CF4083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13.83</w:t>
            </w:r>
          </w:p>
        </w:tc>
        <w:tc>
          <w:tcPr>
            <w:tcW w:w="897" w:type="dxa"/>
            <w:tcBorders>
              <w:tl2br w:val="nil"/>
              <w:tr2bl w:val="nil"/>
            </w:tcBorders>
            <w:vAlign w:val="top"/>
          </w:tcPr>
          <w:p w14:paraId="38470B2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6.31</w:t>
            </w:r>
          </w:p>
        </w:tc>
      </w:tr>
      <w:tr w14:paraId="248E5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4D2CD3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946" w:type="dxa"/>
            <w:tcBorders>
              <w:tl2br w:val="nil"/>
              <w:tr2bl w:val="nil"/>
            </w:tcBorders>
            <w:vAlign w:val="top"/>
          </w:tcPr>
          <w:p w14:paraId="2DB2A21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10.025</w:t>
            </w:r>
          </w:p>
        </w:tc>
        <w:tc>
          <w:tcPr>
            <w:tcW w:w="879" w:type="dxa"/>
            <w:tcBorders>
              <w:tl2br w:val="nil"/>
              <w:tr2bl w:val="nil"/>
            </w:tcBorders>
            <w:vAlign w:val="top"/>
          </w:tcPr>
          <w:p w14:paraId="0F7BC2E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9.087</w:t>
            </w:r>
          </w:p>
        </w:tc>
        <w:tc>
          <w:tcPr>
            <w:tcW w:w="870" w:type="dxa"/>
            <w:tcBorders>
              <w:tl2br w:val="nil"/>
              <w:tr2bl w:val="nil"/>
            </w:tcBorders>
            <w:vAlign w:val="top"/>
          </w:tcPr>
          <w:p w14:paraId="132E285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7.578</w:t>
            </w:r>
          </w:p>
        </w:tc>
        <w:tc>
          <w:tcPr>
            <w:tcW w:w="886" w:type="dxa"/>
            <w:tcBorders>
              <w:tl2br w:val="nil"/>
              <w:tr2bl w:val="nil"/>
            </w:tcBorders>
            <w:vAlign w:val="top"/>
          </w:tcPr>
          <w:p w14:paraId="4BC94C7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3.386</w:t>
            </w:r>
          </w:p>
        </w:tc>
        <w:tc>
          <w:tcPr>
            <w:tcW w:w="870" w:type="dxa"/>
            <w:tcBorders>
              <w:tl2br w:val="nil"/>
              <w:tr2bl w:val="nil"/>
            </w:tcBorders>
            <w:vAlign w:val="top"/>
          </w:tcPr>
          <w:p w14:paraId="5F87899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18.32</w:t>
            </w:r>
          </w:p>
        </w:tc>
        <w:tc>
          <w:tcPr>
            <w:tcW w:w="870" w:type="dxa"/>
            <w:tcBorders>
              <w:tl2br w:val="nil"/>
              <w:tr2bl w:val="nil"/>
            </w:tcBorders>
            <w:vAlign w:val="top"/>
          </w:tcPr>
          <w:p w14:paraId="45AE3F7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16.59</w:t>
            </w:r>
          </w:p>
        </w:tc>
        <w:tc>
          <w:tcPr>
            <w:tcW w:w="873" w:type="dxa"/>
            <w:tcBorders>
              <w:tl2br w:val="nil"/>
              <w:tr2bl w:val="nil"/>
            </w:tcBorders>
            <w:vAlign w:val="top"/>
          </w:tcPr>
          <w:p w14:paraId="184FC1A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13.85</w:t>
            </w:r>
          </w:p>
        </w:tc>
        <w:tc>
          <w:tcPr>
            <w:tcW w:w="897" w:type="dxa"/>
            <w:tcBorders>
              <w:tl2br w:val="nil"/>
              <w:tr2bl w:val="nil"/>
            </w:tcBorders>
            <w:vAlign w:val="top"/>
          </w:tcPr>
          <w:p w14:paraId="0C45D76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6.34</w:t>
            </w:r>
          </w:p>
        </w:tc>
      </w:tr>
      <w:tr w14:paraId="510DA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AAF5C5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946" w:type="dxa"/>
            <w:tcBorders>
              <w:tl2br w:val="nil"/>
              <w:tr2bl w:val="nil"/>
            </w:tcBorders>
            <w:vAlign w:val="top"/>
          </w:tcPr>
          <w:p w14:paraId="3996590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10.422</w:t>
            </w:r>
          </w:p>
        </w:tc>
        <w:tc>
          <w:tcPr>
            <w:tcW w:w="879" w:type="dxa"/>
            <w:tcBorders>
              <w:tl2br w:val="nil"/>
              <w:tr2bl w:val="nil"/>
            </w:tcBorders>
            <w:vAlign w:val="top"/>
          </w:tcPr>
          <w:p w14:paraId="2531A45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9.410</w:t>
            </w:r>
          </w:p>
        </w:tc>
        <w:tc>
          <w:tcPr>
            <w:tcW w:w="870" w:type="dxa"/>
            <w:tcBorders>
              <w:tl2br w:val="nil"/>
              <w:tr2bl w:val="nil"/>
            </w:tcBorders>
            <w:vAlign w:val="top"/>
          </w:tcPr>
          <w:p w14:paraId="37C99FD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7.805</w:t>
            </w:r>
          </w:p>
        </w:tc>
        <w:tc>
          <w:tcPr>
            <w:tcW w:w="886" w:type="dxa"/>
            <w:tcBorders>
              <w:tl2br w:val="nil"/>
              <w:tr2bl w:val="nil"/>
            </w:tcBorders>
            <w:vAlign w:val="top"/>
          </w:tcPr>
          <w:p w14:paraId="04A6473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3.449</w:t>
            </w:r>
          </w:p>
        </w:tc>
        <w:tc>
          <w:tcPr>
            <w:tcW w:w="870" w:type="dxa"/>
            <w:tcBorders>
              <w:tl2br w:val="nil"/>
              <w:tr2bl w:val="nil"/>
            </w:tcBorders>
            <w:vAlign w:val="top"/>
          </w:tcPr>
          <w:p w14:paraId="6FBB990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18.32</w:t>
            </w:r>
          </w:p>
        </w:tc>
        <w:tc>
          <w:tcPr>
            <w:tcW w:w="870" w:type="dxa"/>
            <w:tcBorders>
              <w:tl2br w:val="nil"/>
              <w:tr2bl w:val="nil"/>
            </w:tcBorders>
            <w:vAlign w:val="top"/>
          </w:tcPr>
          <w:p w14:paraId="14DDC22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16.57</w:t>
            </w:r>
          </w:p>
        </w:tc>
        <w:tc>
          <w:tcPr>
            <w:tcW w:w="873" w:type="dxa"/>
            <w:tcBorders>
              <w:tl2br w:val="nil"/>
              <w:tr2bl w:val="nil"/>
            </w:tcBorders>
            <w:vAlign w:val="top"/>
          </w:tcPr>
          <w:p w14:paraId="171F46C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13.83</w:t>
            </w:r>
          </w:p>
        </w:tc>
        <w:tc>
          <w:tcPr>
            <w:tcW w:w="897" w:type="dxa"/>
            <w:tcBorders>
              <w:tl2br w:val="nil"/>
              <w:tr2bl w:val="nil"/>
            </w:tcBorders>
            <w:vAlign w:val="top"/>
          </w:tcPr>
          <w:p w14:paraId="18B5E75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6.36</w:t>
            </w:r>
          </w:p>
        </w:tc>
      </w:tr>
      <w:tr w14:paraId="4F38B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85FFDD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946" w:type="dxa"/>
            <w:tcBorders>
              <w:tl2br w:val="nil"/>
              <w:tr2bl w:val="nil"/>
            </w:tcBorders>
            <w:vAlign w:val="top"/>
          </w:tcPr>
          <w:p w14:paraId="256503B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10.730</w:t>
            </w:r>
          </w:p>
        </w:tc>
        <w:tc>
          <w:tcPr>
            <w:tcW w:w="879" w:type="dxa"/>
            <w:tcBorders>
              <w:tl2br w:val="nil"/>
              <w:tr2bl w:val="nil"/>
            </w:tcBorders>
            <w:vAlign w:val="top"/>
          </w:tcPr>
          <w:p w14:paraId="48192B9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9.664</w:t>
            </w:r>
          </w:p>
        </w:tc>
        <w:tc>
          <w:tcPr>
            <w:tcW w:w="870" w:type="dxa"/>
            <w:tcBorders>
              <w:tl2br w:val="nil"/>
              <w:tr2bl w:val="nil"/>
            </w:tcBorders>
            <w:vAlign w:val="top"/>
          </w:tcPr>
          <w:p w14:paraId="4F758CD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7.988</w:t>
            </w:r>
          </w:p>
        </w:tc>
        <w:tc>
          <w:tcPr>
            <w:tcW w:w="886" w:type="dxa"/>
            <w:tcBorders>
              <w:tl2br w:val="nil"/>
              <w:tr2bl w:val="nil"/>
            </w:tcBorders>
            <w:vAlign w:val="top"/>
          </w:tcPr>
          <w:p w14:paraId="7A0D780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3.507</w:t>
            </w:r>
          </w:p>
        </w:tc>
        <w:tc>
          <w:tcPr>
            <w:tcW w:w="870" w:type="dxa"/>
            <w:tcBorders>
              <w:tl2br w:val="nil"/>
              <w:tr2bl w:val="nil"/>
            </w:tcBorders>
            <w:vAlign w:val="top"/>
          </w:tcPr>
          <w:p w14:paraId="0C58FFE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18.22</w:t>
            </w:r>
          </w:p>
        </w:tc>
        <w:tc>
          <w:tcPr>
            <w:tcW w:w="870" w:type="dxa"/>
            <w:tcBorders>
              <w:tl2br w:val="nil"/>
              <w:tr2bl w:val="nil"/>
            </w:tcBorders>
            <w:vAlign w:val="top"/>
          </w:tcPr>
          <w:p w14:paraId="5C9CAD6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16.47</w:t>
            </w:r>
          </w:p>
        </w:tc>
        <w:tc>
          <w:tcPr>
            <w:tcW w:w="873" w:type="dxa"/>
            <w:tcBorders>
              <w:tl2br w:val="nil"/>
              <w:tr2bl w:val="nil"/>
            </w:tcBorders>
            <w:vAlign w:val="top"/>
          </w:tcPr>
          <w:p w14:paraId="700FAD3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13.75</w:t>
            </w:r>
          </w:p>
        </w:tc>
        <w:tc>
          <w:tcPr>
            <w:tcW w:w="897" w:type="dxa"/>
            <w:tcBorders>
              <w:tl2br w:val="nil"/>
              <w:tr2bl w:val="nil"/>
            </w:tcBorders>
            <w:vAlign w:val="top"/>
          </w:tcPr>
          <w:p w14:paraId="25B3418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6.38</w:t>
            </w:r>
          </w:p>
        </w:tc>
      </w:tr>
      <w:tr w14:paraId="40A7A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C43829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946" w:type="dxa"/>
            <w:tcBorders>
              <w:tl2br w:val="nil"/>
              <w:tr2bl w:val="nil"/>
            </w:tcBorders>
            <w:vAlign w:val="top"/>
          </w:tcPr>
          <w:p w14:paraId="60B1707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10.936</w:t>
            </w:r>
          </w:p>
        </w:tc>
        <w:tc>
          <w:tcPr>
            <w:tcW w:w="879" w:type="dxa"/>
            <w:tcBorders>
              <w:tl2br w:val="nil"/>
              <w:tr2bl w:val="nil"/>
            </w:tcBorders>
            <w:vAlign w:val="top"/>
          </w:tcPr>
          <w:p w14:paraId="6FCC988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9.840</w:t>
            </w:r>
          </w:p>
        </w:tc>
        <w:tc>
          <w:tcPr>
            <w:tcW w:w="870" w:type="dxa"/>
            <w:tcBorders>
              <w:tl2br w:val="nil"/>
              <w:tr2bl w:val="nil"/>
            </w:tcBorders>
            <w:vAlign w:val="top"/>
          </w:tcPr>
          <w:p w14:paraId="6B5C612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8.125</w:t>
            </w:r>
          </w:p>
        </w:tc>
        <w:tc>
          <w:tcPr>
            <w:tcW w:w="886" w:type="dxa"/>
            <w:tcBorders>
              <w:tl2br w:val="nil"/>
              <w:tr2bl w:val="nil"/>
            </w:tcBorders>
            <w:vAlign w:val="top"/>
          </w:tcPr>
          <w:p w14:paraId="37C8F44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3.562</w:t>
            </w:r>
          </w:p>
        </w:tc>
        <w:tc>
          <w:tcPr>
            <w:tcW w:w="870" w:type="dxa"/>
            <w:tcBorders>
              <w:tl2br w:val="nil"/>
              <w:tr2bl w:val="nil"/>
            </w:tcBorders>
            <w:vAlign w:val="top"/>
          </w:tcPr>
          <w:p w14:paraId="62B7547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17.99</w:t>
            </w:r>
          </w:p>
        </w:tc>
        <w:tc>
          <w:tcPr>
            <w:tcW w:w="870" w:type="dxa"/>
            <w:tcBorders>
              <w:tl2br w:val="nil"/>
              <w:tr2bl w:val="nil"/>
            </w:tcBorders>
            <w:vAlign w:val="top"/>
          </w:tcPr>
          <w:p w14:paraId="27EE57A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16.27</w:t>
            </w:r>
          </w:p>
        </w:tc>
        <w:tc>
          <w:tcPr>
            <w:tcW w:w="873" w:type="dxa"/>
            <w:tcBorders>
              <w:tl2br w:val="nil"/>
              <w:tr2bl w:val="nil"/>
            </w:tcBorders>
            <w:vAlign w:val="top"/>
          </w:tcPr>
          <w:p w14:paraId="0DBCB61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13.62</w:t>
            </w:r>
          </w:p>
        </w:tc>
        <w:tc>
          <w:tcPr>
            <w:tcW w:w="897" w:type="dxa"/>
            <w:tcBorders>
              <w:tl2br w:val="nil"/>
              <w:tr2bl w:val="nil"/>
            </w:tcBorders>
            <w:vAlign w:val="top"/>
          </w:tcPr>
          <w:p w14:paraId="276A95B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6.40</w:t>
            </w:r>
          </w:p>
        </w:tc>
      </w:tr>
      <w:tr w14:paraId="6E347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84C93E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946" w:type="dxa"/>
            <w:tcBorders>
              <w:tl2br w:val="nil"/>
              <w:tr2bl w:val="nil"/>
            </w:tcBorders>
            <w:vAlign w:val="top"/>
          </w:tcPr>
          <w:p w14:paraId="02120AA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11.034</w:t>
            </w:r>
          </w:p>
        </w:tc>
        <w:tc>
          <w:tcPr>
            <w:tcW w:w="879" w:type="dxa"/>
            <w:tcBorders>
              <w:tl2br w:val="nil"/>
              <w:tr2bl w:val="nil"/>
            </w:tcBorders>
            <w:vAlign w:val="top"/>
          </w:tcPr>
          <w:p w14:paraId="1413FB7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9.934</w:t>
            </w:r>
          </w:p>
        </w:tc>
        <w:tc>
          <w:tcPr>
            <w:tcW w:w="870" w:type="dxa"/>
            <w:tcBorders>
              <w:tl2br w:val="nil"/>
              <w:tr2bl w:val="nil"/>
            </w:tcBorders>
            <w:vAlign w:val="top"/>
          </w:tcPr>
          <w:p w14:paraId="1CF4F16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8.214</w:t>
            </w:r>
          </w:p>
        </w:tc>
        <w:tc>
          <w:tcPr>
            <w:tcW w:w="886" w:type="dxa"/>
            <w:tcBorders>
              <w:tl2br w:val="nil"/>
              <w:tr2bl w:val="nil"/>
            </w:tcBorders>
            <w:vAlign w:val="top"/>
          </w:tcPr>
          <w:p w14:paraId="2CED8FF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3.613</w:t>
            </w:r>
          </w:p>
        </w:tc>
        <w:tc>
          <w:tcPr>
            <w:tcW w:w="870" w:type="dxa"/>
            <w:tcBorders>
              <w:tl2br w:val="nil"/>
              <w:tr2bl w:val="nil"/>
            </w:tcBorders>
            <w:vAlign w:val="top"/>
          </w:tcPr>
          <w:p w14:paraId="640DF38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17.65</w:t>
            </w:r>
          </w:p>
        </w:tc>
        <w:tc>
          <w:tcPr>
            <w:tcW w:w="870" w:type="dxa"/>
            <w:tcBorders>
              <w:tl2br w:val="nil"/>
              <w:tr2bl w:val="nil"/>
            </w:tcBorders>
            <w:vAlign w:val="top"/>
          </w:tcPr>
          <w:p w14:paraId="317CB3B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15.99</w:t>
            </w:r>
          </w:p>
        </w:tc>
        <w:tc>
          <w:tcPr>
            <w:tcW w:w="873" w:type="dxa"/>
            <w:tcBorders>
              <w:tl2br w:val="nil"/>
              <w:tr2bl w:val="nil"/>
            </w:tcBorders>
            <w:vAlign w:val="top"/>
          </w:tcPr>
          <w:p w14:paraId="77CA202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13.44</w:t>
            </w:r>
          </w:p>
        </w:tc>
        <w:tc>
          <w:tcPr>
            <w:tcW w:w="897" w:type="dxa"/>
            <w:tcBorders>
              <w:tl2br w:val="nil"/>
              <w:tr2bl w:val="nil"/>
            </w:tcBorders>
            <w:vAlign w:val="top"/>
          </w:tcPr>
          <w:p w14:paraId="2045F8A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6.41</w:t>
            </w:r>
          </w:p>
        </w:tc>
      </w:tr>
      <w:tr w14:paraId="1BC94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96704B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946" w:type="dxa"/>
            <w:tcBorders>
              <w:tl2br w:val="nil"/>
              <w:tr2bl w:val="nil"/>
            </w:tcBorders>
            <w:vAlign w:val="top"/>
          </w:tcPr>
          <w:p w14:paraId="50BDE47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11.022</w:t>
            </w:r>
          </w:p>
        </w:tc>
        <w:tc>
          <w:tcPr>
            <w:tcW w:w="879" w:type="dxa"/>
            <w:tcBorders>
              <w:tl2br w:val="nil"/>
              <w:tr2bl w:val="nil"/>
            </w:tcBorders>
            <w:vAlign w:val="top"/>
          </w:tcPr>
          <w:p w14:paraId="5B8F79C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9.946</w:t>
            </w:r>
          </w:p>
        </w:tc>
        <w:tc>
          <w:tcPr>
            <w:tcW w:w="870" w:type="dxa"/>
            <w:tcBorders>
              <w:tl2br w:val="nil"/>
              <w:tr2bl w:val="nil"/>
            </w:tcBorders>
            <w:vAlign w:val="top"/>
          </w:tcPr>
          <w:p w14:paraId="68E69BB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8.256</w:t>
            </w:r>
          </w:p>
        </w:tc>
        <w:tc>
          <w:tcPr>
            <w:tcW w:w="886" w:type="dxa"/>
            <w:tcBorders>
              <w:tl2br w:val="nil"/>
              <w:tr2bl w:val="nil"/>
            </w:tcBorders>
            <w:vAlign w:val="top"/>
          </w:tcPr>
          <w:p w14:paraId="382693A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3.660</w:t>
            </w:r>
          </w:p>
        </w:tc>
        <w:tc>
          <w:tcPr>
            <w:tcW w:w="870" w:type="dxa"/>
            <w:tcBorders>
              <w:tl2br w:val="nil"/>
              <w:tr2bl w:val="nil"/>
            </w:tcBorders>
            <w:vAlign w:val="top"/>
          </w:tcPr>
          <w:p w14:paraId="05BC3E1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17.19</w:t>
            </w:r>
          </w:p>
        </w:tc>
        <w:tc>
          <w:tcPr>
            <w:tcW w:w="870" w:type="dxa"/>
            <w:tcBorders>
              <w:tl2br w:val="nil"/>
              <w:tr2bl w:val="nil"/>
            </w:tcBorders>
            <w:vAlign w:val="top"/>
          </w:tcPr>
          <w:p w14:paraId="7C26D53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15.62</w:t>
            </w:r>
          </w:p>
        </w:tc>
        <w:tc>
          <w:tcPr>
            <w:tcW w:w="873" w:type="dxa"/>
            <w:tcBorders>
              <w:tl2br w:val="nil"/>
              <w:tr2bl w:val="nil"/>
            </w:tcBorders>
            <w:vAlign w:val="top"/>
          </w:tcPr>
          <w:p w14:paraId="7341907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13.20</w:t>
            </w:r>
          </w:p>
        </w:tc>
        <w:tc>
          <w:tcPr>
            <w:tcW w:w="897" w:type="dxa"/>
            <w:tcBorders>
              <w:tl2br w:val="nil"/>
              <w:tr2bl w:val="nil"/>
            </w:tcBorders>
            <w:vAlign w:val="top"/>
          </w:tcPr>
          <w:p w14:paraId="1A61F93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6.42</w:t>
            </w:r>
          </w:p>
        </w:tc>
      </w:tr>
      <w:tr w14:paraId="6EEDED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1859F8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946" w:type="dxa"/>
            <w:tcBorders>
              <w:tl2br w:val="nil"/>
              <w:tr2bl w:val="nil"/>
            </w:tcBorders>
            <w:vAlign w:val="top"/>
          </w:tcPr>
          <w:p w14:paraId="485BBB7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10.906</w:t>
            </w:r>
          </w:p>
        </w:tc>
        <w:tc>
          <w:tcPr>
            <w:tcW w:w="879" w:type="dxa"/>
            <w:tcBorders>
              <w:tl2br w:val="nil"/>
              <w:tr2bl w:val="nil"/>
            </w:tcBorders>
            <w:vAlign w:val="top"/>
          </w:tcPr>
          <w:p w14:paraId="4F6EFF5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9.879</w:t>
            </w:r>
          </w:p>
        </w:tc>
        <w:tc>
          <w:tcPr>
            <w:tcW w:w="870" w:type="dxa"/>
            <w:tcBorders>
              <w:tl2br w:val="nil"/>
              <w:tr2bl w:val="nil"/>
            </w:tcBorders>
            <w:vAlign w:val="top"/>
          </w:tcPr>
          <w:p w14:paraId="30B5EF1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8.251</w:t>
            </w:r>
          </w:p>
        </w:tc>
        <w:tc>
          <w:tcPr>
            <w:tcW w:w="886" w:type="dxa"/>
            <w:tcBorders>
              <w:tl2br w:val="nil"/>
              <w:tr2bl w:val="nil"/>
            </w:tcBorders>
            <w:vAlign w:val="top"/>
          </w:tcPr>
          <w:p w14:paraId="29A14B7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3.703</w:t>
            </w:r>
          </w:p>
        </w:tc>
        <w:tc>
          <w:tcPr>
            <w:tcW w:w="870" w:type="dxa"/>
            <w:tcBorders>
              <w:tl2br w:val="nil"/>
              <w:tr2bl w:val="nil"/>
            </w:tcBorders>
            <w:vAlign w:val="top"/>
          </w:tcPr>
          <w:p w14:paraId="73FF12B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16.63</w:t>
            </w:r>
          </w:p>
        </w:tc>
        <w:tc>
          <w:tcPr>
            <w:tcW w:w="870" w:type="dxa"/>
            <w:tcBorders>
              <w:tl2br w:val="nil"/>
              <w:tr2bl w:val="nil"/>
            </w:tcBorders>
            <w:vAlign w:val="top"/>
          </w:tcPr>
          <w:p w14:paraId="0EA27A0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15.17</w:t>
            </w:r>
          </w:p>
        </w:tc>
        <w:tc>
          <w:tcPr>
            <w:tcW w:w="873" w:type="dxa"/>
            <w:tcBorders>
              <w:tl2br w:val="nil"/>
              <w:tr2bl w:val="nil"/>
            </w:tcBorders>
            <w:vAlign w:val="top"/>
          </w:tcPr>
          <w:p w14:paraId="2D4D1D7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12.93</w:t>
            </w:r>
          </w:p>
        </w:tc>
        <w:tc>
          <w:tcPr>
            <w:tcW w:w="897" w:type="dxa"/>
            <w:tcBorders>
              <w:tl2br w:val="nil"/>
              <w:tr2bl w:val="nil"/>
            </w:tcBorders>
            <w:vAlign w:val="top"/>
          </w:tcPr>
          <w:p w14:paraId="4F0C402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6.43</w:t>
            </w:r>
          </w:p>
        </w:tc>
      </w:tr>
      <w:tr w14:paraId="66A57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538107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946" w:type="dxa"/>
            <w:tcBorders>
              <w:tl2br w:val="nil"/>
              <w:tr2bl w:val="nil"/>
            </w:tcBorders>
            <w:vAlign w:val="top"/>
          </w:tcPr>
          <w:p w14:paraId="41E2414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10.697</w:t>
            </w:r>
          </w:p>
        </w:tc>
        <w:tc>
          <w:tcPr>
            <w:tcW w:w="879" w:type="dxa"/>
            <w:tcBorders>
              <w:tl2br w:val="nil"/>
              <w:tr2bl w:val="nil"/>
            </w:tcBorders>
            <w:vAlign w:val="top"/>
          </w:tcPr>
          <w:p w14:paraId="7712E9B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9.742</w:t>
            </w:r>
          </w:p>
        </w:tc>
        <w:tc>
          <w:tcPr>
            <w:tcW w:w="870" w:type="dxa"/>
            <w:tcBorders>
              <w:tl2br w:val="nil"/>
              <w:tr2bl w:val="nil"/>
            </w:tcBorders>
            <w:vAlign w:val="top"/>
          </w:tcPr>
          <w:p w14:paraId="58F0548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8.204</w:t>
            </w:r>
          </w:p>
        </w:tc>
        <w:tc>
          <w:tcPr>
            <w:tcW w:w="886" w:type="dxa"/>
            <w:tcBorders>
              <w:tl2br w:val="nil"/>
              <w:tr2bl w:val="nil"/>
            </w:tcBorders>
            <w:vAlign w:val="top"/>
          </w:tcPr>
          <w:p w14:paraId="677B996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3.742</w:t>
            </w:r>
          </w:p>
        </w:tc>
        <w:tc>
          <w:tcPr>
            <w:tcW w:w="870" w:type="dxa"/>
            <w:tcBorders>
              <w:tl2br w:val="nil"/>
              <w:tr2bl w:val="nil"/>
            </w:tcBorders>
            <w:vAlign w:val="top"/>
          </w:tcPr>
          <w:p w14:paraId="59E74AC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15.97</w:t>
            </w:r>
          </w:p>
        </w:tc>
        <w:tc>
          <w:tcPr>
            <w:tcW w:w="870" w:type="dxa"/>
            <w:tcBorders>
              <w:tl2br w:val="nil"/>
              <w:tr2bl w:val="nil"/>
            </w:tcBorders>
            <w:vAlign w:val="top"/>
          </w:tcPr>
          <w:p w14:paraId="3DFFAF8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14.66</w:t>
            </w:r>
          </w:p>
        </w:tc>
        <w:tc>
          <w:tcPr>
            <w:tcW w:w="873" w:type="dxa"/>
            <w:tcBorders>
              <w:tl2br w:val="nil"/>
              <w:tr2bl w:val="nil"/>
            </w:tcBorders>
            <w:vAlign w:val="top"/>
          </w:tcPr>
          <w:p w14:paraId="0EC6291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12.61</w:t>
            </w:r>
          </w:p>
        </w:tc>
        <w:tc>
          <w:tcPr>
            <w:tcW w:w="897" w:type="dxa"/>
            <w:tcBorders>
              <w:tl2br w:val="nil"/>
              <w:tr2bl w:val="nil"/>
            </w:tcBorders>
            <w:vAlign w:val="top"/>
          </w:tcPr>
          <w:p w14:paraId="272BFA1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6.44</w:t>
            </w:r>
          </w:p>
        </w:tc>
      </w:tr>
      <w:tr w14:paraId="238A7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E678C3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946" w:type="dxa"/>
            <w:tcBorders>
              <w:tl2br w:val="nil"/>
              <w:tr2bl w:val="nil"/>
            </w:tcBorders>
            <w:vAlign w:val="top"/>
          </w:tcPr>
          <w:p w14:paraId="7EC27F5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10.412</w:t>
            </w:r>
          </w:p>
        </w:tc>
        <w:tc>
          <w:tcPr>
            <w:tcW w:w="879" w:type="dxa"/>
            <w:tcBorders>
              <w:tl2br w:val="nil"/>
              <w:tr2bl w:val="nil"/>
            </w:tcBorders>
            <w:vAlign w:val="top"/>
          </w:tcPr>
          <w:p w14:paraId="2089E63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9.545</w:t>
            </w:r>
          </w:p>
        </w:tc>
        <w:tc>
          <w:tcPr>
            <w:tcW w:w="870" w:type="dxa"/>
            <w:tcBorders>
              <w:tl2br w:val="nil"/>
              <w:tr2bl w:val="nil"/>
            </w:tcBorders>
            <w:vAlign w:val="top"/>
          </w:tcPr>
          <w:p w14:paraId="7C83235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8.120</w:t>
            </w:r>
          </w:p>
        </w:tc>
        <w:tc>
          <w:tcPr>
            <w:tcW w:w="886" w:type="dxa"/>
            <w:tcBorders>
              <w:tl2br w:val="nil"/>
              <w:tr2bl w:val="nil"/>
            </w:tcBorders>
            <w:vAlign w:val="top"/>
          </w:tcPr>
          <w:p w14:paraId="5D94B44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3.777</w:t>
            </w:r>
          </w:p>
        </w:tc>
        <w:tc>
          <w:tcPr>
            <w:tcW w:w="870" w:type="dxa"/>
            <w:tcBorders>
              <w:tl2br w:val="nil"/>
              <w:tr2bl w:val="nil"/>
            </w:tcBorders>
            <w:vAlign w:val="top"/>
          </w:tcPr>
          <w:p w14:paraId="60A69A8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15.24</w:t>
            </w:r>
          </w:p>
        </w:tc>
        <w:tc>
          <w:tcPr>
            <w:tcW w:w="870" w:type="dxa"/>
            <w:tcBorders>
              <w:tl2br w:val="nil"/>
              <w:tr2bl w:val="nil"/>
            </w:tcBorders>
            <w:vAlign w:val="top"/>
          </w:tcPr>
          <w:p w14:paraId="587B6DF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14.08</w:t>
            </w:r>
          </w:p>
        </w:tc>
        <w:tc>
          <w:tcPr>
            <w:tcW w:w="873" w:type="dxa"/>
            <w:tcBorders>
              <w:tl2br w:val="nil"/>
              <w:tr2bl w:val="nil"/>
            </w:tcBorders>
            <w:vAlign w:val="top"/>
          </w:tcPr>
          <w:p w14:paraId="2D465A1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12.26</w:t>
            </w:r>
          </w:p>
        </w:tc>
        <w:tc>
          <w:tcPr>
            <w:tcW w:w="897" w:type="dxa"/>
            <w:tcBorders>
              <w:tl2br w:val="nil"/>
              <w:tr2bl w:val="nil"/>
            </w:tcBorders>
            <w:vAlign w:val="top"/>
          </w:tcPr>
          <w:p w14:paraId="4A65BB8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6.44</w:t>
            </w:r>
          </w:p>
        </w:tc>
      </w:tr>
      <w:tr w14:paraId="0842A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846CC0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946" w:type="dxa"/>
            <w:tcBorders>
              <w:tl2br w:val="nil"/>
              <w:tr2bl w:val="nil"/>
            </w:tcBorders>
            <w:vAlign w:val="top"/>
          </w:tcPr>
          <w:p w14:paraId="1AEFF9E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10.069</w:t>
            </w:r>
          </w:p>
        </w:tc>
        <w:tc>
          <w:tcPr>
            <w:tcW w:w="879" w:type="dxa"/>
            <w:tcBorders>
              <w:tl2br w:val="nil"/>
              <w:tr2bl w:val="nil"/>
            </w:tcBorders>
            <w:vAlign w:val="top"/>
          </w:tcPr>
          <w:p w14:paraId="0FCA2FE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9.300</w:t>
            </w:r>
          </w:p>
        </w:tc>
        <w:tc>
          <w:tcPr>
            <w:tcW w:w="870" w:type="dxa"/>
            <w:tcBorders>
              <w:tl2br w:val="nil"/>
              <w:tr2bl w:val="nil"/>
            </w:tcBorders>
            <w:vAlign w:val="top"/>
          </w:tcPr>
          <w:p w14:paraId="5478FB6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8.005</w:t>
            </w:r>
          </w:p>
        </w:tc>
        <w:tc>
          <w:tcPr>
            <w:tcW w:w="886" w:type="dxa"/>
            <w:tcBorders>
              <w:tl2br w:val="nil"/>
              <w:tr2bl w:val="nil"/>
            </w:tcBorders>
            <w:vAlign w:val="top"/>
          </w:tcPr>
          <w:p w14:paraId="5AF11D1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3.809</w:t>
            </w:r>
          </w:p>
        </w:tc>
        <w:tc>
          <w:tcPr>
            <w:tcW w:w="870" w:type="dxa"/>
            <w:tcBorders>
              <w:tl2br w:val="nil"/>
              <w:tr2bl w:val="nil"/>
            </w:tcBorders>
            <w:vAlign w:val="top"/>
          </w:tcPr>
          <w:p w14:paraId="3CE9462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14.46</w:t>
            </w:r>
          </w:p>
        </w:tc>
        <w:tc>
          <w:tcPr>
            <w:tcW w:w="870" w:type="dxa"/>
            <w:tcBorders>
              <w:tl2br w:val="nil"/>
              <w:tr2bl w:val="nil"/>
            </w:tcBorders>
            <w:vAlign w:val="top"/>
          </w:tcPr>
          <w:p w14:paraId="1B6098D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13.46</w:t>
            </w:r>
          </w:p>
        </w:tc>
        <w:tc>
          <w:tcPr>
            <w:tcW w:w="873" w:type="dxa"/>
            <w:tcBorders>
              <w:tl2br w:val="nil"/>
              <w:tr2bl w:val="nil"/>
            </w:tcBorders>
            <w:vAlign w:val="top"/>
          </w:tcPr>
          <w:p w14:paraId="5800FEC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11.88</w:t>
            </w:r>
          </w:p>
        </w:tc>
        <w:tc>
          <w:tcPr>
            <w:tcW w:w="897" w:type="dxa"/>
            <w:tcBorders>
              <w:tl2br w:val="nil"/>
              <w:tr2bl w:val="nil"/>
            </w:tcBorders>
            <w:vAlign w:val="top"/>
          </w:tcPr>
          <w:p w14:paraId="1560509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6.44</w:t>
            </w:r>
          </w:p>
        </w:tc>
      </w:tr>
      <w:tr w14:paraId="62E9D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4B1826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946" w:type="dxa"/>
            <w:tcBorders>
              <w:tl2br w:val="nil"/>
              <w:tr2bl w:val="nil"/>
            </w:tcBorders>
            <w:vAlign w:val="top"/>
          </w:tcPr>
          <w:p w14:paraId="1875F7F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9.687</w:t>
            </w:r>
          </w:p>
        </w:tc>
        <w:tc>
          <w:tcPr>
            <w:tcW w:w="879" w:type="dxa"/>
            <w:tcBorders>
              <w:tl2br w:val="nil"/>
              <w:tr2bl w:val="nil"/>
            </w:tcBorders>
            <w:vAlign w:val="top"/>
          </w:tcPr>
          <w:p w14:paraId="062CD16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9.023</w:t>
            </w:r>
          </w:p>
        </w:tc>
        <w:tc>
          <w:tcPr>
            <w:tcW w:w="870" w:type="dxa"/>
            <w:tcBorders>
              <w:tl2br w:val="nil"/>
              <w:tr2bl w:val="nil"/>
            </w:tcBorders>
            <w:vAlign w:val="top"/>
          </w:tcPr>
          <w:p w14:paraId="023037B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7.867</w:t>
            </w:r>
          </w:p>
        </w:tc>
        <w:tc>
          <w:tcPr>
            <w:tcW w:w="886" w:type="dxa"/>
            <w:tcBorders>
              <w:tl2br w:val="nil"/>
              <w:tr2bl w:val="nil"/>
            </w:tcBorders>
            <w:vAlign w:val="top"/>
          </w:tcPr>
          <w:p w14:paraId="57782D4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3.837</w:t>
            </w:r>
          </w:p>
        </w:tc>
        <w:tc>
          <w:tcPr>
            <w:tcW w:w="870" w:type="dxa"/>
            <w:tcBorders>
              <w:tl2br w:val="nil"/>
              <w:tr2bl w:val="nil"/>
            </w:tcBorders>
            <w:vAlign w:val="top"/>
          </w:tcPr>
          <w:p w14:paraId="68BCF99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13.64</w:t>
            </w:r>
          </w:p>
        </w:tc>
        <w:tc>
          <w:tcPr>
            <w:tcW w:w="870" w:type="dxa"/>
            <w:tcBorders>
              <w:tl2br w:val="nil"/>
              <w:tr2bl w:val="nil"/>
            </w:tcBorders>
            <w:vAlign w:val="top"/>
          </w:tcPr>
          <w:p w14:paraId="044AC28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12.82</w:t>
            </w:r>
          </w:p>
        </w:tc>
        <w:tc>
          <w:tcPr>
            <w:tcW w:w="873" w:type="dxa"/>
            <w:tcBorders>
              <w:tl2br w:val="nil"/>
              <w:tr2bl w:val="nil"/>
            </w:tcBorders>
            <w:vAlign w:val="top"/>
          </w:tcPr>
          <w:p w14:paraId="5E1EA9D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11.49</w:t>
            </w:r>
          </w:p>
        </w:tc>
        <w:tc>
          <w:tcPr>
            <w:tcW w:w="897" w:type="dxa"/>
            <w:tcBorders>
              <w:tl2br w:val="nil"/>
              <w:tr2bl w:val="nil"/>
            </w:tcBorders>
            <w:vAlign w:val="top"/>
          </w:tcPr>
          <w:p w14:paraId="000A39C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6.44</w:t>
            </w:r>
          </w:p>
        </w:tc>
      </w:tr>
      <w:tr w14:paraId="7FA8F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67D84B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946" w:type="dxa"/>
            <w:tcBorders>
              <w:tl2br w:val="nil"/>
              <w:tr2bl w:val="nil"/>
            </w:tcBorders>
            <w:vAlign w:val="top"/>
          </w:tcPr>
          <w:p w14:paraId="0A4EFC2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9.286</w:t>
            </w:r>
          </w:p>
        </w:tc>
        <w:tc>
          <w:tcPr>
            <w:tcW w:w="879" w:type="dxa"/>
            <w:tcBorders>
              <w:tl2br w:val="nil"/>
              <w:tr2bl w:val="nil"/>
            </w:tcBorders>
            <w:vAlign w:val="top"/>
          </w:tcPr>
          <w:p w14:paraId="54B87D9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8.726</w:t>
            </w:r>
          </w:p>
        </w:tc>
        <w:tc>
          <w:tcPr>
            <w:tcW w:w="870" w:type="dxa"/>
            <w:tcBorders>
              <w:tl2br w:val="nil"/>
              <w:tr2bl w:val="nil"/>
            </w:tcBorders>
            <w:vAlign w:val="top"/>
          </w:tcPr>
          <w:p w14:paraId="370F363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7.713</w:t>
            </w:r>
          </w:p>
        </w:tc>
        <w:tc>
          <w:tcPr>
            <w:tcW w:w="886" w:type="dxa"/>
            <w:tcBorders>
              <w:tl2br w:val="nil"/>
              <w:tr2bl w:val="nil"/>
            </w:tcBorders>
            <w:vAlign w:val="top"/>
          </w:tcPr>
          <w:p w14:paraId="69570CF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3.862</w:t>
            </w:r>
          </w:p>
        </w:tc>
        <w:tc>
          <w:tcPr>
            <w:tcW w:w="870" w:type="dxa"/>
            <w:tcBorders>
              <w:tl2br w:val="nil"/>
              <w:tr2bl w:val="nil"/>
            </w:tcBorders>
            <w:vAlign w:val="top"/>
          </w:tcPr>
          <w:p w14:paraId="3A156A0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12.81</w:t>
            </w:r>
          </w:p>
        </w:tc>
        <w:tc>
          <w:tcPr>
            <w:tcW w:w="870" w:type="dxa"/>
            <w:tcBorders>
              <w:tl2br w:val="nil"/>
              <w:tr2bl w:val="nil"/>
            </w:tcBorders>
            <w:vAlign w:val="top"/>
          </w:tcPr>
          <w:p w14:paraId="0C0BADA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12.16</w:t>
            </w:r>
          </w:p>
        </w:tc>
        <w:tc>
          <w:tcPr>
            <w:tcW w:w="873" w:type="dxa"/>
            <w:tcBorders>
              <w:tl2br w:val="nil"/>
              <w:tr2bl w:val="nil"/>
            </w:tcBorders>
            <w:vAlign w:val="top"/>
          </w:tcPr>
          <w:p w14:paraId="08603EC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11.09</w:t>
            </w:r>
          </w:p>
        </w:tc>
        <w:tc>
          <w:tcPr>
            <w:tcW w:w="897" w:type="dxa"/>
            <w:tcBorders>
              <w:tl2br w:val="nil"/>
              <w:tr2bl w:val="nil"/>
            </w:tcBorders>
            <w:vAlign w:val="top"/>
          </w:tcPr>
          <w:p w14:paraId="09E7101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6.44</w:t>
            </w:r>
          </w:p>
        </w:tc>
      </w:tr>
      <w:tr w14:paraId="4C1D1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7B0EF5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946" w:type="dxa"/>
            <w:tcBorders>
              <w:tl2br w:val="nil"/>
              <w:tr2bl w:val="nil"/>
            </w:tcBorders>
            <w:vAlign w:val="top"/>
          </w:tcPr>
          <w:p w14:paraId="7360891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8.884</w:t>
            </w:r>
          </w:p>
        </w:tc>
        <w:tc>
          <w:tcPr>
            <w:tcW w:w="879" w:type="dxa"/>
            <w:tcBorders>
              <w:tl2br w:val="nil"/>
              <w:tr2bl w:val="nil"/>
            </w:tcBorders>
            <w:vAlign w:val="top"/>
          </w:tcPr>
          <w:p w14:paraId="6D4C3C6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8.424</w:t>
            </w:r>
          </w:p>
        </w:tc>
        <w:tc>
          <w:tcPr>
            <w:tcW w:w="870" w:type="dxa"/>
            <w:tcBorders>
              <w:tl2br w:val="nil"/>
              <w:tr2bl w:val="nil"/>
            </w:tcBorders>
            <w:vAlign w:val="top"/>
          </w:tcPr>
          <w:p w14:paraId="29BD887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7.552</w:t>
            </w:r>
          </w:p>
        </w:tc>
        <w:tc>
          <w:tcPr>
            <w:tcW w:w="886" w:type="dxa"/>
            <w:tcBorders>
              <w:tl2br w:val="nil"/>
              <w:tr2bl w:val="nil"/>
            </w:tcBorders>
            <w:vAlign w:val="top"/>
          </w:tcPr>
          <w:p w14:paraId="1008C82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3.883</w:t>
            </w:r>
          </w:p>
        </w:tc>
        <w:tc>
          <w:tcPr>
            <w:tcW w:w="870" w:type="dxa"/>
            <w:tcBorders>
              <w:tl2br w:val="nil"/>
              <w:tr2bl w:val="nil"/>
            </w:tcBorders>
            <w:vAlign w:val="top"/>
          </w:tcPr>
          <w:p w14:paraId="6EE4110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11.98</w:t>
            </w:r>
          </w:p>
        </w:tc>
        <w:tc>
          <w:tcPr>
            <w:tcW w:w="870" w:type="dxa"/>
            <w:tcBorders>
              <w:tl2br w:val="nil"/>
              <w:tr2bl w:val="nil"/>
            </w:tcBorders>
            <w:vAlign w:val="top"/>
          </w:tcPr>
          <w:p w14:paraId="7454181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11.51</w:t>
            </w:r>
          </w:p>
        </w:tc>
        <w:tc>
          <w:tcPr>
            <w:tcW w:w="873" w:type="dxa"/>
            <w:tcBorders>
              <w:tl2br w:val="nil"/>
              <w:tr2bl w:val="nil"/>
            </w:tcBorders>
            <w:vAlign w:val="top"/>
          </w:tcPr>
          <w:p w14:paraId="42A0C1F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10.69</w:t>
            </w:r>
          </w:p>
        </w:tc>
        <w:tc>
          <w:tcPr>
            <w:tcW w:w="897" w:type="dxa"/>
            <w:tcBorders>
              <w:tl2br w:val="nil"/>
              <w:tr2bl w:val="nil"/>
            </w:tcBorders>
            <w:vAlign w:val="top"/>
          </w:tcPr>
          <w:p w14:paraId="260A548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6.44</w:t>
            </w:r>
          </w:p>
        </w:tc>
      </w:tr>
      <w:tr w14:paraId="3AE39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ED2E41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946" w:type="dxa"/>
            <w:tcBorders>
              <w:tl2br w:val="nil"/>
              <w:tr2bl w:val="nil"/>
            </w:tcBorders>
            <w:vAlign w:val="top"/>
          </w:tcPr>
          <w:p w14:paraId="74CCE56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8.495</w:t>
            </w:r>
          </w:p>
        </w:tc>
        <w:tc>
          <w:tcPr>
            <w:tcW w:w="879" w:type="dxa"/>
            <w:tcBorders>
              <w:tl2br w:val="nil"/>
              <w:tr2bl w:val="nil"/>
            </w:tcBorders>
            <w:vAlign w:val="top"/>
          </w:tcPr>
          <w:p w14:paraId="4EB3AE9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8.128</w:t>
            </w:r>
          </w:p>
        </w:tc>
        <w:tc>
          <w:tcPr>
            <w:tcW w:w="870" w:type="dxa"/>
            <w:tcBorders>
              <w:tl2br w:val="nil"/>
              <w:tr2bl w:val="nil"/>
            </w:tcBorders>
            <w:vAlign w:val="top"/>
          </w:tcPr>
          <w:p w14:paraId="79D1EC3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7.389</w:t>
            </w:r>
          </w:p>
        </w:tc>
        <w:tc>
          <w:tcPr>
            <w:tcW w:w="886" w:type="dxa"/>
            <w:tcBorders>
              <w:tl2br w:val="nil"/>
              <w:tr2bl w:val="nil"/>
            </w:tcBorders>
            <w:vAlign w:val="top"/>
          </w:tcPr>
          <w:p w14:paraId="4A81825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3.902</w:t>
            </w:r>
          </w:p>
        </w:tc>
        <w:tc>
          <w:tcPr>
            <w:tcW w:w="870" w:type="dxa"/>
            <w:tcBorders>
              <w:tl2br w:val="nil"/>
              <w:tr2bl w:val="nil"/>
            </w:tcBorders>
            <w:vAlign w:val="top"/>
          </w:tcPr>
          <w:p w14:paraId="00E64DF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11.17</w:t>
            </w:r>
          </w:p>
        </w:tc>
        <w:tc>
          <w:tcPr>
            <w:tcW w:w="870" w:type="dxa"/>
            <w:tcBorders>
              <w:tl2br w:val="nil"/>
              <w:tr2bl w:val="nil"/>
            </w:tcBorders>
            <w:vAlign w:val="top"/>
          </w:tcPr>
          <w:p w14:paraId="206BA45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10.87</w:t>
            </w:r>
          </w:p>
        </w:tc>
        <w:tc>
          <w:tcPr>
            <w:tcW w:w="873" w:type="dxa"/>
            <w:tcBorders>
              <w:tl2br w:val="nil"/>
              <w:tr2bl w:val="nil"/>
            </w:tcBorders>
            <w:vAlign w:val="top"/>
          </w:tcPr>
          <w:p w14:paraId="2E70984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10.30</w:t>
            </w:r>
          </w:p>
        </w:tc>
        <w:tc>
          <w:tcPr>
            <w:tcW w:w="897" w:type="dxa"/>
            <w:tcBorders>
              <w:tl2br w:val="nil"/>
              <w:tr2bl w:val="nil"/>
            </w:tcBorders>
            <w:vAlign w:val="top"/>
          </w:tcPr>
          <w:p w14:paraId="15D44A2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6.43</w:t>
            </w:r>
          </w:p>
        </w:tc>
      </w:tr>
      <w:tr w14:paraId="63064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22839D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946" w:type="dxa"/>
            <w:tcBorders>
              <w:tl2br w:val="nil"/>
              <w:tr2bl w:val="nil"/>
            </w:tcBorders>
            <w:vAlign w:val="top"/>
          </w:tcPr>
          <w:p w14:paraId="33EAB6F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8.133</w:t>
            </w:r>
          </w:p>
        </w:tc>
        <w:tc>
          <w:tcPr>
            <w:tcW w:w="879" w:type="dxa"/>
            <w:tcBorders>
              <w:tl2br w:val="nil"/>
              <w:tr2bl w:val="nil"/>
            </w:tcBorders>
            <w:vAlign w:val="top"/>
          </w:tcPr>
          <w:p w14:paraId="7DF3056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7.849</w:t>
            </w:r>
          </w:p>
        </w:tc>
        <w:tc>
          <w:tcPr>
            <w:tcW w:w="870" w:type="dxa"/>
            <w:tcBorders>
              <w:tl2br w:val="nil"/>
              <w:tr2bl w:val="nil"/>
            </w:tcBorders>
            <w:vAlign w:val="top"/>
          </w:tcPr>
          <w:p w14:paraId="5573768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7.232</w:t>
            </w:r>
          </w:p>
        </w:tc>
        <w:tc>
          <w:tcPr>
            <w:tcW w:w="886" w:type="dxa"/>
            <w:tcBorders>
              <w:tl2br w:val="nil"/>
              <w:tr2bl w:val="nil"/>
            </w:tcBorders>
            <w:vAlign w:val="top"/>
          </w:tcPr>
          <w:p w14:paraId="0C74D2B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3.918</w:t>
            </w:r>
          </w:p>
        </w:tc>
        <w:tc>
          <w:tcPr>
            <w:tcW w:w="870" w:type="dxa"/>
            <w:tcBorders>
              <w:tl2br w:val="nil"/>
              <w:tr2bl w:val="nil"/>
            </w:tcBorders>
            <w:vAlign w:val="top"/>
          </w:tcPr>
          <w:p w14:paraId="7F4E6FC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10.40</w:t>
            </w:r>
          </w:p>
        </w:tc>
        <w:tc>
          <w:tcPr>
            <w:tcW w:w="870" w:type="dxa"/>
            <w:tcBorders>
              <w:tl2br w:val="nil"/>
              <w:tr2bl w:val="nil"/>
            </w:tcBorders>
            <w:vAlign w:val="top"/>
          </w:tcPr>
          <w:p w14:paraId="1A729A9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10.26</w:t>
            </w:r>
          </w:p>
        </w:tc>
        <w:tc>
          <w:tcPr>
            <w:tcW w:w="873" w:type="dxa"/>
            <w:tcBorders>
              <w:tl2br w:val="nil"/>
              <w:tr2bl w:val="nil"/>
            </w:tcBorders>
            <w:vAlign w:val="top"/>
          </w:tcPr>
          <w:p w14:paraId="40811FF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9.94</w:t>
            </w:r>
          </w:p>
        </w:tc>
        <w:tc>
          <w:tcPr>
            <w:tcW w:w="897" w:type="dxa"/>
            <w:tcBorders>
              <w:tl2br w:val="nil"/>
              <w:tr2bl w:val="nil"/>
            </w:tcBorders>
            <w:vAlign w:val="top"/>
          </w:tcPr>
          <w:p w14:paraId="1CDE097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6.43</w:t>
            </w:r>
          </w:p>
        </w:tc>
      </w:tr>
      <w:tr w14:paraId="37A0F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20F956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946" w:type="dxa"/>
            <w:tcBorders>
              <w:tl2br w:val="nil"/>
              <w:tr2bl w:val="nil"/>
            </w:tcBorders>
            <w:vAlign w:val="top"/>
          </w:tcPr>
          <w:p w14:paraId="6C35A21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7.808</w:t>
            </w:r>
          </w:p>
        </w:tc>
        <w:tc>
          <w:tcPr>
            <w:tcW w:w="879" w:type="dxa"/>
            <w:tcBorders>
              <w:tl2br w:val="nil"/>
              <w:tr2bl w:val="nil"/>
            </w:tcBorders>
            <w:vAlign w:val="top"/>
          </w:tcPr>
          <w:p w14:paraId="73BE4E0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7.596</w:t>
            </w:r>
          </w:p>
        </w:tc>
        <w:tc>
          <w:tcPr>
            <w:tcW w:w="870" w:type="dxa"/>
            <w:tcBorders>
              <w:tl2br w:val="nil"/>
              <w:tr2bl w:val="nil"/>
            </w:tcBorders>
            <w:vAlign w:val="top"/>
          </w:tcPr>
          <w:p w14:paraId="23E6DBC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7.087</w:t>
            </w:r>
          </w:p>
        </w:tc>
        <w:tc>
          <w:tcPr>
            <w:tcW w:w="886" w:type="dxa"/>
            <w:tcBorders>
              <w:tl2br w:val="nil"/>
              <w:tr2bl w:val="nil"/>
            </w:tcBorders>
            <w:vAlign w:val="top"/>
          </w:tcPr>
          <w:p w14:paraId="5439052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3.931</w:t>
            </w:r>
          </w:p>
        </w:tc>
        <w:tc>
          <w:tcPr>
            <w:tcW w:w="870" w:type="dxa"/>
            <w:tcBorders>
              <w:tl2br w:val="nil"/>
              <w:tr2bl w:val="nil"/>
            </w:tcBorders>
            <w:vAlign w:val="top"/>
          </w:tcPr>
          <w:p w14:paraId="68FFCA4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9.68</w:t>
            </w:r>
          </w:p>
        </w:tc>
        <w:tc>
          <w:tcPr>
            <w:tcW w:w="870" w:type="dxa"/>
            <w:tcBorders>
              <w:tl2br w:val="nil"/>
              <w:tr2bl w:val="nil"/>
            </w:tcBorders>
            <w:vAlign w:val="top"/>
          </w:tcPr>
          <w:p w14:paraId="12C09C7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9.70</w:t>
            </w:r>
          </w:p>
        </w:tc>
        <w:tc>
          <w:tcPr>
            <w:tcW w:w="873" w:type="dxa"/>
            <w:tcBorders>
              <w:tl2br w:val="nil"/>
              <w:tr2bl w:val="nil"/>
            </w:tcBorders>
            <w:vAlign w:val="top"/>
          </w:tcPr>
          <w:p w14:paraId="2DAB47C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9.60</w:t>
            </w:r>
          </w:p>
        </w:tc>
        <w:tc>
          <w:tcPr>
            <w:tcW w:w="897" w:type="dxa"/>
            <w:tcBorders>
              <w:tl2br w:val="nil"/>
              <w:tr2bl w:val="nil"/>
            </w:tcBorders>
            <w:vAlign w:val="top"/>
          </w:tcPr>
          <w:p w14:paraId="2584748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6.43</w:t>
            </w:r>
          </w:p>
        </w:tc>
      </w:tr>
      <w:tr w14:paraId="4431D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36659F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946" w:type="dxa"/>
            <w:tcBorders>
              <w:tl2br w:val="nil"/>
              <w:tr2bl w:val="nil"/>
            </w:tcBorders>
            <w:vAlign w:val="top"/>
          </w:tcPr>
          <w:p w14:paraId="0EDF191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7.528</w:t>
            </w:r>
          </w:p>
        </w:tc>
        <w:tc>
          <w:tcPr>
            <w:tcW w:w="879" w:type="dxa"/>
            <w:tcBorders>
              <w:tl2br w:val="nil"/>
              <w:tr2bl w:val="nil"/>
            </w:tcBorders>
            <w:vAlign w:val="top"/>
          </w:tcPr>
          <w:p w14:paraId="2518F2B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7.376</w:t>
            </w:r>
          </w:p>
        </w:tc>
        <w:tc>
          <w:tcPr>
            <w:tcW w:w="870" w:type="dxa"/>
            <w:tcBorders>
              <w:tl2br w:val="nil"/>
              <w:tr2bl w:val="nil"/>
            </w:tcBorders>
            <w:vAlign w:val="top"/>
          </w:tcPr>
          <w:p w14:paraId="00B3BA7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6.958</w:t>
            </w:r>
          </w:p>
        </w:tc>
        <w:tc>
          <w:tcPr>
            <w:tcW w:w="886" w:type="dxa"/>
            <w:tcBorders>
              <w:tl2br w:val="nil"/>
              <w:tr2bl w:val="nil"/>
            </w:tcBorders>
            <w:vAlign w:val="top"/>
          </w:tcPr>
          <w:p w14:paraId="46E03A2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3.941</w:t>
            </w:r>
          </w:p>
        </w:tc>
        <w:tc>
          <w:tcPr>
            <w:tcW w:w="870" w:type="dxa"/>
            <w:tcBorders>
              <w:tl2br w:val="nil"/>
              <w:tr2bl w:val="nil"/>
            </w:tcBorders>
            <w:vAlign w:val="top"/>
          </w:tcPr>
          <w:p w14:paraId="6B97FF7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9.04</w:t>
            </w:r>
          </w:p>
        </w:tc>
        <w:tc>
          <w:tcPr>
            <w:tcW w:w="870" w:type="dxa"/>
            <w:tcBorders>
              <w:tl2br w:val="nil"/>
              <w:tr2bl w:val="nil"/>
            </w:tcBorders>
            <w:vAlign w:val="top"/>
          </w:tcPr>
          <w:p w14:paraId="6E6C375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9.20</w:t>
            </w:r>
          </w:p>
        </w:tc>
        <w:tc>
          <w:tcPr>
            <w:tcW w:w="873" w:type="dxa"/>
            <w:tcBorders>
              <w:tl2br w:val="nil"/>
              <w:tr2bl w:val="nil"/>
            </w:tcBorders>
            <w:vAlign w:val="top"/>
          </w:tcPr>
          <w:p w14:paraId="443EC5F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9.31</w:t>
            </w:r>
          </w:p>
        </w:tc>
        <w:tc>
          <w:tcPr>
            <w:tcW w:w="897" w:type="dxa"/>
            <w:tcBorders>
              <w:tl2br w:val="nil"/>
              <w:tr2bl w:val="nil"/>
            </w:tcBorders>
            <w:vAlign w:val="top"/>
          </w:tcPr>
          <w:p w14:paraId="68B2F06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6.42</w:t>
            </w:r>
          </w:p>
        </w:tc>
      </w:tr>
      <w:tr w14:paraId="18C36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26A763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946" w:type="dxa"/>
            <w:tcBorders>
              <w:tl2br w:val="nil"/>
              <w:tr2bl w:val="nil"/>
            </w:tcBorders>
            <w:vAlign w:val="top"/>
          </w:tcPr>
          <w:p w14:paraId="627ED9C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7.298</w:t>
            </w:r>
          </w:p>
        </w:tc>
        <w:tc>
          <w:tcPr>
            <w:tcW w:w="879" w:type="dxa"/>
            <w:tcBorders>
              <w:tl2br w:val="nil"/>
              <w:tr2bl w:val="nil"/>
            </w:tcBorders>
            <w:vAlign w:val="top"/>
          </w:tcPr>
          <w:p w14:paraId="304F301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7.193</w:t>
            </w:r>
          </w:p>
        </w:tc>
        <w:tc>
          <w:tcPr>
            <w:tcW w:w="870" w:type="dxa"/>
            <w:tcBorders>
              <w:tl2br w:val="nil"/>
              <w:tr2bl w:val="nil"/>
            </w:tcBorders>
            <w:vAlign w:val="top"/>
          </w:tcPr>
          <w:p w14:paraId="0A149BD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6.851</w:t>
            </w:r>
          </w:p>
        </w:tc>
        <w:tc>
          <w:tcPr>
            <w:tcW w:w="886" w:type="dxa"/>
            <w:tcBorders>
              <w:tl2br w:val="nil"/>
              <w:tr2bl w:val="nil"/>
            </w:tcBorders>
            <w:vAlign w:val="top"/>
          </w:tcPr>
          <w:p w14:paraId="2A82F82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3.950</w:t>
            </w:r>
          </w:p>
        </w:tc>
        <w:tc>
          <w:tcPr>
            <w:tcW w:w="870" w:type="dxa"/>
            <w:tcBorders>
              <w:tl2br w:val="nil"/>
              <w:tr2bl w:val="nil"/>
            </w:tcBorders>
            <w:vAlign w:val="top"/>
          </w:tcPr>
          <w:p w14:paraId="5C3436E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8.49</w:t>
            </w:r>
          </w:p>
        </w:tc>
        <w:tc>
          <w:tcPr>
            <w:tcW w:w="870" w:type="dxa"/>
            <w:tcBorders>
              <w:tl2br w:val="nil"/>
              <w:tr2bl w:val="nil"/>
            </w:tcBorders>
            <w:vAlign w:val="top"/>
          </w:tcPr>
          <w:p w14:paraId="3D3FFCD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8.78</w:t>
            </w:r>
          </w:p>
        </w:tc>
        <w:tc>
          <w:tcPr>
            <w:tcW w:w="873" w:type="dxa"/>
            <w:tcBorders>
              <w:tl2br w:val="nil"/>
              <w:tr2bl w:val="nil"/>
            </w:tcBorders>
            <w:vAlign w:val="top"/>
          </w:tcPr>
          <w:p w14:paraId="4A5CBE5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9.06</w:t>
            </w:r>
          </w:p>
        </w:tc>
        <w:tc>
          <w:tcPr>
            <w:tcW w:w="897" w:type="dxa"/>
            <w:tcBorders>
              <w:tl2br w:val="nil"/>
              <w:tr2bl w:val="nil"/>
            </w:tcBorders>
            <w:vAlign w:val="top"/>
          </w:tcPr>
          <w:p w14:paraId="78EE293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6.42</w:t>
            </w:r>
          </w:p>
        </w:tc>
      </w:tr>
      <w:tr w14:paraId="1C774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B12884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46" w:type="dxa"/>
            <w:tcBorders>
              <w:tl2br w:val="nil"/>
              <w:tr2bl w:val="nil"/>
            </w:tcBorders>
            <w:vAlign w:val="top"/>
          </w:tcPr>
          <w:p w14:paraId="3F1360F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7.122</w:t>
            </w:r>
          </w:p>
        </w:tc>
        <w:tc>
          <w:tcPr>
            <w:tcW w:w="879" w:type="dxa"/>
            <w:tcBorders>
              <w:tl2br w:val="nil"/>
              <w:tr2bl w:val="nil"/>
            </w:tcBorders>
            <w:vAlign w:val="top"/>
          </w:tcPr>
          <w:p w14:paraId="356B8E6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7.054</w:t>
            </w:r>
          </w:p>
        </w:tc>
        <w:tc>
          <w:tcPr>
            <w:tcW w:w="870" w:type="dxa"/>
            <w:tcBorders>
              <w:tl2br w:val="nil"/>
              <w:tr2bl w:val="nil"/>
            </w:tcBorders>
            <w:vAlign w:val="top"/>
          </w:tcPr>
          <w:p w14:paraId="7CCC10A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6.767</w:t>
            </w:r>
          </w:p>
        </w:tc>
        <w:tc>
          <w:tcPr>
            <w:tcW w:w="886" w:type="dxa"/>
            <w:tcBorders>
              <w:tl2br w:val="nil"/>
              <w:tr2bl w:val="nil"/>
            </w:tcBorders>
            <w:vAlign w:val="top"/>
          </w:tcPr>
          <w:p w14:paraId="46C2A4F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3.956</w:t>
            </w:r>
          </w:p>
        </w:tc>
        <w:tc>
          <w:tcPr>
            <w:tcW w:w="870" w:type="dxa"/>
            <w:tcBorders>
              <w:tl2br w:val="nil"/>
              <w:tr2bl w:val="nil"/>
            </w:tcBorders>
            <w:vAlign w:val="top"/>
          </w:tcPr>
          <w:p w14:paraId="14D4930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8.06</w:t>
            </w:r>
          </w:p>
        </w:tc>
        <w:tc>
          <w:tcPr>
            <w:tcW w:w="870" w:type="dxa"/>
            <w:tcBorders>
              <w:tl2br w:val="nil"/>
              <w:tr2bl w:val="nil"/>
            </w:tcBorders>
            <w:vAlign w:val="top"/>
          </w:tcPr>
          <w:p w14:paraId="0B39EEA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8.45</w:t>
            </w:r>
          </w:p>
        </w:tc>
        <w:tc>
          <w:tcPr>
            <w:tcW w:w="873" w:type="dxa"/>
            <w:tcBorders>
              <w:tl2br w:val="nil"/>
              <w:tr2bl w:val="nil"/>
            </w:tcBorders>
            <w:vAlign w:val="top"/>
          </w:tcPr>
          <w:p w14:paraId="395D941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8.87</w:t>
            </w:r>
          </w:p>
        </w:tc>
        <w:tc>
          <w:tcPr>
            <w:tcW w:w="897" w:type="dxa"/>
            <w:tcBorders>
              <w:tl2br w:val="nil"/>
              <w:tr2bl w:val="nil"/>
            </w:tcBorders>
            <w:vAlign w:val="top"/>
          </w:tcPr>
          <w:p w14:paraId="516B893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6.42</w:t>
            </w:r>
          </w:p>
        </w:tc>
      </w:tr>
      <w:tr w14:paraId="367A4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71CC4B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946" w:type="dxa"/>
            <w:tcBorders>
              <w:tl2br w:val="nil"/>
              <w:tr2bl w:val="nil"/>
            </w:tcBorders>
            <w:vAlign w:val="top"/>
          </w:tcPr>
          <w:p w14:paraId="5953217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7.004</w:t>
            </w:r>
          </w:p>
        </w:tc>
        <w:tc>
          <w:tcPr>
            <w:tcW w:w="879" w:type="dxa"/>
            <w:tcBorders>
              <w:tl2br w:val="nil"/>
              <w:tr2bl w:val="nil"/>
            </w:tcBorders>
            <w:vAlign w:val="top"/>
          </w:tcPr>
          <w:p w14:paraId="6FAED40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6.959</w:t>
            </w:r>
          </w:p>
        </w:tc>
        <w:tc>
          <w:tcPr>
            <w:tcW w:w="870" w:type="dxa"/>
            <w:tcBorders>
              <w:tl2br w:val="nil"/>
              <w:tr2bl w:val="nil"/>
            </w:tcBorders>
            <w:vAlign w:val="top"/>
          </w:tcPr>
          <w:p w14:paraId="4F03382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6.710</w:t>
            </w:r>
          </w:p>
        </w:tc>
        <w:tc>
          <w:tcPr>
            <w:tcW w:w="886" w:type="dxa"/>
            <w:tcBorders>
              <w:tl2br w:val="nil"/>
              <w:tr2bl w:val="nil"/>
            </w:tcBorders>
            <w:vAlign w:val="top"/>
          </w:tcPr>
          <w:p w14:paraId="62114A3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3.960</w:t>
            </w:r>
          </w:p>
        </w:tc>
        <w:tc>
          <w:tcPr>
            <w:tcW w:w="870" w:type="dxa"/>
            <w:tcBorders>
              <w:tl2br w:val="nil"/>
              <w:tr2bl w:val="nil"/>
            </w:tcBorders>
            <w:vAlign w:val="top"/>
          </w:tcPr>
          <w:p w14:paraId="7C90E9B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7.76</w:t>
            </w:r>
          </w:p>
        </w:tc>
        <w:tc>
          <w:tcPr>
            <w:tcW w:w="870" w:type="dxa"/>
            <w:tcBorders>
              <w:tl2br w:val="nil"/>
              <w:tr2bl w:val="nil"/>
            </w:tcBorders>
            <w:vAlign w:val="top"/>
          </w:tcPr>
          <w:p w14:paraId="2AA6513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8.22</w:t>
            </w:r>
          </w:p>
        </w:tc>
        <w:tc>
          <w:tcPr>
            <w:tcW w:w="873" w:type="dxa"/>
            <w:tcBorders>
              <w:tl2br w:val="nil"/>
              <w:tr2bl w:val="nil"/>
            </w:tcBorders>
            <w:vAlign w:val="top"/>
          </w:tcPr>
          <w:p w14:paraId="6A6CBEE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8.73</w:t>
            </w:r>
          </w:p>
        </w:tc>
        <w:tc>
          <w:tcPr>
            <w:tcW w:w="897" w:type="dxa"/>
            <w:tcBorders>
              <w:tl2br w:val="nil"/>
              <w:tr2bl w:val="nil"/>
            </w:tcBorders>
            <w:vAlign w:val="top"/>
          </w:tcPr>
          <w:p w14:paraId="3C37461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6.41</w:t>
            </w:r>
          </w:p>
        </w:tc>
      </w:tr>
      <w:tr w14:paraId="7E69F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5B54D2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946" w:type="dxa"/>
            <w:tcBorders>
              <w:tl2br w:val="nil"/>
              <w:tr2bl w:val="nil"/>
            </w:tcBorders>
            <w:vAlign w:val="top"/>
          </w:tcPr>
          <w:p w14:paraId="71A1A69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6.945</w:t>
            </w:r>
          </w:p>
        </w:tc>
        <w:tc>
          <w:tcPr>
            <w:tcW w:w="879" w:type="dxa"/>
            <w:tcBorders>
              <w:tl2br w:val="nil"/>
              <w:tr2bl w:val="nil"/>
            </w:tcBorders>
            <w:vAlign w:val="top"/>
          </w:tcPr>
          <w:p w14:paraId="5FAF407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6.911</w:t>
            </w:r>
          </w:p>
        </w:tc>
        <w:tc>
          <w:tcPr>
            <w:tcW w:w="870" w:type="dxa"/>
            <w:tcBorders>
              <w:tl2br w:val="nil"/>
              <w:tr2bl w:val="nil"/>
            </w:tcBorders>
            <w:vAlign w:val="top"/>
          </w:tcPr>
          <w:p w14:paraId="7ABBE2F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6.681</w:t>
            </w:r>
          </w:p>
        </w:tc>
        <w:tc>
          <w:tcPr>
            <w:tcW w:w="886" w:type="dxa"/>
            <w:tcBorders>
              <w:tl2br w:val="nil"/>
              <w:tr2bl w:val="nil"/>
            </w:tcBorders>
            <w:vAlign w:val="top"/>
          </w:tcPr>
          <w:p w14:paraId="7FA70C0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3.962</w:t>
            </w:r>
          </w:p>
        </w:tc>
        <w:tc>
          <w:tcPr>
            <w:tcW w:w="870" w:type="dxa"/>
            <w:tcBorders>
              <w:tl2br w:val="nil"/>
              <w:tr2bl w:val="nil"/>
            </w:tcBorders>
            <w:vAlign w:val="top"/>
          </w:tcPr>
          <w:p w14:paraId="3F9A73B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7.60</w:t>
            </w:r>
          </w:p>
        </w:tc>
        <w:tc>
          <w:tcPr>
            <w:tcW w:w="870" w:type="dxa"/>
            <w:tcBorders>
              <w:tl2br w:val="nil"/>
              <w:tr2bl w:val="nil"/>
            </w:tcBorders>
            <w:vAlign w:val="top"/>
          </w:tcPr>
          <w:p w14:paraId="24BDBA8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8.10</w:t>
            </w:r>
          </w:p>
        </w:tc>
        <w:tc>
          <w:tcPr>
            <w:tcW w:w="873" w:type="dxa"/>
            <w:tcBorders>
              <w:tl2br w:val="nil"/>
              <w:tr2bl w:val="nil"/>
            </w:tcBorders>
            <w:vAlign w:val="top"/>
          </w:tcPr>
          <w:p w14:paraId="3829CC3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8.67</w:t>
            </w:r>
          </w:p>
        </w:tc>
        <w:tc>
          <w:tcPr>
            <w:tcW w:w="897" w:type="dxa"/>
            <w:tcBorders>
              <w:tl2br w:val="nil"/>
              <w:tr2bl w:val="nil"/>
            </w:tcBorders>
            <w:vAlign w:val="top"/>
          </w:tcPr>
          <w:p w14:paraId="7724370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6.41</w:t>
            </w:r>
          </w:p>
        </w:tc>
      </w:tr>
      <w:tr w14:paraId="1BEEF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C40213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46" w:type="dxa"/>
            <w:tcBorders>
              <w:tl2br w:val="nil"/>
              <w:tr2bl w:val="nil"/>
            </w:tcBorders>
            <w:vAlign w:val="top"/>
          </w:tcPr>
          <w:p w14:paraId="1AB9863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6.945</w:t>
            </w:r>
          </w:p>
        </w:tc>
        <w:tc>
          <w:tcPr>
            <w:tcW w:w="879" w:type="dxa"/>
            <w:tcBorders>
              <w:tl2br w:val="nil"/>
              <w:tr2bl w:val="nil"/>
            </w:tcBorders>
            <w:vAlign w:val="top"/>
          </w:tcPr>
          <w:p w14:paraId="788147C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6.911</w:t>
            </w:r>
          </w:p>
        </w:tc>
        <w:tc>
          <w:tcPr>
            <w:tcW w:w="870" w:type="dxa"/>
            <w:tcBorders>
              <w:tl2br w:val="nil"/>
              <w:tr2bl w:val="nil"/>
            </w:tcBorders>
            <w:vAlign w:val="top"/>
          </w:tcPr>
          <w:p w14:paraId="50BC73D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6.681</w:t>
            </w:r>
          </w:p>
        </w:tc>
        <w:tc>
          <w:tcPr>
            <w:tcW w:w="886" w:type="dxa"/>
            <w:tcBorders>
              <w:tl2br w:val="nil"/>
              <w:tr2bl w:val="nil"/>
            </w:tcBorders>
            <w:vAlign w:val="top"/>
          </w:tcPr>
          <w:p w14:paraId="0280C95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3.962</w:t>
            </w:r>
          </w:p>
        </w:tc>
        <w:tc>
          <w:tcPr>
            <w:tcW w:w="870" w:type="dxa"/>
            <w:tcBorders>
              <w:tl2br w:val="nil"/>
              <w:tr2bl w:val="nil"/>
            </w:tcBorders>
            <w:vAlign w:val="top"/>
          </w:tcPr>
          <w:p w14:paraId="6716AAE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7.60</w:t>
            </w:r>
          </w:p>
        </w:tc>
        <w:tc>
          <w:tcPr>
            <w:tcW w:w="870" w:type="dxa"/>
            <w:tcBorders>
              <w:tl2br w:val="nil"/>
              <w:tr2bl w:val="nil"/>
            </w:tcBorders>
            <w:vAlign w:val="top"/>
          </w:tcPr>
          <w:p w14:paraId="560A327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8.10</w:t>
            </w:r>
          </w:p>
        </w:tc>
        <w:tc>
          <w:tcPr>
            <w:tcW w:w="873" w:type="dxa"/>
            <w:tcBorders>
              <w:tl2br w:val="nil"/>
              <w:tr2bl w:val="nil"/>
            </w:tcBorders>
            <w:vAlign w:val="top"/>
          </w:tcPr>
          <w:p w14:paraId="204FDB4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8.67</w:t>
            </w:r>
          </w:p>
        </w:tc>
        <w:tc>
          <w:tcPr>
            <w:tcW w:w="897" w:type="dxa"/>
            <w:tcBorders>
              <w:tl2br w:val="nil"/>
              <w:tr2bl w:val="nil"/>
            </w:tcBorders>
            <w:vAlign w:val="top"/>
          </w:tcPr>
          <w:p w14:paraId="32D28C2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6.41</w:t>
            </w:r>
          </w:p>
        </w:tc>
      </w:tr>
      <w:tr w14:paraId="7BE24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B2A413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46" w:type="dxa"/>
            <w:tcBorders>
              <w:tl2br w:val="nil"/>
              <w:tr2bl w:val="nil"/>
            </w:tcBorders>
            <w:vAlign w:val="top"/>
          </w:tcPr>
          <w:p w14:paraId="43DD105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7.004</w:t>
            </w:r>
          </w:p>
        </w:tc>
        <w:tc>
          <w:tcPr>
            <w:tcW w:w="879" w:type="dxa"/>
            <w:tcBorders>
              <w:tl2br w:val="nil"/>
              <w:tr2bl w:val="nil"/>
            </w:tcBorders>
            <w:vAlign w:val="top"/>
          </w:tcPr>
          <w:p w14:paraId="7981089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6.959</w:t>
            </w:r>
          </w:p>
        </w:tc>
        <w:tc>
          <w:tcPr>
            <w:tcW w:w="870" w:type="dxa"/>
            <w:tcBorders>
              <w:tl2br w:val="nil"/>
              <w:tr2bl w:val="nil"/>
            </w:tcBorders>
            <w:vAlign w:val="top"/>
          </w:tcPr>
          <w:p w14:paraId="2D5B1DA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6.710</w:t>
            </w:r>
          </w:p>
        </w:tc>
        <w:tc>
          <w:tcPr>
            <w:tcW w:w="886" w:type="dxa"/>
            <w:tcBorders>
              <w:tl2br w:val="nil"/>
              <w:tr2bl w:val="nil"/>
            </w:tcBorders>
            <w:vAlign w:val="top"/>
          </w:tcPr>
          <w:p w14:paraId="70B98A6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3.960</w:t>
            </w:r>
          </w:p>
        </w:tc>
        <w:tc>
          <w:tcPr>
            <w:tcW w:w="870" w:type="dxa"/>
            <w:tcBorders>
              <w:tl2br w:val="nil"/>
              <w:tr2bl w:val="nil"/>
            </w:tcBorders>
            <w:vAlign w:val="top"/>
          </w:tcPr>
          <w:p w14:paraId="120D51D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7.76</w:t>
            </w:r>
          </w:p>
        </w:tc>
        <w:tc>
          <w:tcPr>
            <w:tcW w:w="870" w:type="dxa"/>
            <w:tcBorders>
              <w:tl2br w:val="nil"/>
              <w:tr2bl w:val="nil"/>
            </w:tcBorders>
            <w:vAlign w:val="top"/>
          </w:tcPr>
          <w:p w14:paraId="1F7927F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8.22</w:t>
            </w:r>
          </w:p>
        </w:tc>
        <w:tc>
          <w:tcPr>
            <w:tcW w:w="873" w:type="dxa"/>
            <w:tcBorders>
              <w:tl2br w:val="nil"/>
              <w:tr2bl w:val="nil"/>
            </w:tcBorders>
            <w:vAlign w:val="top"/>
          </w:tcPr>
          <w:p w14:paraId="4072CB1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8.73</w:t>
            </w:r>
          </w:p>
        </w:tc>
        <w:tc>
          <w:tcPr>
            <w:tcW w:w="897" w:type="dxa"/>
            <w:tcBorders>
              <w:tl2br w:val="nil"/>
              <w:tr2bl w:val="nil"/>
            </w:tcBorders>
            <w:vAlign w:val="top"/>
          </w:tcPr>
          <w:p w14:paraId="1DB61C9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6.41</w:t>
            </w:r>
          </w:p>
        </w:tc>
      </w:tr>
      <w:tr w14:paraId="56120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277AC5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946" w:type="dxa"/>
            <w:tcBorders>
              <w:tl2br w:val="nil"/>
              <w:tr2bl w:val="nil"/>
            </w:tcBorders>
            <w:vAlign w:val="top"/>
          </w:tcPr>
          <w:p w14:paraId="5A846BE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7.123</w:t>
            </w:r>
          </w:p>
        </w:tc>
        <w:tc>
          <w:tcPr>
            <w:tcW w:w="879" w:type="dxa"/>
            <w:tcBorders>
              <w:tl2br w:val="nil"/>
              <w:tr2bl w:val="nil"/>
            </w:tcBorders>
            <w:vAlign w:val="top"/>
          </w:tcPr>
          <w:p w14:paraId="4F94B46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7.054</w:t>
            </w:r>
          </w:p>
        </w:tc>
        <w:tc>
          <w:tcPr>
            <w:tcW w:w="870" w:type="dxa"/>
            <w:tcBorders>
              <w:tl2br w:val="nil"/>
              <w:tr2bl w:val="nil"/>
            </w:tcBorders>
            <w:vAlign w:val="top"/>
          </w:tcPr>
          <w:p w14:paraId="616B712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6.768</w:t>
            </w:r>
          </w:p>
        </w:tc>
        <w:tc>
          <w:tcPr>
            <w:tcW w:w="886" w:type="dxa"/>
            <w:tcBorders>
              <w:tl2br w:val="nil"/>
              <w:tr2bl w:val="nil"/>
            </w:tcBorders>
            <w:vAlign w:val="top"/>
          </w:tcPr>
          <w:p w14:paraId="1DB1A0E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3.956</w:t>
            </w:r>
          </w:p>
        </w:tc>
        <w:tc>
          <w:tcPr>
            <w:tcW w:w="870" w:type="dxa"/>
            <w:tcBorders>
              <w:tl2br w:val="nil"/>
              <w:tr2bl w:val="nil"/>
            </w:tcBorders>
            <w:vAlign w:val="top"/>
          </w:tcPr>
          <w:p w14:paraId="7B1EABE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8.06</w:t>
            </w:r>
          </w:p>
        </w:tc>
        <w:tc>
          <w:tcPr>
            <w:tcW w:w="870" w:type="dxa"/>
            <w:tcBorders>
              <w:tl2br w:val="nil"/>
              <w:tr2bl w:val="nil"/>
            </w:tcBorders>
            <w:vAlign w:val="top"/>
          </w:tcPr>
          <w:p w14:paraId="25DF1CD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8.45</w:t>
            </w:r>
          </w:p>
        </w:tc>
        <w:tc>
          <w:tcPr>
            <w:tcW w:w="873" w:type="dxa"/>
            <w:tcBorders>
              <w:tl2br w:val="nil"/>
              <w:tr2bl w:val="nil"/>
            </w:tcBorders>
            <w:vAlign w:val="top"/>
          </w:tcPr>
          <w:p w14:paraId="4315AE0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8.87</w:t>
            </w:r>
          </w:p>
        </w:tc>
        <w:tc>
          <w:tcPr>
            <w:tcW w:w="897" w:type="dxa"/>
            <w:tcBorders>
              <w:tl2br w:val="nil"/>
              <w:tr2bl w:val="nil"/>
            </w:tcBorders>
            <w:vAlign w:val="top"/>
          </w:tcPr>
          <w:p w14:paraId="51745C1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6.42</w:t>
            </w:r>
          </w:p>
        </w:tc>
      </w:tr>
      <w:tr w14:paraId="286A1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6F98A7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46" w:type="dxa"/>
            <w:tcBorders>
              <w:tl2br w:val="nil"/>
              <w:tr2bl w:val="nil"/>
            </w:tcBorders>
            <w:vAlign w:val="top"/>
          </w:tcPr>
          <w:p w14:paraId="3B32C84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7.298</w:t>
            </w:r>
          </w:p>
        </w:tc>
        <w:tc>
          <w:tcPr>
            <w:tcW w:w="879" w:type="dxa"/>
            <w:tcBorders>
              <w:tl2br w:val="nil"/>
              <w:tr2bl w:val="nil"/>
            </w:tcBorders>
            <w:vAlign w:val="top"/>
          </w:tcPr>
          <w:p w14:paraId="3545773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7.194</w:t>
            </w:r>
          </w:p>
        </w:tc>
        <w:tc>
          <w:tcPr>
            <w:tcW w:w="870" w:type="dxa"/>
            <w:tcBorders>
              <w:tl2br w:val="nil"/>
              <w:tr2bl w:val="nil"/>
            </w:tcBorders>
            <w:vAlign w:val="top"/>
          </w:tcPr>
          <w:p w14:paraId="7AC0004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6.851</w:t>
            </w:r>
          </w:p>
        </w:tc>
        <w:tc>
          <w:tcPr>
            <w:tcW w:w="886" w:type="dxa"/>
            <w:tcBorders>
              <w:tl2br w:val="nil"/>
              <w:tr2bl w:val="nil"/>
            </w:tcBorders>
            <w:vAlign w:val="top"/>
          </w:tcPr>
          <w:p w14:paraId="631E17C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3.950</w:t>
            </w:r>
          </w:p>
        </w:tc>
        <w:tc>
          <w:tcPr>
            <w:tcW w:w="870" w:type="dxa"/>
            <w:tcBorders>
              <w:tl2br w:val="nil"/>
              <w:tr2bl w:val="nil"/>
            </w:tcBorders>
            <w:vAlign w:val="top"/>
          </w:tcPr>
          <w:p w14:paraId="4532269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8.49</w:t>
            </w:r>
          </w:p>
        </w:tc>
        <w:tc>
          <w:tcPr>
            <w:tcW w:w="870" w:type="dxa"/>
            <w:tcBorders>
              <w:tl2br w:val="nil"/>
              <w:tr2bl w:val="nil"/>
            </w:tcBorders>
            <w:vAlign w:val="top"/>
          </w:tcPr>
          <w:p w14:paraId="58F92B2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8.78</w:t>
            </w:r>
          </w:p>
        </w:tc>
        <w:tc>
          <w:tcPr>
            <w:tcW w:w="873" w:type="dxa"/>
            <w:tcBorders>
              <w:tl2br w:val="nil"/>
              <w:tr2bl w:val="nil"/>
            </w:tcBorders>
            <w:vAlign w:val="top"/>
          </w:tcPr>
          <w:p w14:paraId="484838E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9.06</w:t>
            </w:r>
          </w:p>
        </w:tc>
        <w:tc>
          <w:tcPr>
            <w:tcW w:w="897" w:type="dxa"/>
            <w:tcBorders>
              <w:tl2br w:val="nil"/>
              <w:tr2bl w:val="nil"/>
            </w:tcBorders>
            <w:vAlign w:val="top"/>
          </w:tcPr>
          <w:p w14:paraId="654A194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6.42</w:t>
            </w:r>
          </w:p>
        </w:tc>
      </w:tr>
      <w:tr w14:paraId="595A7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11ADB0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46" w:type="dxa"/>
            <w:tcBorders>
              <w:tl2br w:val="nil"/>
              <w:tr2bl w:val="nil"/>
            </w:tcBorders>
            <w:vAlign w:val="top"/>
          </w:tcPr>
          <w:p w14:paraId="4596988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7.529</w:t>
            </w:r>
          </w:p>
        </w:tc>
        <w:tc>
          <w:tcPr>
            <w:tcW w:w="879" w:type="dxa"/>
            <w:tcBorders>
              <w:tl2br w:val="nil"/>
              <w:tr2bl w:val="nil"/>
            </w:tcBorders>
            <w:vAlign w:val="top"/>
          </w:tcPr>
          <w:p w14:paraId="4BEC437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7.376</w:t>
            </w:r>
          </w:p>
        </w:tc>
        <w:tc>
          <w:tcPr>
            <w:tcW w:w="870" w:type="dxa"/>
            <w:tcBorders>
              <w:tl2br w:val="nil"/>
              <w:tr2bl w:val="nil"/>
            </w:tcBorders>
            <w:vAlign w:val="top"/>
          </w:tcPr>
          <w:p w14:paraId="0CD0EDF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6.959</w:t>
            </w:r>
          </w:p>
        </w:tc>
        <w:tc>
          <w:tcPr>
            <w:tcW w:w="886" w:type="dxa"/>
            <w:tcBorders>
              <w:tl2br w:val="nil"/>
              <w:tr2bl w:val="nil"/>
            </w:tcBorders>
            <w:vAlign w:val="top"/>
          </w:tcPr>
          <w:p w14:paraId="12AC1FF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3.942</w:t>
            </w:r>
          </w:p>
        </w:tc>
        <w:tc>
          <w:tcPr>
            <w:tcW w:w="870" w:type="dxa"/>
            <w:tcBorders>
              <w:tl2br w:val="nil"/>
              <w:tr2bl w:val="nil"/>
            </w:tcBorders>
            <w:vAlign w:val="top"/>
          </w:tcPr>
          <w:p w14:paraId="1DFF369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9.04</w:t>
            </w:r>
          </w:p>
        </w:tc>
        <w:tc>
          <w:tcPr>
            <w:tcW w:w="870" w:type="dxa"/>
            <w:tcBorders>
              <w:tl2br w:val="nil"/>
              <w:tr2bl w:val="nil"/>
            </w:tcBorders>
            <w:vAlign w:val="top"/>
          </w:tcPr>
          <w:p w14:paraId="706488B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9.20</w:t>
            </w:r>
          </w:p>
        </w:tc>
        <w:tc>
          <w:tcPr>
            <w:tcW w:w="873" w:type="dxa"/>
            <w:tcBorders>
              <w:tl2br w:val="nil"/>
              <w:tr2bl w:val="nil"/>
            </w:tcBorders>
            <w:vAlign w:val="top"/>
          </w:tcPr>
          <w:p w14:paraId="07AD045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9.31</w:t>
            </w:r>
          </w:p>
        </w:tc>
        <w:tc>
          <w:tcPr>
            <w:tcW w:w="897" w:type="dxa"/>
            <w:tcBorders>
              <w:tl2br w:val="nil"/>
              <w:tr2bl w:val="nil"/>
            </w:tcBorders>
            <w:vAlign w:val="top"/>
          </w:tcPr>
          <w:p w14:paraId="02CA9D6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6.42</w:t>
            </w:r>
          </w:p>
        </w:tc>
      </w:tr>
      <w:tr w14:paraId="438D2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D40F8C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946" w:type="dxa"/>
            <w:tcBorders>
              <w:tl2br w:val="nil"/>
              <w:tr2bl w:val="nil"/>
            </w:tcBorders>
            <w:vAlign w:val="top"/>
          </w:tcPr>
          <w:p w14:paraId="3F6154A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7.809</w:t>
            </w:r>
          </w:p>
        </w:tc>
        <w:tc>
          <w:tcPr>
            <w:tcW w:w="879" w:type="dxa"/>
            <w:tcBorders>
              <w:tl2br w:val="nil"/>
              <w:tr2bl w:val="nil"/>
            </w:tcBorders>
            <w:vAlign w:val="top"/>
          </w:tcPr>
          <w:p w14:paraId="452E6AC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7.597</w:t>
            </w:r>
          </w:p>
        </w:tc>
        <w:tc>
          <w:tcPr>
            <w:tcW w:w="870" w:type="dxa"/>
            <w:tcBorders>
              <w:tl2br w:val="nil"/>
              <w:tr2bl w:val="nil"/>
            </w:tcBorders>
            <w:vAlign w:val="top"/>
          </w:tcPr>
          <w:p w14:paraId="3B1542A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7.088</w:t>
            </w:r>
          </w:p>
        </w:tc>
        <w:tc>
          <w:tcPr>
            <w:tcW w:w="886" w:type="dxa"/>
            <w:tcBorders>
              <w:tl2br w:val="nil"/>
              <w:tr2bl w:val="nil"/>
            </w:tcBorders>
            <w:vAlign w:val="top"/>
          </w:tcPr>
          <w:p w14:paraId="4ABA33A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3.931</w:t>
            </w:r>
          </w:p>
        </w:tc>
        <w:tc>
          <w:tcPr>
            <w:tcW w:w="870" w:type="dxa"/>
            <w:tcBorders>
              <w:tl2br w:val="nil"/>
              <w:tr2bl w:val="nil"/>
            </w:tcBorders>
            <w:vAlign w:val="top"/>
          </w:tcPr>
          <w:p w14:paraId="253061B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9.68</w:t>
            </w:r>
          </w:p>
        </w:tc>
        <w:tc>
          <w:tcPr>
            <w:tcW w:w="870" w:type="dxa"/>
            <w:tcBorders>
              <w:tl2br w:val="nil"/>
              <w:tr2bl w:val="nil"/>
            </w:tcBorders>
            <w:vAlign w:val="top"/>
          </w:tcPr>
          <w:p w14:paraId="04CFEAC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9.70</w:t>
            </w:r>
          </w:p>
        </w:tc>
        <w:tc>
          <w:tcPr>
            <w:tcW w:w="873" w:type="dxa"/>
            <w:tcBorders>
              <w:tl2br w:val="nil"/>
              <w:tr2bl w:val="nil"/>
            </w:tcBorders>
            <w:vAlign w:val="top"/>
          </w:tcPr>
          <w:p w14:paraId="10A4302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9.60</w:t>
            </w:r>
          </w:p>
        </w:tc>
        <w:tc>
          <w:tcPr>
            <w:tcW w:w="897" w:type="dxa"/>
            <w:tcBorders>
              <w:tl2br w:val="nil"/>
              <w:tr2bl w:val="nil"/>
            </w:tcBorders>
            <w:vAlign w:val="top"/>
          </w:tcPr>
          <w:p w14:paraId="4E1FDF3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6.43</w:t>
            </w:r>
          </w:p>
        </w:tc>
      </w:tr>
      <w:tr w14:paraId="6B749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E7A8CB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946" w:type="dxa"/>
            <w:tcBorders>
              <w:tl2br w:val="nil"/>
              <w:tr2bl w:val="nil"/>
            </w:tcBorders>
            <w:vAlign w:val="top"/>
          </w:tcPr>
          <w:p w14:paraId="4985733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8.134</w:t>
            </w:r>
          </w:p>
        </w:tc>
        <w:tc>
          <w:tcPr>
            <w:tcW w:w="879" w:type="dxa"/>
            <w:tcBorders>
              <w:tl2br w:val="nil"/>
              <w:tr2bl w:val="nil"/>
            </w:tcBorders>
            <w:vAlign w:val="top"/>
          </w:tcPr>
          <w:p w14:paraId="27B7F50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7.850</w:t>
            </w:r>
          </w:p>
        </w:tc>
        <w:tc>
          <w:tcPr>
            <w:tcW w:w="870" w:type="dxa"/>
            <w:tcBorders>
              <w:tl2br w:val="nil"/>
              <w:tr2bl w:val="nil"/>
            </w:tcBorders>
            <w:vAlign w:val="top"/>
          </w:tcPr>
          <w:p w14:paraId="4FBC502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7.233</w:t>
            </w:r>
          </w:p>
        </w:tc>
        <w:tc>
          <w:tcPr>
            <w:tcW w:w="886" w:type="dxa"/>
            <w:tcBorders>
              <w:tl2br w:val="nil"/>
              <w:tr2bl w:val="nil"/>
            </w:tcBorders>
            <w:vAlign w:val="top"/>
          </w:tcPr>
          <w:p w14:paraId="01344D6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3.918</w:t>
            </w:r>
          </w:p>
        </w:tc>
        <w:tc>
          <w:tcPr>
            <w:tcW w:w="870" w:type="dxa"/>
            <w:tcBorders>
              <w:tl2br w:val="nil"/>
              <w:tr2bl w:val="nil"/>
            </w:tcBorders>
            <w:vAlign w:val="top"/>
          </w:tcPr>
          <w:p w14:paraId="3BF8EF2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10.40</w:t>
            </w:r>
          </w:p>
        </w:tc>
        <w:tc>
          <w:tcPr>
            <w:tcW w:w="870" w:type="dxa"/>
            <w:tcBorders>
              <w:tl2br w:val="nil"/>
              <w:tr2bl w:val="nil"/>
            </w:tcBorders>
            <w:vAlign w:val="top"/>
          </w:tcPr>
          <w:p w14:paraId="3B5158D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10.26</w:t>
            </w:r>
          </w:p>
        </w:tc>
        <w:tc>
          <w:tcPr>
            <w:tcW w:w="873" w:type="dxa"/>
            <w:tcBorders>
              <w:tl2br w:val="nil"/>
              <w:tr2bl w:val="nil"/>
            </w:tcBorders>
            <w:vAlign w:val="top"/>
          </w:tcPr>
          <w:p w14:paraId="062E048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9.94</w:t>
            </w:r>
          </w:p>
        </w:tc>
        <w:tc>
          <w:tcPr>
            <w:tcW w:w="897" w:type="dxa"/>
            <w:tcBorders>
              <w:tl2br w:val="nil"/>
              <w:tr2bl w:val="nil"/>
            </w:tcBorders>
            <w:vAlign w:val="top"/>
          </w:tcPr>
          <w:p w14:paraId="1332789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6.43</w:t>
            </w:r>
          </w:p>
        </w:tc>
      </w:tr>
      <w:tr w14:paraId="3B786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953696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46" w:type="dxa"/>
            <w:tcBorders>
              <w:tl2br w:val="nil"/>
              <w:tr2bl w:val="nil"/>
            </w:tcBorders>
            <w:vAlign w:val="top"/>
          </w:tcPr>
          <w:p w14:paraId="0E17308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8.496</w:t>
            </w:r>
          </w:p>
        </w:tc>
        <w:tc>
          <w:tcPr>
            <w:tcW w:w="879" w:type="dxa"/>
            <w:tcBorders>
              <w:tl2br w:val="nil"/>
              <w:tr2bl w:val="nil"/>
            </w:tcBorders>
            <w:vAlign w:val="top"/>
          </w:tcPr>
          <w:p w14:paraId="06D7635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8.129</w:t>
            </w:r>
          </w:p>
        </w:tc>
        <w:tc>
          <w:tcPr>
            <w:tcW w:w="870" w:type="dxa"/>
            <w:tcBorders>
              <w:tl2br w:val="nil"/>
              <w:tr2bl w:val="nil"/>
            </w:tcBorders>
            <w:vAlign w:val="top"/>
          </w:tcPr>
          <w:p w14:paraId="3ACD596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7.390</w:t>
            </w:r>
          </w:p>
        </w:tc>
        <w:tc>
          <w:tcPr>
            <w:tcW w:w="886" w:type="dxa"/>
            <w:tcBorders>
              <w:tl2br w:val="nil"/>
              <w:tr2bl w:val="nil"/>
            </w:tcBorders>
            <w:vAlign w:val="top"/>
          </w:tcPr>
          <w:p w14:paraId="0D7D0EE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3.903</w:t>
            </w:r>
          </w:p>
        </w:tc>
        <w:tc>
          <w:tcPr>
            <w:tcW w:w="870" w:type="dxa"/>
            <w:tcBorders>
              <w:tl2br w:val="nil"/>
              <w:tr2bl w:val="nil"/>
            </w:tcBorders>
            <w:vAlign w:val="top"/>
          </w:tcPr>
          <w:p w14:paraId="7364363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11.17</w:t>
            </w:r>
          </w:p>
        </w:tc>
        <w:tc>
          <w:tcPr>
            <w:tcW w:w="870" w:type="dxa"/>
            <w:tcBorders>
              <w:tl2br w:val="nil"/>
              <w:tr2bl w:val="nil"/>
            </w:tcBorders>
            <w:vAlign w:val="top"/>
          </w:tcPr>
          <w:p w14:paraId="46C7E47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10.87</w:t>
            </w:r>
          </w:p>
        </w:tc>
        <w:tc>
          <w:tcPr>
            <w:tcW w:w="873" w:type="dxa"/>
            <w:tcBorders>
              <w:tl2br w:val="nil"/>
              <w:tr2bl w:val="nil"/>
            </w:tcBorders>
            <w:vAlign w:val="top"/>
          </w:tcPr>
          <w:p w14:paraId="6E06C3A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10.30</w:t>
            </w:r>
          </w:p>
        </w:tc>
        <w:tc>
          <w:tcPr>
            <w:tcW w:w="897" w:type="dxa"/>
            <w:tcBorders>
              <w:tl2br w:val="nil"/>
              <w:tr2bl w:val="nil"/>
            </w:tcBorders>
            <w:vAlign w:val="top"/>
          </w:tcPr>
          <w:p w14:paraId="66FEB34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6.43</w:t>
            </w:r>
          </w:p>
        </w:tc>
      </w:tr>
      <w:tr w14:paraId="41C5B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D5AADC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946" w:type="dxa"/>
            <w:tcBorders>
              <w:tl2br w:val="nil"/>
              <w:tr2bl w:val="nil"/>
            </w:tcBorders>
            <w:vAlign w:val="top"/>
          </w:tcPr>
          <w:p w14:paraId="0C5CDB9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8.885</w:t>
            </w:r>
          </w:p>
        </w:tc>
        <w:tc>
          <w:tcPr>
            <w:tcW w:w="879" w:type="dxa"/>
            <w:tcBorders>
              <w:tl2br w:val="nil"/>
              <w:tr2bl w:val="nil"/>
            </w:tcBorders>
            <w:vAlign w:val="top"/>
          </w:tcPr>
          <w:p w14:paraId="7CDEF9A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8.425</w:t>
            </w:r>
          </w:p>
        </w:tc>
        <w:tc>
          <w:tcPr>
            <w:tcW w:w="870" w:type="dxa"/>
            <w:tcBorders>
              <w:tl2br w:val="nil"/>
              <w:tr2bl w:val="nil"/>
            </w:tcBorders>
            <w:vAlign w:val="top"/>
          </w:tcPr>
          <w:p w14:paraId="4DC35A4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7.553</w:t>
            </w:r>
          </w:p>
        </w:tc>
        <w:tc>
          <w:tcPr>
            <w:tcW w:w="886" w:type="dxa"/>
            <w:tcBorders>
              <w:tl2br w:val="nil"/>
              <w:tr2bl w:val="nil"/>
            </w:tcBorders>
            <w:vAlign w:val="top"/>
          </w:tcPr>
          <w:p w14:paraId="1C32A38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3.884</w:t>
            </w:r>
          </w:p>
        </w:tc>
        <w:tc>
          <w:tcPr>
            <w:tcW w:w="870" w:type="dxa"/>
            <w:tcBorders>
              <w:tl2br w:val="nil"/>
              <w:tr2bl w:val="nil"/>
            </w:tcBorders>
            <w:vAlign w:val="top"/>
          </w:tcPr>
          <w:p w14:paraId="5698AA1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11.98</w:t>
            </w:r>
          </w:p>
        </w:tc>
        <w:tc>
          <w:tcPr>
            <w:tcW w:w="870" w:type="dxa"/>
            <w:tcBorders>
              <w:tl2br w:val="nil"/>
              <w:tr2bl w:val="nil"/>
            </w:tcBorders>
            <w:vAlign w:val="top"/>
          </w:tcPr>
          <w:p w14:paraId="7EA0175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11.51</w:t>
            </w:r>
          </w:p>
        </w:tc>
        <w:tc>
          <w:tcPr>
            <w:tcW w:w="873" w:type="dxa"/>
            <w:tcBorders>
              <w:tl2br w:val="nil"/>
              <w:tr2bl w:val="nil"/>
            </w:tcBorders>
            <w:vAlign w:val="top"/>
          </w:tcPr>
          <w:p w14:paraId="39B1F34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10.69</w:t>
            </w:r>
          </w:p>
        </w:tc>
        <w:tc>
          <w:tcPr>
            <w:tcW w:w="897" w:type="dxa"/>
            <w:tcBorders>
              <w:tl2br w:val="nil"/>
              <w:tr2bl w:val="nil"/>
            </w:tcBorders>
            <w:vAlign w:val="top"/>
          </w:tcPr>
          <w:p w14:paraId="50AFA47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6.44</w:t>
            </w:r>
          </w:p>
        </w:tc>
      </w:tr>
      <w:tr w14:paraId="7F4A2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0039C7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946" w:type="dxa"/>
            <w:tcBorders>
              <w:tl2br w:val="nil"/>
              <w:tr2bl w:val="nil"/>
            </w:tcBorders>
            <w:vAlign w:val="top"/>
          </w:tcPr>
          <w:p w14:paraId="14C06B9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9.288</w:t>
            </w:r>
          </w:p>
        </w:tc>
        <w:tc>
          <w:tcPr>
            <w:tcW w:w="879" w:type="dxa"/>
            <w:tcBorders>
              <w:tl2br w:val="nil"/>
              <w:tr2bl w:val="nil"/>
            </w:tcBorders>
            <w:vAlign w:val="top"/>
          </w:tcPr>
          <w:p w14:paraId="45487A1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8.727</w:t>
            </w:r>
          </w:p>
        </w:tc>
        <w:tc>
          <w:tcPr>
            <w:tcW w:w="870" w:type="dxa"/>
            <w:tcBorders>
              <w:tl2br w:val="nil"/>
              <w:tr2bl w:val="nil"/>
            </w:tcBorders>
            <w:vAlign w:val="top"/>
          </w:tcPr>
          <w:p w14:paraId="0065690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7.715</w:t>
            </w:r>
          </w:p>
        </w:tc>
        <w:tc>
          <w:tcPr>
            <w:tcW w:w="886" w:type="dxa"/>
            <w:tcBorders>
              <w:tl2br w:val="nil"/>
              <w:tr2bl w:val="nil"/>
            </w:tcBorders>
            <w:vAlign w:val="top"/>
          </w:tcPr>
          <w:p w14:paraId="546B18E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3.863</w:t>
            </w:r>
          </w:p>
        </w:tc>
        <w:tc>
          <w:tcPr>
            <w:tcW w:w="870" w:type="dxa"/>
            <w:tcBorders>
              <w:tl2br w:val="nil"/>
              <w:tr2bl w:val="nil"/>
            </w:tcBorders>
            <w:vAlign w:val="top"/>
          </w:tcPr>
          <w:p w14:paraId="22F44FC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12.81</w:t>
            </w:r>
          </w:p>
        </w:tc>
        <w:tc>
          <w:tcPr>
            <w:tcW w:w="870" w:type="dxa"/>
            <w:tcBorders>
              <w:tl2br w:val="nil"/>
              <w:tr2bl w:val="nil"/>
            </w:tcBorders>
            <w:vAlign w:val="top"/>
          </w:tcPr>
          <w:p w14:paraId="5629FDF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12.16</w:t>
            </w:r>
          </w:p>
        </w:tc>
        <w:tc>
          <w:tcPr>
            <w:tcW w:w="873" w:type="dxa"/>
            <w:tcBorders>
              <w:tl2br w:val="nil"/>
              <w:tr2bl w:val="nil"/>
            </w:tcBorders>
            <w:vAlign w:val="top"/>
          </w:tcPr>
          <w:p w14:paraId="5CBCEA7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11.09</w:t>
            </w:r>
          </w:p>
        </w:tc>
        <w:tc>
          <w:tcPr>
            <w:tcW w:w="897" w:type="dxa"/>
            <w:tcBorders>
              <w:tl2br w:val="nil"/>
              <w:tr2bl w:val="nil"/>
            </w:tcBorders>
            <w:vAlign w:val="top"/>
          </w:tcPr>
          <w:p w14:paraId="7A48EB8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6.44</w:t>
            </w:r>
          </w:p>
        </w:tc>
      </w:tr>
      <w:tr w14:paraId="67315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2E45FF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946" w:type="dxa"/>
            <w:tcBorders>
              <w:tl2br w:val="nil"/>
              <w:tr2bl w:val="nil"/>
            </w:tcBorders>
            <w:vAlign w:val="top"/>
          </w:tcPr>
          <w:p w14:paraId="4688FA8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9.689</w:t>
            </w:r>
          </w:p>
        </w:tc>
        <w:tc>
          <w:tcPr>
            <w:tcW w:w="879" w:type="dxa"/>
            <w:tcBorders>
              <w:tl2br w:val="nil"/>
              <w:tr2bl w:val="nil"/>
            </w:tcBorders>
            <w:vAlign w:val="top"/>
          </w:tcPr>
          <w:p w14:paraId="13B5CDA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9.024</w:t>
            </w:r>
          </w:p>
        </w:tc>
        <w:tc>
          <w:tcPr>
            <w:tcW w:w="870" w:type="dxa"/>
            <w:tcBorders>
              <w:tl2br w:val="nil"/>
              <w:tr2bl w:val="nil"/>
            </w:tcBorders>
            <w:vAlign w:val="top"/>
          </w:tcPr>
          <w:p w14:paraId="0FA88F3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7.869</w:t>
            </w:r>
          </w:p>
        </w:tc>
        <w:tc>
          <w:tcPr>
            <w:tcW w:w="886" w:type="dxa"/>
            <w:tcBorders>
              <w:tl2br w:val="nil"/>
              <w:tr2bl w:val="nil"/>
            </w:tcBorders>
            <w:vAlign w:val="top"/>
          </w:tcPr>
          <w:p w14:paraId="6124AE4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3.838</w:t>
            </w:r>
          </w:p>
        </w:tc>
        <w:tc>
          <w:tcPr>
            <w:tcW w:w="870" w:type="dxa"/>
            <w:tcBorders>
              <w:tl2br w:val="nil"/>
              <w:tr2bl w:val="nil"/>
            </w:tcBorders>
            <w:vAlign w:val="top"/>
          </w:tcPr>
          <w:p w14:paraId="2CC8956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13.64</w:t>
            </w:r>
          </w:p>
        </w:tc>
        <w:tc>
          <w:tcPr>
            <w:tcW w:w="870" w:type="dxa"/>
            <w:tcBorders>
              <w:tl2br w:val="nil"/>
              <w:tr2bl w:val="nil"/>
            </w:tcBorders>
            <w:vAlign w:val="top"/>
          </w:tcPr>
          <w:p w14:paraId="2542230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12.82</w:t>
            </w:r>
          </w:p>
        </w:tc>
        <w:tc>
          <w:tcPr>
            <w:tcW w:w="873" w:type="dxa"/>
            <w:tcBorders>
              <w:tl2br w:val="nil"/>
              <w:tr2bl w:val="nil"/>
            </w:tcBorders>
            <w:vAlign w:val="top"/>
          </w:tcPr>
          <w:p w14:paraId="537FEE9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11.49</w:t>
            </w:r>
          </w:p>
        </w:tc>
        <w:tc>
          <w:tcPr>
            <w:tcW w:w="897" w:type="dxa"/>
            <w:tcBorders>
              <w:tl2br w:val="nil"/>
              <w:tr2bl w:val="nil"/>
            </w:tcBorders>
            <w:vAlign w:val="top"/>
          </w:tcPr>
          <w:p w14:paraId="3EF537E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6.44</w:t>
            </w:r>
          </w:p>
        </w:tc>
      </w:tr>
      <w:tr w14:paraId="5F264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F3D55A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946" w:type="dxa"/>
            <w:tcBorders>
              <w:tl2br w:val="nil"/>
              <w:tr2bl w:val="nil"/>
            </w:tcBorders>
            <w:vAlign w:val="top"/>
          </w:tcPr>
          <w:p w14:paraId="62C3225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10.070</w:t>
            </w:r>
          </w:p>
        </w:tc>
        <w:tc>
          <w:tcPr>
            <w:tcW w:w="879" w:type="dxa"/>
            <w:tcBorders>
              <w:tl2br w:val="nil"/>
              <w:tr2bl w:val="nil"/>
            </w:tcBorders>
            <w:vAlign w:val="top"/>
          </w:tcPr>
          <w:p w14:paraId="5682970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9.302</w:t>
            </w:r>
          </w:p>
        </w:tc>
        <w:tc>
          <w:tcPr>
            <w:tcW w:w="870" w:type="dxa"/>
            <w:tcBorders>
              <w:tl2br w:val="nil"/>
              <w:tr2bl w:val="nil"/>
            </w:tcBorders>
            <w:vAlign w:val="top"/>
          </w:tcPr>
          <w:p w14:paraId="49C1DF2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8.007</w:t>
            </w:r>
          </w:p>
        </w:tc>
        <w:tc>
          <w:tcPr>
            <w:tcW w:w="886" w:type="dxa"/>
            <w:tcBorders>
              <w:tl2br w:val="nil"/>
              <w:tr2bl w:val="nil"/>
            </w:tcBorders>
            <w:vAlign w:val="top"/>
          </w:tcPr>
          <w:p w14:paraId="4CDFF32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3.810</w:t>
            </w:r>
          </w:p>
        </w:tc>
        <w:tc>
          <w:tcPr>
            <w:tcW w:w="870" w:type="dxa"/>
            <w:tcBorders>
              <w:tl2br w:val="nil"/>
              <w:tr2bl w:val="nil"/>
            </w:tcBorders>
            <w:vAlign w:val="top"/>
          </w:tcPr>
          <w:p w14:paraId="0078843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14.46</w:t>
            </w:r>
          </w:p>
        </w:tc>
        <w:tc>
          <w:tcPr>
            <w:tcW w:w="870" w:type="dxa"/>
            <w:tcBorders>
              <w:tl2br w:val="nil"/>
              <w:tr2bl w:val="nil"/>
            </w:tcBorders>
            <w:vAlign w:val="top"/>
          </w:tcPr>
          <w:p w14:paraId="7051B1B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13.46</w:t>
            </w:r>
          </w:p>
        </w:tc>
        <w:tc>
          <w:tcPr>
            <w:tcW w:w="873" w:type="dxa"/>
            <w:tcBorders>
              <w:tl2br w:val="nil"/>
              <w:tr2bl w:val="nil"/>
            </w:tcBorders>
            <w:vAlign w:val="top"/>
          </w:tcPr>
          <w:p w14:paraId="124C34B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11.88</w:t>
            </w:r>
          </w:p>
        </w:tc>
        <w:tc>
          <w:tcPr>
            <w:tcW w:w="897" w:type="dxa"/>
            <w:tcBorders>
              <w:tl2br w:val="nil"/>
              <w:tr2bl w:val="nil"/>
            </w:tcBorders>
            <w:vAlign w:val="top"/>
          </w:tcPr>
          <w:p w14:paraId="61B1883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6.44</w:t>
            </w:r>
          </w:p>
        </w:tc>
      </w:tr>
      <w:tr w14:paraId="66B3A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9935BB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946" w:type="dxa"/>
            <w:tcBorders>
              <w:tl2br w:val="nil"/>
              <w:tr2bl w:val="nil"/>
            </w:tcBorders>
            <w:vAlign w:val="top"/>
          </w:tcPr>
          <w:p w14:paraId="278CA47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10.414</w:t>
            </w:r>
          </w:p>
        </w:tc>
        <w:tc>
          <w:tcPr>
            <w:tcW w:w="879" w:type="dxa"/>
            <w:tcBorders>
              <w:tl2br w:val="nil"/>
              <w:tr2bl w:val="nil"/>
            </w:tcBorders>
            <w:vAlign w:val="top"/>
          </w:tcPr>
          <w:p w14:paraId="1CB8157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9.547</w:t>
            </w:r>
          </w:p>
        </w:tc>
        <w:tc>
          <w:tcPr>
            <w:tcW w:w="870" w:type="dxa"/>
            <w:tcBorders>
              <w:tl2br w:val="nil"/>
              <w:tr2bl w:val="nil"/>
            </w:tcBorders>
            <w:vAlign w:val="top"/>
          </w:tcPr>
          <w:p w14:paraId="3379A58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8.122</w:t>
            </w:r>
          </w:p>
        </w:tc>
        <w:tc>
          <w:tcPr>
            <w:tcW w:w="886" w:type="dxa"/>
            <w:tcBorders>
              <w:tl2br w:val="nil"/>
              <w:tr2bl w:val="nil"/>
            </w:tcBorders>
            <w:vAlign w:val="top"/>
          </w:tcPr>
          <w:p w14:paraId="1BDF1BB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3.779</w:t>
            </w:r>
          </w:p>
        </w:tc>
        <w:tc>
          <w:tcPr>
            <w:tcW w:w="870" w:type="dxa"/>
            <w:tcBorders>
              <w:tl2br w:val="nil"/>
              <w:tr2bl w:val="nil"/>
            </w:tcBorders>
            <w:vAlign w:val="top"/>
          </w:tcPr>
          <w:p w14:paraId="4581B9C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15.24</w:t>
            </w:r>
          </w:p>
        </w:tc>
        <w:tc>
          <w:tcPr>
            <w:tcW w:w="870" w:type="dxa"/>
            <w:tcBorders>
              <w:tl2br w:val="nil"/>
              <w:tr2bl w:val="nil"/>
            </w:tcBorders>
            <w:vAlign w:val="top"/>
          </w:tcPr>
          <w:p w14:paraId="0350637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14.08</w:t>
            </w:r>
          </w:p>
        </w:tc>
        <w:tc>
          <w:tcPr>
            <w:tcW w:w="873" w:type="dxa"/>
            <w:tcBorders>
              <w:tl2br w:val="nil"/>
              <w:tr2bl w:val="nil"/>
            </w:tcBorders>
            <w:vAlign w:val="top"/>
          </w:tcPr>
          <w:p w14:paraId="22F904E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12.26</w:t>
            </w:r>
          </w:p>
        </w:tc>
        <w:tc>
          <w:tcPr>
            <w:tcW w:w="897" w:type="dxa"/>
            <w:tcBorders>
              <w:tl2br w:val="nil"/>
              <w:tr2bl w:val="nil"/>
            </w:tcBorders>
            <w:vAlign w:val="top"/>
          </w:tcPr>
          <w:p w14:paraId="2D54C72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6.44</w:t>
            </w:r>
          </w:p>
        </w:tc>
      </w:tr>
      <w:tr w14:paraId="3480F6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3D6722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946" w:type="dxa"/>
            <w:tcBorders>
              <w:tl2br w:val="nil"/>
              <w:tr2bl w:val="nil"/>
            </w:tcBorders>
            <w:vAlign w:val="top"/>
          </w:tcPr>
          <w:p w14:paraId="4797B75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10.699</w:t>
            </w:r>
          </w:p>
        </w:tc>
        <w:tc>
          <w:tcPr>
            <w:tcW w:w="879" w:type="dxa"/>
            <w:tcBorders>
              <w:tl2br w:val="nil"/>
              <w:tr2bl w:val="nil"/>
            </w:tcBorders>
            <w:vAlign w:val="top"/>
          </w:tcPr>
          <w:p w14:paraId="148FEA5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9.744</w:t>
            </w:r>
          </w:p>
        </w:tc>
        <w:tc>
          <w:tcPr>
            <w:tcW w:w="870" w:type="dxa"/>
            <w:tcBorders>
              <w:tl2br w:val="nil"/>
              <w:tr2bl w:val="nil"/>
            </w:tcBorders>
            <w:vAlign w:val="top"/>
          </w:tcPr>
          <w:p w14:paraId="76D2045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8.206</w:t>
            </w:r>
          </w:p>
        </w:tc>
        <w:tc>
          <w:tcPr>
            <w:tcW w:w="886" w:type="dxa"/>
            <w:tcBorders>
              <w:tl2br w:val="nil"/>
              <w:tr2bl w:val="nil"/>
            </w:tcBorders>
            <w:vAlign w:val="top"/>
          </w:tcPr>
          <w:p w14:paraId="5604CF8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3.744</w:t>
            </w:r>
          </w:p>
        </w:tc>
        <w:tc>
          <w:tcPr>
            <w:tcW w:w="870" w:type="dxa"/>
            <w:tcBorders>
              <w:tl2br w:val="nil"/>
              <w:tr2bl w:val="nil"/>
            </w:tcBorders>
            <w:vAlign w:val="top"/>
          </w:tcPr>
          <w:p w14:paraId="67A3D8D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15.97</w:t>
            </w:r>
          </w:p>
        </w:tc>
        <w:tc>
          <w:tcPr>
            <w:tcW w:w="870" w:type="dxa"/>
            <w:tcBorders>
              <w:tl2br w:val="nil"/>
              <w:tr2bl w:val="nil"/>
            </w:tcBorders>
            <w:vAlign w:val="top"/>
          </w:tcPr>
          <w:p w14:paraId="3C13E65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14.66</w:t>
            </w:r>
          </w:p>
        </w:tc>
        <w:tc>
          <w:tcPr>
            <w:tcW w:w="873" w:type="dxa"/>
            <w:tcBorders>
              <w:tl2br w:val="nil"/>
              <w:tr2bl w:val="nil"/>
            </w:tcBorders>
            <w:vAlign w:val="top"/>
          </w:tcPr>
          <w:p w14:paraId="4A280A6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12.61</w:t>
            </w:r>
          </w:p>
        </w:tc>
        <w:tc>
          <w:tcPr>
            <w:tcW w:w="897" w:type="dxa"/>
            <w:tcBorders>
              <w:tl2br w:val="nil"/>
              <w:tr2bl w:val="nil"/>
            </w:tcBorders>
            <w:vAlign w:val="top"/>
          </w:tcPr>
          <w:p w14:paraId="19360C4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6.44</w:t>
            </w:r>
          </w:p>
        </w:tc>
      </w:tr>
      <w:tr w14:paraId="0A434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745B3B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946" w:type="dxa"/>
            <w:tcBorders>
              <w:tl2br w:val="nil"/>
              <w:tr2bl w:val="nil"/>
            </w:tcBorders>
            <w:vAlign w:val="top"/>
          </w:tcPr>
          <w:p w14:paraId="03E7257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10.908</w:t>
            </w:r>
          </w:p>
        </w:tc>
        <w:tc>
          <w:tcPr>
            <w:tcW w:w="879" w:type="dxa"/>
            <w:tcBorders>
              <w:tl2br w:val="nil"/>
              <w:tr2bl w:val="nil"/>
            </w:tcBorders>
            <w:vAlign w:val="top"/>
          </w:tcPr>
          <w:p w14:paraId="15E5DAA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9.882</w:t>
            </w:r>
          </w:p>
        </w:tc>
        <w:tc>
          <w:tcPr>
            <w:tcW w:w="870" w:type="dxa"/>
            <w:tcBorders>
              <w:tl2br w:val="nil"/>
              <w:tr2bl w:val="nil"/>
            </w:tcBorders>
            <w:vAlign w:val="top"/>
          </w:tcPr>
          <w:p w14:paraId="591A0F9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8.253</w:t>
            </w:r>
          </w:p>
        </w:tc>
        <w:tc>
          <w:tcPr>
            <w:tcW w:w="886" w:type="dxa"/>
            <w:tcBorders>
              <w:tl2br w:val="nil"/>
              <w:tr2bl w:val="nil"/>
            </w:tcBorders>
            <w:vAlign w:val="top"/>
          </w:tcPr>
          <w:p w14:paraId="0F7D3DE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3.705</w:t>
            </w:r>
          </w:p>
        </w:tc>
        <w:tc>
          <w:tcPr>
            <w:tcW w:w="870" w:type="dxa"/>
            <w:tcBorders>
              <w:tl2br w:val="nil"/>
              <w:tr2bl w:val="nil"/>
            </w:tcBorders>
            <w:vAlign w:val="top"/>
          </w:tcPr>
          <w:p w14:paraId="1ECB2DA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16.63</w:t>
            </w:r>
          </w:p>
        </w:tc>
        <w:tc>
          <w:tcPr>
            <w:tcW w:w="870" w:type="dxa"/>
            <w:tcBorders>
              <w:tl2br w:val="nil"/>
              <w:tr2bl w:val="nil"/>
            </w:tcBorders>
            <w:vAlign w:val="top"/>
          </w:tcPr>
          <w:p w14:paraId="48203FD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15.17</w:t>
            </w:r>
          </w:p>
        </w:tc>
        <w:tc>
          <w:tcPr>
            <w:tcW w:w="873" w:type="dxa"/>
            <w:tcBorders>
              <w:tl2br w:val="nil"/>
              <w:tr2bl w:val="nil"/>
            </w:tcBorders>
            <w:vAlign w:val="top"/>
          </w:tcPr>
          <w:p w14:paraId="7BC8CDE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12.93</w:t>
            </w:r>
          </w:p>
        </w:tc>
        <w:tc>
          <w:tcPr>
            <w:tcW w:w="897" w:type="dxa"/>
            <w:tcBorders>
              <w:tl2br w:val="nil"/>
              <w:tr2bl w:val="nil"/>
            </w:tcBorders>
            <w:vAlign w:val="top"/>
          </w:tcPr>
          <w:p w14:paraId="5B1058F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6.43</w:t>
            </w:r>
          </w:p>
        </w:tc>
      </w:tr>
      <w:tr w14:paraId="26AA3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38D4F0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946" w:type="dxa"/>
            <w:tcBorders>
              <w:tl2br w:val="nil"/>
              <w:tr2bl w:val="nil"/>
            </w:tcBorders>
            <w:vAlign w:val="top"/>
          </w:tcPr>
          <w:p w14:paraId="00F7FD7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11.024</w:t>
            </w:r>
          </w:p>
        </w:tc>
        <w:tc>
          <w:tcPr>
            <w:tcW w:w="879" w:type="dxa"/>
            <w:tcBorders>
              <w:tl2br w:val="nil"/>
              <w:tr2bl w:val="nil"/>
            </w:tcBorders>
            <w:vAlign w:val="top"/>
          </w:tcPr>
          <w:p w14:paraId="4CFB879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9.949</w:t>
            </w:r>
          </w:p>
        </w:tc>
        <w:tc>
          <w:tcPr>
            <w:tcW w:w="870" w:type="dxa"/>
            <w:tcBorders>
              <w:tl2br w:val="nil"/>
              <w:tr2bl w:val="nil"/>
            </w:tcBorders>
            <w:vAlign w:val="top"/>
          </w:tcPr>
          <w:p w14:paraId="6DA49AF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8.258</w:t>
            </w:r>
          </w:p>
        </w:tc>
        <w:tc>
          <w:tcPr>
            <w:tcW w:w="886" w:type="dxa"/>
            <w:tcBorders>
              <w:tl2br w:val="nil"/>
              <w:tr2bl w:val="nil"/>
            </w:tcBorders>
            <w:vAlign w:val="top"/>
          </w:tcPr>
          <w:p w14:paraId="6B7521F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3.662</w:t>
            </w:r>
          </w:p>
        </w:tc>
        <w:tc>
          <w:tcPr>
            <w:tcW w:w="870" w:type="dxa"/>
            <w:tcBorders>
              <w:tl2br w:val="nil"/>
              <w:tr2bl w:val="nil"/>
            </w:tcBorders>
            <w:vAlign w:val="top"/>
          </w:tcPr>
          <w:p w14:paraId="417153E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17.19</w:t>
            </w:r>
          </w:p>
        </w:tc>
        <w:tc>
          <w:tcPr>
            <w:tcW w:w="870" w:type="dxa"/>
            <w:tcBorders>
              <w:tl2br w:val="nil"/>
              <w:tr2bl w:val="nil"/>
            </w:tcBorders>
            <w:vAlign w:val="top"/>
          </w:tcPr>
          <w:p w14:paraId="544A114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15.62</w:t>
            </w:r>
          </w:p>
        </w:tc>
        <w:tc>
          <w:tcPr>
            <w:tcW w:w="873" w:type="dxa"/>
            <w:tcBorders>
              <w:tl2br w:val="nil"/>
              <w:tr2bl w:val="nil"/>
            </w:tcBorders>
            <w:vAlign w:val="top"/>
          </w:tcPr>
          <w:p w14:paraId="7292221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13.20</w:t>
            </w:r>
          </w:p>
        </w:tc>
        <w:tc>
          <w:tcPr>
            <w:tcW w:w="897" w:type="dxa"/>
            <w:tcBorders>
              <w:tl2br w:val="nil"/>
              <w:tr2bl w:val="nil"/>
            </w:tcBorders>
            <w:vAlign w:val="top"/>
          </w:tcPr>
          <w:p w14:paraId="3511568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6.42</w:t>
            </w:r>
          </w:p>
        </w:tc>
      </w:tr>
      <w:tr w14:paraId="15EAC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208990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946" w:type="dxa"/>
            <w:tcBorders>
              <w:tl2br w:val="nil"/>
              <w:tr2bl w:val="nil"/>
            </w:tcBorders>
            <w:vAlign w:val="top"/>
          </w:tcPr>
          <w:p w14:paraId="6190527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11.037</w:t>
            </w:r>
          </w:p>
        </w:tc>
        <w:tc>
          <w:tcPr>
            <w:tcW w:w="879" w:type="dxa"/>
            <w:tcBorders>
              <w:tl2br w:val="nil"/>
              <w:tr2bl w:val="nil"/>
            </w:tcBorders>
            <w:vAlign w:val="top"/>
          </w:tcPr>
          <w:p w14:paraId="4C65164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9.937</w:t>
            </w:r>
          </w:p>
        </w:tc>
        <w:tc>
          <w:tcPr>
            <w:tcW w:w="870" w:type="dxa"/>
            <w:tcBorders>
              <w:tl2br w:val="nil"/>
              <w:tr2bl w:val="nil"/>
            </w:tcBorders>
            <w:vAlign w:val="top"/>
          </w:tcPr>
          <w:p w14:paraId="60C77E3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8.217</w:t>
            </w:r>
          </w:p>
        </w:tc>
        <w:tc>
          <w:tcPr>
            <w:tcW w:w="886" w:type="dxa"/>
            <w:tcBorders>
              <w:tl2br w:val="nil"/>
              <w:tr2bl w:val="nil"/>
            </w:tcBorders>
            <w:vAlign w:val="top"/>
          </w:tcPr>
          <w:p w14:paraId="5A34BFD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3.615</w:t>
            </w:r>
          </w:p>
        </w:tc>
        <w:tc>
          <w:tcPr>
            <w:tcW w:w="870" w:type="dxa"/>
            <w:tcBorders>
              <w:tl2br w:val="nil"/>
              <w:tr2bl w:val="nil"/>
            </w:tcBorders>
            <w:vAlign w:val="top"/>
          </w:tcPr>
          <w:p w14:paraId="0262040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17.65</w:t>
            </w:r>
          </w:p>
        </w:tc>
        <w:tc>
          <w:tcPr>
            <w:tcW w:w="870" w:type="dxa"/>
            <w:tcBorders>
              <w:tl2br w:val="nil"/>
              <w:tr2bl w:val="nil"/>
            </w:tcBorders>
            <w:vAlign w:val="top"/>
          </w:tcPr>
          <w:p w14:paraId="7247794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15.99</w:t>
            </w:r>
          </w:p>
        </w:tc>
        <w:tc>
          <w:tcPr>
            <w:tcW w:w="873" w:type="dxa"/>
            <w:tcBorders>
              <w:tl2br w:val="nil"/>
              <w:tr2bl w:val="nil"/>
            </w:tcBorders>
            <w:vAlign w:val="top"/>
          </w:tcPr>
          <w:p w14:paraId="07D03F9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13.44</w:t>
            </w:r>
          </w:p>
        </w:tc>
        <w:tc>
          <w:tcPr>
            <w:tcW w:w="897" w:type="dxa"/>
            <w:tcBorders>
              <w:tl2br w:val="nil"/>
              <w:tr2bl w:val="nil"/>
            </w:tcBorders>
            <w:vAlign w:val="top"/>
          </w:tcPr>
          <w:p w14:paraId="1B97613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6.41</w:t>
            </w:r>
          </w:p>
        </w:tc>
      </w:tr>
      <w:tr w14:paraId="21756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CC2703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946" w:type="dxa"/>
            <w:tcBorders>
              <w:tl2br w:val="nil"/>
              <w:tr2bl w:val="nil"/>
            </w:tcBorders>
            <w:vAlign w:val="top"/>
          </w:tcPr>
          <w:p w14:paraId="357A1F0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10.940</w:t>
            </w:r>
          </w:p>
        </w:tc>
        <w:tc>
          <w:tcPr>
            <w:tcW w:w="879" w:type="dxa"/>
            <w:tcBorders>
              <w:tl2br w:val="nil"/>
              <w:tr2bl w:val="nil"/>
            </w:tcBorders>
            <w:vAlign w:val="top"/>
          </w:tcPr>
          <w:p w14:paraId="0A79318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9.843</w:t>
            </w:r>
          </w:p>
        </w:tc>
        <w:tc>
          <w:tcPr>
            <w:tcW w:w="870" w:type="dxa"/>
            <w:tcBorders>
              <w:tl2br w:val="nil"/>
              <w:tr2bl w:val="nil"/>
            </w:tcBorders>
            <w:vAlign w:val="top"/>
          </w:tcPr>
          <w:p w14:paraId="0E1C772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8.128</w:t>
            </w:r>
          </w:p>
        </w:tc>
        <w:tc>
          <w:tcPr>
            <w:tcW w:w="886" w:type="dxa"/>
            <w:tcBorders>
              <w:tl2br w:val="nil"/>
              <w:tr2bl w:val="nil"/>
            </w:tcBorders>
            <w:vAlign w:val="top"/>
          </w:tcPr>
          <w:p w14:paraId="17F8825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3.564</w:t>
            </w:r>
          </w:p>
        </w:tc>
        <w:tc>
          <w:tcPr>
            <w:tcW w:w="870" w:type="dxa"/>
            <w:tcBorders>
              <w:tl2br w:val="nil"/>
              <w:tr2bl w:val="nil"/>
            </w:tcBorders>
            <w:vAlign w:val="top"/>
          </w:tcPr>
          <w:p w14:paraId="3AFF4D1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17.99</w:t>
            </w:r>
          </w:p>
        </w:tc>
        <w:tc>
          <w:tcPr>
            <w:tcW w:w="870" w:type="dxa"/>
            <w:tcBorders>
              <w:tl2br w:val="nil"/>
              <w:tr2bl w:val="nil"/>
            </w:tcBorders>
            <w:vAlign w:val="top"/>
          </w:tcPr>
          <w:p w14:paraId="60B24DE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16.27</w:t>
            </w:r>
          </w:p>
        </w:tc>
        <w:tc>
          <w:tcPr>
            <w:tcW w:w="873" w:type="dxa"/>
            <w:tcBorders>
              <w:tl2br w:val="nil"/>
              <w:tr2bl w:val="nil"/>
            </w:tcBorders>
            <w:vAlign w:val="top"/>
          </w:tcPr>
          <w:p w14:paraId="6ECBFB7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13.62</w:t>
            </w:r>
          </w:p>
        </w:tc>
        <w:tc>
          <w:tcPr>
            <w:tcW w:w="897" w:type="dxa"/>
            <w:tcBorders>
              <w:tl2br w:val="nil"/>
              <w:tr2bl w:val="nil"/>
            </w:tcBorders>
            <w:vAlign w:val="top"/>
          </w:tcPr>
          <w:p w14:paraId="29B6029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6.40</w:t>
            </w:r>
          </w:p>
        </w:tc>
      </w:tr>
      <w:tr w14:paraId="029A1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2930E0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946" w:type="dxa"/>
            <w:tcBorders>
              <w:tl2br w:val="nil"/>
              <w:tr2bl w:val="nil"/>
            </w:tcBorders>
            <w:vAlign w:val="top"/>
          </w:tcPr>
          <w:p w14:paraId="0A1BFE3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10.734</w:t>
            </w:r>
          </w:p>
        </w:tc>
        <w:tc>
          <w:tcPr>
            <w:tcW w:w="879" w:type="dxa"/>
            <w:tcBorders>
              <w:tl2br w:val="nil"/>
              <w:tr2bl w:val="nil"/>
            </w:tcBorders>
            <w:vAlign w:val="top"/>
          </w:tcPr>
          <w:p w14:paraId="29CA555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9.667</w:t>
            </w:r>
          </w:p>
        </w:tc>
        <w:tc>
          <w:tcPr>
            <w:tcW w:w="870" w:type="dxa"/>
            <w:tcBorders>
              <w:tl2br w:val="nil"/>
              <w:tr2bl w:val="nil"/>
            </w:tcBorders>
            <w:vAlign w:val="top"/>
          </w:tcPr>
          <w:p w14:paraId="692CD8F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7.991</w:t>
            </w:r>
          </w:p>
        </w:tc>
        <w:tc>
          <w:tcPr>
            <w:tcW w:w="886" w:type="dxa"/>
            <w:tcBorders>
              <w:tl2br w:val="nil"/>
              <w:tr2bl w:val="nil"/>
            </w:tcBorders>
            <w:vAlign w:val="top"/>
          </w:tcPr>
          <w:p w14:paraId="464BC3E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3.510</w:t>
            </w:r>
          </w:p>
        </w:tc>
        <w:tc>
          <w:tcPr>
            <w:tcW w:w="870" w:type="dxa"/>
            <w:tcBorders>
              <w:tl2br w:val="nil"/>
              <w:tr2bl w:val="nil"/>
            </w:tcBorders>
            <w:vAlign w:val="top"/>
          </w:tcPr>
          <w:p w14:paraId="5D8A87A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18.22</w:t>
            </w:r>
          </w:p>
        </w:tc>
        <w:tc>
          <w:tcPr>
            <w:tcW w:w="870" w:type="dxa"/>
            <w:tcBorders>
              <w:tl2br w:val="nil"/>
              <w:tr2bl w:val="nil"/>
            </w:tcBorders>
            <w:vAlign w:val="top"/>
          </w:tcPr>
          <w:p w14:paraId="5C32838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16.47</w:t>
            </w:r>
          </w:p>
        </w:tc>
        <w:tc>
          <w:tcPr>
            <w:tcW w:w="873" w:type="dxa"/>
            <w:tcBorders>
              <w:tl2br w:val="nil"/>
              <w:tr2bl w:val="nil"/>
            </w:tcBorders>
            <w:vAlign w:val="top"/>
          </w:tcPr>
          <w:p w14:paraId="572041B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13.75</w:t>
            </w:r>
          </w:p>
        </w:tc>
        <w:tc>
          <w:tcPr>
            <w:tcW w:w="897" w:type="dxa"/>
            <w:tcBorders>
              <w:tl2br w:val="nil"/>
              <w:tr2bl w:val="nil"/>
            </w:tcBorders>
            <w:vAlign w:val="top"/>
          </w:tcPr>
          <w:p w14:paraId="12DE5F3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6.38</w:t>
            </w:r>
          </w:p>
        </w:tc>
      </w:tr>
      <w:tr w14:paraId="433F3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C4971E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946" w:type="dxa"/>
            <w:tcBorders>
              <w:tl2br w:val="nil"/>
              <w:tr2bl w:val="nil"/>
            </w:tcBorders>
            <w:vAlign w:val="top"/>
          </w:tcPr>
          <w:p w14:paraId="63C8764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10.426</w:t>
            </w:r>
          </w:p>
        </w:tc>
        <w:tc>
          <w:tcPr>
            <w:tcW w:w="879" w:type="dxa"/>
            <w:tcBorders>
              <w:tl2br w:val="nil"/>
              <w:tr2bl w:val="nil"/>
            </w:tcBorders>
            <w:vAlign w:val="top"/>
          </w:tcPr>
          <w:p w14:paraId="4C283E1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9.414</w:t>
            </w:r>
          </w:p>
        </w:tc>
        <w:tc>
          <w:tcPr>
            <w:tcW w:w="870" w:type="dxa"/>
            <w:tcBorders>
              <w:tl2br w:val="nil"/>
              <w:tr2bl w:val="nil"/>
            </w:tcBorders>
            <w:vAlign w:val="top"/>
          </w:tcPr>
          <w:p w14:paraId="6A3207A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7.808</w:t>
            </w:r>
          </w:p>
        </w:tc>
        <w:tc>
          <w:tcPr>
            <w:tcW w:w="886" w:type="dxa"/>
            <w:tcBorders>
              <w:tl2br w:val="nil"/>
              <w:tr2bl w:val="nil"/>
            </w:tcBorders>
            <w:vAlign w:val="top"/>
          </w:tcPr>
          <w:p w14:paraId="63442CB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3.451</w:t>
            </w:r>
          </w:p>
        </w:tc>
        <w:tc>
          <w:tcPr>
            <w:tcW w:w="870" w:type="dxa"/>
            <w:tcBorders>
              <w:tl2br w:val="nil"/>
              <w:tr2bl w:val="nil"/>
            </w:tcBorders>
            <w:vAlign w:val="top"/>
          </w:tcPr>
          <w:p w14:paraId="16F81A4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18.32</w:t>
            </w:r>
          </w:p>
        </w:tc>
        <w:tc>
          <w:tcPr>
            <w:tcW w:w="870" w:type="dxa"/>
            <w:tcBorders>
              <w:tl2br w:val="nil"/>
              <w:tr2bl w:val="nil"/>
            </w:tcBorders>
            <w:vAlign w:val="top"/>
          </w:tcPr>
          <w:p w14:paraId="72D00FB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16.57</w:t>
            </w:r>
          </w:p>
        </w:tc>
        <w:tc>
          <w:tcPr>
            <w:tcW w:w="873" w:type="dxa"/>
            <w:tcBorders>
              <w:tl2br w:val="nil"/>
              <w:tr2bl w:val="nil"/>
            </w:tcBorders>
            <w:vAlign w:val="top"/>
          </w:tcPr>
          <w:p w14:paraId="78DF073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13.83</w:t>
            </w:r>
          </w:p>
        </w:tc>
        <w:tc>
          <w:tcPr>
            <w:tcW w:w="897" w:type="dxa"/>
            <w:tcBorders>
              <w:tl2br w:val="nil"/>
              <w:tr2bl w:val="nil"/>
            </w:tcBorders>
            <w:vAlign w:val="top"/>
          </w:tcPr>
          <w:p w14:paraId="728955F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6.36</w:t>
            </w:r>
          </w:p>
        </w:tc>
      </w:tr>
      <w:tr w14:paraId="3D3BD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56EA98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946" w:type="dxa"/>
            <w:tcBorders>
              <w:tl2br w:val="nil"/>
              <w:tr2bl w:val="nil"/>
            </w:tcBorders>
            <w:vAlign w:val="top"/>
          </w:tcPr>
          <w:p w14:paraId="59308A9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10.029</w:t>
            </w:r>
          </w:p>
        </w:tc>
        <w:tc>
          <w:tcPr>
            <w:tcW w:w="879" w:type="dxa"/>
            <w:tcBorders>
              <w:tl2br w:val="nil"/>
              <w:tr2bl w:val="nil"/>
            </w:tcBorders>
            <w:vAlign w:val="top"/>
          </w:tcPr>
          <w:p w14:paraId="0D21AD3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9.091</w:t>
            </w:r>
          </w:p>
        </w:tc>
        <w:tc>
          <w:tcPr>
            <w:tcW w:w="870" w:type="dxa"/>
            <w:tcBorders>
              <w:tl2br w:val="nil"/>
              <w:tr2bl w:val="nil"/>
            </w:tcBorders>
            <w:vAlign w:val="top"/>
          </w:tcPr>
          <w:p w14:paraId="7EF60B4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7.582</w:t>
            </w:r>
          </w:p>
        </w:tc>
        <w:tc>
          <w:tcPr>
            <w:tcW w:w="886" w:type="dxa"/>
            <w:tcBorders>
              <w:tl2br w:val="nil"/>
              <w:tr2bl w:val="nil"/>
            </w:tcBorders>
            <w:vAlign w:val="top"/>
          </w:tcPr>
          <w:p w14:paraId="62881A0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3.389</w:t>
            </w:r>
          </w:p>
        </w:tc>
        <w:tc>
          <w:tcPr>
            <w:tcW w:w="870" w:type="dxa"/>
            <w:tcBorders>
              <w:tl2br w:val="nil"/>
              <w:tr2bl w:val="nil"/>
            </w:tcBorders>
            <w:vAlign w:val="top"/>
          </w:tcPr>
          <w:p w14:paraId="10C26E7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18.32</w:t>
            </w:r>
          </w:p>
        </w:tc>
        <w:tc>
          <w:tcPr>
            <w:tcW w:w="870" w:type="dxa"/>
            <w:tcBorders>
              <w:tl2br w:val="nil"/>
              <w:tr2bl w:val="nil"/>
            </w:tcBorders>
            <w:vAlign w:val="top"/>
          </w:tcPr>
          <w:p w14:paraId="27852A8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16.59</w:t>
            </w:r>
          </w:p>
        </w:tc>
        <w:tc>
          <w:tcPr>
            <w:tcW w:w="873" w:type="dxa"/>
            <w:tcBorders>
              <w:tl2br w:val="nil"/>
              <w:tr2bl w:val="nil"/>
            </w:tcBorders>
            <w:vAlign w:val="top"/>
          </w:tcPr>
          <w:p w14:paraId="70C9693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13.85</w:t>
            </w:r>
          </w:p>
        </w:tc>
        <w:tc>
          <w:tcPr>
            <w:tcW w:w="897" w:type="dxa"/>
            <w:tcBorders>
              <w:tl2br w:val="nil"/>
              <w:tr2bl w:val="nil"/>
            </w:tcBorders>
            <w:vAlign w:val="top"/>
          </w:tcPr>
          <w:p w14:paraId="0291FF0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6.34</w:t>
            </w:r>
          </w:p>
        </w:tc>
      </w:tr>
      <w:tr w14:paraId="33143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B0F315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946" w:type="dxa"/>
            <w:tcBorders>
              <w:tl2br w:val="nil"/>
              <w:tr2bl w:val="nil"/>
            </w:tcBorders>
            <w:vAlign w:val="top"/>
          </w:tcPr>
          <w:p w14:paraId="78C3CC3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9.558</w:t>
            </w:r>
          </w:p>
        </w:tc>
        <w:tc>
          <w:tcPr>
            <w:tcW w:w="879" w:type="dxa"/>
            <w:tcBorders>
              <w:tl2br w:val="nil"/>
              <w:tr2bl w:val="nil"/>
            </w:tcBorders>
            <w:vAlign w:val="top"/>
          </w:tcPr>
          <w:p w14:paraId="13B4268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8.709</w:t>
            </w:r>
          </w:p>
        </w:tc>
        <w:tc>
          <w:tcPr>
            <w:tcW w:w="870" w:type="dxa"/>
            <w:tcBorders>
              <w:tl2br w:val="nil"/>
              <w:tr2bl w:val="nil"/>
            </w:tcBorders>
            <w:vAlign w:val="top"/>
          </w:tcPr>
          <w:p w14:paraId="3702F01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7.318</w:t>
            </w:r>
          </w:p>
        </w:tc>
        <w:tc>
          <w:tcPr>
            <w:tcW w:w="886" w:type="dxa"/>
            <w:tcBorders>
              <w:tl2br w:val="nil"/>
              <w:tr2bl w:val="nil"/>
            </w:tcBorders>
            <w:vAlign w:val="top"/>
          </w:tcPr>
          <w:p w14:paraId="2EDF673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3.323</w:t>
            </w:r>
          </w:p>
        </w:tc>
        <w:tc>
          <w:tcPr>
            <w:tcW w:w="870" w:type="dxa"/>
            <w:tcBorders>
              <w:tl2br w:val="nil"/>
              <w:tr2bl w:val="nil"/>
            </w:tcBorders>
            <w:vAlign w:val="top"/>
          </w:tcPr>
          <w:p w14:paraId="0E38FC6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18.21</w:t>
            </w:r>
          </w:p>
        </w:tc>
        <w:tc>
          <w:tcPr>
            <w:tcW w:w="870" w:type="dxa"/>
            <w:tcBorders>
              <w:tl2br w:val="nil"/>
              <w:tr2bl w:val="nil"/>
            </w:tcBorders>
            <w:vAlign w:val="top"/>
          </w:tcPr>
          <w:p w14:paraId="01A94AA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16.52</w:t>
            </w:r>
          </w:p>
        </w:tc>
        <w:tc>
          <w:tcPr>
            <w:tcW w:w="873" w:type="dxa"/>
            <w:tcBorders>
              <w:tl2br w:val="nil"/>
              <w:tr2bl w:val="nil"/>
            </w:tcBorders>
            <w:vAlign w:val="top"/>
          </w:tcPr>
          <w:p w14:paraId="780EC83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13.83</w:t>
            </w:r>
          </w:p>
        </w:tc>
        <w:tc>
          <w:tcPr>
            <w:tcW w:w="897" w:type="dxa"/>
            <w:tcBorders>
              <w:tl2br w:val="nil"/>
              <w:tr2bl w:val="nil"/>
            </w:tcBorders>
            <w:vAlign w:val="top"/>
          </w:tcPr>
          <w:p w14:paraId="7BB9855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6.31</w:t>
            </w:r>
          </w:p>
        </w:tc>
      </w:tr>
      <w:tr w14:paraId="5A127C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AA826E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946" w:type="dxa"/>
            <w:tcBorders>
              <w:tl2br w:val="nil"/>
              <w:tr2bl w:val="nil"/>
            </w:tcBorders>
            <w:vAlign w:val="top"/>
          </w:tcPr>
          <w:p w14:paraId="177C2DC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9.031</w:t>
            </w:r>
          </w:p>
        </w:tc>
        <w:tc>
          <w:tcPr>
            <w:tcW w:w="879" w:type="dxa"/>
            <w:tcBorders>
              <w:tl2br w:val="nil"/>
              <w:tr2bl w:val="nil"/>
            </w:tcBorders>
            <w:vAlign w:val="top"/>
          </w:tcPr>
          <w:p w14:paraId="029339D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8.280</w:t>
            </w:r>
          </w:p>
        </w:tc>
        <w:tc>
          <w:tcPr>
            <w:tcW w:w="870" w:type="dxa"/>
            <w:tcBorders>
              <w:tl2br w:val="nil"/>
              <w:tr2bl w:val="nil"/>
            </w:tcBorders>
            <w:vAlign w:val="top"/>
          </w:tcPr>
          <w:p w14:paraId="61A6E38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7.023</w:t>
            </w:r>
          </w:p>
        </w:tc>
        <w:tc>
          <w:tcPr>
            <w:tcW w:w="886" w:type="dxa"/>
            <w:tcBorders>
              <w:tl2br w:val="nil"/>
              <w:tr2bl w:val="nil"/>
            </w:tcBorders>
            <w:vAlign w:val="top"/>
          </w:tcPr>
          <w:p w14:paraId="2E3FF36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3.254</w:t>
            </w:r>
          </w:p>
        </w:tc>
        <w:tc>
          <w:tcPr>
            <w:tcW w:w="870" w:type="dxa"/>
            <w:tcBorders>
              <w:tl2br w:val="nil"/>
              <w:tr2bl w:val="nil"/>
            </w:tcBorders>
            <w:vAlign w:val="top"/>
          </w:tcPr>
          <w:p w14:paraId="6127FFD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18.01</w:t>
            </w:r>
          </w:p>
        </w:tc>
        <w:tc>
          <w:tcPr>
            <w:tcW w:w="870" w:type="dxa"/>
            <w:tcBorders>
              <w:tl2br w:val="nil"/>
              <w:tr2bl w:val="nil"/>
            </w:tcBorders>
            <w:vAlign w:val="top"/>
          </w:tcPr>
          <w:p w14:paraId="4FA485B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16.39</w:t>
            </w:r>
          </w:p>
        </w:tc>
        <w:tc>
          <w:tcPr>
            <w:tcW w:w="873" w:type="dxa"/>
            <w:tcBorders>
              <w:tl2br w:val="nil"/>
              <w:tr2bl w:val="nil"/>
            </w:tcBorders>
            <w:vAlign w:val="top"/>
          </w:tcPr>
          <w:p w14:paraId="322A9BD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13.76</w:t>
            </w:r>
          </w:p>
        </w:tc>
        <w:tc>
          <w:tcPr>
            <w:tcW w:w="897" w:type="dxa"/>
            <w:tcBorders>
              <w:tl2br w:val="nil"/>
              <w:tr2bl w:val="nil"/>
            </w:tcBorders>
            <w:vAlign w:val="top"/>
          </w:tcPr>
          <w:p w14:paraId="502F817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6.28</w:t>
            </w:r>
          </w:p>
        </w:tc>
      </w:tr>
      <w:tr w14:paraId="42BB7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D1CB03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946" w:type="dxa"/>
            <w:tcBorders>
              <w:tl2br w:val="nil"/>
              <w:tr2bl w:val="nil"/>
            </w:tcBorders>
            <w:vAlign w:val="top"/>
          </w:tcPr>
          <w:p w14:paraId="66E5F2D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8.466</w:t>
            </w:r>
          </w:p>
        </w:tc>
        <w:tc>
          <w:tcPr>
            <w:tcW w:w="879" w:type="dxa"/>
            <w:tcBorders>
              <w:tl2br w:val="nil"/>
              <w:tr2bl w:val="nil"/>
            </w:tcBorders>
            <w:vAlign w:val="top"/>
          </w:tcPr>
          <w:p w14:paraId="6335E21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7.817</w:t>
            </w:r>
          </w:p>
        </w:tc>
        <w:tc>
          <w:tcPr>
            <w:tcW w:w="870" w:type="dxa"/>
            <w:tcBorders>
              <w:tl2br w:val="nil"/>
              <w:tr2bl w:val="nil"/>
            </w:tcBorders>
            <w:vAlign w:val="top"/>
          </w:tcPr>
          <w:p w14:paraId="3B803AA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6.702</w:t>
            </w:r>
          </w:p>
        </w:tc>
        <w:tc>
          <w:tcPr>
            <w:tcW w:w="886" w:type="dxa"/>
            <w:tcBorders>
              <w:tl2br w:val="nil"/>
              <w:tr2bl w:val="nil"/>
            </w:tcBorders>
            <w:vAlign w:val="top"/>
          </w:tcPr>
          <w:p w14:paraId="4BB7651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3.182</w:t>
            </w:r>
          </w:p>
        </w:tc>
        <w:tc>
          <w:tcPr>
            <w:tcW w:w="870" w:type="dxa"/>
            <w:tcBorders>
              <w:tl2br w:val="nil"/>
              <w:tr2bl w:val="nil"/>
            </w:tcBorders>
            <w:vAlign w:val="top"/>
          </w:tcPr>
          <w:p w14:paraId="2291A45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17.73</w:t>
            </w:r>
          </w:p>
        </w:tc>
        <w:tc>
          <w:tcPr>
            <w:tcW w:w="870" w:type="dxa"/>
            <w:tcBorders>
              <w:tl2br w:val="nil"/>
              <w:tr2bl w:val="nil"/>
            </w:tcBorders>
            <w:vAlign w:val="top"/>
          </w:tcPr>
          <w:p w14:paraId="77871C8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16.18</w:t>
            </w:r>
          </w:p>
        </w:tc>
        <w:tc>
          <w:tcPr>
            <w:tcW w:w="873" w:type="dxa"/>
            <w:tcBorders>
              <w:tl2br w:val="nil"/>
              <w:tr2bl w:val="nil"/>
            </w:tcBorders>
            <w:vAlign w:val="top"/>
          </w:tcPr>
          <w:p w14:paraId="2575029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13.64</w:t>
            </w:r>
          </w:p>
        </w:tc>
        <w:tc>
          <w:tcPr>
            <w:tcW w:w="897" w:type="dxa"/>
            <w:tcBorders>
              <w:tl2br w:val="nil"/>
              <w:tr2bl w:val="nil"/>
            </w:tcBorders>
            <w:vAlign w:val="top"/>
          </w:tcPr>
          <w:p w14:paraId="7CEF218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6.24</w:t>
            </w:r>
          </w:p>
        </w:tc>
      </w:tr>
      <w:tr w14:paraId="3083C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F0171F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946" w:type="dxa"/>
            <w:tcBorders>
              <w:tl2br w:val="nil"/>
              <w:tr2bl w:val="nil"/>
            </w:tcBorders>
            <w:vAlign w:val="top"/>
          </w:tcPr>
          <w:p w14:paraId="794E17D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7.881</w:t>
            </w:r>
          </w:p>
        </w:tc>
        <w:tc>
          <w:tcPr>
            <w:tcW w:w="879" w:type="dxa"/>
            <w:tcBorders>
              <w:tl2br w:val="nil"/>
              <w:tr2bl w:val="nil"/>
            </w:tcBorders>
            <w:vAlign w:val="top"/>
          </w:tcPr>
          <w:p w14:paraId="6B1E854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7.333</w:t>
            </w:r>
          </w:p>
        </w:tc>
        <w:tc>
          <w:tcPr>
            <w:tcW w:w="870" w:type="dxa"/>
            <w:tcBorders>
              <w:tl2br w:val="nil"/>
              <w:tr2bl w:val="nil"/>
            </w:tcBorders>
            <w:vAlign w:val="top"/>
          </w:tcPr>
          <w:p w14:paraId="6603987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6.362</w:t>
            </w:r>
          </w:p>
        </w:tc>
        <w:tc>
          <w:tcPr>
            <w:tcW w:w="886" w:type="dxa"/>
            <w:tcBorders>
              <w:tl2br w:val="nil"/>
              <w:tr2bl w:val="nil"/>
            </w:tcBorders>
            <w:vAlign w:val="top"/>
          </w:tcPr>
          <w:p w14:paraId="1D54058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3.107</w:t>
            </w:r>
          </w:p>
        </w:tc>
        <w:tc>
          <w:tcPr>
            <w:tcW w:w="870" w:type="dxa"/>
            <w:tcBorders>
              <w:tl2br w:val="nil"/>
              <w:tr2bl w:val="nil"/>
            </w:tcBorders>
            <w:vAlign w:val="top"/>
          </w:tcPr>
          <w:p w14:paraId="0DA3DC3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17.39</w:t>
            </w:r>
          </w:p>
        </w:tc>
        <w:tc>
          <w:tcPr>
            <w:tcW w:w="870" w:type="dxa"/>
            <w:tcBorders>
              <w:tl2br w:val="nil"/>
              <w:tr2bl w:val="nil"/>
            </w:tcBorders>
            <w:vAlign w:val="top"/>
          </w:tcPr>
          <w:p w14:paraId="2ADD2B9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15.93</w:t>
            </w:r>
          </w:p>
        </w:tc>
        <w:tc>
          <w:tcPr>
            <w:tcW w:w="873" w:type="dxa"/>
            <w:tcBorders>
              <w:tl2br w:val="nil"/>
              <w:tr2bl w:val="nil"/>
            </w:tcBorders>
            <w:vAlign w:val="top"/>
          </w:tcPr>
          <w:p w14:paraId="722C40B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13.49</w:t>
            </w:r>
          </w:p>
        </w:tc>
        <w:tc>
          <w:tcPr>
            <w:tcW w:w="897" w:type="dxa"/>
            <w:tcBorders>
              <w:tl2br w:val="nil"/>
              <w:tr2bl w:val="nil"/>
            </w:tcBorders>
            <w:vAlign w:val="top"/>
          </w:tcPr>
          <w:p w14:paraId="65F237F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6.21</w:t>
            </w:r>
          </w:p>
        </w:tc>
      </w:tr>
      <w:tr w14:paraId="0AC8B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88BBEE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946" w:type="dxa"/>
            <w:tcBorders>
              <w:tl2br w:val="nil"/>
              <w:tr2bl w:val="nil"/>
            </w:tcBorders>
            <w:vAlign w:val="top"/>
          </w:tcPr>
          <w:p w14:paraId="2E33156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7.290</w:t>
            </w:r>
          </w:p>
        </w:tc>
        <w:tc>
          <w:tcPr>
            <w:tcW w:w="879" w:type="dxa"/>
            <w:tcBorders>
              <w:tl2br w:val="nil"/>
              <w:tr2bl w:val="nil"/>
            </w:tcBorders>
            <w:vAlign w:val="top"/>
          </w:tcPr>
          <w:p w14:paraId="19FD17A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6.839</w:t>
            </w:r>
          </w:p>
        </w:tc>
        <w:tc>
          <w:tcPr>
            <w:tcW w:w="870" w:type="dxa"/>
            <w:tcBorders>
              <w:tl2br w:val="nil"/>
              <w:tr2bl w:val="nil"/>
            </w:tcBorders>
            <w:vAlign w:val="top"/>
          </w:tcPr>
          <w:p w14:paraId="2862C58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6.011</w:t>
            </w:r>
          </w:p>
        </w:tc>
        <w:tc>
          <w:tcPr>
            <w:tcW w:w="886" w:type="dxa"/>
            <w:tcBorders>
              <w:tl2br w:val="nil"/>
              <w:tr2bl w:val="nil"/>
            </w:tcBorders>
            <w:vAlign w:val="top"/>
          </w:tcPr>
          <w:p w14:paraId="02CD5F7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3.029</w:t>
            </w:r>
          </w:p>
        </w:tc>
        <w:tc>
          <w:tcPr>
            <w:tcW w:w="870" w:type="dxa"/>
            <w:tcBorders>
              <w:tl2br w:val="nil"/>
              <w:tr2bl w:val="nil"/>
            </w:tcBorders>
            <w:vAlign w:val="top"/>
          </w:tcPr>
          <w:p w14:paraId="281CB58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17.01</w:t>
            </w:r>
          </w:p>
        </w:tc>
        <w:tc>
          <w:tcPr>
            <w:tcW w:w="870" w:type="dxa"/>
            <w:tcBorders>
              <w:tl2br w:val="nil"/>
              <w:tr2bl w:val="nil"/>
            </w:tcBorders>
            <w:vAlign w:val="top"/>
          </w:tcPr>
          <w:p w14:paraId="0C72052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15.63</w:t>
            </w:r>
          </w:p>
        </w:tc>
        <w:tc>
          <w:tcPr>
            <w:tcW w:w="873" w:type="dxa"/>
            <w:tcBorders>
              <w:tl2br w:val="nil"/>
              <w:tr2bl w:val="nil"/>
            </w:tcBorders>
            <w:vAlign w:val="top"/>
          </w:tcPr>
          <w:p w14:paraId="3489276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13.30</w:t>
            </w:r>
          </w:p>
        </w:tc>
        <w:tc>
          <w:tcPr>
            <w:tcW w:w="897" w:type="dxa"/>
            <w:tcBorders>
              <w:tl2br w:val="nil"/>
              <w:tr2bl w:val="nil"/>
            </w:tcBorders>
            <w:vAlign w:val="top"/>
          </w:tcPr>
          <w:p w14:paraId="34FD34D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6.16</w:t>
            </w:r>
          </w:p>
        </w:tc>
      </w:tr>
      <w:tr w14:paraId="7D557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F95D17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946" w:type="dxa"/>
            <w:tcBorders>
              <w:tl2br w:val="nil"/>
              <w:tr2bl w:val="nil"/>
            </w:tcBorders>
            <w:vAlign w:val="top"/>
          </w:tcPr>
          <w:p w14:paraId="48BED7B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6.707</w:t>
            </w:r>
          </w:p>
        </w:tc>
        <w:tc>
          <w:tcPr>
            <w:tcW w:w="879" w:type="dxa"/>
            <w:tcBorders>
              <w:tl2br w:val="nil"/>
              <w:tr2bl w:val="nil"/>
            </w:tcBorders>
            <w:vAlign w:val="top"/>
          </w:tcPr>
          <w:p w14:paraId="077EEC2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6.345</w:t>
            </w:r>
          </w:p>
        </w:tc>
        <w:tc>
          <w:tcPr>
            <w:tcW w:w="870" w:type="dxa"/>
            <w:tcBorders>
              <w:tl2br w:val="nil"/>
              <w:tr2bl w:val="nil"/>
            </w:tcBorders>
            <w:vAlign w:val="top"/>
          </w:tcPr>
          <w:p w14:paraId="0E3644A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5.653</w:t>
            </w:r>
          </w:p>
        </w:tc>
        <w:tc>
          <w:tcPr>
            <w:tcW w:w="886" w:type="dxa"/>
            <w:tcBorders>
              <w:tl2br w:val="nil"/>
              <w:tr2bl w:val="nil"/>
            </w:tcBorders>
            <w:vAlign w:val="top"/>
          </w:tcPr>
          <w:p w14:paraId="1459C45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2.949</w:t>
            </w:r>
          </w:p>
        </w:tc>
        <w:tc>
          <w:tcPr>
            <w:tcW w:w="870" w:type="dxa"/>
            <w:tcBorders>
              <w:tl2br w:val="nil"/>
              <w:tr2bl w:val="nil"/>
            </w:tcBorders>
            <w:vAlign w:val="top"/>
          </w:tcPr>
          <w:p w14:paraId="7429A7A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16.58</w:t>
            </w:r>
          </w:p>
        </w:tc>
        <w:tc>
          <w:tcPr>
            <w:tcW w:w="870" w:type="dxa"/>
            <w:tcBorders>
              <w:tl2br w:val="nil"/>
              <w:tr2bl w:val="nil"/>
            </w:tcBorders>
            <w:vAlign w:val="top"/>
          </w:tcPr>
          <w:p w14:paraId="5BF5E23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15.29</w:t>
            </w:r>
          </w:p>
        </w:tc>
        <w:tc>
          <w:tcPr>
            <w:tcW w:w="873" w:type="dxa"/>
            <w:tcBorders>
              <w:tl2br w:val="nil"/>
              <w:tr2bl w:val="nil"/>
            </w:tcBorders>
            <w:vAlign w:val="top"/>
          </w:tcPr>
          <w:p w14:paraId="4598F2D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13.09</w:t>
            </w:r>
          </w:p>
        </w:tc>
        <w:tc>
          <w:tcPr>
            <w:tcW w:w="897" w:type="dxa"/>
            <w:tcBorders>
              <w:tl2br w:val="nil"/>
              <w:tr2bl w:val="nil"/>
            </w:tcBorders>
            <w:vAlign w:val="top"/>
          </w:tcPr>
          <w:p w14:paraId="1C47558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6.12</w:t>
            </w:r>
          </w:p>
        </w:tc>
      </w:tr>
      <w:tr w14:paraId="061C2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EEF3DD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946" w:type="dxa"/>
            <w:tcBorders>
              <w:tl2br w:val="nil"/>
              <w:tr2bl w:val="nil"/>
            </w:tcBorders>
            <w:vAlign w:val="top"/>
          </w:tcPr>
          <w:p w14:paraId="7989A9D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6.142</w:t>
            </w:r>
          </w:p>
        </w:tc>
        <w:tc>
          <w:tcPr>
            <w:tcW w:w="879" w:type="dxa"/>
            <w:tcBorders>
              <w:tl2br w:val="nil"/>
              <w:tr2bl w:val="nil"/>
            </w:tcBorders>
            <w:vAlign w:val="top"/>
          </w:tcPr>
          <w:p w14:paraId="11C1FF2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5.860</w:t>
            </w:r>
          </w:p>
        </w:tc>
        <w:tc>
          <w:tcPr>
            <w:tcW w:w="870" w:type="dxa"/>
            <w:tcBorders>
              <w:tl2br w:val="nil"/>
              <w:tr2bl w:val="nil"/>
            </w:tcBorders>
            <w:vAlign w:val="top"/>
          </w:tcPr>
          <w:p w14:paraId="700EC78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5.295</w:t>
            </w:r>
          </w:p>
        </w:tc>
        <w:tc>
          <w:tcPr>
            <w:tcW w:w="886" w:type="dxa"/>
            <w:tcBorders>
              <w:tl2br w:val="nil"/>
              <w:tr2bl w:val="nil"/>
            </w:tcBorders>
            <w:vAlign w:val="top"/>
          </w:tcPr>
          <w:p w14:paraId="2375077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2.867</w:t>
            </w:r>
          </w:p>
        </w:tc>
        <w:tc>
          <w:tcPr>
            <w:tcW w:w="870" w:type="dxa"/>
            <w:tcBorders>
              <w:tl2br w:val="nil"/>
              <w:tr2bl w:val="nil"/>
            </w:tcBorders>
            <w:vAlign w:val="top"/>
          </w:tcPr>
          <w:p w14:paraId="59918BA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16.13</w:t>
            </w:r>
          </w:p>
        </w:tc>
        <w:tc>
          <w:tcPr>
            <w:tcW w:w="870" w:type="dxa"/>
            <w:tcBorders>
              <w:tl2br w:val="nil"/>
              <w:tr2bl w:val="nil"/>
            </w:tcBorders>
            <w:vAlign w:val="top"/>
          </w:tcPr>
          <w:p w14:paraId="51CF570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14.93</w:t>
            </w:r>
          </w:p>
        </w:tc>
        <w:tc>
          <w:tcPr>
            <w:tcW w:w="873" w:type="dxa"/>
            <w:tcBorders>
              <w:tl2br w:val="nil"/>
              <w:tr2bl w:val="nil"/>
            </w:tcBorders>
            <w:vAlign w:val="top"/>
          </w:tcPr>
          <w:p w14:paraId="6467926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12.85</w:t>
            </w:r>
          </w:p>
        </w:tc>
        <w:tc>
          <w:tcPr>
            <w:tcW w:w="897" w:type="dxa"/>
            <w:tcBorders>
              <w:tl2br w:val="nil"/>
              <w:tr2bl w:val="nil"/>
            </w:tcBorders>
            <w:vAlign w:val="top"/>
          </w:tcPr>
          <w:p w14:paraId="7CB26F1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6.07</w:t>
            </w:r>
          </w:p>
        </w:tc>
      </w:tr>
      <w:tr w14:paraId="646CF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A8AF2D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c>
          <w:tcPr>
            <w:tcW w:w="946" w:type="dxa"/>
            <w:tcBorders>
              <w:tl2br w:val="nil"/>
              <w:tr2bl w:val="nil"/>
            </w:tcBorders>
            <w:vAlign w:val="top"/>
          </w:tcPr>
          <w:p w14:paraId="68F0944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5.601</w:t>
            </w:r>
          </w:p>
        </w:tc>
        <w:tc>
          <w:tcPr>
            <w:tcW w:w="879" w:type="dxa"/>
            <w:tcBorders>
              <w:tl2br w:val="nil"/>
              <w:tr2bl w:val="nil"/>
            </w:tcBorders>
            <w:vAlign w:val="top"/>
          </w:tcPr>
          <w:p w14:paraId="2E6B62C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5.391</w:t>
            </w:r>
          </w:p>
        </w:tc>
        <w:tc>
          <w:tcPr>
            <w:tcW w:w="870" w:type="dxa"/>
            <w:tcBorders>
              <w:tl2br w:val="nil"/>
              <w:tr2bl w:val="nil"/>
            </w:tcBorders>
            <w:vAlign w:val="top"/>
          </w:tcPr>
          <w:p w14:paraId="130C211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4.941</w:t>
            </w:r>
          </w:p>
        </w:tc>
        <w:tc>
          <w:tcPr>
            <w:tcW w:w="886" w:type="dxa"/>
            <w:tcBorders>
              <w:tl2br w:val="nil"/>
              <w:tr2bl w:val="nil"/>
            </w:tcBorders>
            <w:vAlign w:val="top"/>
          </w:tcPr>
          <w:p w14:paraId="3473D4F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2.783</w:t>
            </w:r>
          </w:p>
        </w:tc>
        <w:tc>
          <w:tcPr>
            <w:tcW w:w="870" w:type="dxa"/>
            <w:tcBorders>
              <w:tl2br w:val="nil"/>
              <w:tr2bl w:val="nil"/>
            </w:tcBorders>
            <w:vAlign w:val="top"/>
          </w:tcPr>
          <w:p w14:paraId="3029ED4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15.66</w:t>
            </w:r>
          </w:p>
        </w:tc>
        <w:tc>
          <w:tcPr>
            <w:tcW w:w="870" w:type="dxa"/>
            <w:tcBorders>
              <w:tl2br w:val="nil"/>
              <w:tr2bl w:val="nil"/>
            </w:tcBorders>
            <w:vAlign w:val="top"/>
          </w:tcPr>
          <w:p w14:paraId="40E251D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14.55</w:t>
            </w:r>
          </w:p>
        </w:tc>
        <w:tc>
          <w:tcPr>
            <w:tcW w:w="873" w:type="dxa"/>
            <w:tcBorders>
              <w:tl2br w:val="nil"/>
              <w:tr2bl w:val="nil"/>
            </w:tcBorders>
            <w:vAlign w:val="top"/>
          </w:tcPr>
          <w:p w14:paraId="5CB971C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12.60</w:t>
            </w:r>
          </w:p>
        </w:tc>
        <w:tc>
          <w:tcPr>
            <w:tcW w:w="897" w:type="dxa"/>
            <w:tcBorders>
              <w:tl2br w:val="nil"/>
              <w:tr2bl w:val="nil"/>
            </w:tcBorders>
            <w:vAlign w:val="top"/>
          </w:tcPr>
          <w:p w14:paraId="45E1F28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6.02</w:t>
            </w:r>
          </w:p>
        </w:tc>
      </w:tr>
      <w:tr w14:paraId="7A198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6D1CF5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w:t>
            </w:r>
          </w:p>
        </w:tc>
        <w:tc>
          <w:tcPr>
            <w:tcW w:w="946" w:type="dxa"/>
            <w:tcBorders>
              <w:tl2br w:val="nil"/>
              <w:tr2bl w:val="nil"/>
            </w:tcBorders>
            <w:vAlign w:val="top"/>
          </w:tcPr>
          <w:p w14:paraId="27A31A0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5.090</w:t>
            </w:r>
          </w:p>
        </w:tc>
        <w:tc>
          <w:tcPr>
            <w:tcW w:w="879" w:type="dxa"/>
            <w:tcBorders>
              <w:tl2br w:val="nil"/>
              <w:tr2bl w:val="nil"/>
            </w:tcBorders>
            <w:vAlign w:val="top"/>
          </w:tcPr>
          <w:p w14:paraId="3119E1F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4.941</w:t>
            </w:r>
          </w:p>
        </w:tc>
        <w:tc>
          <w:tcPr>
            <w:tcW w:w="870" w:type="dxa"/>
            <w:tcBorders>
              <w:tl2br w:val="nil"/>
              <w:tr2bl w:val="nil"/>
            </w:tcBorders>
            <w:vAlign w:val="top"/>
          </w:tcPr>
          <w:p w14:paraId="0FB1E28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4.595</w:t>
            </w:r>
          </w:p>
        </w:tc>
        <w:tc>
          <w:tcPr>
            <w:tcW w:w="886" w:type="dxa"/>
            <w:tcBorders>
              <w:tl2br w:val="nil"/>
              <w:tr2bl w:val="nil"/>
            </w:tcBorders>
            <w:vAlign w:val="top"/>
          </w:tcPr>
          <w:p w14:paraId="517E682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2.698</w:t>
            </w:r>
          </w:p>
        </w:tc>
        <w:tc>
          <w:tcPr>
            <w:tcW w:w="870" w:type="dxa"/>
            <w:tcBorders>
              <w:tl2br w:val="nil"/>
              <w:tr2bl w:val="nil"/>
            </w:tcBorders>
            <w:vAlign w:val="top"/>
          </w:tcPr>
          <w:p w14:paraId="26E6D12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15.19</w:t>
            </w:r>
          </w:p>
        </w:tc>
        <w:tc>
          <w:tcPr>
            <w:tcW w:w="870" w:type="dxa"/>
            <w:tcBorders>
              <w:tl2br w:val="nil"/>
              <w:tr2bl w:val="nil"/>
            </w:tcBorders>
            <w:vAlign w:val="top"/>
          </w:tcPr>
          <w:p w14:paraId="02D1D04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14.16</w:t>
            </w:r>
          </w:p>
        </w:tc>
        <w:tc>
          <w:tcPr>
            <w:tcW w:w="873" w:type="dxa"/>
            <w:tcBorders>
              <w:tl2br w:val="nil"/>
              <w:tr2bl w:val="nil"/>
            </w:tcBorders>
            <w:vAlign w:val="top"/>
          </w:tcPr>
          <w:p w14:paraId="0754715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12.33</w:t>
            </w:r>
          </w:p>
        </w:tc>
        <w:tc>
          <w:tcPr>
            <w:tcW w:w="897" w:type="dxa"/>
            <w:tcBorders>
              <w:tl2br w:val="nil"/>
              <w:tr2bl w:val="nil"/>
            </w:tcBorders>
            <w:vAlign w:val="top"/>
          </w:tcPr>
          <w:p w14:paraId="7C4E386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5.96</w:t>
            </w:r>
          </w:p>
        </w:tc>
      </w:tr>
      <w:tr w14:paraId="5F6FE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E6CC29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c>
          <w:tcPr>
            <w:tcW w:w="946" w:type="dxa"/>
            <w:tcBorders>
              <w:tl2br w:val="nil"/>
              <w:tr2bl w:val="nil"/>
            </w:tcBorders>
            <w:vAlign w:val="top"/>
          </w:tcPr>
          <w:p w14:paraId="134C130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4.613</w:t>
            </w:r>
          </w:p>
        </w:tc>
        <w:tc>
          <w:tcPr>
            <w:tcW w:w="879" w:type="dxa"/>
            <w:tcBorders>
              <w:tl2br w:val="nil"/>
              <w:tr2bl w:val="nil"/>
            </w:tcBorders>
            <w:vAlign w:val="top"/>
          </w:tcPr>
          <w:p w14:paraId="4AC69CF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4.515</w:t>
            </w:r>
          </w:p>
        </w:tc>
        <w:tc>
          <w:tcPr>
            <w:tcW w:w="870" w:type="dxa"/>
            <w:tcBorders>
              <w:tl2br w:val="nil"/>
              <w:tr2bl w:val="nil"/>
            </w:tcBorders>
            <w:vAlign w:val="top"/>
          </w:tcPr>
          <w:p w14:paraId="546782E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4.260</w:t>
            </w:r>
          </w:p>
        </w:tc>
        <w:tc>
          <w:tcPr>
            <w:tcW w:w="886" w:type="dxa"/>
            <w:tcBorders>
              <w:tl2br w:val="nil"/>
              <w:tr2bl w:val="nil"/>
            </w:tcBorders>
            <w:vAlign w:val="top"/>
          </w:tcPr>
          <w:p w14:paraId="4E049A6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2.612</w:t>
            </w:r>
          </w:p>
        </w:tc>
        <w:tc>
          <w:tcPr>
            <w:tcW w:w="870" w:type="dxa"/>
            <w:tcBorders>
              <w:tl2br w:val="nil"/>
              <w:tr2bl w:val="nil"/>
            </w:tcBorders>
            <w:vAlign w:val="top"/>
          </w:tcPr>
          <w:p w14:paraId="0D090FE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14.71</w:t>
            </w:r>
          </w:p>
        </w:tc>
        <w:tc>
          <w:tcPr>
            <w:tcW w:w="870" w:type="dxa"/>
            <w:tcBorders>
              <w:tl2br w:val="nil"/>
              <w:tr2bl w:val="nil"/>
            </w:tcBorders>
            <w:vAlign w:val="top"/>
          </w:tcPr>
          <w:p w14:paraId="75DE034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13.76</w:t>
            </w:r>
          </w:p>
        </w:tc>
        <w:tc>
          <w:tcPr>
            <w:tcW w:w="873" w:type="dxa"/>
            <w:tcBorders>
              <w:tl2br w:val="nil"/>
              <w:tr2bl w:val="nil"/>
            </w:tcBorders>
            <w:vAlign w:val="top"/>
          </w:tcPr>
          <w:p w14:paraId="5052268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12.05</w:t>
            </w:r>
          </w:p>
        </w:tc>
        <w:tc>
          <w:tcPr>
            <w:tcW w:w="897" w:type="dxa"/>
            <w:tcBorders>
              <w:tl2br w:val="nil"/>
              <w:tr2bl w:val="nil"/>
            </w:tcBorders>
            <w:vAlign w:val="top"/>
          </w:tcPr>
          <w:p w14:paraId="0BEF876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5.91</w:t>
            </w:r>
          </w:p>
        </w:tc>
      </w:tr>
      <w:tr w14:paraId="725DE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B696BA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w:t>
            </w:r>
          </w:p>
        </w:tc>
        <w:tc>
          <w:tcPr>
            <w:tcW w:w="946" w:type="dxa"/>
            <w:tcBorders>
              <w:tl2br w:val="nil"/>
              <w:tr2bl w:val="nil"/>
            </w:tcBorders>
            <w:vAlign w:val="top"/>
          </w:tcPr>
          <w:p w14:paraId="5F18B8B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4.170</w:t>
            </w:r>
          </w:p>
        </w:tc>
        <w:tc>
          <w:tcPr>
            <w:tcW w:w="879" w:type="dxa"/>
            <w:tcBorders>
              <w:tl2br w:val="nil"/>
              <w:tr2bl w:val="nil"/>
            </w:tcBorders>
            <w:vAlign w:val="top"/>
          </w:tcPr>
          <w:p w14:paraId="441DD38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4.115</w:t>
            </w:r>
          </w:p>
        </w:tc>
        <w:tc>
          <w:tcPr>
            <w:tcW w:w="870" w:type="dxa"/>
            <w:tcBorders>
              <w:tl2br w:val="nil"/>
              <w:tr2bl w:val="nil"/>
            </w:tcBorders>
            <w:vAlign w:val="top"/>
          </w:tcPr>
          <w:p w14:paraId="65A09DE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3.939</w:t>
            </w:r>
          </w:p>
        </w:tc>
        <w:tc>
          <w:tcPr>
            <w:tcW w:w="886" w:type="dxa"/>
            <w:tcBorders>
              <w:tl2br w:val="nil"/>
              <w:tr2bl w:val="nil"/>
            </w:tcBorders>
            <w:vAlign w:val="top"/>
          </w:tcPr>
          <w:p w14:paraId="7E95DF3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2.525</w:t>
            </w:r>
          </w:p>
        </w:tc>
        <w:tc>
          <w:tcPr>
            <w:tcW w:w="870" w:type="dxa"/>
            <w:tcBorders>
              <w:tl2br w:val="nil"/>
              <w:tr2bl w:val="nil"/>
            </w:tcBorders>
            <w:vAlign w:val="top"/>
          </w:tcPr>
          <w:p w14:paraId="0AF8AFF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14.24</w:t>
            </w:r>
          </w:p>
        </w:tc>
        <w:tc>
          <w:tcPr>
            <w:tcW w:w="870" w:type="dxa"/>
            <w:tcBorders>
              <w:tl2br w:val="nil"/>
              <w:tr2bl w:val="nil"/>
            </w:tcBorders>
            <w:vAlign w:val="top"/>
          </w:tcPr>
          <w:p w14:paraId="0A60A35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13.36</w:t>
            </w:r>
          </w:p>
        </w:tc>
        <w:tc>
          <w:tcPr>
            <w:tcW w:w="873" w:type="dxa"/>
            <w:tcBorders>
              <w:tl2br w:val="nil"/>
              <w:tr2bl w:val="nil"/>
            </w:tcBorders>
            <w:vAlign w:val="top"/>
          </w:tcPr>
          <w:p w14:paraId="445F654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11.76</w:t>
            </w:r>
          </w:p>
        </w:tc>
        <w:tc>
          <w:tcPr>
            <w:tcW w:w="897" w:type="dxa"/>
            <w:tcBorders>
              <w:tl2br w:val="nil"/>
              <w:tr2bl w:val="nil"/>
            </w:tcBorders>
            <w:vAlign w:val="top"/>
          </w:tcPr>
          <w:p w14:paraId="4C005D5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5.85</w:t>
            </w:r>
          </w:p>
        </w:tc>
      </w:tr>
      <w:tr w14:paraId="0D8BB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A45F18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946" w:type="dxa"/>
            <w:tcBorders>
              <w:tl2br w:val="nil"/>
              <w:tr2bl w:val="nil"/>
            </w:tcBorders>
            <w:vAlign w:val="top"/>
          </w:tcPr>
          <w:p w14:paraId="6A5D720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3.762</w:t>
            </w:r>
          </w:p>
        </w:tc>
        <w:tc>
          <w:tcPr>
            <w:tcW w:w="879" w:type="dxa"/>
            <w:tcBorders>
              <w:tl2br w:val="nil"/>
              <w:tr2bl w:val="nil"/>
            </w:tcBorders>
            <w:vAlign w:val="top"/>
          </w:tcPr>
          <w:p w14:paraId="0D48146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3.742</w:t>
            </w:r>
          </w:p>
        </w:tc>
        <w:tc>
          <w:tcPr>
            <w:tcW w:w="870" w:type="dxa"/>
            <w:tcBorders>
              <w:tl2br w:val="nil"/>
              <w:tr2bl w:val="nil"/>
            </w:tcBorders>
            <w:vAlign w:val="top"/>
          </w:tcPr>
          <w:p w14:paraId="373947A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3.633</w:t>
            </w:r>
          </w:p>
        </w:tc>
        <w:tc>
          <w:tcPr>
            <w:tcW w:w="886" w:type="dxa"/>
            <w:tcBorders>
              <w:tl2br w:val="nil"/>
              <w:tr2bl w:val="nil"/>
            </w:tcBorders>
            <w:vAlign w:val="top"/>
          </w:tcPr>
          <w:p w14:paraId="25D7BD6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2.438</w:t>
            </w:r>
          </w:p>
        </w:tc>
        <w:tc>
          <w:tcPr>
            <w:tcW w:w="870" w:type="dxa"/>
            <w:tcBorders>
              <w:tl2br w:val="nil"/>
              <w:tr2bl w:val="nil"/>
            </w:tcBorders>
            <w:vAlign w:val="top"/>
          </w:tcPr>
          <w:p w14:paraId="1504E25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13.77</w:t>
            </w:r>
          </w:p>
        </w:tc>
        <w:tc>
          <w:tcPr>
            <w:tcW w:w="870" w:type="dxa"/>
            <w:tcBorders>
              <w:tl2br w:val="nil"/>
              <w:tr2bl w:val="nil"/>
            </w:tcBorders>
            <w:vAlign w:val="top"/>
          </w:tcPr>
          <w:p w14:paraId="521AC29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12.96</w:t>
            </w:r>
          </w:p>
        </w:tc>
        <w:tc>
          <w:tcPr>
            <w:tcW w:w="873" w:type="dxa"/>
            <w:tcBorders>
              <w:tl2br w:val="nil"/>
              <w:tr2bl w:val="nil"/>
            </w:tcBorders>
            <w:vAlign w:val="top"/>
          </w:tcPr>
          <w:p w14:paraId="2F80C45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11.46</w:t>
            </w:r>
          </w:p>
        </w:tc>
        <w:tc>
          <w:tcPr>
            <w:tcW w:w="897" w:type="dxa"/>
            <w:tcBorders>
              <w:tl2br w:val="nil"/>
              <w:tr2bl w:val="nil"/>
            </w:tcBorders>
            <w:vAlign w:val="top"/>
          </w:tcPr>
          <w:p w14:paraId="1F7C73A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5.78</w:t>
            </w:r>
          </w:p>
        </w:tc>
      </w:tr>
      <w:tr w14:paraId="51FA7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4A39E1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w:t>
            </w:r>
          </w:p>
        </w:tc>
        <w:tc>
          <w:tcPr>
            <w:tcW w:w="946" w:type="dxa"/>
            <w:tcBorders>
              <w:tl2br w:val="nil"/>
              <w:tr2bl w:val="nil"/>
            </w:tcBorders>
            <w:vAlign w:val="top"/>
          </w:tcPr>
          <w:p w14:paraId="6EB5143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3.388</w:t>
            </w:r>
          </w:p>
        </w:tc>
        <w:tc>
          <w:tcPr>
            <w:tcW w:w="879" w:type="dxa"/>
            <w:tcBorders>
              <w:tl2br w:val="nil"/>
              <w:tr2bl w:val="nil"/>
            </w:tcBorders>
            <w:vAlign w:val="top"/>
          </w:tcPr>
          <w:p w14:paraId="3CE32E1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3.396</w:t>
            </w:r>
          </w:p>
        </w:tc>
        <w:tc>
          <w:tcPr>
            <w:tcW w:w="870" w:type="dxa"/>
            <w:tcBorders>
              <w:tl2br w:val="nil"/>
              <w:tr2bl w:val="nil"/>
            </w:tcBorders>
            <w:vAlign w:val="top"/>
          </w:tcPr>
          <w:p w14:paraId="78E93B1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3.344</w:t>
            </w:r>
          </w:p>
        </w:tc>
        <w:tc>
          <w:tcPr>
            <w:tcW w:w="886" w:type="dxa"/>
            <w:tcBorders>
              <w:tl2br w:val="nil"/>
              <w:tr2bl w:val="nil"/>
            </w:tcBorders>
            <w:vAlign w:val="top"/>
          </w:tcPr>
          <w:p w14:paraId="0BDC1D0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2.351</w:t>
            </w:r>
          </w:p>
        </w:tc>
        <w:tc>
          <w:tcPr>
            <w:tcW w:w="870" w:type="dxa"/>
            <w:tcBorders>
              <w:tl2br w:val="nil"/>
              <w:tr2bl w:val="nil"/>
            </w:tcBorders>
            <w:vAlign w:val="top"/>
          </w:tcPr>
          <w:p w14:paraId="6265995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13.31</w:t>
            </w:r>
          </w:p>
        </w:tc>
        <w:tc>
          <w:tcPr>
            <w:tcW w:w="870" w:type="dxa"/>
            <w:tcBorders>
              <w:tl2br w:val="nil"/>
              <w:tr2bl w:val="nil"/>
            </w:tcBorders>
            <w:vAlign w:val="top"/>
          </w:tcPr>
          <w:p w14:paraId="1CF1E14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12.56</w:t>
            </w:r>
          </w:p>
        </w:tc>
        <w:tc>
          <w:tcPr>
            <w:tcW w:w="873" w:type="dxa"/>
            <w:tcBorders>
              <w:tl2br w:val="nil"/>
              <w:tr2bl w:val="nil"/>
            </w:tcBorders>
            <w:vAlign w:val="top"/>
          </w:tcPr>
          <w:p w14:paraId="506935F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11.17</w:t>
            </w:r>
          </w:p>
        </w:tc>
        <w:tc>
          <w:tcPr>
            <w:tcW w:w="897" w:type="dxa"/>
            <w:tcBorders>
              <w:tl2br w:val="nil"/>
              <w:tr2bl w:val="nil"/>
            </w:tcBorders>
            <w:vAlign w:val="top"/>
          </w:tcPr>
          <w:p w14:paraId="5E619E1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5.72</w:t>
            </w:r>
          </w:p>
        </w:tc>
      </w:tr>
      <w:tr w14:paraId="1A338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EAFB2C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w:t>
            </w:r>
          </w:p>
        </w:tc>
        <w:tc>
          <w:tcPr>
            <w:tcW w:w="946" w:type="dxa"/>
            <w:tcBorders>
              <w:tl2br w:val="nil"/>
              <w:tr2bl w:val="nil"/>
            </w:tcBorders>
            <w:vAlign w:val="top"/>
          </w:tcPr>
          <w:p w14:paraId="544DEC9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3.048</w:t>
            </w:r>
          </w:p>
        </w:tc>
        <w:tc>
          <w:tcPr>
            <w:tcW w:w="879" w:type="dxa"/>
            <w:tcBorders>
              <w:tl2br w:val="nil"/>
              <w:tr2bl w:val="nil"/>
            </w:tcBorders>
            <w:vAlign w:val="top"/>
          </w:tcPr>
          <w:p w14:paraId="1A94684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3.078</w:t>
            </w:r>
          </w:p>
        </w:tc>
        <w:tc>
          <w:tcPr>
            <w:tcW w:w="870" w:type="dxa"/>
            <w:tcBorders>
              <w:tl2br w:val="nil"/>
              <w:tr2bl w:val="nil"/>
            </w:tcBorders>
            <w:vAlign w:val="top"/>
          </w:tcPr>
          <w:p w14:paraId="224EAF6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3.071</w:t>
            </w:r>
          </w:p>
        </w:tc>
        <w:tc>
          <w:tcPr>
            <w:tcW w:w="886" w:type="dxa"/>
            <w:tcBorders>
              <w:tl2br w:val="nil"/>
              <w:tr2bl w:val="nil"/>
            </w:tcBorders>
            <w:vAlign w:val="top"/>
          </w:tcPr>
          <w:p w14:paraId="163FF0F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2.265</w:t>
            </w:r>
          </w:p>
        </w:tc>
        <w:tc>
          <w:tcPr>
            <w:tcW w:w="870" w:type="dxa"/>
            <w:tcBorders>
              <w:tl2br w:val="nil"/>
              <w:tr2bl w:val="nil"/>
            </w:tcBorders>
            <w:vAlign w:val="top"/>
          </w:tcPr>
          <w:p w14:paraId="782E6F1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12.86</w:t>
            </w:r>
          </w:p>
        </w:tc>
        <w:tc>
          <w:tcPr>
            <w:tcW w:w="870" w:type="dxa"/>
            <w:tcBorders>
              <w:tl2br w:val="nil"/>
              <w:tr2bl w:val="nil"/>
            </w:tcBorders>
            <w:vAlign w:val="top"/>
          </w:tcPr>
          <w:p w14:paraId="6E8BD0C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12.17</w:t>
            </w:r>
          </w:p>
        </w:tc>
        <w:tc>
          <w:tcPr>
            <w:tcW w:w="873" w:type="dxa"/>
            <w:tcBorders>
              <w:tl2br w:val="nil"/>
              <w:tr2bl w:val="nil"/>
            </w:tcBorders>
            <w:vAlign w:val="top"/>
          </w:tcPr>
          <w:p w14:paraId="733B1D3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10.88</w:t>
            </w:r>
          </w:p>
        </w:tc>
        <w:tc>
          <w:tcPr>
            <w:tcW w:w="897" w:type="dxa"/>
            <w:tcBorders>
              <w:tl2br w:val="nil"/>
              <w:tr2bl w:val="nil"/>
            </w:tcBorders>
            <w:vAlign w:val="top"/>
          </w:tcPr>
          <w:p w14:paraId="698B7AB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5.65</w:t>
            </w:r>
          </w:p>
        </w:tc>
      </w:tr>
      <w:tr w14:paraId="4AADA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EF7EAE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w:t>
            </w:r>
          </w:p>
        </w:tc>
        <w:tc>
          <w:tcPr>
            <w:tcW w:w="946" w:type="dxa"/>
            <w:tcBorders>
              <w:tl2br w:val="nil"/>
              <w:tr2bl w:val="nil"/>
            </w:tcBorders>
            <w:vAlign w:val="top"/>
          </w:tcPr>
          <w:p w14:paraId="4830297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2.738</w:t>
            </w:r>
          </w:p>
        </w:tc>
        <w:tc>
          <w:tcPr>
            <w:tcW w:w="879" w:type="dxa"/>
            <w:tcBorders>
              <w:tl2br w:val="nil"/>
              <w:tr2bl w:val="nil"/>
            </w:tcBorders>
            <w:vAlign w:val="top"/>
          </w:tcPr>
          <w:p w14:paraId="183BA28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2.785</w:t>
            </w:r>
          </w:p>
        </w:tc>
        <w:tc>
          <w:tcPr>
            <w:tcW w:w="870" w:type="dxa"/>
            <w:tcBorders>
              <w:tl2br w:val="nil"/>
              <w:tr2bl w:val="nil"/>
            </w:tcBorders>
            <w:vAlign w:val="top"/>
          </w:tcPr>
          <w:p w14:paraId="3DD62A3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2.816</w:t>
            </w:r>
          </w:p>
        </w:tc>
        <w:tc>
          <w:tcPr>
            <w:tcW w:w="886" w:type="dxa"/>
            <w:tcBorders>
              <w:tl2br w:val="nil"/>
              <w:tr2bl w:val="nil"/>
            </w:tcBorders>
            <w:vAlign w:val="top"/>
          </w:tcPr>
          <w:p w14:paraId="0A3FCB1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2.178</w:t>
            </w:r>
          </w:p>
        </w:tc>
        <w:tc>
          <w:tcPr>
            <w:tcW w:w="870" w:type="dxa"/>
            <w:tcBorders>
              <w:tl2br w:val="nil"/>
              <w:tr2bl w:val="nil"/>
            </w:tcBorders>
            <w:vAlign w:val="top"/>
          </w:tcPr>
          <w:p w14:paraId="6660FB8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12.43</w:t>
            </w:r>
          </w:p>
        </w:tc>
        <w:tc>
          <w:tcPr>
            <w:tcW w:w="870" w:type="dxa"/>
            <w:tcBorders>
              <w:tl2br w:val="nil"/>
              <w:tr2bl w:val="nil"/>
            </w:tcBorders>
            <w:vAlign w:val="top"/>
          </w:tcPr>
          <w:p w14:paraId="77B0F06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11.79</w:t>
            </w:r>
          </w:p>
        </w:tc>
        <w:tc>
          <w:tcPr>
            <w:tcW w:w="873" w:type="dxa"/>
            <w:tcBorders>
              <w:tl2br w:val="nil"/>
              <w:tr2bl w:val="nil"/>
            </w:tcBorders>
            <w:vAlign w:val="top"/>
          </w:tcPr>
          <w:p w14:paraId="63FA834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10.58</w:t>
            </w:r>
          </w:p>
        </w:tc>
        <w:tc>
          <w:tcPr>
            <w:tcW w:w="897" w:type="dxa"/>
            <w:tcBorders>
              <w:tl2br w:val="nil"/>
              <w:tr2bl w:val="nil"/>
            </w:tcBorders>
            <w:vAlign w:val="top"/>
          </w:tcPr>
          <w:p w14:paraId="2893E0F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5.58</w:t>
            </w:r>
          </w:p>
        </w:tc>
      </w:tr>
      <w:tr w14:paraId="7841C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2372E2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w:t>
            </w:r>
          </w:p>
        </w:tc>
        <w:tc>
          <w:tcPr>
            <w:tcW w:w="946" w:type="dxa"/>
            <w:tcBorders>
              <w:tl2br w:val="nil"/>
              <w:tr2bl w:val="nil"/>
            </w:tcBorders>
            <w:vAlign w:val="top"/>
          </w:tcPr>
          <w:p w14:paraId="4819042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2.459</w:t>
            </w:r>
          </w:p>
        </w:tc>
        <w:tc>
          <w:tcPr>
            <w:tcW w:w="879" w:type="dxa"/>
            <w:tcBorders>
              <w:tl2br w:val="nil"/>
              <w:tr2bl w:val="nil"/>
            </w:tcBorders>
            <w:vAlign w:val="top"/>
          </w:tcPr>
          <w:p w14:paraId="36F792B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2.517</w:t>
            </w:r>
          </w:p>
        </w:tc>
        <w:tc>
          <w:tcPr>
            <w:tcW w:w="870" w:type="dxa"/>
            <w:tcBorders>
              <w:tl2br w:val="nil"/>
              <w:tr2bl w:val="nil"/>
            </w:tcBorders>
            <w:vAlign w:val="top"/>
          </w:tcPr>
          <w:p w14:paraId="4DB6396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2.578</w:t>
            </w:r>
          </w:p>
        </w:tc>
        <w:tc>
          <w:tcPr>
            <w:tcW w:w="886" w:type="dxa"/>
            <w:tcBorders>
              <w:tl2br w:val="nil"/>
              <w:tr2bl w:val="nil"/>
            </w:tcBorders>
            <w:vAlign w:val="top"/>
          </w:tcPr>
          <w:p w14:paraId="5FD3909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2.093</w:t>
            </w:r>
          </w:p>
        </w:tc>
        <w:tc>
          <w:tcPr>
            <w:tcW w:w="870" w:type="dxa"/>
            <w:tcBorders>
              <w:tl2br w:val="nil"/>
              <w:tr2bl w:val="nil"/>
            </w:tcBorders>
            <w:vAlign w:val="top"/>
          </w:tcPr>
          <w:p w14:paraId="2C4F0EA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12.01</w:t>
            </w:r>
          </w:p>
        </w:tc>
        <w:tc>
          <w:tcPr>
            <w:tcW w:w="870" w:type="dxa"/>
            <w:tcBorders>
              <w:tl2br w:val="nil"/>
              <w:tr2bl w:val="nil"/>
            </w:tcBorders>
            <w:vAlign w:val="top"/>
          </w:tcPr>
          <w:p w14:paraId="03632BD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11.42</w:t>
            </w:r>
          </w:p>
        </w:tc>
        <w:tc>
          <w:tcPr>
            <w:tcW w:w="873" w:type="dxa"/>
            <w:tcBorders>
              <w:tl2br w:val="nil"/>
              <w:tr2bl w:val="nil"/>
            </w:tcBorders>
            <w:vAlign w:val="top"/>
          </w:tcPr>
          <w:p w14:paraId="513FD67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10.30</w:t>
            </w:r>
          </w:p>
        </w:tc>
        <w:tc>
          <w:tcPr>
            <w:tcW w:w="897" w:type="dxa"/>
            <w:tcBorders>
              <w:tl2br w:val="nil"/>
              <w:tr2bl w:val="nil"/>
            </w:tcBorders>
            <w:vAlign w:val="top"/>
          </w:tcPr>
          <w:p w14:paraId="2382D30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5.51</w:t>
            </w:r>
          </w:p>
        </w:tc>
      </w:tr>
      <w:tr w14:paraId="677F2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302A61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946" w:type="dxa"/>
            <w:tcBorders>
              <w:tl2br w:val="nil"/>
              <w:tr2bl w:val="nil"/>
            </w:tcBorders>
            <w:vAlign w:val="top"/>
          </w:tcPr>
          <w:p w14:paraId="24444FE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2.207</w:t>
            </w:r>
          </w:p>
        </w:tc>
        <w:tc>
          <w:tcPr>
            <w:tcW w:w="879" w:type="dxa"/>
            <w:tcBorders>
              <w:tl2br w:val="nil"/>
              <w:tr2bl w:val="nil"/>
            </w:tcBorders>
            <w:vAlign w:val="top"/>
          </w:tcPr>
          <w:p w14:paraId="7CA081E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2.273</w:t>
            </w:r>
          </w:p>
        </w:tc>
        <w:tc>
          <w:tcPr>
            <w:tcW w:w="870" w:type="dxa"/>
            <w:tcBorders>
              <w:tl2br w:val="nil"/>
              <w:tr2bl w:val="nil"/>
            </w:tcBorders>
            <w:vAlign w:val="top"/>
          </w:tcPr>
          <w:p w14:paraId="4892518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2.357</w:t>
            </w:r>
          </w:p>
        </w:tc>
        <w:tc>
          <w:tcPr>
            <w:tcW w:w="886" w:type="dxa"/>
            <w:tcBorders>
              <w:tl2br w:val="nil"/>
              <w:tr2bl w:val="nil"/>
            </w:tcBorders>
            <w:vAlign w:val="top"/>
          </w:tcPr>
          <w:p w14:paraId="6764D8C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2.009</w:t>
            </w:r>
          </w:p>
        </w:tc>
        <w:tc>
          <w:tcPr>
            <w:tcW w:w="870" w:type="dxa"/>
            <w:tcBorders>
              <w:tl2br w:val="nil"/>
              <w:tr2bl w:val="nil"/>
            </w:tcBorders>
            <w:vAlign w:val="top"/>
          </w:tcPr>
          <w:p w14:paraId="68739F0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11.60</w:t>
            </w:r>
          </w:p>
        </w:tc>
        <w:tc>
          <w:tcPr>
            <w:tcW w:w="870" w:type="dxa"/>
            <w:tcBorders>
              <w:tl2br w:val="nil"/>
              <w:tr2bl w:val="nil"/>
            </w:tcBorders>
            <w:vAlign w:val="top"/>
          </w:tcPr>
          <w:p w14:paraId="0EFEE6C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11.06</w:t>
            </w:r>
          </w:p>
        </w:tc>
        <w:tc>
          <w:tcPr>
            <w:tcW w:w="873" w:type="dxa"/>
            <w:tcBorders>
              <w:tl2br w:val="nil"/>
              <w:tr2bl w:val="nil"/>
            </w:tcBorders>
            <w:vAlign w:val="top"/>
          </w:tcPr>
          <w:p w14:paraId="344F453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10.01</w:t>
            </w:r>
          </w:p>
        </w:tc>
        <w:tc>
          <w:tcPr>
            <w:tcW w:w="897" w:type="dxa"/>
            <w:tcBorders>
              <w:tl2br w:val="nil"/>
              <w:tr2bl w:val="nil"/>
            </w:tcBorders>
            <w:vAlign w:val="top"/>
          </w:tcPr>
          <w:p w14:paraId="1D5407F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5.44</w:t>
            </w:r>
          </w:p>
        </w:tc>
      </w:tr>
      <w:tr w14:paraId="7F020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18A3EE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w:t>
            </w:r>
          </w:p>
        </w:tc>
        <w:tc>
          <w:tcPr>
            <w:tcW w:w="946" w:type="dxa"/>
            <w:tcBorders>
              <w:tl2br w:val="nil"/>
              <w:tr2bl w:val="nil"/>
            </w:tcBorders>
            <w:vAlign w:val="top"/>
          </w:tcPr>
          <w:p w14:paraId="5047C3B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1.980</w:t>
            </w:r>
          </w:p>
        </w:tc>
        <w:tc>
          <w:tcPr>
            <w:tcW w:w="879" w:type="dxa"/>
            <w:tcBorders>
              <w:tl2br w:val="nil"/>
              <w:tr2bl w:val="nil"/>
            </w:tcBorders>
            <w:vAlign w:val="top"/>
          </w:tcPr>
          <w:p w14:paraId="2F5163D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2.051</w:t>
            </w:r>
          </w:p>
        </w:tc>
        <w:tc>
          <w:tcPr>
            <w:tcW w:w="870" w:type="dxa"/>
            <w:tcBorders>
              <w:tl2br w:val="nil"/>
              <w:tr2bl w:val="nil"/>
            </w:tcBorders>
            <w:vAlign w:val="top"/>
          </w:tcPr>
          <w:p w14:paraId="1F82FBE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2.151</w:t>
            </w:r>
          </w:p>
        </w:tc>
        <w:tc>
          <w:tcPr>
            <w:tcW w:w="886" w:type="dxa"/>
            <w:tcBorders>
              <w:tl2br w:val="nil"/>
              <w:tr2bl w:val="nil"/>
            </w:tcBorders>
            <w:vAlign w:val="top"/>
          </w:tcPr>
          <w:p w14:paraId="113568E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1.926</w:t>
            </w:r>
          </w:p>
        </w:tc>
        <w:tc>
          <w:tcPr>
            <w:tcW w:w="870" w:type="dxa"/>
            <w:tcBorders>
              <w:tl2br w:val="nil"/>
              <w:tr2bl w:val="nil"/>
            </w:tcBorders>
            <w:vAlign w:val="top"/>
          </w:tcPr>
          <w:p w14:paraId="3FA0D2E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11.21</w:t>
            </w:r>
          </w:p>
        </w:tc>
        <w:tc>
          <w:tcPr>
            <w:tcW w:w="870" w:type="dxa"/>
            <w:tcBorders>
              <w:tl2br w:val="nil"/>
              <w:tr2bl w:val="nil"/>
            </w:tcBorders>
            <w:vAlign w:val="top"/>
          </w:tcPr>
          <w:p w14:paraId="4BD80E3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10.71</w:t>
            </w:r>
          </w:p>
        </w:tc>
        <w:tc>
          <w:tcPr>
            <w:tcW w:w="873" w:type="dxa"/>
            <w:tcBorders>
              <w:tl2br w:val="nil"/>
              <w:tr2bl w:val="nil"/>
            </w:tcBorders>
            <w:vAlign w:val="top"/>
          </w:tcPr>
          <w:p w14:paraId="771878A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9.73</w:t>
            </w:r>
          </w:p>
        </w:tc>
        <w:tc>
          <w:tcPr>
            <w:tcW w:w="897" w:type="dxa"/>
            <w:tcBorders>
              <w:tl2br w:val="nil"/>
              <w:tr2bl w:val="nil"/>
            </w:tcBorders>
            <w:vAlign w:val="top"/>
          </w:tcPr>
          <w:p w14:paraId="3C5AA04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5.37</w:t>
            </w:r>
          </w:p>
        </w:tc>
      </w:tr>
      <w:tr w14:paraId="6B986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23552A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946" w:type="dxa"/>
            <w:tcBorders>
              <w:tl2br w:val="nil"/>
              <w:tr2bl w:val="nil"/>
            </w:tcBorders>
            <w:vAlign w:val="top"/>
          </w:tcPr>
          <w:p w14:paraId="0FCCB95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1.777</w:t>
            </w:r>
          </w:p>
        </w:tc>
        <w:tc>
          <w:tcPr>
            <w:tcW w:w="879" w:type="dxa"/>
            <w:tcBorders>
              <w:tl2br w:val="nil"/>
              <w:tr2bl w:val="nil"/>
            </w:tcBorders>
            <w:vAlign w:val="top"/>
          </w:tcPr>
          <w:p w14:paraId="71B9277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1.849</w:t>
            </w:r>
          </w:p>
        </w:tc>
        <w:tc>
          <w:tcPr>
            <w:tcW w:w="870" w:type="dxa"/>
            <w:tcBorders>
              <w:tl2br w:val="nil"/>
              <w:tr2bl w:val="nil"/>
            </w:tcBorders>
            <w:vAlign w:val="top"/>
          </w:tcPr>
          <w:p w14:paraId="7B677F8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1.962</w:t>
            </w:r>
          </w:p>
        </w:tc>
        <w:tc>
          <w:tcPr>
            <w:tcW w:w="886" w:type="dxa"/>
            <w:tcBorders>
              <w:tl2br w:val="nil"/>
              <w:tr2bl w:val="nil"/>
            </w:tcBorders>
            <w:vAlign w:val="top"/>
          </w:tcPr>
          <w:p w14:paraId="1FB92A4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1.844</w:t>
            </w:r>
          </w:p>
        </w:tc>
        <w:tc>
          <w:tcPr>
            <w:tcW w:w="870" w:type="dxa"/>
            <w:tcBorders>
              <w:tl2br w:val="nil"/>
              <w:tr2bl w:val="nil"/>
            </w:tcBorders>
            <w:vAlign w:val="top"/>
          </w:tcPr>
          <w:p w14:paraId="3E9E0E1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10.84</w:t>
            </w:r>
          </w:p>
        </w:tc>
        <w:tc>
          <w:tcPr>
            <w:tcW w:w="870" w:type="dxa"/>
            <w:tcBorders>
              <w:tl2br w:val="nil"/>
              <w:tr2bl w:val="nil"/>
            </w:tcBorders>
            <w:vAlign w:val="top"/>
          </w:tcPr>
          <w:p w14:paraId="0923110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10.37</w:t>
            </w:r>
          </w:p>
        </w:tc>
        <w:tc>
          <w:tcPr>
            <w:tcW w:w="873" w:type="dxa"/>
            <w:tcBorders>
              <w:tl2br w:val="nil"/>
              <w:tr2bl w:val="nil"/>
            </w:tcBorders>
            <w:vAlign w:val="top"/>
          </w:tcPr>
          <w:p w14:paraId="107D929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9.46</w:t>
            </w:r>
          </w:p>
        </w:tc>
        <w:tc>
          <w:tcPr>
            <w:tcW w:w="897" w:type="dxa"/>
            <w:tcBorders>
              <w:tl2br w:val="nil"/>
              <w:tr2bl w:val="nil"/>
            </w:tcBorders>
            <w:vAlign w:val="top"/>
          </w:tcPr>
          <w:p w14:paraId="1BD5ED1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5.29</w:t>
            </w:r>
          </w:p>
        </w:tc>
      </w:tr>
      <w:tr w14:paraId="5B8D4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A43A4E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w:t>
            </w:r>
          </w:p>
        </w:tc>
        <w:tc>
          <w:tcPr>
            <w:tcW w:w="946" w:type="dxa"/>
            <w:tcBorders>
              <w:tl2br w:val="nil"/>
              <w:tr2bl w:val="nil"/>
            </w:tcBorders>
            <w:vAlign w:val="top"/>
          </w:tcPr>
          <w:p w14:paraId="3B69812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1.596</w:t>
            </w:r>
          </w:p>
        </w:tc>
        <w:tc>
          <w:tcPr>
            <w:tcW w:w="879" w:type="dxa"/>
            <w:tcBorders>
              <w:tl2br w:val="nil"/>
              <w:tr2bl w:val="nil"/>
            </w:tcBorders>
            <w:vAlign w:val="top"/>
          </w:tcPr>
          <w:p w14:paraId="25EF852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1.667</w:t>
            </w:r>
          </w:p>
        </w:tc>
        <w:tc>
          <w:tcPr>
            <w:tcW w:w="870" w:type="dxa"/>
            <w:tcBorders>
              <w:tl2br w:val="nil"/>
              <w:tr2bl w:val="nil"/>
            </w:tcBorders>
            <w:vAlign w:val="top"/>
          </w:tcPr>
          <w:p w14:paraId="205F429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1.787</w:t>
            </w:r>
          </w:p>
        </w:tc>
        <w:tc>
          <w:tcPr>
            <w:tcW w:w="886" w:type="dxa"/>
            <w:tcBorders>
              <w:tl2br w:val="nil"/>
              <w:tr2bl w:val="nil"/>
            </w:tcBorders>
            <w:vAlign w:val="top"/>
          </w:tcPr>
          <w:p w14:paraId="4BE6C0B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1.764</w:t>
            </w:r>
          </w:p>
        </w:tc>
        <w:tc>
          <w:tcPr>
            <w:tcW w:w="870" w:type="dxa"/>
            <w:tcBorders>
              <w:tl2br w:val="nil"/>
              <w:tr2bl w:val="nil"/>
            </w:tcBorders>
            <w:vAlign w:val="top"/>
          </w:tcPr>
          <w:p w14:paraId="232AB94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10.48</w:t>
            </w:r>
          </w:p>
        </w:tc>
        <w:tc>
          <w:tcPr>
            <w:tcW w:w="870" w:type="dxa"/>
            <w:tcBorders>
              <w:tl2br w:val="nil"/>
              <w:tr2bl w:val="nil"/>
            </w:tcBorders>
            <w:vAlign w:val="top"/>
          </w:tcPr>
          <w:p w14:paraId="54275DD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10.04</w:t>
            </w:r>
          </w:p>
        </w:tc>
        <w:tc>
          <w:tcPr>
            <w:tcW w:w="873" w:type="dxa"/>
            <w:tcBorders>
              <w:tl2br w:val="nil"/>
              <w:tr2bl w:val="nil"/>
            </w:tcBorders>
            <w:vAlign w:val="top"/>
          </w:tcPr>
          <w:p w14:paraId="2474944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9.19</w:t>
            </w:r>
          </w:p>
        </w:tc>
        <w:tc>
          <w:tcPr>
            <w:tcW w:w="897" w:type="dxa"/>
            <w:tcBorders>
              <w:tl2br w:val="nil"/>
              <w:tr2bl w:val="nil"/>
            </w:tcBorders>
            <w:vAlign w:val="top"/>
          </w:tcPr>
          <w:p w14:paraId="2C8F30A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5.22</w:t>
            </w:r>
          </w:p>
        </w:tc>
      </w:tr>
      <w:tr w14:paraId="2AEB2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BB711B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w:t>
            </w:r>
          </w:p>
        </w:tc>
        <w:tc>
          <w:tcPr>
            <w:tcW w:w="946" w:type="dxa"/>
            <w:tcBorders>
              <w:tl2br w:val="nil"/>
              <w:tr2bl w:val="nil"/>
            </w:tcBorders>
            <w:vAlign w:val="top"/>
          </w:tcPr>
          <w:p w14:paraId="4E790A0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1.434</w:t>
            </w:r>
          </w:p>
        </w:tc>
        <w:tc>
          <w:tcPr>
            <w:tcW w:w="879" w:type="dxa"/>
            <w:tcBorders>
              <w:tl2br w:val="nil"/>
              <w:tr2bl w:val="nil"/>
            </w:tcBorders>
            <w:vAlign w:val="top"/>
          </w:tcPr>
          <w:p w14:paraId="12316EB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1.503</w:t>
            </w:r>
          </w:p>
        </w:tc>
        <w:tc>
          <w:tcPr>
            <w:tcW w:w="870" w:type="dxa"/>
            <w:tcBorders>
              <w:tl2br w:val="nil"/>
              <w:tr2bl w:val="nil"/>
            </w:tcBorders>
            <w:vAlign w:val="top"/>
          </w:tcPr>
          <w:p w14:paraId="06D00CE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1.626</w:t>
            </w:r>
          </w:p>
        </w:tc>
        <w:tc>
          <w:tcPr>
            <w:tcW w:w="886" w:type="dxa"/>
            <w:tcBorders>
              <w:tl2br w:val="nil"/>
              <w:tr2bl w:val="nil"/>
            </w:tcBorders>
            <w:vAlign w:val="top"/>
          </w:tcPr>
          <w:p w14:paraId="7CB07B4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1.686</w:t>
            </w:r>
          </w:p>
        </w:tc>
        <w:tc>
          <w:tcPr>
            <w:tcW w:w="870" w:type="dxa"/>
            <w:tcBorders>
              <w:tl2br w:val="nil"/>
              <w:tr2bl w:val="nil"/>
            </w:tcBorders>
            <w:vAlign w:val="top"/>
          </w:tcPr>
          <w:p w14:paraId="3EBA0C6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10.13</w:t>
            </w:r>
          </w:p>
        </w:tc>
        <w:tc>
          <w:tcPr>
            <w:tcW w:w="870" w:type="dxa"/>
            <w:tcBorders>
              <w:tl2br w:val="nil"/>
              <w:tr2bl w:val="nil"/>
            </w:tcBorders>
            <w:vAlign w:val="top"/>
          </w:tcPr>
          <w:p w14:paraId="6F71DD4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9.73</w:t>
            </w:r>
          </w:p>
        </w:tc>
        <w:tc>
          <w:tcPr>
            <w:tcW w:w="873" w:type="dxa"/>
            <w:tcBorders>
              <w:tl2br w:val="nil"/>
              <w:tr2bl w:val="nil"/>
            </w:tcBorders>
            <w:vAlign w:val="top"/>
          </w:tcPr>
          <w:p w14:paraId="0A62C12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8.93</w:t>
            </w:r>
          </w:p>
        </w:tc>
        <w:tc>
          <w:tcPr>
            <w:tcW w:w="897" w:type="dxa"/>
            <w:tcBorders>
              <w:tl2br w:val="nil"/>
              <w:tr2bl w:val="nil"/>
            </w:tcBorders>
            <w:vAlign w:val="top"/>
          </w:tcPr>
          <w:p w14:paraId="36298CD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5.14</w:t>
            </w:r>
          </w:p>
        </w:tc>
      </w:tr>
      <w:tr w14:paraId="5287D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00FAFA5">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946" w:type="dxa"/>
            <w:tcBorders>
              <w:tl2br w:val="nil"/>
              <w:tr2bl w:val="nil"/>
            </w:tcBorders>
            <w:vAlign w:val="top"/>
          </w:tcPr>
          <w:p w14:paraId="65268F0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1.289</w:t>
            </w:r>
          </w:p>
        </w:tc>
        <w:tc>
          <w:tcPr>
            <w:tcW w:w="879" w:type="dxa"/>
            <w:tcBorders>
              <w:tl2br w:val="nil"/>
              <w:tr2bl w:val="nil"/>
            </w:tcBorders>
            <w:vAlign w:val="top"/>
          </w:tcPr>
          <w:p w14:paraId="3DE02C2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1.355</w:t>
            </w:r>
          </w:p>
        </w:tc>
        <w:tc>
          <w:tcPr>
            <w:tcW w:w="870" w:type="dxa"/>
            <w:tcBorders>
              <w:tl2br w:val="nil"/>
              <w:tr2bl w:val="nil"/>
            </w:tcBorders>
            <w:vAlign w:val="top"/>
          </w:tcPr>
          <w:p w14:paraId="01C4E97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1.478</w:t>
            </w:r>
          </w:p>
        </w:tc>
        <w:tc>
          <w:tcPr>
            <w:tcW w:w="886" w:type="dxa"/>
            <w:tcBorders>
              <w:tl2br w:val="nil"/>
              <w:tr2bl w:val="nil"/>
            </w:tcBorders>
            <w:vAlign w:val="top"/>
          </w:tcPr>
          <w:p w14:paraId="7BC81D2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1.609</w:t>
            </w:r>
          </w:p>
        </w:tc>
        <w:tc>
          <w:tcPr>
            <w:tcW w:w="870" w:type="dxa"/>
            <w:tcBorders>
              <w:tl2br w:val="nil"/>
              <w:tr2bl w:val="nil"/>
            </w:tcBorders>
            <w:vAlign w:val="top"/>
          </w:tcPr>
          <w:p w14:paraId="6D83B6C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9.80</w:t>
            </w:r>
          </w:p>
        </w:tc>
        <w:tc>
          <w:tcPr>
            <w:tcW w:w="870" w:type="dxa"/>
            <w:tcBorders>
              <w:tl2br w:val="nil"/>
              <w:tr2bl w:val="nil"/>
            </w:tcBorders>
            <w:vAlign w:val="top"/>
          </w:tcPr>
          <w:p w14:paraId="040F95D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9.42</w:t>
            </w:r>
          </w:p>
        </w:tc>
        <w:tc>
          <w:tcPr>
            <w:tcW w:w="873" w:type="dxa"/>
            <w:tcBorders>
              <w:tl2br w:val="nil"/>
              <w:tr2bl w:val="nil"/>
            </w:tcBorders>
            <w:vAlign w:val="top"/>
          </w:tcPr>
          <w:p w14:paraId="295F6BC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8.68</w:t>
            </w:r>
          </w:p>
        </w:tc>
        <w:tc>
          <w:tcPr>
            <w:tcW w:w="897" w:type="dxa"/>
            <w:tcBorders>
              <w:tl2br w:val="nil"/>
              <w:tr2bl w:val="nil"/>
            </w:tcBorders>
            <w:vAlign w:val="top"/>
          </w:tcPr>
          <w:p w14:paraId="4F8977F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5.07</w:t>
            </w:r>
          </w:p>
        </w:tc>
      </w:tr>
      <w:tr w14:paraId="52257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BC53D5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w:t>
            </w:r>
          </w:p>
        </w:tc>
        <w:tc>
          <w:tcPr>
            <w:tcW w:w="946" w:type="dxa"/>
            <w:tcBorders>
              <w:tl2br w:val="nil"/>
              <w:tr2bl w:val="nil"/>
            </w:tcBorders>
            <w:vAlign w:val="top"/>
          </w:tcPr>
          <w:p w14:paraId="0C9AC6D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1.162</w:t>
            </w:r>
          </w:p>
        </w:tc>
        <w:tc>
          <w:tcPr>
            <w:tcW w:w="879" w:type="dxa"/>
            <w:tcBorders>
              <w:tl2br w:val="nil"/>
              <w:tr2bl w:val="nil"/>
            </w:tcBorders>
            <w:vAlign w:val="top"/>
          </w:tcPr>
          <w:p w14:paraId="26AC115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1.222</w:t>
            </w:r>
          </w:p>
        </w:tc>
        <w:tc>
          <w:tcPr>
            <w:tcW w:w="870" w:type="dxa"/>
            <w:tcBorders>
              <w:tl2br w:val="nil"/>
              <w:tr2bl w:val="nil"/>
            </w:tcBorders>
            <w:vAlign w:val="top"/>
          </w:tcPr>
          <w:p w14:paraId="610F05B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1.343</w:t>
            </w:r>
          </w:p>
        </w:tc>
        <w:tc>
          <w:tcPr>
            <w:tcW w:w="886" w:type="dxa"/>
            <w:tcBorders>
              <w:tl2br w:val="nil"/>
              <w:tr2bl w:val="nil"/>
            </w:tcBorders>
            <w:vAlign w:val="top"/>
          </w:tcPr>
          <w:p w14:paraId="7469D02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1.535</w:t>
            </w:r>
          </w:p>
        </w:tc>
        <w:tc>
          <w:tcPr>
            <w:tcW w:w="870" w:type="dxa"/>
            <w:tcBorders>
              <w:tl2br w:val="nil"/>
              <w:tr2bl w:val="nil"/>
            </w:tcBorders>
            <w:vAlign w:val="top"/>
          </w:tcPr>
          <w:p w14:paraId="1897C75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9.48</w:t>
            </w:r>
          </w:p>
        </w:tc>
        <w:tc>
          <w:tcPr>
            <w:tcW w:w="870" w:type="dxa"/>
            <w:tcBorders>
              <w:tl2br w:val="nil"/>
              <w:tr2bl w:val="nil"/>
            </w:tcBorders>
            <w:vAlign w:val="top"/>
          </w:tcPr>
          <w:p w14:paraId="520E56C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9.13</w:t>
            </w:r>
          </w:p>
        </w:tc>
        <w:tc>
          <w:tcPr>
            <w:tcW w:w="873" w:type="dxa"/>
            <w:tcBorders>
              <w:tl2br w:val="nil"/>
              <w:tr2bl w:val="nil"/>
            </w:tcBorders>
            <w:vAlign w:val="top"/>
          </w:tcPr>
          <w:p w14:paraId="5D8B8E3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8.44</w:t>
            </w:r>
          </w:p>
        </w:tc>
        <w:tc>
          <w:tcPr>
            <w:tcW w:w="897" w:type="dxa"/>
            <w:tcBorders>
              <w:tl2br w:val="nil"/>
              <w:tr2bl w:val="nil"/>
            </w:tcBorders>
            <w:vAlign w:val="top"/>
          </w:tcPr>
          <w:p w14:paraId="13EB7EC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4.99</w:t>
            </w:r>
          </w:p>
        </w:tc>
      </w:tr>
      <w:tr w14:paraId="383FB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232863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w:t>
            </w:r>
          </w:p>
        </w:tc>
        <w:tc>
          <w:tcPr>
            <w:tcW w:w="946" w:type="dxa"/>
            <w:tcBorders>
              <w:tl2br w:val="nil"/>
              <w:tr2bl w:val="nil"/>
            </w:tcBorders>
            <w:vAlign w:val="top"/>
          </w:tcPr>
          <w:p w14:paraId="417E05D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1.049</w:t>
            </w:r>
          </w:p>
        </w:tc>
        <w:tc>
          <w:tcPr>
            <w:tcW w:w="879" w:type="dxa"/>
            <w:tcBorders>
              <w:tl2br w:val="nil"/>
              <w:tr2bl w:val="nil"/>
            </w:tcBorders>
            <w:vAlign w:val="top"/>
          </w:tcPr>
          <w:p w14:paraId="0D020A1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1.103</w:t>
            </w:r>
          </w:p>
        </w:tc>
        <w:tc>
          <w:tcPr>
            <w:tcW w:w="870" w:type="dxa"/>
            <w:tcBorders>
              <w:tl2br w:val="nil"/>
              <w:tr2bl w:val="nil"/>
            </w:tcBorders>
            <w:vAlign w:val="top"/>
          </w:tcPr>
          <w:p w14:paraId="64326D2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1.219</w:t>
            </w:r>
          </w:p>
        </w:tc>
        <w:tc>
          <w:tcPr>
            <w:tcW w:w="886" w:type="dxa"/>
            <w:tcBorders>
              <w:tl2br w:val="nil"/>
              <w:tr2bl w:val="nil"/>
            </w:tcBorders>
            <w:vAlign w:val="top"/>
          </w:tcPr>
          <w:p w14:paraId="08DC80C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1.462</w:t>
            </w:r>
          </w:p>
        </w:tc>
        <w:tc>
          <w:tcPr>
            <w:tcW w:w="870" w:type="dxa"/>
            <w:tcBorders>
              <w:tl2br w:val="nil"/>
              <w:tr2bl w:val="nil"/>
            </w:tcBorders>
            <w:vAlign w:val="top"/>
          </w:tcPr>
          <w:p w14:paraId="0256A86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9.17</w:t>
            </w:r>
          </w:p>
        </w:tc>
        <w:tc>
          <w:tcPr>
            <w:tcW w:w="870" w:type="dxa"/>
            <w:tcBorders>
              <w:tl2br w:val="nil"/>
              <w:tr2bl w:val="nil"/>
            </w:tcBorders>
            <w:vAlign w:val="top"/>
          </w:tcPr>
          <w:p w14:paraId="5214A32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8.85</w:t>
            </w:r>
          </w:p>
        </w:tc>
        <w:tc>
          <w:tcPr>
            <w:tcW w:w="873" w:type="dxa"/>
            <w:tcBorders>
              <w:tl2br w:val="nil"/>
              <w:tr2bl w:val="nil"/>
            </w:tcBorders>
            <w:vAlign w:val="top"/>
          </w:tcPr>
          <w:p w14:paraId="474067D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8.20</w:t>
            </w:r>
          </w:p>
        </w:tc>
        <w:tc>
          <w:tcPr>
            <w:tcW w:w="897" w:type="dxa"/>
            <w:tcBorders>
              <w:tl2br w:val="nil"/>
              <w:tr2bl w:val="nil"/>
            </w:tcBorders>
            <w:vAlign w:val="top"/>
          </w:tcPr>
          <w:p w14:paraId="0C4825E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4.91</w:t>
            </w:r>
          </w:p>
        </w:tc>
      </w:tr>
      <w:tr w14:paraId="3AE3A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9FFEC5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w:t>
            </w:r>
          </w:p>
        </w:tc>
        <w:tc>
          <w:tcPr>
            <w:tcW w:w="946" w:type="dxa"/>
            <w:tcBorders>
              <w:tl2br w:val="nil"/>
              <w:tr2bl w:val="nil"/>
            </w:tcBorders>
            <w:vAlign w:val="top"/>
          </w:tcPr>
          <w:p w14:paraId="59183B4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0.950</w:t>
            </w:r>
          </w:p>
        </w:tc>
        <w:tc>
          <w:tcPr>
            <w:tcW w:w="879" w:type="dxa"/>
            <w:tcBorders>
              <w:tl2br w:val="nil"/>
              <w:tr2bl w:val="nil"/>
            </w:tcBorders>
            <w:vAlign w:val="top"/>
          </w:tcPr>
          <w:p w14:paraId="0BC8F1A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0.997</w:t>
            </w:r>
          </w:p>
        </w:tc>
        <w:tc>
          <w:tcPr>
            <w:tcW w:w="870" w:type="dxa"/>
            <w:tcBorders>
              <w:tl2br w:val="nil"/>
              <w:tr2bl w:val="nil"/>
            </w:tcBorders>
            <w:vAlign w:val="top"/>
          </w:tcPr>
          <w:p w14:paraId="037A86E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1.107</w:t>
            </w:r>
          </w:p>
        </w:tc>
        <w:tc>
          <w:tcPr>
            <w:tcW w:w="886" w:type="dxa"/>
            <w:tcBorders>
              <w:tl2br w:val="nil"/>
              <w:tr2bl w:val="nil"/>
            </w:tcBorders>
            <w:vAlign w:val="top"/>
          </w:tcPr>
          <w:p w14:paraId="7FD7C74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1.392</w:t>
            </w:r>
          </w:p>
        </w:tc>
        <w:tc>
          <w:tcPr>
            <w:tcW w:w="870" w:type="dxa"/>
            <w:tcBorders>
              <w:tl2br w:val="nil"/>
              <w:tr2bl w:val="nil"/>
            </w:tcBorders>
            <w:vAlign w:val="top"/>
          </w:tcPr>
          <w:p w14:paraId="4AC1046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8.88</w:t>
            </w:r>
          </w:p>
        </w:tc>
        <w:tc>
          <w:tcPr>
            <w:tcW w:w="870" w:type="dxa"/>
            <w:tcBorders>
              <w:tl2br w:val="nil"/>
              <w:tr2bl w:val="nil"/>
            </w:tcBorders>
            <w:vAlign w:val="top"/>
          </w:tcPr>
          <w:p w14:paraId="44DB3D2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8.58</w:t>
            </w:r>
          </w:p>
        </w:tc>
        <w:tc>
          <w:tcPr>
            <w:tcW w:w="873" w:type="dxa"/>
            <w:tcBorders>
              <w:tl2br w:val="nil"/>
              <w:tr2bl w:val="nil"/>
            </w:tcBorders>
            <w:vAlign w:val="top"/>
          </w:tcPr>
          <w:p w14:paraId="66C860E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7.97</w:t>
            </w:r>
          </w:p>
        </w:tc>
        <w:tc>
          <w:tcPr>
            <w:tcW w:w="897" w:type="dxa"/>
            <w:tcBorders>
              <w:tl2br w:val="nil"/>
              <w:tr2bl w:val="nil"/>
            </w:tcBorders>
            <w:vAlign w:val="top"/>
          </w:tcPr>
          <w:p w14:paraId="6617EA6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4.84</w:t>
            </w:r>
          </w:p>
        </w:tc>
      </w:tr>
      <w:tr w14:paraId="26ECE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2E5663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w:t>
            </w:r>
          </w:p>
        </w:tc>
        <w:tc>
          <w:tcPr>
            <w:tcW w:w="946" w:type="dxa"/>
            <w:tcBorders>
              <w:tl2br w:val="nil"/>
              <w:tr2bl w:val="nil"/>
            </w:tcBorders>
            <w:vAlign w:val="top"/>
          </w:tcPr>
          <w:p w14:paraId="79846E4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0.864</w:t>
            </w:r>
          </w:p>
        </w:tc>
        <w:tc>
          <w:tcPr>
            <w:tcW w:w="879" w:type="dxa"/>
            <w:tcBorders>
              <w:tl2br w:val="nil"/>
              <w:tr2bl w:val="nil"/>
            </w:tcBorders>
            <w:vAlign w:val="top"/>
          </w:tcPr>
          <w:p w14:paraId="343C08A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0.902</w:t>
            </w:r>
          </w:p>
        </w:tc>
        <w:tc>
          <w:tcPr>
            <w:tcW w:w="870" w:type="dxa"/>
            <w:tcBorders>
              <w:tl2br w:val="nil"/>
              <w:tr2bl w:val="nil"/>
            </w:tcBorders>
            <w:vAlign w:val="top"/>
          </w:tcPr>
          <w:p w14:paraId="33D461E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1.004</w:t>
            </w:r>
          </w:p>
        </w:tc>
        <w:tc>
          <w:tcPr>
            <w:tcW w:w="886" w:type="dxa"/>
            <w:tcBorders>
              <w:tl2br w:val="nil"/>
              <w:tr2bl w:val="nil"/>
            </w:tcBorders>
            <w:vAlign w:val="top"/>
          </w:tcPr>
          <w:p w14:paraId="7C2E0B1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1.324</w:t>
            </w:r>
          </w:p>
        </w:tc>
        <w:tc>
          <w:tcPr>
            <w:tcW w:w="870" w:type="dxa"/>
            <w:tcBorders>
              <w:tl2br w:val="nil"/>
              <w:tr2bl w:val="nil"/>
            </w:tcBorders>
            <w:vAlign w:val="top"/>
          </w:tcPr>
          <w:p w14:paraId="329F02C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8.60</w:t>
            </w:r>
          </w:p>
        </w:tc>
        <w:tc>
          <w:tcPr>
            <w:tcW w:w="870" w:type="dxa"/>
            <w:tcBorders>
              <w:tl2br w:val="nil"/>
              <w:tr2bl w:val="nil"/>
            </w:tcBorders>
            <w:vAlign w:val="top"/>
          </w:tcPr>
          <w:p w14:paraId="3833BCA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8.32</w:t>
            </w:r>
          </w:p>
        </w:tc>
        <w:tc>
          <w:tcPr>
            <w:tcW w:w="873" w:type="dxa"/>
            <w:tcBorders>
              <w:tl2br w:val="nil"/>
              <w:tr2bl w:val="nil"/>
            </w:tcBorders>
            <w:vAlign w:val="top"/>
          </w:tcPr>
          <w:p w14:paraId="1665EB4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7.75</w:t>
            </w:r>
          </w:p>
        </w:tc>
        <w:tc>
          <w:tcPr>
            <w:tcW w:w="897" w:type="dxa"/>
            <w:tcBorders>
              <w:tl2br w:val="nil"/>
              <w:tr2bl w:val="nil"/>
            </w:tcBorders>
            <w:vAlign w:val="top"/>
          </w:tcPr>
          <w:p w14:paraId="53AC9E2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4.76</w:t>
            </w:r>
          </w:p>
        </w:tc>
      </w:tr>
      <w:tr w14:paraId="59023C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4B2345A">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946" w:type="dxa"/>
            <w:tcBorders>
              <w:tl2br w:val="nil"/>
              <w:tr2bl w:val="nil"/>
            </w:tcBorders>
            <w:vAlign w:val="top"/>
          </w:tcPr>
          <w:p w14:paraId="11A1101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0.789</w:t>
            </w:r>
          </w:p>
        </w:tc>
        <w:tc>
          <w:tcPr>
            <w:tcW w:w="879" w:type="dxa"/>
            <w:tcBorders>
              <w:tl2br w:val="nil"/>
              <w:tr2bl w:val="nil"/>
            </w:tcBorders>
            <w:vAlign w:val="top"/>
          </w:tcPr>
          <w:p w14:paraId="2AEB76E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0.819</w:t>
            </w:r>
          </w:p>
        </w:tc>
        <w:tc>
          <w:tcPr>
            <w:tcW w:w="870" w:type="dxa"/>
            <w:tcBorders>
              <w:tl2br w:val="nil"/>
              <w:tr2bl w:val="nil"/>
            </w:tcBorders>
            <w:vAlign w:val="top"/>
          </w:tcPr>
          <w:p w14:paraId="12A98B2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0.910</w:t>
            </w:r>
          </w:p>
        </w:tc>
        <w:tc>
          <w:tcPr>
            <w:tcW w:w="886" w:type="dxa"/>
            <w:tcBorders>
              <w:tl2br w:val="nil"/>
              <w:tr2bl w:val="nil"/>
            </w:tcBorders>
            <w:vAlign w:val="top"/>
          </w:tcPr>
          <w:p w14:paraId="352C3A7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1.258</w:t>
            </w:r>
          </w:p>
        </w:tc>
        <w:tc>
          <w:tcPr>
            <w:tcW w:w="870" w:type="dxa"/>
            <w:tcBorders>
              <w:tl2br w:val="nil"/>
              <w:tr2bl w:val="nil"/>
            </w:tcBorders>
            <w:vAlign w:val="top"/>
          </w:tcPr>
          <w:p w14:paraId="6099810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8.33</w:t>
            </w:r>
          </w:p>
        </w:tc>
        <w:tc>
          <w:tcPr>
            <w:tcW w:w="870" w:type="dxa"/>
            <w:tcBorders>
              <w:tl2br w:val="nil"/>
              <w:tr2bl w:val="nil"/>
            </w:tcBorders>
            <w:vAlign w:val="top"/>
          </w:tcPr>
          <w:p w14:paraId="2C0102B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8.07</w:t>
            </w:r>
          </w:p>
        </w:tc>
        <w:tc>
          <w:tcPr>
            <w:tcW w:w="873" w:type="dxa"/>
            <w:tcBorders>
              <w:tl2br w:val="nil"/>
              <w:tr2bl w:val="nil"/>
            </w:tcBorders>
            <w:vAlign w:val="top"/>
          </w:tcPr>
          <w:p w14:paraId="17C45EF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7.53</w:t>
            </w:r>
          </w:p>
        </w:tc>
        <w:tc>
          <w:tcPr>
            <w:tcW w:w="897" w:type="dxa"/>
            <w:tcBorders>
              <w:tl2br w:val="nil"/>
              <w:tr2bl w:val="nil"/>
            </w:tcBorders>
            <w:vAlign w:val="top"/>
          </w:tcPr>
          <w:p w14:paraId="078AE9B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4.69</w:t>
            </w:r>
          </w:p>
        </w:tc>
      </w:tr>
      <w:tr w14:paraId="193F1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F68076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w:t>
            </w:r>
          </w:p>
        </w:tc>
        <w:tc>
          <w:tcPr>
            <w:tcW w:w="946" w:type="dxa"/>
            <w:tcBorders>
              <w:tl2br w:val="nil"/>
              <w:tr2bl w:val="nil"/>
            </w:tcBorders>
            <w:vAlign w:val="top"/>
          </w:tcPr>
          <w:p w14:paraId="7215BD7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0.724</w:t>
            </w:r>
          </w:p>
        </w:tc>
        <w:tc>
          <w:tcPr>
            <w:tcW w:w="879" w:type="dxa"/>
            <w:tcBorders>
              <w:tl2br w:val="nil"/>
              <w:tr2bl w:val="nil"/>
            </w:tcBorders>
            <w:vAlign w:val="top"/>
          </w:tcPr>
          <w:p w14:paraId="382DC07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0.746</w:t>
            </w:r>
          </w:p>
        </w:tc>
        <w:tc>
          <w:tcPr>
            <w:tcW w:w="870" w:type="dxa"/>
            <w:tcBorders>
              <w:tl2br w:val="nil"/>
              <w:tr2bl w:val="nil"/>
            </w:tcBorders>
            <w:vAlign w:val="top"/>
          </w:tcPr>
          <w:p w14:paraId="70E6AE3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0.826</w:t>
            </w:r>
          </w:p>
        </w:tc>
        <w:tc>
          <w:tcPr>
            <w:tcW w:w="886" w:type="dxa"/>
            <w:tcBorders>
              <w:tl2br w:val="nil"/>
              <w:tr2bl w:val="nil"/>
            </w:tcBorders>
            <w:vAlign w:val="top"/>
          </w:tcPr>
          <w:p w14:paraId="13D9A8C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1.194</w:t>
            </w:r>
          </w:p>
        </w:tc>
        <w:tc>
          <w:tcPr>
            <w:tcW w:w="870" w:type="dxa"/>
            <w:tcBorders>
              <w:tl2br w:val="nil"/>
              <w:tr2bl w:val="nil"/>
            </w:tcBorders>
            <w:vAlign w:val="top"/>
          </w:tcPr>
          <w:p w14:paraId="3D5EBDA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8.07</w:t>
            </w:r>
          </w:p>
        </w:tc>
        <w:tc>
          <w:tcPr>
            <w:tcW w:w="870" w:type="dxa"/>
            <w:tcBorders>
              <w:tl2br w:val="nil"/>
              <w:tr2bl w:val="nil"/>
            </w:tcBorders>
            <w:vAlign w:val="top"/>
          </w:tcPr>
          <w:p w14:paraId="5405740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7.82</w:t>
            </w:r>
          </w:p>
        </w:tc>
        <w:tc>
          <w:tcPr>
            <w:tcW w:w="873" w:type="dxa"/>
            <w:tcBorders>
              <w:tl2br w:val="nil"/>
              <w:tr2bl w:val="nil"/>
            </w:tcBorders>
            <w:vAlign w:val="top"/>
          </w:tcPr>
          <w:p w14:paraId="48FF1AF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7.32</w:t>
            </w:r>
          </w:p>
        </w:tc>
        <w:tc>
          <w:tcPr>
            <w:tcW w:w="897" w:type="dxa"/>
            <w:tcBorders>
              <w:tl2br w:val="nil"/>
              <w:tr2bl w:val="nil"/>
            </w:tcBorders>
            <w:vAlign w:val="top"/>
          </w:tcPr>
          <w:p w14:paraId="6ABF1E3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4.61</w:t>
            </w:r>
          </w:p>
        </w:tc>
      </w:tr>
      <w:tr w14:paraId="2F53A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AF94DC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w:t>
            </w:r>
          </w:p>
        </w:tc>
        <w:tc>
          <w:tcPr>
            <w:tcW w:w="946" w:type="dxa"/>
            <w:tcBorders>
              <w:tl2br w:val="nil"/>
              <w:tr2bl w:val="nil"/>
            </w:tcBorders>
            <w:vAlign w:val="top"/>
          </w:tcPr>
          <w:p w14:paraId="1397090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0.669</w:t>
            </w:r>
          </w:p>
        </w:tc>
        <w:tc>
          <w:tcPr>
            <w:tcW w:w="879" w:type="dxa"/>
            <w:tcBorders>
              <w:tl2br w:val="nil"/>
              <w:tr2bl w:val="nil"/>
            </w:tcBorders>
            <w:vAlign w:val="top"/>
          </w:tcPr>
          <w:p w14:paraId="686C9D3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0.682</w:t>
            </w:r>
          </w:p>
        </w:tc>
        <w:tc>
          <w:tcPr>
            <w:tcW w:w="870" w:type="dxa"/>
            <w:tcBorders>
              <w:tl2br w:val="nil"/>
              <w:tr2bl w:val="nil"/>
            </w:tcBorders>
            <w:vAlign w:val="top"/>
          </w:tcPr>
          <w:p w14:paraId="6EEECEB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0.750</w:t>
            </w:r>
          </w:p>
        </w:tc>
        <w:tc>
          <w:tcPr>
            <w:tcW w:w="886" w:type="dxa"/>
            <w:tcBorders>
              <w:tl2br w:val="nil"/>
              <w:tr2bl w:val="nil"/>
            </w:tcBorders>
            <w:vAlign w:val="top"/>
          </w:tcPr>
          <w:p w14:paraId="0636E95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1.133</w:t>
            </w:r>
          </w:p>
        </w:tc>
        <w:tc>
          <w:tcPr>
            <w:tcW w:w="870" w:type="dxa"/>
            <w:tcBorders>
              <w:tl2br w:val="nil"/>
              <w:tr2bl w:val="nil"/>
            </w:tcBorders>
            <w:vAlign w:val="top"/>
          </w:tcPr>
          <w:p w14:paraId="52C0CFF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7.82</w:t>
            </w:r>
          </w:p>
        </w:tc>
        <w:tc>
          <w:tcPr>
            <w:tcW w:w="870" w:type="dxa"/>
            <w:tcBorders>
              <w:tl2br w:val="nil"/>
              <w:tr2bl w:val="nil"/>
            </w:tcBorders>
            <w:vAlign w:val="top"/>
          </w:tcPr>
          <w:p w14:paraId="1C9ED63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7.59</w:t>
            </w:r>
          </w:p>
        </w:tc>
        <w:tc>
          <w:tcPr>
            <w:tcW w:w="873" w:type="dxa"/>
            <w:tcBorders>
              <w:tl2br w:val="nil"/>
              <w:tr2bl w:val="nil"/>
            </w:tcBorders>
            <w:vAlign w:val="top"/>
          </w:tcPr>
          <w:p w14:paraId="489D1AB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7.12</w:t>
            </w:r>
          </w:p>
        </w:tc>
        <w:tc>
          <w:tcPr>
            <w:tcW w:w="897" w:type="dxa"/>
            <w:tcBorders>
              <w:tl2br w:val="nil"/>
              <w:tr2bl w:val="nil"/>
            </w:tcBorders>
            <w:vAlign w:val="top"/>
          </w:tcPr>
          <w:p w14:paraId="57CEFD3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4.53</w:t>
            </w:r>
          </w:p>
        </w:tc>
      </w:tr>
      <w:tr w14:paraId="38D22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22BA99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w:t>
            </w:r>
          </w:p>
        </w:tc>
        <w:tc>
          <w:tcPr>
            <w:tcW w:w="946" w:type="dxa"/>
            <w:tcBorders>
              <w:tl2br w:val="nil"/>
              <w:tr2bl w:val="nil"/>
            </w:tcBorders>
            <w:vAlign w:val="top"/>
          </w:tcPr>
          <w:p w14:paraId="7CD5174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0.623</w:t>
            </w:r>
          </w:p>
        </w:tc>
        <w:tc>
          <w:tcPr>
            <w:tcW w:w="879" w:type="dxa"/>
            <w:tcBorders>
              <w:tl2br w:val="nil"/>
              <w:tr2bl w:val="nil"/>
            </w:tcBorders>
            <w:vAlign w:val="top"/>
          </w:tcPr>
          <w:p w14:paraId="103CAEC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0.627</w:t>
            </w:r>
          </w:p>
        </w:tc>
        <w:tc>
          <w:tcPr>
            <w:tcW w:w="870" w:type="dxa"/>
            <w:tcBorders>
              <w:tl2br w:val="nil"/>
              <w:tr2bl w:val="nil"/>
            </w:tcBorders>
            <w:vAlign w:val="top"/>
          </w:tcPr>
          <w:p w14:paraId="609F624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0.681</w:t>
            </w:r>
          </w:p>
        </w:tc>
        <w:tc>
          <w:tcPr>
            <w:tcW w:w="886" w:type="dxa"/>
            <w:tcBorders>
              <w:tl2br w:val="nil"/>
              <w:tr2bl w:val="nil"/>
            </w:tcBorders>
            <w:vAlign w:val="top"/>
          </w:tcPr>
          <w:p w14:paraId="0829E87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1.073</w:t>
            </w:r>
          </w:p>
        </w:tc>
        <w:tc>
          <w:tcPr>
            <w:tcW w:w="870" w:type="dxa"/>
            <w:tcBorders>
              <w:tl2br w:val="nil"/>
              <w:tr2bl w:val="nil"/>
            </w:tcBorders>
            <w:vAlign w:val="top"/>
          </w:tcPr>
          <w:p w14:paraId="049838F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7.59</w:t>
            </w:r>
          </w:p>
        </w:tc>
        <w:tc>
          <w:tcPr>
            <w:tcW w:w="870" w:type="dxa"/>
            <w:tcBorders>
              <w:tl2br w:val="nil"/>
              <w:tr2bl w:val="nil"/>
            </w:tcBorders>
            <w:vAlign w:val="top"/>
          </w:tcPr>
          <w:p w14:paraId="28F95DE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7.37</w:t>
            </w:r>
          </w:p>
        </w:tc>
        <w:tc>
          <w:tcPr>
            <w:tcW w:w="873" w:type="dxa"/>
            <w:tcBorders>
              <w:tl2br w:val="nil"/>
              <w:tr2bl w:val="nil"/>
            </w:tcBorders>
            <w:vAlign w:val="top"/>
          </w:tcPr>
          <w:p w14:paraId="2AC36F5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6.93</w:t>
            </w:r>
          </w:p>
        </w:tc>
        <w:tc>
          <w:tcPr>
            <w:tcW w:w="897" w:type="dxa"/>
            <w:tcBorders>
              <w:tl2br w:val="nil"/>
              <w:tr2bl w:val="nil"/>
            </w:tcBorders>
            <w:vAlign w:val="top"/>
          </w:tcPr>
          <w:p w14:paraId="032476C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4.46</w:t>
            </w:r>
          </w:p>
        </w:tc>
      </w:tr>
      <w:tr w14:paraId="24EC3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94AAC3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w:t>
            </w:r>
          </w:p>
        </w:tc>
        <w:tc>
          <w:tcPr>
            <w:tcW w:w="946" w:type="dxa"/>
            <w:tcBorders>
              <w:tl2br w:val="nil"/>
              <w:tr2bl w:val="nil"/>
            </w:tcBorders>
            <w:vAlign w:val="top"/>
          </w:tcPr>
          <w:p w14:paraId="0AE7DF9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0.585</w:t>
            </w:r>
          </w:p>
        </w:tc>
        <w:tc>
          <w:tcPr>
            <w:tcW w:w="879" w:type="dxa"/>
            <w:tcBorders>
              <w:tl2br w:val="nil"/>
              <w:tr2bl w:val="nil"/>
            </w:tcBorders>
            <w:vAlign w:val="top"/>
          </w:tcPr>
          <w:p w14:paraId="0B153CD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0.580</w:t>
            </w:r>
          </w:p>
        </w:tc>
        <w:tc>
          <w:tcPr>
            <w:tcW w:w="870" w:type="dxa"/>
            <w:tcBorders>
              <w:tl2br w:val="nil"/>
              <w:tr2bl w:val="nil"/>
            </w:tcBorders>
            <w:vAlign w:val="top"/>
          </w:tcPr>
          <w:p w14:paraId="0272D95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0.620</w:t>
            </w:r>
          </w:p>
        </w:tc>
        <w:tc>
          <w:tcPr>
            <w:tcW w:w="886" w:type="dxa"/>
            <w:tcBorders>
              <w:tl2br w:val="nil"/>
              <w:tr2bl w:val="nil"/>
            </w:tcBorders>
            <w:vAlign w:val="top"/>
          </w:tcPr>
          <w:p w14:paraId="6A96B3C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1.016</w:t>
            </w:r>
          </w:p>
        </w:tc>
        <w:tc>
          <w:tcPr>
            <w:tcW w:w="870" w:type="dxa"/>
            <w:tcBorders>
              <w:tl2br w:val="nil"/>
              <w:tr2bl w:val="nil"/>
            </w:tcBorders>
            <w:vAlign w:val="top"/>
          </w:tcPr>
          <w:p w14:paraId="3B213D2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7.36</w:t>
            </w:r>
          </w:p>
        </w:tc>
        <w:tc>
          <w:tcPr>
            <w:tcW w:w="870" w:type="dxa"/>
            <w:tcBorders>
              <w:tl2br w:val="nil"/>
              <w:tr2bl w:val="nil"/>
            </w:tcBorders>
            <w:vAlign w:val="top"/>
          </w:tcPr>
          <w:p w14:paraId="677A219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7.15</w:t>
            </w:r>
          </w:p>
        </w:tc>
        <w:tc>
          <w:tcPr>
            <w:tcW w:w="873" w:type="dxa"/>
            <w:tcBorders>
              <w:tl2br w:val="nil"/>
              <w:tr2bl w:val="nil"/>
            </w:tcBorders>
            <w:vAlign w:val="top"/>
          </w:tcPr>
          <w:p w14:paraId="6D7F1B8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6.74</w:t>
            </w:r>
          </w:p>
        </w:tc>
        <w:tc>
          <w:tcPr>
            <w:tcW w:w="897" w:type="dxa"/>
            <w:tcBorders>
              <w:tl2br w:val="nil"/>
              <w:tr2bl w:val="nil"/>
            </w:tcBorders>
            <w:vAlign w:val="top"/>
          </w:tcPr>
          <w:p w14:paraId="2BE00B8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4.39</w:t>
            </w:r>
          </w:p>
        </w:tc>
      </w:tr>
      <w:tr w14:paraId="27F2F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F425E8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946" w:type="dxa"/>
            <w:tcBorders>
              <w:tl2br w:val="nil"/>
              <w:tr2bl w:val="nil"/>
            </w:tcBorders>
            <w:vAlign w:val="top"/>
          </w:tcPr>
          <w:p w14:paraId="4260FE1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0.553</w:t>
            </w:r>
          </w:p>
        </w:tc>
        <w:tc>
          <w:tcPr>
            <w:tcW w:w="879" w:type="dxa"/>
            <w:tcBorders>
              <w:tl2br w:val="nil"/>
              <w:tr2bl w:val="nil"/>
            </w:tcBorders>
            <w:vAlign w:val="top"/>
          </w:tcPr>
          <w:p w14:paraId="543F0E5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0.540</w:t>
            </w:r>
          </w:p>
        </w:tc>
        <w:tc>
          <w:tcPr>
            <w:tcW w:w="870" w:type="dxa"/>
            <w:tcBorders>
              <w:tl2br w:val="nil"/>
              <w:tr2bl w:val="nil"/>
            </w:tcBorders>
            <w:vAlign w:val="top"/>
          </w:tcPr>
          <w:p w14:paraId="5347B49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0.565</w:t>
            </w:r>
          </w:p>
        </w:tc>
        <w:tc>
          <w:tcPr>
            <w:tcW w:w="886" w:type="dxa"/>
            <w:tcBorders>
              <w:tl2br w:val="nil"/>
              <w:tr2bl w:val="nil"/>
            </w:tcBorders>
            <w:vAlign w:val="top"/>
          </w:tcPr>
          <w:p w14:paraId="740BC18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0.961</w:t>
            </w:r>
          </w:p>
        </w:tc>
        <w:tc>
          <w:tcPr>
            <w:tcW w:w="870" w:type="dxa"/>
            <w:tcBorders>
              <w:tl2br w:val="nil"/>
              <w:tr2bl w:val="nil"/>
            </w:tcBorders>
            <w:vAlign w:val="top"/>
          </w:tcPr>
          <w:p w14:paraId="5F40D25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7.14</w:t>
            </w:r>
          </w:p>
        </w:tc>
        <w:tc>
          <w:tcPr>
            <w:tcW w:w="870" w:type="dxa"/>
            <w:tcBorders>
              <w:tl2br w:val="nil"/>
              <w:tr2bl w:val="nil"/>
            </w:tcBorders>
            <w:vAlign w:val="top"/>
          </w:tcPr>
          <w:p w14:paraId="559541A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6.95</w:t>
            </w:r>
          </w:p>
        </w:tc>
        <w:tc>
          <w:tcPr>
            <w:tcW w:w="873" w:type="dxa"/>
            <w:tcBorders>
              <w:tl2br w:val="nil"/>
              <w:tr2bl w:val="nil"/>
            </w:tcBorders>
            <w:vAlign w:val="top"/>
          </w:tcPr>
          <w:p w14:paraId="0BAF24A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6.56</w:t>
            </w:r>
          </w:p>
        </w:tc>
        <w:tc>
          <w:tcPr>
            <w:tcW w:w="897" w:type="dxa"/>
            <w:tcBorders>
              <w:tl2br w:val="nil"/>
              <w:tr2bl w:val="nil"/>
            </w:tcBorders>
            <w:vAlign w:val="top"/>
          </w:tcPr>
          <w:p w14:paraId="66767B9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4.31</w:t>
            </w:r>
          </w:p>
        </w:tc>
      </w:tr>
      <w:tr w14:paraId="2A6CE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228B77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c>
          <w:tcPr>
            <w:tcW w:w="946" w:type="dxa"/>
            <w:tcBorders>
              <w:tl2br w:val="nil"/>
              <w:tr2bl w:val="nil"/>
            </w:tcBorders>
            <w:vAlign w:val="top"/>
          </w:tcPr>
          <w:p w14:paraId="5639C51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0.528</w:t>
            </w:r>
          </w:p>
        </w:tc>
        <w:tc>
          <w:tcPr>
            <w:tcW w:w="879" w:type="dxa"/>
            <w:tcBorders>
              <w:tl2br w:val="nil"/>
              <w:tr2bl w:val="nil"/>
            </w:tcBorders>
            <w:vAlign w:val="top"/>
          </w:tcPr>
          <w:p w14:paraId="0AF22A5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0.507</w:t>
            </w:r>
          </w:p>
        </w:tc>
        <w:tc>
          <w:tcPr>
            <w:tcW w:w="870" w:type="dxa"/>
            <w:tcBorders>
              <w:tl2br w:val="nil"/>
              <w:tr2bl w:val="nil"/>
            </w:tcBorders>
            <w:vAlign w:val="top"/>
          </w:tcPr>
          <w:p w14:paraId="581CE72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0.518</w:t>
            </w:r>
          </w:p>
        </w:tc>
        <w:tc>
          <w:tcPr>
            <w:tcW w:w="886" w:type="dxa"/>
            <w:tcBorders>
              <w:tl2br w:val="nil"/>
              <w:tr2bl w:val="nil"/>
            </w:tcBorders>
            <w:vAlign w:val="top"/>
          </w:tcPr>
          <w:p w14:paraId="50BD466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0.909</w:t>
            </w:r>
          </w:p>
        </w:tc>
        <w:tc>
          <w:tcPr>
            <w:tcW w:w="870" w:type="dxa"/>
            <w:tcBorders>
              <w:tl2br w:val="nil"/>
              <w:tr2bl w:val="nil"/>
            </w:tcBorders>
            <w:vAlign w:val="top"/>
          </w:tcPr>
          <w:p w14:paraId="683A04F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6.93</w:t>
            </w:r>
          </w:p>
        </w:tc>
        <w:tc>
          <w:tcPr>
            <w:tcW w:w="870" w:type="dxa"/>
            <w:tcBorders>
              <w:tl2br w:val="nil"/>
              <w:tr2bl w:val="nil"/>
            </w:tcBorders>
            <w:vAlign w:val="top"/>
          </w:tcPr>
          <w:p w14:paraId="3B7E3B8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6.75</w:t>
            </w:r>
          </w:p>
        </w:tc>
        <w:tc>
          <w:tcPr>
            <w:tcW w:w="873" w:type="dxa"/>
            <w:tcBorders>
              <w:tl2br w:val="nil"/>
              <w:tr2bl w:val="nil"/>
            </w:tcBorders>
            <w:vAlign w:val="top"/>
          </w:tcPr>
          <w:p w14:paraId="3AAE432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6.38</w:t>
            </w:r>
          </w:p>
        </w:tc>
        <w:tc>
          <w:tcPr>
            <w:tcW w:w="897" w:type="dxa"/>
            <w:tcBorders>
              <w:tl2br w:val="nil"/>
              <w:tr2bl w:val="nil"/>
            </w:tcBorders>
            <w:vAlign w:val="top"/>
          </w:tcPr>
          <w:p w14:paraId="32CCECD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4.24</w:t>
            </w:r>
          </w:p>
        </w:tc>
      </w:tr>
      <w:tr w14:paraId="64F67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EF16C7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c>
          <w:tcPr>
            <w:tcW w:w="946" w:type="dxa"/>
            <w:tcBorders>
              <w:tl2br w:val="nil"/>
              <w:tr2bl w:val="nil"/>
            </w:tcBorders>
            <w:vAlign w:val="top"/>
          </w:tcPr>
          <w:p w14:paraId="5DE1D51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0.508</w:t>
            </w:r>
          </w:p>
        </w:tc>
        <w:tc>
          <w:tcPr>
            <w:tcW w:w="879" w:type="dxa"/>
            <w:tcBorders>
              <w:tl2br w:val="nil"/>
              <w:tr2bl w:val="nil"/>
            </w:tcBorders>
            <w:vAlign w:val="top"/>
          </w:tcPr>
          <w:p w14:paraId="62F55D8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0.479</w:t>
            </w:r>
          </w:p>
        </w:tc>
        <w:tc>
          <w:tcPr>
            <w:tcW w:w="870" w:type="dxa"/>
            <w:tcBorders>
              <w:tl2br w:val="nil"/>
              <w:tr2bl w:val="nil"/>
            </w:tcBorders>
            <w:vAlign w:val="top"/>
          </w:tcPr>
          <w:p w14:paraId="2452796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0.476</w:t>
            </w:r>
          </w:p>
        </w:tc>
        <w:tc>
          <w:tcPr>
            <w:tcW w:w="886" w:type="dxa"/>
            <w:tcBorders>
              <w:tl2br w:val="nil"/>
              <w:tr2bl w:val="nil"/>
            </w:tcBorders>
            <w:vAlign w:val="top"/>
          </w:tcPr>
          <w:p w14:paraId="2844FD3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0.858</w:t>
            </w:r>
          </w:p>
        </w:tc>
        <w:tc>
          <w:tcPr>
            <w:tcW w:w="870" w:type="dxa"/>
            <w:tcBorders>
              <w:tl2br w:val="nil"/>
              <w:tr2bl w:val="nil"/>
            </w:tcBorders>
            <w:vAlign w:val="top"/>
          </w:tcPr>
          <w:p w14:paraId="19B6A78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6.73</w:t>
            </w:r>
          </w:p>
        </w:tc>
        <w:tc>
          <w:tcPr>
            <w:tcW w:w="870" w:type="dxa"/>
            <w:tcBorders>
              <w:tl2br w:val="nil"/>
              <w:tr2bl w:val="nil"/>
            </w:tcBorders>
            <w:vAlign w:val="top"/>
          </w:tcPr>
          <w:p w14:paraId="71C5A24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6.56</w:t>
            </w:r>
          </w:p>
        </w:tc>
        <w:tc>
          <w:tcPr>
            <w:tcW w:w="873" w:type="dxa"/>
            <w:tcBorders>
              <w:tl2br w:val="nil"/>
              <w:tr2bl w:val="nil"/>
            </w:tcBorders>
            <w:vAlign w:val="top"/>
          </w:tcPr>
          <w:p w14:paraId="4361ED0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6.21</w:t>
            </w:r>
          </w:p>
        </w:tc>
        <w:tc>
          <w:tcPr>
            <w:tcW w:w="897" w:type="dxa"/>
            <w:tcBorders>
              <w:tl2br w:val="nil"/>
              <w:tr2bl w:val="nil"/>
            </w:tcBorders>
            <w:vAlign w:val="top"/>
          </w:tcPr>
          <w:p w14:paraId="60DD786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4.17</w:t>
            </w:r>
          </w:p>
        </w:tc>
      </w:tr>
      <w:tr w14:paraId="4E2C9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21F001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w:t>
            </w:r>
          </w:p>
        </w:tc>
        <w:tc>
          <w:tcPr>
            <w:tcW w:w="946" w:type="dxa"/>
            <w:tcBorders>
              <w:tl2br w:val="nil"/>
              <w:tr2bl w:val="nil"/>
            </w:tcBorders>
            <w:vAlign w:val="top"/>
          </w:tcPr>
          <w:p w14:paraId="73AD5A3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0.492</w:t>
            </w:r>
          </w:p>
        </w:tc>
        <w:tc>
          <w:tcPr>
            <w:tcW w:w="879" w:type="dxa"/>
            <w:tcBorders>
              <w:tl2br w:val="nil"/>
              <w:tr2bl w:val="nil"/>
            </w:tcBorders>
            <w:vAlign w:val="top"/>
          </w:tcPr>
          <w:p w14:paraId="6DB87A4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0.458</w:t>
            </w:r>
          </w:p>
        </w:tc>
        <w:tc>
          <w:tcPr>
            <w:tcW w:w="870" w:type="dxa"/>
            <w:tcBorders>
              <w:tl2br w:val="nil"/>
              <w:tr2bl w:val="nil"/>
            </w:tcBorders>
            <w:vAlign w:val="top"/>
          </w:tcPr>
          <w:p w14:paraId="54A61AD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0.440</w:t>
            </w:r>
          </w:p>
        </w:tc>
        <w:tc>
          <w:tcPr>
            <w:tcW w:w="886" w:type="dxa"/>
            <w:tcBorders>
              <w:tl2br w:val="nil"/>
              <w:tr2bl w:val="nil"/>
            </w:tcBorders>
            <w:vAlign w:val="top"/>
          </w:tcPr>
          <w:p w14:paraId="576BAF7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0.810</w:t>
            </w:r>
          </w:p>
        </w:tc>
        <w:tc>
          <w:tcPr>
            <w:tcW w:w="870" w:type="dxa"/>
            <w:tcBorders>
              <w:tl2br w:val="nil"/>
              <w:tr2bl w:val="nil"/>
            </w:tcBorders>
            <w:vAlign w:val="top"/>
          </w:tcPr>
          <w:p w14:paraId="42CEF91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6.54</w:t>
            </w:r>
          </w:p>
        </w:tc>
        <w:tc>
          <w:tcPr>
            <w:tcW w:w="870" w:type="dxa"/>
            <w:tcBorders>
              <w:tl2br w:val="nil"/>
              <w:tr2bl w:val="nil"/>
            </w:tcBorders>
            <w:vAlign w:val="top"/>
          </w:tcPr>
          <w:p w14:paraId="1D9BF79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6.38</w:t>
            </w:r>
          </w:p>
        </w:tc>
        <w:tc>
          <w:tcPr>
            <w:tcW w:w="873" w:type="dxa"/>
            <w:tcBorders>
              <w:tl2br w:val="nil"/>
              <w:tr2bl w:val="nil"/>
            </w:tcBorders>
            <w:vAlign w:val="top"/>
          </w:tcPr>
          <w:p w14:paraId="2C42BBB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6.05</w:t>
            </w:r>
          </w:p>
        </w:tc>
        <w:tc>
          <w:tcPr>
            <w:tcW w:w="897" w:type="dxa"/>
            <w:tcBorders>
              <w:tl2br w:val="nil"/>
              <w:tr2bl w:val="nil"/>
            </w:tcBorders>
            <w:vAlign w:val="top"/>
          </w:tcPr>
          <w:p w14:paraId="1575FA4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4.10</w:t>
            </w:r>
          </w:p>
        </w:tc>
      </w:tr>
      <w:tr w14:paraId="3268E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219D6D2">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w:t>
            </w:r>
          </w:p>
        </w:tc>
        <w:tc>
          <w:tcPr>
            <w:tcW w:w="946" w:type="dxa"/>
            <w:tcBorders>
              <w:tl2br w:val="nil"/>
              <w:tr2bl w:val="nil"/>
            </w:tcBorders>
            <w:vAlign w:val="top"/>
          </w:tcPr>
          <w:p w14:paraId="7C29AEA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0.480</w:t>
            </w:r>
          </w:p>
        </w:tc>
        <w:tc>
          <w:tcPr>
            <w:tcW w:w="879" w:type="dxa"/>
            <w:tcBorders>
              <w:tl2br w:val="nil"/>
              <w:tr2bl w:val="nil"/>
            </w:tcBorders>
            <w:vAlign w:val="top"/>
          </w:tcPr>
          <w:p w14:paraId="332173B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0.441</w:t>
            </w:r>
          </w:p>
        </w:tc>
        <w:tc>
          <w:tcPr>
            <w:tcW w:w="870" w:type="dxa"/>
            <w:tcBorders>
              <w:tl2br w:val="nil"/>
              <w:tr2bl w:val="nil"/>
            </w:tcBorders>
            <w:vAlign w:val="top"/>
          </w:tcPr>
          <w:p w14:paraId="6FE240D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0.409</w:t>
            </w:r>
          </w:p>
        </w:tc>
        <w:tc>
          <w:tcPr>
            <w:tcW w:w="886" w:type="dxa"/>
            <w:tcBorders>
              <w:tl2br w:val="nil"/>
              <w:tr2bl w:val="nil"/>
            </w:tcBorders>
            <w:vAlign w:val="top"/>
          </w:tcPr>
          <w:p w14:paraId="6C3C5BE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0.763</w:t>
            </w:r>
          </w:p>
        </w:tc>
        <w:tc>
          <w:tcPr>
            <w:tcW w:w="870" w:type="dxa"/>
            <w:tcBorders>
              <w:tl2br w:val="nil"/>
              <w:tr2bl w:val="nil"/>
            </w:tcBorders>
            <w:vAlign w:val="top"/>
          </w:tcPr>
          <w:p w14:paraId="6C7D022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6.35</w:t>
            </w:r>
          </w:p>
        </w:tc>
        <w:tc>
          <w:tcPr>
            <w:tcW w:w="870" w:type="dxa"/>
            <w:tcBorders>
              <w:tl2br w:val="nil"/>
              <w:tr2bl w:val="nil"/>
            </w:tcBorders>
            <w:vAlign w:val="top"/>
          </w:tcPr>
          <w:p w14:paraId="0B8C171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6.20</w:t>
            </w:r>
          </w:p>
        </w:tc>
        <w:tc>
          <w:tcPr>
            <w:tcW w:w="873" w:type="dxa"/>
            <w:tcBorders>
              <w:tl2br w:val="nil"/>
              <w:tr2bl w:val="nil"/>
            </w:tcBorders>
            <w:vAlign w:val="top"/>
          </w:tcPr>
          <w:p w14:paraId="5F25F87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5.89</w:t>
            </w:r>
          </w:p>
        </w:tc>
        <w:tc>
          <w:tcPr>
            <w:tcW w:w="897" w:type="dxa"/>
            <w:tcBorders>
              <w:tl2br w:val="nil"/>
              <w:tr2bl w:val="nil"/>
            </w:tcBorders>
            <w:vAlign w:val="top"/>
          </w:tcPr>
          <w:p w14:paraId="4B1ACAB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4.03</w:t>
            </w:r>
          </w:p>
        </w:tc>
      </w:tr>
      <w:tr w14:paraId="74AFA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129312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946" w:type="dxa"/>
            <w:tcBorders>
              <w:tl2br w:val="nil"/>
              <w:tr2bl w:val="nil"/>
            </w:tcBorders>
            <w:vAlign w:val="top"/>
          </w:tcPr>
          <w:p w14:paraId="1E64270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0.471</w:t>
            </w:r>
          </w:p>
        </w:tc>
        <w:tc>
          <w:tcPr>
            <w:tcW w:w="879" w:type="dxa"/>
            <w:tcBorders>
              <w:tl2br w:val="nil"/>
              <w:tr2bl w:val="nil"/>
            </w:tcBorders>
            <w:vAlign w:val="top"/>
          </w:tcPr>
          <w:p w14:paraId="306BA80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0.428</w:t>
            </w:r>
          </w:p>
        </w:tc>
        <w:tc>
          <w:tcPr>
            <w:tcW w:w="870" w:type="dxa"/>
            <w:tcBorders>
              <w:tl2br w:val="nil"/>
              <w:tr2bl w:val="nil"/>
            </w:tcBorders>
            <w:vAlign w:val="top"/>
          </w:tcPr>
          <w:p w14:paraId="50A7221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0.384</w:t>
            </w:r>
          </w:p>
        </w:tc>
        <w:tc>
          <w:tcPr>
            <w:tcW w:w="886" w:type="dxa"/>
            <w:tcBorders>
              <w:tl2br w:val="nil"/>
              <w:tr2bl w:val="nil"/>
            </w:tcBorders>
            <w:vAlign w:val="top"/>
          </w:tcPr>
          <w:p w14:paraId="110CF45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0.719</w:t>
            </w:r>
          </w:p>
        </w:tc>
        <w:tc>
          <w:tcPr>
            <w:tcW w:w="870" w:type="dxa"/>
            <w:tcBorders>
              <w:tl2br w:val="nil"/>
              <w:tr2bl w:val="nil"/>
            </w:tcBorders>
            <w:vAlign w:val="top"/>
          </w:tcPr>
          <w:p w14:paraId="375EEB6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6.17</w:t>
            </w:r>
          </w:p>
        </w:tc>
        <w:tc>
          <w:tcPr>
            <w:tcW w:w="870" w:type="dxa"/>
            <w:tcBorders>
              <w:tl2br w:val="nil"/>
              <w:tr2bl w:val="nil"/>
            </w:tcBorders>
            <w:vAlign w:val="top"/>
          </w:tcPr>
          <w:p w14:paraId="453CEB4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6.03</w:t>
            </w:r>
          </w:p>
        </w:tc>
        <w:tc>
          <w:tcPr>
            <w:tcW w:w="873" w:type="dxa"/>
            <w:tcBorders>
              <w:tl2br w:val="nil"/>
              <w:tr2bl w:val="nil"/>
            </w:tcBorders>
            <w:vAlign w:val="top"/>
          </w:tcPr>
          <w:p w14:paraId="66ABCEA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5.74</w:t>
            </w:r>
          </w:p>
        </w:tc>
        <w:tc>
          <w:tcPr>
            <w:tcW w:w="897" w:type="dxa"/>
            <w:tcBorders>
              <w:tl2br w:val="nil"/>
              <w:tr2bl w:val="nil"/>
            </w:tcBorders>
            <w:vAlign w:val="top"/>
          </w:tcPr>
          <w:p w14:paraId="3C129CE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3.96</w:t>
            </w:r>
          </w:p>
        </w:tc>
      </w:tr>
      <w:tr w14:paraId="670A6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5829931">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w:t>
            </w:r>
          </w:p>
        </w:tc>
        <w:tc>
          <w:tcPr>
            <w:tcW w:w="946" w:type="dxa"/>
            <w:tcBorders>
              <w:tl2br w:val="nil"/>
              <w:tr2bl w:val="nil"/>
            </w:tcBorders>
            <w:vAlign w:val="top"/>
          </w:tcPr>
          <w:p w14:paraId="713C5D6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0.465</w:t>
            </w:r>
          </w:p>
        </w:tc>
        <w:tc>
          <w:tcPr>
            <w:tcW w:w="879" w:type="dxa"/>
            <w:tcBorders>
              <w:tl2br w:val="nil"/>
              <w:tr2bl w:val="nil"/>
            </w:tcBorders>
            <w:vAlign w:val="top"/>
          </w:tcPr>
          <w:p w14:paraId="222ABD0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0.418</w:t>
            </w:r>
          </w:p>
        </w:tc>
        <w:tc>
          <w:tcPr>
            <w:tcW w:w="870" w:type="dxa"/>
            <w:tcBorders>
              <w:tl2br w:val="nil"/>
              <w:tr2bl w:val="nil"/>
            </w:tcBorders>
            <w:vAlign w:val="top"/>
          </w:tcPr>
          <w:p w14:paraId="1174D07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0.363</w:t>
            </w:r>
          </w:p>
        </w:tc>
        <w:tc>
          <w:tcPr>
            <w:tcW w:w="886" w:type="dxa"/>
            <w:tcBorders>
              <w:tl2br w:val="nil"/>
              <w:tr2bl w:val="nil"/>
            </w:tcBorders>
            <w:vAlign w:val="top"/>
          </w:tcPr>
          <w:p w14:paraId="3CC2020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0.676</w:t>
            </w:r>
          </w:p>
        </w:tc>
        <w:tc>
          <w:tcPr>
            <w:tcW w:w="870" w:type="dxa"/>
            <w:tcBorders>
              <w:tl2br w:val="nil"/>
              <w:tr2bl w:val="nil"/>
            </w:tcBorders>
            <w:vAlign w:val="top"/>
          </w:tcPr>
          <w:p w14:paraId="59C1D6B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6.00</w:t>
            </w:r>
          </w:p>
        </w:tc>
        <w:tc>
          <w:tcPr>
            <w:tcW w:w="870" w:type="dxa"/>
            <w:tcBorders>
              <w:tl2br w:val="nil"/>
              <w:tr2bl w:val="nil"/>
            </w:tcBorders>
            <w:vAlign w:val="top"/>
          </w:tcPr>
          <w:p w14:paraId="6752039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5.87</w:t>
            </w:r>
          </w:p>
        </w:tc>
        <w:tc>
          <w:tcPr>
            <w:tcW w:w="873" w:type="dxa"/>
            <w:tcBorders>
              <w:tl2br w:val="nil"/>
              <w:tr2bl w:val="nil"/>
            </w:tcBorders>
            <w:vAlign w:val="top"/>
          </w:tcPr>
          <w:p w14:paraId="7EAA0E6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5.59</w:t>
            </w:r>
          </w:p>
        </w:tc>
        <w:tc>
          <w:tcPr>
            <w:tcW w:w="897" w:type="dxa"/>
            <w:tcBorders>
              <w:tl2br w:val="nil"/>
              <w:tr2bl w:val="nil"/>
            </w:tcBorders>
            <w:vAlign w:val="top"/>
          </w:tcPr>
          <w:p w14:paraId="77D5E34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3.89</w:t>
            </w:r>
          </w:p>
        </w:tc>
      </w:tr>
      <w:tr w14:paraId="67CB0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1EB065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w:t>
            </w:r>
          </w:p>
        </w:tc>
        <w:tc>
          <w:tcPr>
            <w:tcW w:w="946" w:type="dxa"/>
            <w:tcBorders>
              <w:tl2br w:val="nil"/>
              <w:tr2bl w:val="nil"/>
            </w:tcBorders>
            <w:vAlign w:val="top"/>
          </w:tcPr>
          <w:p w14:paraId="39259EB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0.460</w:t>
            </w:r>
          </w:p>
        </w:tc>
        <w:tc>
          <w:tcPr>
            <w:tcW w:w="879" w:type="dxa"/>
            <w:tcBorders>
              <w:tl2br w:val="nil"/>
              <w:tr2bl w:val="nil"/>
            </w:tcBorders>
            <w:vAlign w:val="top"/>
          </w:tcPr>
          <w:p w14:paraId="546D308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0.411</w:t>
            </w:r>
          </w:p>
        </w:tc>
        <w:tc>
          <w:tcPr>
            <w:tcW w:w="870" w:type="dxa"/>
            <w:tcBorders>
              <w:tl2br w:val="nil"/>
              <w:tr2bl w:val="nil"/>
            </w:tcBorders>
            <w:vAlign w:val="top"/>
          </w:tcPr>
          <w:p w14:paraId="2C25CF1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0.347</w:t>
            </w:r>
          </w:p>
        </w:tc>
        <w:tc>
          <w:tcPr>
            <w:tcW w:w="886" w:type="dxa"/>
            <w:tcBorders>
              <w:tl2br w:val="nil"/>
              <w:tr2bl w:val="nil"/>
            </w:tcBorders>
            <w:vAlign w:val="top"/>
          </w:tcPr>
          <w:p w14:paraId="1B8F449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0.635</w:t>
            </w:r>
          </w:p>
        </w:tc>
        <w:tc>
          <w:tcPr>
            <w:tcW w:w="870" w:type="dxa"/>
            <w:tcBorders>
              <w:tl2br w:val="nil"/>
              <w:tr2bl w:val="nil"/>
            </w:tcBorders>
            <w:vAlign w:val="top"/>
          </w:tcPr>
          <w:p w14:paraId="19F69C6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5.83</w:t>
            </w:r>
          </w:p>
        </w:tc>
        <w:tc>
          <w:tcPr>
            <w:tcW w:w="870" w:type="dxa"/>
            <w:tcBorders>
              <w:tl2br w:val="nil"/>
              <w:tr2bl w:val="nil"/>
            </w:tcBorders>
            <w:vAlign w:val="top"/>
          </w:tcPr>
          <w:p w14:paraId="1E66958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5.71</w:t>
            </w:r>
          </w:p>
        </w:tc>
        <w:tc>
          <w:tcPr>
            <w:tcW w:w="873" w:type="dxa"/>
            <w:tcBorders>
              <w:tl2br w:val="nil"/>
              <w:tr2bl w:val="nil"/>
            </w:tcBorders>
            <w:vAlign w:val="top"/>
          </w:tcPr>
          <w:p w14:paraId="1119C1A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5.45</w:t>
            </w:r>
          </w:p>
        </w:tc>
        <w:tc>
          <w:tcPr>
            <w:tcW w:w="897" w:type="dxa"/>
            <w:tcBorders>
              <w:tl2br w:val="nil"/>
              <w:tr2bl w:val="nil"/>
            </w:tcBorders>
            <w:vAlign w:val="top"/>
          </w:tcPr>
          <w:p w14:paraId="7905392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3.82</w:t>
            </w:r>
          </w:p>
        </w:tc>
      </w:tr>
      <w:tr w14:paraId="1A4225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F5C3D46">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w:t>
            </w:r>
          </w:p>
        </w:tc>
        <w:tc>
          <w:tcPr>
            <w:tcW w:w="946" w:type="dxa"/>
            <w:tcBorders>
              <w:tl2br w:val="nil"/>
              <w:tr2bl w:val="nil"/>
            </w:tcBorders>
            <w:vAlign w:val="top"/>
          </w:tcPr>
          <w:p w14:paraId="7099413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0.457</w:t>
            </w:r>
          </w:p>
        </w:tc>
        <w:tc>
          <w:tcPr>
            <w:tcW w:w="879" w:type="dxa"/>
            <w:tcBorders>
              <w:tl2br w:val="nil"/>
              <w:tr2bl w:val="nil"/>
            </w:tcBorders>
            <w:vAlign w:val="top"/>
          </w:tcPr>
          <w:p w14:paraId="59AE8E2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0.407</w:t>
            </w:r>
          </w:p>
        </w:tc>
        <w:tc>
          <w:tcPr>
            <w:tcW w:w="870" w:type="dxa"/>
            <w:tcBorders>
              <w:tl2br w:val="nil"/>
              <w:tr2bl w:val="nil"/>
            </w:tcBorders>
            <w:vAlign w:val="top"/>
          </w:tcPr>
          <w:p w14:paraId="09F7F4C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0.334</w:t>
            </w:r>
          </w:p>
        </w:tc>
        <w:tc>
          <w:tcPr>
            <w:tcW w:w="886" w:type="dxa"/>
            <w:tcBorders>
              <w:tl2br w:val="nil"/>
              <w:tr2bl w:val="nil"/>
            </w:tcBorders>
            <w:vAlign w:val="top"/>
          </w:tcPr>
          <w:p w14:paraId="225CD61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0.596</w:t>
            </w:r>
          </w:p>
        </w:tc>
        <w:tc>
          <w:tcPr>
            <w:tcW w:w="870" w:type="dxa"/>
            <w:tcBorders>
              <w:tl2br w:val="nil"/>
              <w:tr2bl w:val="nil"/>
            </w:tcBorders>
            <w:vAlign w:val="top"/>
          </w:tcPr>
          <w:p w14:paraId="5A1904F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5.68</w:t>
            </w:r>
          </w:p>
        </w:tc>
        <w:tc>
          <w:tcPr>
            <w:tcW w:w="870" w:type="dxa"/>
            <w:tcBorders>
              <w:tl2br w:val="nil"/>
              <w:tr2bl w:val="nil"/>
            </w:tcBorders>
            <w:vAlign w:val="top"/>
          </w:tcPr>
          <w:p w14:paraId="5806D84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5.56</w:t>
            </w:r>
          </w:p>
        </w:tc>
        <w:tc>
          <w:tcPr>
            <w:tcW w:w="873" w:type="dxa"/>
            <w:tcBorders>
              <w:tl2br w:val="nil"/>
              <w:tr2bl w:val="nil"/>
            </w:tcBorders>
            <w:vAlign w:val="top"/>
          </w:tcPr>
          <w:p w14:paraId="430F420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5.31</w:t>
            </w:r>
          </w:p>
        </w:tc>
        <w:tc>
          <w:tcPr>
            <w:tcW w:w="897" w:type="dxa"/>
            <w:tcBorders>
              <w:tl2br w:val="nil"/>
              <w:tr2bl w:val="nil"/>
            </w:tcBorders>
            <w:vAlign w:val="top"/>
          </w:tcPr>
          <w:p w14:paraId="51590B2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3.76</w:t>
            </w:r>
          </w:p>
        </w:tc>
      </w:tr>
      <w:tr w14:paraId="7895F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96AC36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w:t>
            </w:r>
          </w:p>
        </w:tc>
        <w:tc>
          <w:tcPr>
            <w:tcW w:w="946" w:type="dxa"/>
            <w:tcBorders>
              <w:tl2br w:val="nil"/>
              <w:tr2bl w:val="nil"/>
            </w:tcBorders>
            <w:vAlign w:val="top"/>
          </w:tcPr>
          <w:p w14:paraId="5BAA6FD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0.455</w:t>
            </w:r>
          </w:p>
        </w:tc>
        <w:tc>
          <w:tcPr>
            <w:tcW w:w="879" w:type="dxa"/>
            <w:tcBorders>
              <w:tl2br w:val="nil"/>
              <w:tr2bl w:val="nil"/>
            </w:tcBorders>
            <w:vAlign w:val="top"/>
          </w:tcPr>
          <w:p w14:paraId="740A275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0.404</w:t>
            </w:r>
          </w:p>
        </w:tc>
        <w:tc>
          <w:tcPr>
            <w:tcW w:w="870" w:type="dxa"/>
            <w:tcBorders>
              <w:tl2br w:val="nil"/>
              <w:tr2bl w:val="nil"/>
            </w:tcBorders>
            <w:vAlign w:val="top"/>
          </w:tcPr>
          <w:p w14:paraId="28E34ED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0.325</w:t>
            </w:r>
          </w:p>
        </w:tc>
        <w:tc>
          <w:tcPr>
            <w:tcW w:w="886" w:type="dxa"/>
            <w:tcBorders>
              <w:tl2br w:val="nil"/>
              <w:tr2bl w:val="nil"/>
            </w:tcBorders>
            <w:vAlign w:val="top"/>
          </w:tcPr>
          <w:p w14:paraId="51DDD6D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0.559</w:t>
            </w:r>
          </w:p>
        </w:tc>
        <w:tc>
          <w:tcPr>
            <w:tcW w:w="870" w:type="dxa"/>
            <w:tcBorders>
              <w:tl2br w:val="nil"/>
              <w:tr2bl w:val="nil"/>
            </w:tcBorders>
            <w:vAlign w:val="top"/>
          </w:tcPr>
          <w:p w14:paraId="6492B53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5.52</w:t>
            </w:r>
          </w:p>
        </w:tc>
        <w:tc>
          <w:tcPr>
            <w:tcW w:w="870" w:type="dxa"/>
            <w:tcBorders>
              <w:tl2br w:val="nil"/>
              <w:tr2bl w:val="nil"/>
            </w:tcBorders>
            <w:vAlign w:val="top"/>
          </w:tcPr>
          <w:p w14:paraId="2B5702A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5.41</w:t>
            </w:r>
          </w:p>
        </w:tc>
        <w:tc>
          <w:tcPr>
            <w:tcW w:w="873" w:type="dxa"/>
            <w:tcBorders>
              <w:tl2br w:val="nil"/>
              <w:tr2bl w:val="nil"/>
            </w:tcBorders>
            <w:vAlign w:val="top"/>
          </w:tcPr>
          <w:p w14:paraId="0AD7924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5.17</w:t>
            </w:r>
          </w:p>
        </w:tc>
        <w:tc>
          <w:tcPr>
            <w:tcW w:w="897" w:type="dxa"/>
            <w:tcBorders>
              <w:tl2br w:val="nil"/>
              <w:tr2bl w:val="nil"/>
            </w:tcBorders>
            <w:vAlign w:val="top"/>
          </w:tcPr>
          <w:p w14:paraId="509E8B9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3.69</w:t>
            </w:r>
          </w:p>
        </w:tc>
      </w:tr>
      <w:tr w14:paraId="12E70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24AE7D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946" w:type="dxa"/>
            <w:tcBorders>
              <w:tl2br w:val="nil"/>
              <w:tr2bl w:val="nil"/>
            </w:tcBorders>
            <w:vAlign w:val="top"/>
          </w:tcPr>
          <w:p w14:paraId="53944EA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0.454</w:t>
            </w:r>
          </w:p>
        </w:tc>
        <w:tc>
          <w:tcPr>
            <w:tcW w:w="879" w:type="dxa"/>
            <w:tcBorders>
              <w:tl2br w:val="nil"/>
              <w:tr2bl w:val="nil"/>
            </w:tcBorders>
            <w:vAlign w:val="top"/>
          </w:tcPr>
          <w:p w14:paraId="50E2318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0.402</w:t>
            </w:r>
          </w:p>
        </w:tc>
        <w:tc>
          <w:tcPr>
            <w:tcW w:w="870" w:type="dxa"/>
            <w:tcBorders>
              <w:tl2br w:val="nil"/>
              <w:tr2bl w:val="nil"/>
            </w:tcBorders>
            <w:vAlign w:val="top"/>
          </w:tcPr>
          <w:p w14:paraId="25A0AB8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0.319</w:t>
            </w:r>
          </w:p>
        </w:tc>
        <w:tc>
          <w:tcPr>
            <w:tcW w:w="886" w:type="dxa"/>
            <w:tcBorders>
              <w:tl2br w:val="nil"/>
              <w:tr2bl w:val="nil"/>
            </w:tcBorders>
            <w:vAlign w:val="top"/>
          </w:tcPr>
          <w:p w14:paraId="4143383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0.524</w:t>
            </w:r>
          </w:p>
        </w:tc>
        <w:tc>
          <w:tcPr>
            <w:tcW w:w="870" w:type="dxa"/>
            <w:tcBorders>
              <w:tl2br w:val="nil"/>
              <w:tr2bl w:val="nil"/>
            </w:tcBorders>
            <w:vAlign w:val="top"/>
          </w:tcPr>
          <w:p w14:paraId="123B150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5.38</w:t>
            </w:r>
          </w:p>
        </w:tc>
        <w:tc>
          <w:tcPr>
            <w:tcW w:w="870" w:type="dxa"/>
            <w:tcBorders>
              <w:tl2br w:val="nil"/>
              <w:tr2bl w:val="nil"/>
            </w:tcBorders>
            <w:vAlign w:val="top"/>
          </w:tcPr>
          <w:p w14:paraId="734ABB2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5.27</w:t>
            </w:r>
          </w:p>
        </w:tc>
        <w:tc>
          <w:tcPr>
            <w:tcW w:w="873" w:type="dxa"/>
            <w:tcBorders>
              <w:tl2br w:val="nil"/>
              <w:tr2bl w:val="nil"/>
            </w:tcBorders>
            <w:vAlign w:val="top"/>
          </w:tcPr>
          <w:p w14:paraId="2DBAF3A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5.05</w:t>
            </w:r>
          </w:p>
        </w:tc>
        <w:tc>
          <w:tcPr>
            <w:tcW w:w="897" w:type="dxa"/>
            <w:tcBorders>
              <w:tl2br w:val="nil"/>
              <w:tr2bl w:val="nil"/>
            </w:tcBorders>
            <w:vAlign w:val="top"/>
          </w:tcPr>
          <w:p w14:paraId="7C1C0A5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3.63</w:t>
            </w:r>
          </w:p>
        </w:tc>
      </w:tr>
      <w:tr w14:paraId="00EE9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0E17DC09">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61</w:t>
            </w:r>
          </w:p>
        </w:tc>
        <w:tc>
          <w:tcPr>
            <w:tcW w:w="946" w:type="dxa"/>
            <w:tcBorders>
              <w:tl2br w:val="nil"/>
              <w:tr2bl w:val="nil"/>
            </w:tcBorders>
            <w:vAlign w:val="top"/>
          </w:tcPr>
          <w:p w14:paraId="30A8E47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0.453</w:t>
            </w:r>
          </w:p>
        </w:tc>
        <w:tc>
          <w:tcPr>
            <w:tcW w:w="879" w:type="dxa"/>
            <w:tcBorders>
              <w:tl2br w:val="nil"/>
              <w:tr2bl w:val="nil"/>
            </w:tcBorders>
            <w:vAlign w:val="top"/>
          </w:tcPr>
          <w:p w14:paraId="0990E53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0.402</w:t>
            </w:r>
          </w:p>
        </w:tc>
        <w:tc>
          <w:tcPr>
            <w:tcW w:w="870" w:type="dxa"/>
            <w:tcBorders>
              <w:tl2br w:val="nil"/>
              <w:tr2bl w:val="nil"/>
            </w:tcBorders>
            <w:vAlign w:val="top"/>
          </w:tcPr>
          <w:p w14:paraId="6F67942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0.315</w:t>
            </w:r>
          </w:p>
        </w:tc>
        <w:tc>
          <w:tcPr>
            <w:tcW w:w="886" w:type="dxa"/>
            <w:tcBorders>
              <w:tl2br w:val="nil"/>
              <w:tr2bl w:val="nil"/>
            </w:tcBorders>
            <w:vAlign w:val="top"/>
          </w:tcPr>
          <w:p w14:paraId="6280EA8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0.490</w:t>
            </w:r>
          </w:p>
        </w:tc>
        <w:tc>
          <w:tcPr>
            <w:tcW w:w="870" w:type="dxa"/>
            <w:tcBorders>
              <w:tl2br w:val="nil"/>
              <w:tr2bl w:val="nil"/>
            </w:tcBorders>
            <w:vAlign w:val="top"/>
          </w:tcPr>
          <w:p w14:paraId="23B5D46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5.23</w:t>
            </w:r>
          </w:p>
        </w:tc>
        <w:tc>
          <w:tcPr>
            <w:tcW w:w="870" w:type="dxa"/>
            <w:tcBorders>
              <w:tl2br w:val="nil"/>
              <w:tr2bl w:val="nil"/>
            </w:tcBorders>
            <w:vAlign w:val="top"/>
          </w:tcPr>
          <w:p w14:paraId="3430904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5.13</w:t>
            </w:r>
          </w:p>
        </w:tc>
        <w:tc>
          <w:tcPr>
            <w:tcW w:w="873" w:type="dxa"/>
            <w:tcBorders>
              <w:tl2br w:val="nil"/>
              <w:tr2bl w:val="nil"/>
            </w:tcBorders>
            <w:vAlign w:val="top"/>
          </w:tcPr>
          <w:p w14:paraId="4C8409D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4.92</w:t>
            </w:r>
          </w:p>
        </w:tc>
        <w:tc>
          <w:tcPr>
            <w:tcW w:w="897" w:type="dxa"/>
            <w:tcBorders>
              <w:tl2br w:val="nil"/>
              <w:tr2bl w:val="nil"/>
            </w:tcBorders>
            <w:vAlign w:val="top"/>
          </w:tcPr>
          <w:p w14:paraId="4478097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3.56</w:t>
            </w:r>
          </w:p>
        </w:tc>
      </w:tr>
      <w:tr w14:paraId="1712F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182886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62</w:t>
            </w:r>
          </w:p>
        </w:tc>
        <w:tc>
          <w:tcPr>
            <w:tcW w:w="946" w:type="dxa"/>
            <w:tcBorders>
              <w:tl2br w:val="nil"/>
              <w:tr2bl w:val="nil"/>
            </w:tcBorders>
            <w:vAlign w:val="top"/>
          </w:tcPr>
          <w:p w14:paraId="20455B6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0.453</w:t>
            </w:r>
          </w:p>
        </w:tc>
        <w:tc>
          <w:tcPr>
            <w:tcW w:w="879" w:type="dxa"/>
            <w:tcBorders>
              <w:tl2br w:val="nil"/>
              <w:tr2bl w:val="nil"/>
            </w:tcBorders>
            <w:vAlign w:val="top"/>
          </w:tcPr>
          <w:p w14:paraId="10A6C50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0.402</w:t>
            </w:r>
          </w:p>
        </w:tc>
        <w:tc>
          <w:tcPr>
            <w:tcW w:w="870" w:type="dxa"/>
            <w:tcBorders>
              <w:tl2br w:val="nil"/>
              <w:tr2bl w:val="nil"/>
            </w:tcBorders>
            <w:vAlign w:val="top"/>
          </w:tcPr>
          <w:p w14:paraId="7205FC1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0.313</w:t>
            </w:r>
          </w:p>
        </w:tc>
        <w:tc>
          <w:tcPr>
            <w:tcW w:w="886" w:type="dxa"/>
            <w:tcBorders>
              <w:tl2br w:val="nil"/>
              <w:tr2bl w:val="nil"/>
            </w:tcBorders>
            <w:vAlign w:val="top"/>
          </w:tcPr>
          <w:p w14:paraId="7108275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0.458</w:t>
            </w:r>
          </w:p>
        </w:tc>
        <w:tc>
          <w:tcPr>
            <w:tcW w:w="870" w:type="dxa"/>
            <w:tcBorders>
              <w:tl2br w:val="nil"/>
              <w:tr2bl w:val="nil"/>
            </w:tcBorders>
            <w:vAlign w:val="top"/>
          </w:tcPr>
          <w:p w14:paraId="7941649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5.10</w:t>
            </w:r>
          </w:p>
        </w:tc>
        <w:tc>
          <w:tcPr>
            <w:tcW w:w="870" w:type="dxa"/>
            <w:tcBorders>
              <w:tl2br w:val="nil"/>
              <w:tr2bl w:val="nil"/>
            </w:tcBorders>
            <w:vAlign w:val="top"/>
          </w:tcPr>
          <w:p w14:paraId="382D4CA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5.00</w:t>
            </w:r>
          </w:p>
        </w:tc>
        <w:tc>
          <w:tcPr>
            <w:tcW w:w="873" w:type="dxa"/>
            <w:tcBorders>
              <w:tl2br w:val="nil"/>
              <w:tr2bl w:val="nil"/>
            </w:tcBorders>
            <w:vAlign w:val="top"/>
          </w:tcPr>
          <w:p w14:paraId="4EDAB8E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4.80</w:t>
            </w:r>
          </w:p>
        </w:tc>
        <w:tc>
          <w:tcPr>
            <w:tcW w:w="897" w:type="dxa"/>
            <w:tcBorders>
              <w:tl2br w:val="nil"/>
              <w:tr2bl w:val="nil"/>
            </w:tcBorders>
            <w:vAlign w:val="top"/>
          </w:tcPr>
          <w:p w14:paraId="1EA0DFF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3.50</w:t>
            </w:r>
          </w:p>
        </w:tc>
      </w:tr>
      <w:tr w14:paraId="4D6E05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216E330E">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63</w:t>
            </w:r>
          </w:p>
        </w:tc>
        <w:tc>
          <w:tcPr>
            <w:tcW w:w="946" w:type="dxa"/>
            <w:tcBorders>
              <w:tl2br w:val="nil"/>
              <w:tr2bl w:val="nil"/>
            </w:tcBorders>
            <w:vAlign w:val="top"/>
          </w:tcPr>
          <w:p w14:paraId="550440A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0.453</w:t>
            </w:r>
          </w:p>
        </w:tc>
        <w:tc>
          <w:tcPr>
            <w:tcW w:w="879" w:type="dxa"/>
            <w:tcBorders>
              <w:tl2br w:val="nil"/>
              <w:tr2bl w:val="nil"/>
            </w:tcBorders>
            <w:vAlign w:val="top"/>
          </w:tcPr>
          <w:p w14:paraId="6CBFE00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0.402</w:t>
            </w:r>
          </w:p>
        </w:tc>
        <w:tc>
          <w:tcPr>
            <w:tcW w:w="870" w:type="dxa"/>
            <w:tcBorders>
              <w:tl2br w:val="nil"/>
              <w:tr2bl w:val="nil"/>
            </w:tcBorders>
            <w:vAlign w:val="top"/>
          </w:tcPr>
          <w:p w14:paraId="04BE997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0.312</w:t>
            </w:r>
          </w:p>
        </w:tc>
        <w:tc>
          <w:tcPr>
            <w:tcW w:w="886" w:type="dxa"/>
            <w:tcBorders>
              <w:tl2br w:val="nil"/>
              <w:tr2bl w:val="nil"/>
            </w:tcBorders>
            <w:vAlign w:val="top"/>
          </w:tcPr>
          <w:p w14:paraId="6F8A136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0.427</w:t>
            </w:r>
          </w:p>
        </w:tc>
        <w:tc>
          <w:tcPr>
            <w:tcW w:w="870" w:type="dxa"/>
            <w:tcBorders>
              <w:tl2br w:val="nil"/>
              <w:tr2bl w:val="nil"/>
            </w:tcBorders>
            <w:vAlign w:val="top"/>
          </w:tcPr>
          <w:p w14:paraId="4120901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4.97</w:t>
            </w:r>
          </w:p>
        </w:tc>
        <w:tc>
          <w:tcPr>
            <w:tcW w:w="870" w:type="dxa"/>
            <w:tcBorders>
              <w:tl2br w:val="nil"/>
              <w:tr2bl w:val="nil"/>
            </w:tcBorders>
            <w:vAlign w:val="top"/>
          </w:tcPr>
          <w:p w14:paraId="49D5838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4.87</w:t>
            </w:r>
          </w:p>
        </w:tc>
        <w:tc>
          <w:tcPr>
            <w:tcW w:w="873" w:type="dxa"/>
            <w:tcBorders>
              <w:tl2br w:val="nil"/>
              <w:tr2bl w:val="nil"/>
            </w:tcBorders>
            <w:vAlign w:val="top"/>
          </w:tcPr>
          <w:p w14:paraId="3BEA3FE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4.68</w:t>
            </w:r>
          </w:p>
        </w:tc>
        <w:tc>
          <w:tcPr>
            <w:tcW w:w="897" w:type="dxa"/>
            <w:tcBorders>
              <w:tl2br w:val="nil"/>
              <w:tr2bl w:val="nil"/>
            </w:tcBorders>
            <w:vAlign w:val="top"/>
          </w:tcPr>
          <w:p w14:paraId="0921C9C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3.44</w:t>
            </w:r>
          </w:p>
        </w:tc>
      </w:tr>
      <w:tr w14:paraId="75ACA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DDCFE14">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64</w:t>
            </w:r>
          </w:p>
        </w:tc>
        <w:tc>
          <w:tcPr>
            <w:tcW w:w="946" w:type="dxa"/>
            <w:tcBorders>
              <w:tl2br w:val="nil"/>
              <w:tr2bl w:val="nil"/>
            </w:tcBorders>
            <w:vAlign w:val="top"/>
          </w:tcPr>
          <w:p w14:paraId="5E5F9C5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0.453</w:t>
            </w:r>
          </w:p>
        </w:tc>
        <w:tc>
          <w:tcPr>
            <w:tcW w:w="879" w:type="dxa"/>
            <w:tcBorders>
              <w:tl2br w:val="nil"/>
              <w:tr2bl w:val="nil"/>
            </w:tcBorders>
            <w:vAlign w:val="top"/>
          </w:tcPr>
          <w:p w14:paraId="50320B8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0.403</w:t>
            </w:r>
          </w:p>
        </w:tc>
        <w:tc>
          <w:tcPr>
            <w:tcW w:w="870" w:type="dxa"/>
            <w:tcBorders>
              <w:tl2br w:val="nil"/>
              <w:tr2bl w:val="nil"/>
            </w:tcBorders>
            <w:vAlign w:val="top"/>
          </w:tcPr>
          <w:p w14:paraId="7F2E9A4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0.312</w:t>
            </w:r>
          </w:p>
        </w:tc>
        <w:tc>
          <w:tcPr>
            <w:tcW w:w="886" w:type="dxa"/>
            <w:tcBorders>
              <w:tl2br w:val="nil"/>
              <w:tr2bl w:val="nil"/>
            </w:tcBorders>
            <w:vAlign w:val="top"/>
          </w:tcPr>
          <w:p w14:paraId="4A1B629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0.398</w:t>
            </w:r>
          </w:p>
        </w:tc>
        <w:tc>
          <w:tcPr>
            <w:tcW w:w="870" w:type="dxa"/>
            <w:tcBorders>
              <w:tl2br w:val="nil"/>
              <w:tr2bl w:val="nil"/>
            </w:tcBorders>
            <w:vAlign w:val="top"/>
          </w:tcPr>
          <w:p w14:paraId="1409BA2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4.84</w:t>
            </w:r>
          </w:p>
        </w:tc>
        <w:tc>
          <w:tcPr>
            <w:tcW w:w="870" w:type="dxa"/>
            <w:tcBorders>
              <w:tl2br w:val="nil"/>
              <w:tr2bl w:val="nil"/>
            </w:tcBorders>
            <w:vAlign w:val="top"/>
          </w:tcPr>
          <w:p w14:paraId="6EBA669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4.75</w:t>
            </w:r>
          </w:p>
        </w:tc>
        <w:tc>
          <w:tcPr>
            <w:tcW w:w="873" w:type="dxa"/>
            <w:tcBorders>
              <w:tl2br w:val="nil"/>
              <w:tr2bl w:val="nil"/>
            </w:tcBorders>
            <w:vAlign w:val="top"/>
          </w:tcPr>
          <w:p w14:paraId="102AEF1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4.57</w:t>
            </w:r>
          </w:p>
        </w:tc>
        <w:tc>
          <w:tcPr>
            <w:tcW w:w="897" w:type="dxa"/>
            <w:tcBorders>
              <w:tl2br w:val="nil"/>
              <w:tr2bl w:val="nil"/>
            </w:tcBorders>
            <w:vAlign w:val="top"/>
          </w:tcPr>
          <w:p w14:paraId="7F20A67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3.38</w:t>
            </w:r>
          </w:p>
        </w:tc>
      </w:tr>
      <w:tr w14:paraId="6C56E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1385B40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w:t>
            </w:r>
          </w:p>
        </w:tc>
        <w:tc>
          <w:tcPr>
            <w:tcW w:w="946" w:type="dxa"/>
            <w:tcBorders>
              <w:tl2br w:val="nil"/>
              <w:tr2bl w:val="nil"/>
            </w:tcBorders>
            <w:vAlign w:val="top"/>
          </w:tcPr>
          <w:p w14:paraId="0157F8E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0.453</w:t>
            </w:r>
          </w:p>
        </w:tc>
        <w:tc>
          <w:tcPr>
            <w:tcW w:w="879" w:type="dxa"/>
            <w:tcBorders>
              <w:tl2br w:val="nil"/>
              <w:tr2bl w:val="nil"/>
            </w:tcBorders>
            <w:vAlign w:val="top"/>
          </w:tcPr>
          <w:p w14:paraId="6DFC0F5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0.404</w:t>
            </w:r>
          </w:p>
        </w:tc>
        <w:tc>
          <w:tcPr>
            <w:tcW w:w="870" w:type="dxa"/>
            <w:tcBorders>
              <w:tl2br w:val="nil"/>
              <w:tr2bl w:val="nil"/>
            </w:tcBorders>
            <w:vAlign w:val="top"/>
          </w:tcPr>
          <w:p w14:paraId="391FE0C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0.314</w:t>
            </w:r>
          </w:p>
        </w:tc>
        <w:tc>
          <w:tcPr>
            <w:tcW w:w="886" w:type="dxa"/>
            <w:tcBorders>
              <w:tl2br w:val="nil"/>
              <w:tr2bl w:val="nil"/>
            </w:tcBorders>
            <w:vAlign w:val="top"/>
          </w:tcPr>
          <w:p w14:paraId="5BF131E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0.370</w:t>
            </w:r>
          </w:p>
        </w:tc>
        <w:tc>
          <w:tcPr>
            <w:tcW w:w="870" w:type="dxa"/>
            <w:tcBorders>
              <w:tl2br w:val="nil"/>
              <w:tr2bl w:val="nil"/>
            </w:tcBorders>
            <w:vAlign w:val="top"/>
          </w:tcPr>
          <w:p w14:paraId="665DA29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4.72</w:t>
            </w:r>
          </w:p>
        </w:tc>
        <w:tc>
          <w:tcPr>
            <w:tcW w:w="870" w:type="dxa"/>
            <w:tcBorders>
              <w:tl2br w:val="nil"/>
              <w:tr2bl w:val="nil"/>
            </w:tcBorders>
            <w:vAlign w:val="top"/>
          </w:tcPr>
          <w:p w14:paraId="3C6A1D6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4.63</w:t>
            </w:r>
          </w:p>
        </w:tc>
        <w:tc>
          <w:tcPr>
            <w:tcW w:w="873" w:type="dxa"/>
            <w:tcBorders>
              <w:tl2br w:val="nil"/>
              <w:tr2bl w:val="nil"/>
            </w:tcBorders>
            <w:vAlign w:val="top"/>
          </w:tcPr>
          <w:p w14:paraId="5F1D8AC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4.46</w:t>
            </w:r>
          </w:p>
        </w:tc>
        <w:tc>
          <w:tcPr>
            <w:tcW w:w="897" w:type="dxa"/>
            <w:tcBorders>
              <w:tl2br w:val="nil"/>
              <w:tr2bl w:val="nil"/>
            </w:tcBorders>
            <w:vAlign w:val="top"/>
          </w:tcPr>
          <w:p w14:paraId="38B341F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3.32</w:t>
            </w:r>
          </w:p>
        </w:tc>
      </w:tr>
      <w:tr w14:paraId="57477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2C93E8B">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w:t>
            </w:r>
          </w:p>
        </w:tc>
        <w:tc>
          <w:tcPr>
            <w:tcW w:w="946" w:type="dxa"/>
            <w:tcBorders>
              <w:tl2br w:val="nil"/>
              <w:tr2bl w:val="nil"/>
            </w:tcBorders>
            <w:vAlign w:val="top"/>
          </w:tcPr>
          <w:p w14:paraId="76A53A9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0.453</w:t>
            </w:r>
          </w:p>
        </w:tc>
        <w:tc>
          <w:tcPr>
            <w:tcW w:w="879" w:type="dxa"/>
            <w:tcBorders>
              <w:tl2br w:val="nil"/>
              <w:tr2bl w:val="nil"/>
            </w:tcBorders>
            <w:vAlign w:val="top"/>
          </w:tcPr>
          <w:p w14:paraId="096FF20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0.405</w:t>
            </w:r>
          </w:p>
        </w:tc>
        <w:tc>
          <w:tcPr>
            <w:tcW w:w="870" w:type="dxa"/>
            <w:tcBorders>
              <w:tl2br w:val="nil"/>
              <w:tr2bl w:val="nil"/>
            </w:tcBorders>
            <w:vAlign w:val="top"/>
          </w:tcPr>
          <w:p w14:paraId="4E00168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0.315</w:t>
            </w:r>
          </w:p>
        </w:tc>
        <w:tc>
          <w:tcPr>
            <w:tcW w:w="886" w:type="dxa"/>
            <w:tcBorders>
              <w:tl2br w:val="nil"/>
              <w:tr2bl w:val="nil"/>
            </w:tcBorders>
            <w:vAlign w:val="top"/>
          </w:tcPr>
          <w:p w14:paraId="250D2BD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0.344</w:t>
            </w:r>
          </w:p>
        </w:tc>
        <w:tc>
          <w:tcPr>
            <w:tcW w:w="870" w:type="dxa"/>
            <w:tcBorders>
              <w:tl2br w:val="nil"/>
              <w:tr2bl w:val="nil"/>
            </w:tcBorders>
            <w:vAlign w:val="top"/>
          </w:tcPr>
          <w:p w14:paraId="25A9CC4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4.60</w:t>
            </w:r>
          </w:p>
        </w:tc>
        <w:tc>
          <w:tcPr>
            <w:tcW w:w="870" w:type="dxa"/>
            <w:tcBorders>
              <w:tl2br w:val="nil"/>
              <w:tr2bl w:val="nil"/>
            </w:tcBorders>
            <w:vAlign w:val="top"/>
          </w:tcPr>
          <w:p w14:paraId="3C60E68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4.52</w:t>
            </w:r>
          </w:p>
        </w:tc>
        <w:tc>
          <w:tcPr>
            <w:tcW w:w="873" w:type="dxa"/>
            <w:tcBorders>
              <w:tl2br w:val="nil"/>
              <w:tr2bl w:val="nil"/>
            </w:tcBorders>
            <w:vAlign w:val="top"/>
          </w:tcPr>
          <w:p w14:paraId="1F420CB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4.36</w:t>
            </w:r>
          </w:p>
        </w:tc>
        <w:tc>
          <w:tcPr>
            <w:tcW w:w="897" w:type="dxa"/>
            <w:tcBorders>
              <w:tl2br w:val="nil"/>
              <w:tr2bl w:val="nil"/>
            </w:tcBorders>
            <w:vAlign w:val="top"/>
          </w:tcPr>
          <w:p w14:paraId="66B5FCF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3.26</w:t>
            </w:r>
          </w:p>
        </w:tc>
      </w:tr>
      <w:tr w14:paraId="51C09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D53DB0F">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w:t>
            </w:r>
          </w:p>
        </w:tc>
        <w:tc>
          <w:tcPr>
            <w:tcW w:w="946" w:type="dxa"/>
            <w:tcBorders>
              <w:tl2br w:val="nil"/>
              <w:tr2bl w:val="nil"/>
            </w:tcBorders>
            <w:vAlign w:val="top"/>
          </w:tcPr>
          <w:p w14:paraId="2F6BEC3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0.452</w:t>
            </w:r>
          </w:p>
        </w:tc>
        <w:tc>
          <w:tcPr>
            <w:tcW w:w="879" w:type="dxa"/>
            <w:tcBorders>
              <w:tl2br w:val="nil"/>
              <w:tr2bl w:val="nil"/>
            </w:tcBorders>
            <w:vAlign w:val="top"/>
          </w:tcPr>
          <w:p w14:paraId="255E555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0.406</w:t>
            </w:r>
          </w:p>
        </w:tc>
        <w:tc>
          <w:tcPr>
            <w:tcW w:w="870" w:type="dxa"/>
            <w:tcBorders>
              <w:tl2br w:val="nil"/>
              <w:tr2bl w:val="nil"/>
            </w:tcBorders>
            <w:vAlign w:val="top"/>
          </w:tcPr>
          <w:p w14:paraId="66226B6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0.318</w:t>
            </w:r>
          </w:p>
        </w:tc>
        <w:tc>
          <w:tcPr>
            <w:tcW w:w="886" w:type="dxa"/>
            <w:tcBorders>
              <w:tl2br w:val="nil"/>
              <w:tr2bl w:val="nil"/>
            </w:tcBorders>
            <w:vAlign w:val="top"/>
          </w:tcPr>
          <w:p w14:paraId="7469FF9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0.319</w:t>
            </w:r>
          </w:p>
        </w:tc>
        <w:tc>
          <w:tcPr>
            <w:tcW w:w="870" w:type="dxa"/>
            <w:tcBorders>
              <w:tl2br w:val="nil"/>
              <w:tr2bl w:val="nil"/>
            </w:tcBorders>
            <w:vAlign w:val="top"/>
          </w:tcPr>
          <w:p w14:paraId="2D1877C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4.49</w:t>
            </w:r>
          </w:p>
        </w:tc>
        <w:tc>
          <w:tcPr>
            <w:tcW w:w="870" w:type="dxa"/>
            <w:tcBorders>
              <w:tl2br w:val="nil"/>
              <w:tr2bl w:val="nil"/>
            </w:tcBorders>
            <w:vAlign w:val="top"/>
          </w:tcPr>
          <w:p w14:paraId="0FCD4F2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4.41</w:t>
            </w:r>
          </w:p>
        </w:tc>
        <w:tc>
          <w:tcPr>
            <w:tcW w:w="873" w:type="dxa"/>
            <w:tcBorders>
              <w:tl2br w:val="nil"/>
              <w:tr2bl w:val="nil"/>
            </w:tcBorders>
            <w:vAlign w:val="top"/>
          </w:tcPr>
          <w:p w14:paraId="4533B82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4.25</w:t>
            </w:r>
          </w:p>
        </w:tc>
        <w:tc>
          <w:tcPr>
            <w:tcW w:w="897" w:type="dxa"/>
            <w:tcBorders>
              <w:tl2br w:val="nil"/>
              <w:tr2bl w:val="nil"/>
            </w:tcBorders>
            <w:vAlign w:val="top"/>
          </w:tcPr>
          <w:p w14:paraId="0B5CB194">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3.21</w:t>
            </w:r>
          </w:p>
        </w:tc>
      </w:tr>
      <w:tr w14:paraId="2E0BC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1D46EFD">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w:t>
            </w:r>
          </w:p>
        </w:tc>
        <w:tc>
          <w:tcPr>
            <w:tcW w:w="946" w:type="dxa"/>
            <w:tcBorders>
              <w:tl2br w:val="nil"/>
              <w:tr2bl w:val="nil"/>
            </w:tcBorders>
            <w:vAlign w:val="top"/>
          </w:tcPr>
          <w:p w14:paraId="4156AD6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0.452</w:t>
            </w:r>
          </w:p>
        </w:tc>
        <w:tc>
          <w:tcPr>
            <w:tcW w:w="879" w:type="dxa"/>
            <w:tcBorders>
              <w:tl2br w:val="nil"/>
              <w:tr2bl w:val="nil"/>
            </w:tcBorders>
            <w:vAlign w:val="top"/>
          </w:tcPr>
          <w:p w14:paraId="3AEB5B7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0.407</w:t>
            </w:r>
          </w:p>
        </w:tc>
        <w:tc>
          <w:tcPr>
            <w:tcW w:w="870" w:type="dxa"/>
            <w:tcBorders>
              <w:tl2br w:val="nil"/>
              <w:tr2bl w:val="nil"/>
            </w:tcBorders>
            <w:vAlign w:val="top"/>
          </w:tcPr>
          <w:p w14:paraId="5B25454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0.320</w:t>
            </w:r>
          </w:p>
        </w:tc>
        <w:tc>
          <w:tcPr>
            <w:tcW w:w="886" w:type="dxa"/>
            <w:tcBorders>
              <w:tl2br w:val="nil"/>
              <w:tr2bl w:val="nil"/>
            </w:tcBorders>
            <w:vAlign w:val="top"/>
          </w:tcPr>
          <w:p w14:paraId="3C46648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0.295</w:t>
            </w:r>
          </w:p>
        </w:tc>
        <w:tc>
          <w:tcPr>
            <w:tcW w:w="870" w:type="dxa"/>
            <w:tcBorders>
              <w:tl2br w:val="nil"/>
              <w:tr2bl w:val="nil"/>
            </w:tcBorders>
            <w:vAlign w:val="top"/>
          </w:tcPr>
          <w:p w14:paraId="272E5D7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4.38</w:t>
            </w:r>
          </w:p>
        </w:tc>
        <w:tc>
          <w:tcPr>
            <w:tcW w:w="870" w:type="dxa"/>
            <w:tcBorders>
              <w:tl2br w:val="nil"/>
              <w:tr2bl w:val="nil"/>
            </w:tcBorders>
            <w:vAlign w:val="top"/>
          </w:tcPr>
          <w:p w14:paraId="5BCCA8E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4.30</w:t>
            </w:r>
          </w:p>
        </w:tc>
        <w:tc>
          <w:tcPr>
            <w:tcW w:w="873" w:type="dxa"/>
            <w:tcBorders>
              <w:tl2br w:val="nil"/>
              <w:tr2bl w:val="nil"/>
            </w:tcBorders>
            <w:vAlign w:val="top"/>
          </w:tcPr>
          <w:p w14:paraId="1BB5EC3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4.16</w:t>
            </w:r>
          </w:p>
        </w:tc>
        <w:tc>
          <w:tcPr>
            <w:tcW w:w="897" w:type="dxa"/>
            <w:tcBorders>
              <w:tl2br w:val="nil"/>
              <w:tr2bl w:val="nil"/>
            </w:tcBorders>
            <w:vAlign w:val="top"/>
          </w:tcPr>
          <w:p w14:paraId="1ADE2D3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3.15</w:t>
            </w:r>
          </w:p>
        </w:tc>
      </w:tr>
      <w:tr w14:paraId="4187A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512ACDE3">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946" w:type="dxa"/>
            <w:tcBorders>
              <w:tl2br w:val="nil"/>
              <w:tr2bl w:val="nil"/>
            </w:tcBorders>
            <w:vAlign w:val="top"/>
          </w:tcPr>
          <w:p w14:paraId="453F0EF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0.451</w:t>
            </w:r>
          </w:p>
        </w:tc>
        <w:tc>
          <w:tcPr>
            <w:tcW w:w="879" w:type="dxa"/>
            <w:tcBorders>
              <w:tl2br w:val="nil"/>
              <w:tr2bl w:val="nil"/>
            </w:tcBorders>
            <w:vAlign w:val="top"/>
          </w:tcPr>
          <w:p w14:paraId="2887723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0.408</w:t>
            </w:r>
          </w:p>
        </w:tc>
        <w:tc>
          <w:tcPr>
            <w:tcW w:w="870" w:type="dxa"/>
            <w:tcBorders>
              <w:tl2br w:val="nil"/>
              <w:tr2bl w:val="nil"/>
            </w:tcBorders>
            <w:vAlign w:val="top"/>
          </w:tcPr>
          <w:p w14:paraId="7631F10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0.323</w:t>
            </w:r>
          </w:p>
        </w:tc>
        <w:tc>
          <w:tcPr>
            <w:tcW w:w="886" w:type="dxa"/>
            <w:tcBorders>
              <w:tl2br w:val="nil"/>
              <w:tr2bl w:val="nil"/>
            </w:tcBorders>
            <w:vAlign w:val="top"/>
          </w:tcPr>
          <w:p w14:paraId="2BD7364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0.272</w:t>
            </w:r>
          </w:p>
        </w:tc>
        <w:tc>
          <w:tcPr>
            <w:tcW w:w="870" w:type="dxa"/>
            <w:tcBorders>
              <w:tl2br w:val="nil"/>
              <w:tr2bl w:val="nil"/>
            </w:tcBorders>
            <w:vAlign w:val="top"/>
          </w:tcPr>
          <w:p w14:paraId="13076C3D">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4.27</w:t>
            </w:r>
          </w:p>
        </w:tc>
        <w:tc>
          <w:tcPr>
            <w:tcW w:w="870" w:type="dxa"/>
            <w:tcBorders>
              <w:tl2br w:val="nil"/>
              <w:tr2bl w:val="nil"/>
            </w:tcBorders>
            <w:vAlign w:val="top"/>
          </w:tcPr>
          <w:p w14:paraId="5EA1813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4.20</w:t>
            </w:r>
          </w:p>
        </w:tc>
        <w:tc>
          <w:tcPr>
            <w:tcW w:w="873" w:type="dxa"/>
            <w:tcBorders>
              <w:tl2br w:val="nil"/>
              <w:tr2bl w:val="nil"/>
            </w:tcBorders>
            <w:vAlign w:val="top"/>
          </w:tcPr>
          <w:p w14:paraId="6C0807D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4.06</w:t>
            </w:r>
          </w:p>
        </w:tc>
        <w:tc>
          <w:tcPr>
            <w:tcW w:w="897" w:type="dxa"/>
            <w:tcBorders>
              <w:tl2br w:val="nil"/>
              <w:tr2bl w:val="nil"/>
            </w:tcBorders>
            <w:vAlign w:val="top"/>
          </w:tcPr>
          <w:p w14:paraId="641A6D0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3.10</w:t>
            </w:r>
          </w:p>
        </w:tc>
      </w:tr>
      <w:tr w14:paraId="06A4A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7F9D4F8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946" w:type="dxa"/>
            <w:tcBorders>
              <w:tl2br w:val="nil"/>
              <w:tr2bl w:val="nil"/>
            </w:tcBorders>
            <w:vAlign w:val="top"/>
          </w:tcPr>
          <w:p w14:paraId="5D91B69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0.450</w:t>
            </w:r>
          </w:p>
        </w:tc>
        <w:tc>
          <w:tcPr>
            <w:tcW w:w="879" w:type="dxa"/>
            <w:tcBorders>
              <w:tl2br w:val="nil"/>
              <w:tr2bl w:val="nil"/>
            </w:tcBorders>
            <w:vAlign w:val="top"/>
          </w:tcPr>
          <w:p w14:paraId="4E296E0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0.408</w:t>
            </w:r>
          </w:p>
        </w:tc>
        <w:tc>
          <w:tcPr>
            <w:tcW w:w="870" w:type="dxa"/>
            <w:tcBorders>
              <w:tl2br w:val="nil"/>
              <w:tr2bl w:val="nil"/>
            </w:tcBorders>
            <w:vAlign w:val="top"/>
          </w:tcPr>
          <w:p w14:paraId="51E20BA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0.325</w:t>
            </w:r>
          </w:p>
        </w:tc>
        <w:tc>
          <w:tcPr>
            <w:tcW w:w="886" w:type="dxa"/>
            <w:tcBorders>
              <w:tl2br w:val="nil"/>
              <w:tr2bl w:val="nil"/>
            </w:tcBorders>
            <w:vAlign w:val="top"/>
          </w:tcPr>
          <w:p w14:paraId="7242F770">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0.251</w:t>
            </w:r>
          </w:p>
        </w:tc>
        <w:tc>
          <w:tcPr>
            <w:tcW w:w="870" w:type="dxa"/>
            <w:tcBorders>
              <w:tl2br w:val="nil"/>
              <w:tr2bl w:val="nil"/>
            </w:tcBorders>
            <w:vAlign w:val="top"/>
          </w:tcPr>
          <w:p w14:paraId="0FB0760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4.17</w:t>
            </w:r>
          </w:p>
        </w:tc>
        <w:tc>
          <w:tcPr>
            <w:tcW w:w="870" w:type="dxa"/>
            <w:tcBorders>
              <w:tl2br w:val="nil"/>
              <w:tr2bl w:val="nil"/>
            </w:tcBorders>
            <w:vAlign w:val="top"/>
          </w:tcPr>
          <w:p w14:paraId="70634A6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4.10</w:t>
            </w:r>
          </w:p>
        </w:tc>
        <w:tc>
          <w:tcPr>
            <w:tcW w:w="873" w:type="dxa"/>
            <w:tcBorders>
              <w:tl2br w:val="nil"/>
              <w:tr2bl w:val="nil"/>
            </w:tcBorders>
            <w:vAlign w:val="top"/>
          </w:tcPr>
          <w:p w14:paraId="7FE11A3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3.97</w:t>
            </w:r>
          </w:p>
        </w:tc>
        <w:tc>
          <w:tcPr>
            <w:tcW w:w="897" w:type="dxa"/>
            <w:tcBorders>
              <w:tl2br w:val="nil"/>
              <w:tr2bl w:val="nil"/>
            </w:tcBorders>
            <w:vAlign w:val="top"/>
          </w:tcPr>
          <w:p w14:paraId="268D4871">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3.04</w:t>
            </w:r>
          </w:p>
        </w:tc>
      </w:tr>
      <w:tr w14:paraId="4698F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E2B21BD">
            <w:pPr>
              <w:widowControl/>
              <w:adjustRightInd w:val="0"/>
              <w:snapToGrid w:val="0"/>
              <w:jc w:val="center"/>
              <w:textAlignment w:val="top"/>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71</w:t>
            </w:r>
          </w:p>
        </w:tc>
        <w:tc>
          <w:tcPr>
            <w:tcW w:w="946" w:type="dxa"/>
            <w:tcBorders>
              <w:tl2br w:val="nil"/>
              <w:tr2bl w:val="nil"/>
            </w:tcBorders>
            <w:vAlign w:val="top"/>
          </w:tcPr>
          <w:p w14:paraId="4B4348C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0.449</w:t>
            </w:r>
          </w:p>
        </w:tc>
        <w:tc>
          <w:tcPr>
            <w:tcW w:w="879" w:type="dxa"/>
            <w:tcBorders>
              <w:tl2br w:val="nil"/>
              <w:tr2bl w:val="nil"/>
            </w:tcBorders>
            <w:vAlign w:val="top"/>
          </w:tcPr>
          <w:p w14:paraId="1F4452D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0.408</w:t>
            </w:r>
          </w:p>
        </w:tc>
        <w:tc>
          <w:tcPr>
            <w:tcW w:w="870" w:type="dxa"/>
            <w:tcBorders>
              <w:tl2br w:val="nil"/>
              <w:tr2bl w:val="nil"/>
            </w:tcBorders>
            <w:vAlign w:val="top"/>
          </w:tcPr>
          <w:p w14:paraId="27837D9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0.327</w:t>
            </w:r>
          </w:p>
        </w:tc>
        <w:tc>
          <w:tcPr>
            <w:tcW w:w="886" w:type="dxa"/>
            <w:tcBorders>
              <w:tl2br w:val="nil"/>
              <w:tr2bl w:val="nil"/>
            </w:tcBorders>
            <w:vAlign w:val="top"/>
          </w:tcPr>
          <w:p w14:paraId="7446EEC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0.231</w:t>
            </w:r>
          </w:p>
        </w:tc>
        <w:tc>
          <w:tcPr>
            <w:tcW w:w="870" w:type="dxa"/>
            <w:tcBorders>
              <w:tl2br w:val="nil"/>
              <w:tr2bl w:val="nil"/>
            </w:tcBorders>
            <w:vAlign w:val="top"/>
          </w:tcPr>
          <w:p w14:paraId="5CECE99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4.07</w:t>
            </w:r>
          </w:p>
        </w:tc>
        <w:tc>
          <w:tcPr>
            <w:tcW w:w="870" w:type="dxa"/>
            <w:tcBorders>
              <w:tl2br w:val="nil"/>
              <w:tr2bl w:val="nil"/>
            </w:tcBorders>
            <w:vAlign w:val="top"/>
          </w:tcPr>
          <w:p w14:paraId="7143AF5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4.01</w:t>
            </w:r>
          </w:p>
        </w:tc>
        <w:tc>
          <w:tcPr>
            <w:tcW w:w="873" w:type="dxa"/>
            <w:tcBorders>
              <w:tl2br w:val="nil"/>
              <w:tr2bl w:val="nil"/>
            </w:tcBorders>
            <w:vAlign w:val="top"/>
          </w:tcPr>
          <w:p w14:paraId="7D89DBA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3.88</w:t>
            </w:r>
          </w:p>
        </w:tc>
        <w:tc>
          <w:tcPr>
            <w:tcW w:w="897" w:type="dxa"/>
            <w:tcBorders>
              <w:tl2br w:val="nil"/>
              <w:tr2bl w:val="nil"/>
            </w:tcBorders>
            <w:vAlign w:val="top"/>
          </w:tcPr>
          <w:p w14:paraId="2DA1F6A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2.99</w:t>
            </w:r>
          </w:p>
        </w:tc>
      </w:tr>
      <w:tr w14:paraId="01B17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1" w:type="pct"/>
            <w:tcBorders>
              <w:tl2br w:val="nil"/>
              <w:tr2bl w:val="nil"/>
            </w:tcBorders>
            <w:vAlign w:val="center"/>
          </w:tcPr>
          <w:p w14:paraId="32A080D6">
            <w:pPr>
              <w:widowControl/>
              <w:adjustRightInd w:val="0"/>
              <w:snapToGrid w:val="0"/>
              <w:jc w:val="center"/>
              <w:textAlignment w:val="top"/>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72</w:t>
            </w:r>
          </w:p>
        </w:tc>
        <w:tc>
          <w:tcPr>
            <w:tcW w:w="946" w:type="dxa"/>
            <w:tcBorders>
              <w:tl2br w:val="nil"/>
              <w:tr2bl w:val="nil"/>
            </w:tcBorders>
            <w:vAlign w:val="top"/>
          </w:tcPr>
          <w:p w14:paraId="5427DDE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0.448</w:t>
            </w:r>
          </w:p>
        </w:tc>
        <w:tc>
          <w:tcPr>
            <w:tcW w:w="879" w:type="dxa"/>
            <w:tcBorders>
              <w:tl2br w:val="nil"/>
              <w:tr2bl w:val="nil"/>
            </w:tcBorders>
            <w:vAlign w:val="top"/>
          </w:tcPr>
          <w:p w14:paraId="30988BA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0.408</w:t>
            </w:r>
          </w:p>
        </w:tc>
        <w:tc>
          <w:tcPr>
            <w:tcW w:w="870" w:type="dxa"/>
            <w:tcBorders>
              <w:tl2br w:val="nil"/>
              <w:tr2bl w:val="nil"/>
            </w:tcBorders>
            <w:vAlign w:val="top"/>
          </w:tcPr>
          <w:p w14:paraId="645B5DC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0.330</w:t>
            </w:r>
          </w:p>
        </w:tc>
        <w:tc>
          <w:tcPr>
            <w:tcW w:w="886" w:type="dxa"/>
            <w:tcBorders>
              <w:tl2br w:val="nil"/>
              <w:tr2bl w:val="nil"/>
            </w:tcBorders>
            <w:vAlign w:val="top"/>
          </w:tcPr>
          <w:p w14:paraId="336F837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0.211</w:t>
            </w:r>
          </w:p>
        </w:tc>
        <w:tc>
          <w:tcPr>
            <w:tcW w:w="870" w:type="dxa"/>
            <w:tcBorders>
              <w:tl2br w:val="nil"/>
              <w:tr2bl w:val="nil"/>
            </w:tcBorders>
            <w:vAlign w:val="top"/>
          </w:tcPr>
          <w:p w14:paraId="5CA02B9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3.97</w:t>
            </w:r>
          </w:p>
        </w:tc>
        <w:tc>
          <w:tcPr>
            <w:tcW w:w="870" w:type="dxa"/>
            <w:tcBorders>
              <w:tl2br w:val="nil"/>
              <w:tr2bl w:val="nil"/>
            </w:tcBorders>
            <w:vAlign w:val="top"/>
          </w:tcPr>
          <w:p w14:paraId="3B233CE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3.91</w:t>
            </w:r>
          </w:p>
        </w:tc>
        <w:tc>
          <w:tcPr>
            <w:tcW w:w="873" w:type="dxa"/>
            <w:tcBorders>
              <w:tl2br w:val="nil"/>
              <w:tr2bl w:val="nil"/>
            </w:tcBorders>
            <w:vAlign w:val="top"/>
          </w:tcPr>
          <w:p w14:paraId="08C22FD7">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3.79</w:t>
            </w:r>
          </w:p>
        </w:tc>
        <w:tc>
          <w:tcPr>
            <w:tcW w:w="897" w:type="dxa"/>
            <w:tcBorders>
              <w:tl2br w:val="nil"/>
              <w:tr2bl w:val="nil"/>
            </w:tcBorders>
            <w:vAlign w:val="top"/>
          </w:tcPr>
          <w:p w14:paraId="4B834F8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2.94</w:t>
            </w:r>
          </w:p>
        </w:tc>
      </w:tr>
      <w:tr w14:paraId="4E0BD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4D7F1288">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w:t>
            </w:r>
          </w:p>
        </w:tc>
        <w:tc>
          <w:tcPr>
            <w:tcW w:w="946" w:type="dxa"/>
            <w:tcBorders>
              <w:tl2br w:val="nil"/>
              <w:tr2bl w:val="nil"/>
            </w:tcBorders>
            <w:vAlign w:val="top"/>
          </w:tcPr>
          <w:p w14:paraId="17EEF46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11.045</w:t>
            </w:r>
          </w:p>
        </w:tc>
        <w:tc>
          <w:tcPr>
            <w:tcW w:w="879" w:type="dxa"/>
            <w:tcBorders>
              <w:tl2br w:val="nil"/>
              <w:tr2bl w:val="nil"/>
            </w:tcBorders>
            <w:vAlign w:val="top"/>
          </w:tcPr>
          <w:p w14:paraId="6BA1989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9.954</w:t>
            </w:r>
          </w:p>
        </w:tc>
        <w:tc>
          <w:tcPr>
            <w:tcW w:w="870" w:type="dxa"/>
            <w:tcBorders>
              <w:tl2br w:val="nil"/>
              <w:tr2bl w:val="nil"/>
            </w:tcBorders>
            <w:vAlign w:val="top"/>
          </w:tcPr>
          <w:p w14:paraId="52B224A2">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8.262</w:t>
            </w:r>
          </w:p>
        </w:tc>
        <w:tc>
          <w:tcPr>
            <w:tcW w:w="886" w:type="dxa"/>
            <w:tcBorders>
              <w:tl2br w:val="nil"/>
              <w:tr2bl w:val="nil"/>
            </w:tcBorders>
            <w:vAlign w:val="top"/>
          </w:tcPr>
          <w:p w14:paraId="6A398925">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3.962</w:t>
            </w:r>
          </w:p>
        </w:tc>
        <w:tc>
          <w:tcPr>
            <w:tcW w:w="870" w:type="dxa"/>
            <w:tcBorders>
              <w:tl2br w:val="nil"/>
              <w:tr2bl w:val="nil"/>
            </w:tcBorders>
            <w:vAlign w:val="top"/>
          </w:tcPr>
          <w:p w14:paraId="4069ECF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18.34</w:t>
            </w:r>
          </w:p>
        </w:tc>
        <w:tc>
          <w:tcPr>
            <w:tcW w:w="870" w:type="dxa"/>
            <w:tcBorders>
              <w:tl2br w:val="nil"/>
              <w:tr2bl w:val="nil"/>
            </w:tcBorders>
            <w:vAlign w:val="top"/>
          </w:tcPr>
          <w:p w14:paraId="46D0AC1C">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16.59</w:t>
            </w:r>
          </w:p>
        </w:tc>
        <w:tc>
          <w:tcPr>
            <w:tcW w:w="873" w:type="dxa"/>
            <w:tcBorders>
              <w:tl2br w:val="nil"/>
              <w:tr2bl w:val="nil"/>
            </w:tcBorders>
            <w:vAlign w:val="top"/>
          </w:tcPr>
          <w:p w14:paraId="362D43A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13.85</w:t>
            </w:r>
          </w:p>
        </w:tc>
        <w:tc>
          <w:tcPr>
            <w:tcW w:w="897" w:type="dxa"/>
            <w:tcBorders>
              <w:tl2br w:val="nil"/>
              <w:tr2bl w:val="nil"/>
            </w:tcBorders>
            <w:vAlign w:val="top"/>
          </w:tcPr>
          <w:p w14:paraId="7BD02F18">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6.44</w:t>
            </w:r>
          </w:p>
        </w:tc>
      </w:tr>
      <w:tr w14:paraId="25F68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6C7B1D17">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最大值处距线路走廊中心距离(m)</w:t>
            </w:r>
          </w:p>
        </w:tc>
        <w:tc>
          <w:tcPr>
            <w:tcW w:w="946" w:type="dxa"/>
            <w:tcBorders>
              <w:tl2br w:val="nil"/>
              <w:tr2bl w:val="nil"/>
            </w:tcBorders>
            <w:vAlign w:val="center"/>
          </w:tcPr>
          <w:p w14:paraId="3218D5CE">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13.6</w:t>
            </w:r>
          </w:p>
        </w:tc>
        <w:tc>
          <w:tcPr>
            <w:tcW w:w="879" w:type="dxa"/>
            <w:tcBorders>
              <w:tl2br w:val="nil"/>
              <w:tr2bl w:val="nil"/>
            </w:tcBorders>
            <w:vAlign w:val="center"/>
          </w:tcPr>
          <w:p w14:paraId="7B4BCD13">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13.4</w:t>
            </w:r>
          </w:p>
        </w:tc>
        <w:tc>
          <w:tcPr>
            <w:tcW w:w="870" w:type="dxa"/>
            <w:tcBorders>
              <w:tl2br w:val="nil"/>
              <w:tr2bl w:val="nil"/>
            </w:tcBorders>
            <w:vAlign w:val="center"/>
          </w:tcPr>
          <w:p w14:paraId="3AE2EC0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12.6</w:t>
            </w:r>
          </w:p>
        </w:tc>
        <w:tc>
          <w:tcPr>
            <w:tcW w:w="886" w:type="dxa"/>
            <w:tcBorders>
              <w:tl2br w:val="nil"/>
              <w:tr2bl w:val="nil"/>
            </w:tcBorders>
            <w:vAlign w:val="center"/>
          </w:tcPr>
          <w:p w14:paraId="54973B39">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-2.5</w:t>
            </w:r>
          </w:p>
        </w:tc>
        <w:tc>
          <w:tcPr>
            <w:tcW w:w="870" w:type="dxa"/>
            <w:tcBorders>
              <w:tl2br w:val="nil"/>
              <w:tr2bl w:val="nil"/>
            </w:tcBorders>
            <w:vAlign w:val="center"/>
          </w:tcPr>
          <w:p w14:paraId="1D09F7DA">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-22.4</w:t>
            </w:r>
          </w:p>
        </w:tc>
        <w:tc>
          <w:tcPr>
            <w:tcW w:w="870" w:type="dxa"/>
            <w:tcBorders>
              <w:tl2br w:val="nil"/>
              <w:tr2bl w:val="nil"/>
            </w:tcBorders>
            <w:vAlign w:val="center"/>
          </w:tcPr>
          <w:p w14:paraId="2F30629F">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17.7</w:t>
            </w:r>
          </w:p>
        </w:tc>
        <w:tc>
          <w:tcPr>
            <w:tcW w:w="873" w:type="dxa"/>
            <w:tcBorders>
              <w:tl2br w:val="nil"/>
              <w:tr2bl w:val="nil"/>
            </w:tcBorders>
            <w:vAlign w:val="center"/>
          </w:tcPr>
          <w:p w14:paraId="3903E146">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18.0</w:t>
            </w:r>
          </w:p>
        </w:tc>
        <w:tc>
          <w:tcPr>
            <w:tcW w:w="897" w:type="dxa"/>
            <w:tcBorders>
              <w:tl2br w:val="nil"/>
              <w:tr2bl w:val="nil"/>
            </w:tcBorders>
            <w:vAlign w:val="center"/>
          </w:tcPr>
          <w:p w14:paraId="355081DB">
            <w:pPr>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0"/>
                <w:vertAlign w:val="baseline"/>
                <w:lang w:eastAsia="zh-CN"/>
              </w:rPr>
              <w:t>-13.7</w:t>
            </w:r>
          </w:p>
        </w:tc>
      </w:tr>
      <w:tr w14:paraId="21D56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1" w:type="pct"/>
            <w:tcBorders>
              <w:tl2br w:val="nil"/>
              <w:tr2bl w:val="nil"/>
            </w:tcBorders>
            <w:vAlign w:val="center"/>
          </w:tcPr>
          <w:p w14:paraId="3E128ACC">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标准限值</w:t>
            </w:r>
          </w:p>
        </w:tc>
        <w:tc>
          <w:tcPr>
            <w:tcW w:w="982" w:type="pct"/>
            <w:gridSpan w:val="2"/>
            <w:tcBorders>
              <w:tl2br w:val="nil"/>
              <w:tr2bl w:val="nil"/>
            </w:tcBorders>
            <w:vAlign w:val="center"/>
          </w:tcPr>
          <w:p w14:paraId="5152129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10kV/m</w:t>
            </w:r>
          </w:p>
        </w:tc>
        <w:tc>
          <w:tcPr>
            <w:tcW w:w="945" w:type="pct"/>
            <w:gridSpan w:val="2"/>
            <w:tcBorders>
              <w:tl2br w:val="nil"/>
              <w:tr2bl w:val="nil"/>
            </w:tcBorders>
            <w:vAlign w:val="center"/>
          </w:tcPr>
          <w:p w14:paraId="705793A0">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4kV/m</w:t>
            </w:r>
          </w:p>
        </w:tc>
        <w:tc>
          <w:tcPr>
            <w:tcW w:w="1889" w:type="pct"/>
            <w:gridSpan w:val="4"/>
            <w:tcBorders>
              <w:tl2br w:val="nil"/>
              <w:tr2bl w:val="nil"/>
            </w:tcBorders>
            <w:vAlign w:val="center"/>
          </w:tcPr>
          <w:p w14:paraId="42C3F79C">
            <w:pPr>
              <w:widowControl/>
              <w:adjustRightInd w:val="0"/>
              <w:snapToGrid w:val="0"/>
              <w:jc w:val="center"/>
              <w:textAlignment w:val="top"/>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100μT</w:t>
            </w:r>
          </w:p>
        </w:tc>
      </w:tr>
    </w:tbl>
    <w:p w14:paraId="3A12DA29">
      <w:pPr>
        <w:pStyle w:val="383"/>
        <w:jc w:val="both"/>
        <w:rPr>
          <w:rFonts w:hint="default" w:ascii="Times New Roman" w:hAnsi="Times New Roman" w:eastAsia="宋体" w:cs="Times New Roman"/>
          <w:color w:val="FF0000"/>
          <w:szCs w:val="21"/>
          <w:lang w:eastAsia="zh-CN"/>
        </w:rPr>
      </w:pPr>
      <w:r>
        <w:rPr>
          <w:rFonts w:hint="default" w:ascii="Times New Roman" w:hAnsi="Times New Roman" w:eastAsia="宋体" w:cs="Times New Roman"/>
          <w:color w:val="FF0000"/>
          <w:szCs w:val="21"/>
          <w:lang w:eastAsia="zh-CN"/>
        </w:rPr>
        <w:drawing>
          <wp:inline distT="0" distB="0" distL="114300" distR="114300">
            <wp:extent cx="5754370" cy="4079240"/>
            <wp:effectExtent l="0" t="0" r="17780" b="16510"/>
            <wp:docPr id="68" name="图片 68" descr="双回工频电场强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双回工频电场强度"/>
                    <pic:cNvPicPr>
                      <a:picLocks noChangeAspect="1"/>
                    </pic:cNvPicPr>
                  </pic:nvPicPr>
                  <pic:blipFill>
                    <a:blip r:embed="rId121"/>
                    <a:stretch>
                      <a:fillRect/>
                    </a:stretch>
                  </pic:blipFill>
                  <pic:spPr>
                    <a:xfrm>
                      <a:off x="0" y="0"/>
                      <a:ext cx="5754370" cy="4079240"/>
                    </a:xfrm>
                    <a:prstGeom prst="rect">
                      <a:avLst/>
                    </a:prstGeom>
                  </pic:spPr>
                </pic:pic>
              </a:graphicData>
            </a:graphic>
          </wp:inline>
        </w:drawing>
      </w:r>
    </w:p>
    <w:p w14:paraId="0B6FD398">
      <w:pPr>
        <w:pStyle w:val="383"/>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图6.1-</w:t>
      </w:r>
      <w:r>
        <w:rPr>
          <w:rFonts w:hint="default" w:ascii="Times New Roman" w:hAnsi="Times New Roman" w:eastAsia="宋体" w:cs="Times New Roman"/>
          <w:bCs/>
          <w:color w:val="auto"/>
          <w:szCs w:val="24"/>
          <w:highlight w:val="none"/>
          <w:lang w:val="en-US" w:eastAsia="zh-CN"/>
        </w:rPr>
        <w:t xml:space="preserve">16    </w:t>
      </w:r>
      <w:r>
        <w:rPr>
          <w:rFonts w:hint="default" w:ascii="Times New Roman" w:hAnsi="Times New Roman" w:eastAsia="宋体" w:cs="Times New Roman"/>
          <w:bCs/>
          <w:color w:val="auto"/>
          <w:szCs w:val="24"/>
          <w:highlight w:val="none"/>
        </w:rPr>
        <w:t>工频电场强度预测结果（</w:t>
      </w:r>
      <w:r>
        <w:rPr>
          <w:rFonts w:hint="default" w:ascii="Times New Roman" w:hAnsi="Times New Roman" w:eastAsia="宋体" w:cs="Times New Roman"/>
          <w:bCs/>
          <w:color w:val="auto"/>
          <w:szCs w:val="24"/>
          <w:highlight w:val="none"/>
          <w:lang w:val="en-US" w:eastAsia="zh-CN"/>
        </w:rPr>
        <w:t>双</w:t>
      </w:r>
      <w:r>
        <w:rPr>
          <w:rFonts w:hint="default" w:ascii="Times New Roman" w:hAnsi="Times New Roman" w:eastAsia="宋体" w:cs="Times New Roman"/>
          <w:bCs/>
          <w:color w:val="auto"/>
          <w:szCs w:val="24"/>
          <w:highlight w:val="none"/>
        </w:rPr>
        <w:t>回：750-</w:t>
      </w:r>
      <w:r>
        <w:rPr>
          <w:rFonts w:hint="default" w:ascii="Times New Roman" w:hAnsi="Times New Roman" w:eastAsia="宋体" w:cs="Times New Roman"/>
          <w:bCs/>
          <w:color w:val="auto"/>
          <w:szCs w:val="24"/>
          <w:highlight w:val="none"/>
          <w:lang w:val="en-US" w:eastAsia="zh-CN"/>
        </w:rPr>
        <w:t>SDJ34</w:t>
      </w:r>
      <w:r>
        <w:rPr>
          <w:rFonts w:hint="default" w:ascii="Times New Roman" w:hAnsi="Times New Roman" w:eastAsia="宋体" w:cs="Times New Roman"/>
          <w:bCs/>
          <w:color w:val="auto"/>
          <w:szCs w:val="24"/>
          <w:highlight w:val="none"/>
        </w:rPr>
        <w:t>塔型）</w:t>
      </w:r>
    </w:p>
    <w:p w14:paraId="76E45C86">
      <w:pPr>
        <w:pStyle w:val="383"/>
        <w:jc w:val="both"/>
        <w:rPr>
          <w:rFonts w:hint="default" w:ascii="Times New Roman" w:hAnsi="Times New Roman" w:eastAsia="宋体" w:cs="Times New Roman"/>
          <w:bCs/>
          <w:color w:val="auto"/>
          <w:szCs w:val="24"/>
          <w:highlight w:val="yellow"/>
        </w:rPr>
      </w:pPr>
    </w:p>
    <w:p w14:paraId="711301A1">
      <w:pPr>
        <w:pStyle w:val="383"/>
        <w:jc w:val="center"/>
        <w:rPr>
          <w:rFonts w:hint="default" w:ascii="Times New Roman" w:hAnsi="Times New Roman" w:eastAsia="宋体" w:cs="Times New Roman"/>
          <w:bCs/>
          <w:color w:val="auto"/>
          <w:szCs w:val="24"/>
          <w:highlight w:val="none"/>
          <w:lang w:eastAsia="zh-CN"/>
        </w:rPr>
      </w:pPr>
      <w:r>
        <w:rPr>
          <w:rFonts w:hint="default" w:ascii="Times New Roman" w:hAnsi="Times New Roman" w:eastAsia="宋体" w:cs="Times New Roman"/>
          <w:bCs/>
          <w:color w:val="auto"/>
          <w:szCs w:val="24"/>
          <w:highlight w:val="none"/>
          <w:lang w:eastAsia="zh-CN"/>
        </w:rPr>
        <w:drawing>
          <wp:inline distT="0" distB="0" distL="114300" distR="114300">
            <wp:extent cx="5418455" cy="3562985"/>
            <wp:effectExtent l="0" t="0" r="10795" b="18415"/>
            <wp:docPr id="67" name="图片 67" descr="双回工频磁感应强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双回工频磁感应强度"/>
                    <pic:cNvPicPr>
                      <a:picLocks noChangeAspect="1"/>
                    </pic:cNvPicPr>
                  </pic:nvPicPr>
                  <pic:blipFill>
                    <a:blip r:embed="rId122"/>
                    <a:srcRect l="-662" t="5604" r="662" b="1634"/>
                    <a:stretch>
                      <a:fillRect/>
                    </a:stretch>
                  </pic:blipFill>
                  <pic:spPr>
                    <a:xfrm>
                      <a:off x="0" y="0"/>
                      <a:ext cx="5418455" cy="3562985"/>
                    </a:xfrm>
                    <a:prstGeom prst="rect">
                      <a:avLst/>
                    </a:prstGeom>
                  </pic:spPr>
                </pic:pic>
              </a:graphicData>
            </a:graphic>
          </wp:inline>
        </w:drawing>
      </w:r>
    </w:p>
    <w:p w14:paraId="0BB768A1">
      <w:pPr>
        <w:pStyle w:val="383"/>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图6.1-</w:t>
      </w:r>
      <w:r>
        <w:rPr>
          <w:rFonts w:hint="default" w:ascii="Times New Roman" w:hAnsi="Times New Roman" w:eastAsia="宋体" w:cs="Times New Roman"/>
          <w:bCs/>
          <w:color w:val="auto"/>
          <w:szCs w:val="24"/>
          <w:highlight w:val="none"/>
          <w:lang w:val="en-US" w:eastAsia="zh-CN"/>
        </w:rPr>
        <w:t xml:space="preserve">17    </w:t>
      </w:r>
      <w:r>
        <w:rPr>
          <w:rFonts w:hint="default" w:ascii="Times New Roman" w:hAnsi="Times New Roman" w:eastAsia="宋体" w:cs="Times New Roman"/>
          <w:bCs/>
          <w:color w:val="auto"/>
          <w:szCs w:val="24"/>
          <w:highlight w:val="none"/>
        </w:rPr>
        <w:t>工频磁感应强度预测结果（</w:t>
      </w:r>
      <w:r>
        <w:rPr>
          <w:rFonts w:hint="default" w:ascii="Times New Roman" w:hAnsi="Times New Roman" w:eastAsia="宋体" w:cs="Times New Roman"/>
          <w:bCs/>
          <w:color w:val="auto"/>
          <w:szCs w:val="24"/>
          <w:highlight w:val="none"/>
          <w:lang w:val="en-US" w:eastAsia="zh-CN"/>
        </w:rPr>
        <w:t>双</w:t>
      </w:r>
      <w:r>
        <w:rPr>
          <w:rFonts w:hint="default" w:ascii="Times New Roman" w:hAnsi="Times New Roman" w:eastAsia="宋体" w:cs="Times New Roman"/>
          <w:bCs/>
          <w:color w:val="auto"/>
          <w:szCs w:val="24"/>
          <w:highlight w:val="none"/>
        </w:rPr>
        <w:t>回：750-</w:t>
      </w:r>
      <w:r>
        <w:rPr>
          <w:rFonts w:hint="default" w:ascii="Times New Roman" w:hAnsi="Times New Roman" w:eastAsia="宋体" w:cs="Times New Roman"/>
          <w:bCs/>
          <w:color w:val="auto"/>
          <w:szCs w:val="24"/>
          <w:highlight w:val="none"/>
          <w:lang w:val="en-US" w:eastAsia="zh-CN"/>
        </w:rPr>
        <w:t>SDJ34</w:t>
      </w:r>
      <w:r>
        <w:rPr>
          <w:rFonts w:hint="default" w:ascii="Times New Roman" w:hAnsi="Times New Roman" w:eastAsia="宋体" w:cs="Times New Roman"/>
          <w:bCs/>
          <w:color w:val="auto"/>
          <w:szCs w:val="24"/>
          <w:highlight w:val="none"/>
        </w:rPr>
        <w:t>塔型）</w:t>
      </w:r>
    </w:p>
    <w:p w14:paraId="7361C307">
      <w:pPr>
        <w:pStyle w:val="383"/>
        <w:jc w:val="center"/>
        <w:rPr>
          <w:rFonts w:hint="default" w:ascii="Times New Roman" w:hAnsi="Times New Roman" w:eastAsia="宋体" w:cs="Times New Roman"/>
          <w:bCs/>
          <w:color w:val="auto"/>
          <w:szCs w:val="24"/>
          <w:highlight w:val="none"/>
        </w:rPr>
      </w:pPr>
    </w:p>
    <w:p w14:paraId="459B3212">
      <w:pPr>
        <w:numPr>
          <w:ilvl w:val="0"/>
          <w:numId w:val="0"/>
        </w:numPr>
        <w:tabs>
          <w:tab w:val="left" w:pos="970"/>
        </w:tabs>
        <w:adjustRightInd w:val="0"/>
        <w:snapToGrid w:val="0"/>
        <w:spacing w:line="360" w:lineRule="auto"/>
        <w:ind w:leftChars="0"/>
        <w:outlineLvl w:val="4"/>
        <w:rPr>
          <w:rFonts w:hint="default" w:eastAsia="宋体" w:cs="Times New Roman"/>
          <w:b/>
          <w:bCs/>
          <w:snapToGrid w:val="0"/>
          <w:color w:val="auto"/>
          <w:sz w:val="24"/>
          <w:szCs w:val="24"/>
          <w:lang w:val="en-US" w:eastAsia="zh-CN"/>
        </w:rPr>
      </w:pPr>
      <w:r>
        <w:rPr>
          <w:rFonts w:hint="eastAsia" w:eastAsia="宋体" w:cs="Times New Roman"/>
          <w:b/>
          <w:bCs/>
          <w:snapToGrid w:val="0"/>
          <w:color w:val="auto"/>
          <w:sz w:val="24"/>
          <w:szCs w:val="24"/>
          <w:lang w:val="en-US" w:eastAsia="zh-CN"/>
        </w:rPr>
        <w:t>6.1.3.1.5</w:t>
      </w:r>
      <w:r>
        <w:rPr>
          <w:rFonts w:hint="default" w:eastAsia="宋体" w:cs="Times New Roman"/>
          <w:b/>
          <w:bCs/>
          <w:snapToGrid w:val="0"/>
          <w:color w:val="auto"/>
          <w:sz w:val="24"/>
          <w:szCs w:val="24"/>
          <w:lang w:val="en-US" w:eastAsia="zh-CN"/>
        </w:rPr>
        <w:t>计算结果评价</w:t>
      </w:r>
    </w:p>
    <w:p w14:paraId="5522C79F">
      <w:pPr>
        <w:widowControl/>
        <w:spacing w:line="360" w:lineRule="auto"/>
        <w:jc w:val="left"/>
        <w:rPr>
          <w:rFonts w:hint="default" w:ascii="Times New Roman" w:hAnsi="Times New Roman" w:eastAsia="宋体" w:cs="Times New Roman"/>
          <w:color w:val="auto"/>
          <w:sz w:val="24"/>
          <w:szCs w:val="24"/>
        </w:rPr>
      </w:pPr>
      <w:bookmarkStart w:id="572" w:name="_Toc391020991"/>
      <w:bookmarkEnd w:id="572"/>
      <w:bookmarkStart w:id="573" w:name="_Toc391021380"/>
      <w:bookmarkEnd w:id="573"/>
      <w:bookmarkStart w:id="574" w:name="_Toc391021385"/>
      <w:bookmarkEnd w:id="574"/>
      <w:bookmarkStart w:id="575" w:name="_Toc391002233"/>
      <w:bookmarkEnd w:id="575"/>
      <w:bookmarkStart w:id="576" w:name="_Toc391021007"/>
      <w:bookmarkEnd w:id="576"/>
      <w:bookmarkStart w:id="577" w:name="_Toc391020994"/>
      <w:bookmarkEnd w:id="577"/>
      <w:bookmarkStart w:id="578" w:name="_Toc391020997"/>
      <w:bookmarkEnd w:id="578"/>
      <w:bookmarkStart w:id="579" w:name="_Toc391020992"/>
      <w:bookmarkEnd w:id="579"/>
      <w:bookmarkStart w:id="580" w:name="_Toc391020995"/>
      <w:bookmarkEnd w:id="580"/>
      <w:bookmarkStart w:id="581" w:name="_Toc391021221"/>
      <w:bookmarkEnd w:id="581"/>
      <w:bookmarkStart w:id="582" w:name="_Toc391021391"/>
      <w:bookmarkEnd w:id="582"/>
      <w:bookmarkStart w:id="583" w:name="_Toc391021384"/>
      <w:bookmarkEnd w:id="583"/>
      <w:bookmarkStart w:id="584" w:name="_Toc391002218"/>
      <w:bookmarkEnd w:id="584"/>
      <w:bookmarkStart w:id="585" w:name="_Toc391021381"/>
      <w:bookmarkEnd w:id="585"/>
      <w:bookmarkStart w:id="586" w:name="_Toc391021006"/>
      <w:bookmarkEnd w:id="586"/>
      <w:bookmarkStart w:id="587" w:name="_Toc391021002"/>
      <w:bookmarkEnd w:id="587"/>
      <w:bookmarkStart w:id="588" w:name="_Toc391021382"/>
      <w:bookmarkEnd w:id="588"/>
      <w:bookmarkStart w:id="589" w:name="_Toc391021228"/>
      <w:bookmarkEnd w:id="589"/>
      <w:bookmarkStart w:id="590" w:name="_Toc391021222"/>
      <w:bookmarkEnd w:id="590"/>
      <w:bookmarkStart w:id="591" w:name="_Toc391020998"/>
      <w:bookmarkEnd w:id="591"/>
      <w:bookmarkStart w:id="592" w:name="_Toc391021001"/>
      <w:bookmarkEnd w:id="592"/>
      <w:bookmarkStart w:id="593" w:name="_Toc391002225"/>
      <w:bookmarkEnd w:id="593"/>
      <w:bookmarkStart w:id="594" w:name="_Toc391002224"/>
      <w:bookmarkEnd w:id="594"/>
      <w:bookmarkStart w:id="595" w:name="_Toc391021223"/>
      <w:bookmarkEnd w:id="595"/>
      <w:bookmarkStart w:id="596" w:name="_Toc391021216"/>
      <w:bookmarkEnd w:id="596"/>
      <w:bookmarkStart w:id="597" w:name="_Toc391002227"/>
      <w:bookmarkEnd w:id="597"/>
      <w:bookmarkStart w:id="598" w:name="_Toc391021388"/>
      <w:bookmarkEnd w:id="598"/>
      <w:bookmarkStart w:id="599" w:name="_Toc391021383"/>
      <w:bookmarkEnd w:id="599"/>
      <w:bookmarkStart w:id="600" w:name="_Toc391021219"/>
      <w:bookmarkEnd w:id="600"/>
      <w:bookmarkStart w:id="601" w:name="_Toc391021217"/>
      <w:bookmarkEnd w:id="601"/>
      <w:bookmarkStart w:id="602" w:name="_Toc391021379"/>
      <w:bookmarkEnd w:id="602"/>
      <w:bookmarkStart w:id="603" w:name="_Toc391021376"/>
      <w:bookmarkEnd w:id="603"/>
      <w:bookmarkStart w:id="604" w:name="_Toc391021386"/>
      <w:bookmarkEnd w:id="604"/>
      <w:bookmarkStart w:id="605" w:name="_Toc391020996"/>
      <w:bookmarkEnd w:id="605"/>
      <w:bookmarkStart w:id="606" w:name="_Toc391002223"/>
      <w:bookmarkEnd w:id="606"/>
      <w:bookmarkStart w:id="607" w:name="_Toc391021227"/>
      <w:bookmarkEnd w:id="607"/>
      <w:bookmarkStart w:id="608" w:name="_Toc391002228"/>
      <w:bookmarkEnd w:id="608"/>
      <w:bookmarkStart w:id="609" w:name="_Toc391002220"/>
      <w:bookmarkEnd w:id="609"/>
      <w:bookmarkStart w:id="610" w:name="_Toc391021390"/>
      <w:bookmarkEnd w:id="610"/>
      <w:bookmarkStart w:id="611" w:name="_Toc391020993"/>
      <w:bookmarkEnd w:id="611"/>
      <w:bookmarkStart w:id="612" w:name="_Toc391021231"/>
      <w:bookmarkEnd w:id="612"/>
      <w:bookmarkStart w:id="613" w:name="_Toc391021226"/>
      <w:bookmarkEnd w:id="613"/>
      <w:bookmarkStart w:id="614" w:name="_Toc391021004"/>
      <w:bookmarkEnd w:id="614"/>
      <w:bookmarkStart w:id="615" w:name="_Toc391021218"/>
      <w:bookmarkEnd w:id="615"/>
      <w:bookmarkStart w:id="616" w:name="_Toc391002231"/>
      <w:bookmarkEnd w:id="616"/>
      <w:bookmarkStart w:id="617" w:name="_Toc391021387"/>
      <w:bookmarkEnd w:id="617"/>
      <w:bookmarkStart w:id="618" w:name="_Toc391002226"/>
      <w:bookmarkEnd w:id="618"/>
      <w:bookmarkStart w:id="619" w:name="_Toc391021224"/>
      <w:bookmarkEnd w:id="619"/>
      <w:bookmarkStart w:id="620" w:name="_Toc391002221"/>
      <w:bookmarkEnd w:id="620"/>
      <w:bookmarkStart w:id="621" w:name="_Toc391021392"/>
      <w:bookmarkEnd w:id="621"/>
      <w:bookmarkStart w:id="622" w:name="_Toc391002219"/>
      <w:bookmarkEnd w:id="622"/>
      <w:bookmarkStart w:id="623" w:name="_Toc391002234"/>
      <w:bookmarkEnd w:id="623"/>
      <w:bookmarkStart w:id="624" w:name="_Toc391002229"/>
      <w:bookmarkEnd w:id="624"/>
      <w:bookmarkStart w:id="625" w:name="_Toc391021389"/>
      <w:bookmarkEnd w:id="625"/>
      <w:bookmarkStart w:id="626" w:name="_Toc391021000"/>
      <w:bookmarkEnd w:id="626"/>
      <w:bookmarkStart w:id="627" w:name="_Toc391021377"/>
      <w:bookmarkEnd w:id="627"/>
      <w:bookmarkStart w:id="628" w:name="_Toc391021232"/>
      <w:bookmarkEnd w:id="628"/>
      <w:bookmarkStart w:id="629" w:name="_Toc391021230"/>
      <w:bookmarkEnd w:id="629"/>
      <w:bookmarkStart w:id="630" w:name="_Toc391002232"/>
      <w:bookmarkEnd w:id="630"/>
      <w:bookmarkStart w:id="631" w:name="_Toc391021378"/>
      <w:bookmarkEnd w:id="631"/>
      <w:bookmarkStart w:id="632" w:name="_Toc391002230"/>
      <w:bookmarkEnd w:id="632"/>
      <w:bookmarkStart w:id="633" w:name="_Toc391020999"/>
      <w:bookmarkEnd w:id="633"/>
      <w:bookmarkStart w:id="634" w:name="_Toc391021225"/>
      <w:bookmarkEnd w:id="634"/>
      <w:bookmarkStart w:id="635" w:name="_Toc391021003"/>
      <w:bookmarkEnd w:id="635"/>
      <w:bookmarkStart w:id="636" w:name="_Toc391021229"/>
      <w:bookmarkEnd w:id="636"/>
      <w:bookmarkStart w:id="637" w:name="_Toc391021220"/>
      <w:bookmarkEnd w:id="637"/>
      <w:bookmarkStart w:id="638" w:name="_Toc391021005"/>
      <w:bookmarkEnd w:id="638"/>
      <w:bookmarkStart w:id="639" w:name="_Toc391002222"/>
      <w:bookmarkEnd w:id="639"/>
      <w:r>
        <w:rPr>
          <w:rFonts w:hint="default" w:ascii="Times New Roman" w:hAnsi="Times New Roman" w:eastAsia="宋体" w:cs="Times New Roman"/>
          <w:color w:val="auto"/>
          <w:szCs w:val="24"/>
        </w:rPr>
        <w:t>　</w:t>
      </w:r>
      <w:r>
        <w:rPr>
          <w:rFonts w:hint="default" w:ascii="Times New Roman" w:hAnsi="Times New Roman" w:eastAsia="宋体" w:cs="Times New Roman"/>
          <w:color w:val="auto"/>
          <w:sz w:val="24"/>
          <w:szCs w:val="24"/>
        </w:rPr>
        <w:t>　根据预测结果，汇总分析见表6.1-</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w:t>
      </w:r>
    </w:p>
    <w:p w14:paraId="545860B6">
      <w:pPr>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4"/>
          <w:szCs w:val="24"/>
        </w:rPr>
        <w:t>表6.1-</w:t>
      </w:r>
      <w:r>
        <w:rPr>
          <w:rFonts w:hint="default" w:ascii="Times New Roman" w:hAnsi="Times New Roman" w:eastAsia="宋体" w:cs="Times New Roman"/>
          <w:b/>
          <w:bCs/>
          <w:color w:val="auto"/>
          <w:sz w:val="24"/>
          <w:szCs w:val="24"/>
          <w:lang w:val="en-US" w:eastAsia="zh-CN"/>
        </w:rPr>
        <w:t>15</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预测结果汇总表</w:t>
      </w:r>
    </w:p>
    <w:tbl>
      <w:tblPr>
        <w:tblStyle w:val="39"/>
        <w:tblW w:w="505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641"/>
        <w:gridCol w:w="676"/>
        <w:gridCol w:w="920"/>
        <w:gridCol w:w="1179"/>
        <w:gridCol w:w="915"/>
        <w:gridCol w:w="1235"/>
        <w:gridCol w:w="865"/>
        <w:gridCol w:w="1044"/>
        <w:gridCol w:w="1116"/>
      </w:tblGrid>
      <w:tr w14:paraId="428B2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5" w:type="pct"/>
            <w:vMerge w:val="restart"/>
            <w:tcBorders>
              <w:tl2br w:val="nil"/>
              <w:tr2bl w:val="nil"/>
            </w:tcBorders>
            <w:vAlign w:val="center"/>
          </w:tcPr>
          <w:p w14:paraId="0B264B8F">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杆塔</w:t>
            </w:r>
          </w:p>
        </w:tc>
        <w:tc>
          <w:tcPr>
            <w:tcW w:w="341" w:type="pct"/>
            <w:vMerge w:val="restart"/>
            <w:tcBorders>
              <w:tl2br w:val="nil"/>
              <w:tr2bl w:val="nil"/>
            </w:tcBorders>
            <w:vAlign w:val="center"/>
          </w:tcPr>
          <w:p w14:paraId="7F77B2DA">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预测</w:t>
            </w:r>
          </w:p>
          <w:p w14:paraId="2D639CAD">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高度</w:t>
            </w:r>
          </w:p>
        </w:tc>
        <w:tc>
          <w:tcPr>
            <w:tcW w:w="359" w:type="pct"/>
            <w:vMerge w:val="restart"/>
            <w:tcBorders>
              <w:tl2br w:val="nil"/>
              <w:tr2bl w:val="nil"/>
            </w:tcBorders>
            <w:vAlign w:val="center"/>
          </w:tcPr>
          <w:p w14:paraId="4253F7C6">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导线</w:t>
            </w:r>
          </w:p>
          <w:p w14:paraId="7F047F0A">
            <w:pPr>
              <w:pStyle w:val="625"/>
              <w:spacing w:before="62"/>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rPr>
              <w:t>高度</w:t>
            </w:r>
            <w:r>
              <w:rPr>
                <w:rFonts w:hint="default" w:ascii="Times New Roman" w:hAnsi="Times New Roman" w:eastAsia="宋体" w:cs="Times New Roman"/>
                <w:b/>
                <w:color w:val="auto"/>
                <w:szCs w:val="21"/>
                <w:lang w:val="en-US" w:eastAsia="zh-CN"/>
              </w:rPr>
              <w:t>(</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b/>
                <w:color w:val="auto"/>
                <w:szCs w:val="21"/>
                <w:lang w:val="en-US" w:eastAsia="zh-CN"/>
              </w:rPr>
              <w:t>)</w:t>
            </w:r>
          </w:p>
        </w:tc>
        <w:tc>
          <w:tcPr>
            <w:tcW w:w="2262" w:type="pct"/>
            <w:gridSpan w:val="4"/>
            <w:tcBorders>
              <w:tl2br w:val="nil"/>
              <w:tr2bl w:val="nil"/>
            </w:tcBorders>
            <w:vAlign w:val="center"/>
          </w:tcPr>
          <w:p w14:paraId="60D652A2">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工频电场强度</w:t>
            </w:r>
          </w:p>
        </w:tc>
        <w:tc>
          <w:tcPr>
            <w:tcW w:w="1610" w:type="pct"/>
            <w:gridSpan w:val="3"/>
            <w:tcBorders>
              <w:tl2br w:val="nil"/>
              <w:tr2bl w:val="nil"/>
            </w:tcBorders>
            <w:vAlign w:val="center"/>
          </w:tcPr>
          <w:p w14:paraId="5A7A44F0">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工频磁感应强度)</w:t>
            </w:r>
          </w:p>
        </w:tc>
      </w:tr>
      <w:tr w14:paraId="02A3B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425" w:type="pct"/>
            <w:vMerge w:val="continue"/>
            <w:tcBorders>
              <w:tl2br w:val="nil"/>
              <w:tr2bl w:val="nil"/>
            </w:tcBorders>
            <w:vAlign w:val="center"/>
          </w:tcPr>
          <w:p w14:paraId="2D7AC952">
            <w:pPr>
              <w:widowControl/>
              <w:jc w:val="left"/>
              <w:rPr>
                <w:rFonts w:hint="default" w:ascii="Times New Roman" w:hAnsi="Times New Roman" w:eastAsia="宋体" w:cs="Times New Roman"/>
                <w:color w:val="auto"/>
                <w:sz w:val="21"/>
                <w:szCs w:val="21"/>
              </w:rPr>
            </w:pPr>
          </w:p>
        </w:tc>
        <w:tc>
          <w:tcPr>
            <w:tcW w:w="341" w:type="pct"/>
            <w:vMerge w:val="continue"/>
            <w:tcBorders>
              <w:tl2br w:val="nil"/>
              <w:tr2bl w:val="nil"/>
            </w:tcBorders>
            <w:vAlign w:val="center"/>
          </w:tcPr>
          <w:p w14:paraId="08B8CABB">
            <w:pPr>
              <w:widowControl/>
              <w:jc w:val="left"/>
              <w:rPr>
                <w:rFonts w:hint="default" w:ascii="Times New Roman" w:hAnsi="Times New Roman" w:eastAsia="宋体" w:cs="Times New Roman"/>
                <w:color w:val="auto"/>
                <w:sz w:val="21"/>
                <w:szCs w:val="21"/>
              </w:rPr>
            </w:pPr>
          </w:p>
        </w:tc>
        <w:tc>
          <w:tcPr>
            <w:tcW w:w="359" w:type="pct"/>
            <w:vMerge w:val="continue"/>
            <w:tcBorders>
              <w:tl2br w:val="nil"/>
              <w:tr2bl w:val="nil"/>
            </w:tcBorders>
            <w:vAlign w:val="center"/>
          </w:tcPr>
          <w:p w14:paraId="4B4F1C04">
            <w:pPr>
              <w:widowControl/>
              <w:jc w:val="left"/>
              <w:rPr>
                <w:rFonts w:hint="default" w:ascii="Times New Roman" w:hAnsi="Times New Roman" w:eastAsia="宋体" w:cs="Times New Roman"/>
                <w:color w:val="auto"/>
                <w:sz w:val="21"/>
                <w:szCs w:val="21"/>
              </w:rPr>
            </w:pPr>
          </w:p>
        </w:tc>
        <w:tc>
          <w:tcPr>
            <w:tcW w:w="489" w:type="pct"/>
            <w:vMerge w:val="restart"/>
            <w:tcBorders>
              <w:tl2br w:val="nil"/>
              <w:tr2bl w:val="nil"/>
            </w:tcBorders>
            <w:vAlign w:val="center"/>
          </w:tcPr>
          <w:p w14:paraId="37C1B044">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计算最大值(kV/m)</w:t>
            </w:r>
          </w:p>
        </w:tc>
        <w:tc>
          <w:tcPr>
            <w:tcW w:w="627" w:type="pct"/>
            <w:vMerge w:val="restart"/>
            <w:tcBorders>
              <w:tl2br w:val="nil"/>
              <w:tr2bl w:val="nil"/>
            </w:tcBorders>
            <w:vAlign w:val="center"/>
          </w:tcPr>
          <w:p w14:paraId="1B4E0DF4">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最大值处距预测原点距离(m)</w:t>
            </w:r>
          </w:p>
        </w:tc>
        <w:tc>
          <w:tcPr>
            <w:tcW w:w="1144" w:type="pct"/>
            <w:gridSpan w:val="2"/>
            <w:tcBorders>
              <w:tl2br w:val="nil"/>
              <w:tr2bl w:val="nil"/>
            </w:tcBorders>
            <w:vAlign w:val="center"/>
          </w:tcPr>
          <w:p w14:paraId="5CED67BB">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达标情况</w:t>
            </w:r>
          </w:p>
        </w:tc>
        <w:tc>
          <w:tcPr>
            <w:tcW w:w="460" w:type="pct"/>
            <w:vMerge w:val="restart"/>
            <w:tcBorders>
              <w:tl2br w:val="nil"/>
              <w:tr2bl w:val="nil"/>
            </w:tcBorders>
            <w:vAlign w:val="center"/>
          </w:tcPr>
          <w:p w14:paraId="69BB2337">
            <w:pPr>
              <w:pStyle w:val="625"/>
              <w:spacing w:before="6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Cs w:val="21"/>
              </w:rPr>
              <w:t>计算最大值(μT</w:t>
            </w:r>
            <w:r>
              <w:rPr>
                <w:rFonts w:hint="default" w:ascii="Times New Roman" w:hAnsi="Times New Roman" w:eastAsia="宋体" w:cs="Times New Roman"/>
                <w:b/>
                <w:color w:val="auto"/>
                <w:szCs w:val="21"/>
                <w:lang w:val="en-US" w:eastAsia="zh-CN"/>
              </w:rPr>
              <w:t>)</w:t>
            </w:r>
          </w:p>
        </w:tc>
        <w:tc>
          <w:tcPr>
            <w:tcW w:w="555" w:type="pct"/>
            <w:vMerge w:val="restart"/>
            <w:tcBorders>
              <w:tl2br w:val="nil"/>
              <w:tr2bl w:val="nil"/>
            </w:tcBorders>
            <w:vAlign w:val="center"/>
          </w:tcPr>
          <w:p w14:paraId="6CFB43A3">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最大值处距预测原点距离(m)</w:t>
            </w:r>
          </w:p>
        </w:tc>
        <w:tc>
          <w:tcPr>
            <w:tcW w:w="594" w:type="pct"/>
            <w:vMerge w:val="restart"/>
            <w:tcBorders>
              <w:tl2br w:val="nil"/>
              <w:tr2bl w:val="nil"/>
            </w:tcBorders>
            <w:vAlign w:val="center"/>
          </w:tcPr>
          <w:p w14:paraId="37716BCB">
            <w:pPr>
              <w:pStyle w:val="625"/>
              <w:spacing w:before="62"/>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达标情况100</w:t>
            </w:r>
            <w:r>
              <w:rPr>
                <w:rFonts w:hint="default" w:ascii="Times New Roman" w:hAnsi="Times New Roman" w:eastAsia="宋体" w:cs="Times New Roman"/>
                <w:b/>
                <w:color w:val="auto"/>
                <w:szCs w:val="21"/>
              </w:rPr>
              <w:t>(μT</w:t>
            </w:r>
            <w:r>
              <w:rPr>
                <w:rFonts w:hint="default" w:ascii="Times New Roman" w:hAnsi="Times New Roman" w:eastAsia="宋体" w:cs="Times New Roman"/>
                <w:b/>
                <w:color w:val="auto"/>
                <w:szCs w:val="21"/>
                <w:lang w:val="en-US" w:eastAsia="zh-CN"/>
              </w:rPr>
              <w:t>)</w:t>
            </w:r>
          </w:p>
        </w:tc>
      </w:tr>
      <w:tr w14:paraId="5E85A2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425" w:type="pct"/>
            <w:vMerge w:val="continue"/>
            <w:tcBorders>
              <w:tl2br w:val="nil"/>
              <w:tr2bl w:val="nil"/>
            </w:tcBorders>
            <w:vAlign w:val="center"/>
          </w:tcPr>
          <w:p w14:paraId="2EABD4B7">
            <w:pPr>
              <w:pStyle w:val="625"/>
              <w:spacing w:before="62"/>
              <w:rPr>
                <w:rFonts w:hint="default" w:ascii="Times New Roman" w:hAnsi="Times New Roman" w:eastAsia="宋体" w:cs="Times New Roman"/>
              </w:rPr>
            </w:pPr>
          </w:p>
        </w:tc>
        <w:tc>
          <w:tcPr>
            <w:tcW w:w="341" w:type="pct"/>
            <w:vMerge w:val="continue"/>
            <w:tcBorders>
              <w:tl2br w:val="nil"/>
              <w:tr2bl w:val="nil"/>
            </w:tcBorders>
            <w:vAlign w:val="center"/>
          </w:tcPr>
          <w:p w14:paraId="53C2A938">
            <w:pPr>
              <w:pStyle w:val="625"/>
              <w:spacing w:before="62"/>
              <w:rPr>
                <w:rFonts w:hint="default" w:ascii="Times New Roman" w:hAnsi="Times New Roman" w:eastAsia="宋体" w:cs="Times New Roman"/>
              </w:rPr>
            </w:pPr>
          </w:p>
        </w:tc>
        <w:tc>
          <w:tcPr>
            <w:tcW w:w="359" w:type="pct"/>
            <w:vMerge w:val="continue"/>
            <w:tcBorders>
              <w:tl2br w:val="nil"/>
              <w:tr2bl w:val="nil"/>
            </w:tcBorders>
            <w:vAlign w:val="center"/>
          </w:tcPr>
          <w:p w14:paraId="5EA1AB6C">
            <w:pPr>
              <w:pStyle w:val="625"/>
              <w:spacing w:before="62"/>
              <w:rPr>
                <w:rFonts w:hint="default" w:ascii="Times New Roman" w:hAnsi="Times New Roman" w:eastAsia="宋体" w:cs="Times New Roman"/>
              </w:rPr>
            </w:pPr>
          </w:p>
        </w:tc>
        <w:tc>
          <w:tcPr>
            <w:tcW w:w="489" w:type="pct"/>
            <w:vMerge w:val="continue"/>
            <w:tcBorders>
              <w:tl2br w:val="nil"/>
              <w:tr2bl w:val="nil"/>
            </w:tcBorders>
            <w:vAlign w:val="center"/>
          </w:tcPr>
          <w:p w14:paraId="1919239B">
            <w:pPr>
              <w:pStyle w:val="625"/>
              <w:spacing w:before="62"/>
              <w:rPr>
                <w:rFonts w:hint="default" w:ascii="Times New Roman" w:hAnsi="Times New Roman" w:eastAsia="宋体" w:cs="Times New Roman"/>
              </w:rPr>
            </w:pPr>
          </w:p>
        </w:tc>
        <w:tc>
          <w:tcPr>
            <w:tcW w:w="627" w:type="pct"/>
            <w:vMerge w:val="continue"/>
            <w:tcBorders>
              <w:tl2br w:val="nil"/>
              <w:tr2bl w:val="nil"/>
            </w:tcBorders>
            <w:vAlign w:val="center"/>
          </w:tcPr>
          <w:p w14:paraId="47608B6A">
            <w:pPr>
              <w:pStyle w:val="625"/>
              <w:spacing w:before="62"/>
              <w:rPr>
                <w:rFonts w:hint="default" w:ascii="Times New Roman" w:hAnsi="Times New Roman" w:eastAsia="宋体" w:cs="Times New Roman"/>
              </w:rPr>
            </w:pPr>
          </w:p>
        </w:tc>
        <w:tc>
          <w:tcPr>
            <w:tcW w:w="487" w:type="pct"/>
            <w:tcBorders>
              <w:tl2br w:val="nil"/>
              <w:tr2bl w:val="nil"/>
            </w:tcBorders>
            <w:vAlign w:val="center"/>
          </w:tcPr>
          <w:p w14:paraId="48FD7FF1">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4</w:t>
            </w:r>
            <w:r>
              <w:rPr>
                <w:rFonts w:hint="default" w:ascii="Times New Roman" w:hAnsi="Times New Roman" w:eastAsia="宋体" w:cs="Times New Roman"/>
                <w:b/>
                <w:color w:val="auto"/>
                <w:szCs w:val="21"/>
              </w:rPr>
              <w:t>kV/m</w:t>
            </w:r>
          </w:p>
        </w:tc>
        <w:tc>
          <w:tcPr>
            <w:tcW w:w="657" w:type="pct"/>
            <w:tcBorders>
              <w:tl2br w:val="nil"/>
              <w:tr2bl w:val="nil"/>
            </w:tcBorders>
            <w:vAlign w:val="center"/>
          </w:tcPr>
          <w:p w14:paraId="5E2875B3">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10kV/m</w:t>
            </w:r>
          </w:p>
        </w:tc>
        <w:tc>
          <w:tcPr>
            <w:tcW w:w="460" w:type="pct"/>
            <w:vMerge w:val="continue"/>
            <w:tcBorders>
              <w:tl2br w:val="nil"/>
              <w:tr2bl w:val="nil"/>
            </w:tcBorders>
            <w:vAlign w:val="center"/>
          </w:tcPr>
          <w:p w14:paraId="1C22700D">
            <w:pPr>
              <w:pStyle w:val="625"/>
              <w:spacing w:before="62"/>
              <w:rPr>
                <w:rFonts w:hint="default" w:ascii="Times New Roman" w:hAnsi="Times New Roman" w:eastAsia="宋体" w:cs="Times New Roman"/>
                <w:b/>
                <w:color w:val="auto"/>
                <w:szCs w:val="21"/>
              </w:rPr>
            </w:pPr>
          </w:p>
        </w:tc>
        <w:tc>
          <w:tcPr>
            <w:tcW w:w="555" w:type="pct"/>
            <w:vMerge w:val="continue"/>
            <w:tcBorders>
              <w:tl2br w:val="nil"/>
              <w:tr2bl w:val="nil"/>
            </w:tcBorders>
            <w:vAlign w:val="center"/>
          </w:tcPr>
          <w:p w14:paraId="33ADFAED">
            <w:pPr>
              <w:pStyle w:val="625"/>
              <w:spacing w:before="62"/>
              <w:rPr>
                <w:rFonts w:hint="default" w:ascii="Times New Roman" w:hAnsi="Times New Roman" w:eastAsia="宋体" w:cs="Times New Roman"/>
                <w:b/>
                <w:color w:val="auto"/>
                <w:szCs w:val="21"/>
              </w:rPr>
            </w:pPr>
          </w:p>
        </w:tc>
        <w:tc>
          <w:tcPr>
            <w:tcW w:w="594" w:type="pct"/>
            <w:vMerge w:val="continue"/>
            <w:tcBorders>
              <w:tl2br w:val="nil"/>
              <w:tr2bl w:val="nil"/>
            </w:tcBorders>
            <w:vAlign w:val="center"/>
          </w:tcPr>
          <w:p w14:paraId="64B0FB61">
            <w:pPr>
              <w:pStyle w:val="625"/>
              <w:spacing w:before="62"/>
              <w:rPr>
                <w:rFonts w:hint="default" w:ascii="Times New Roman" w:hAnsi="Times New Roman" w:eastAsia="宋体" w:cs="Times New Roman"/>
                <w:b/>
                <w:color w:val="auto"/>
                <w:szCs w:val="21"/>
              </w:rPr>
            </w:pPr>
          </w:p>
        </w:tc>
      </w:tr>
      <w:tr w14:paraId="6B597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25" w:type="pct"/>
            <w:vMerge w:val="restart"/>
            <w:tcBorders>
              <w:tl2br w:val="nil"/>
              <w:tr2bl w:val="nil"/>
            </w:tcBorders>
            <w:vAlign w:val="center"/>
          </w:tcPr>
          <w:p w14:paraId="0217144A">
            <w:pPr>
              <w:pStyle w:val="625"/>
              <w:spacing w:before="62"/>
              <w:rPr>
                <w:rFonts w:hint="default" w:ascii="Times New Roman" w:hAnsi="Times New Roman" w:eastAsia="宋体" w:cs="Times New Roman"/>
                <w:color w:val="auto"/>
                <w:szCs w:val="21"/>
                <w:lang w:val="en-US" w:eastAsia="zh-CN"/>
              </w:rPr>
            </w:pPr>
            <w:bookmarkStart w:id="640" w:name="_Hlk196763315"/>
            <w:r>
              <w:rPr>
                <w:rFonts w:hint="default" w:ascii="Times New Roman" w:hAnsi="Times New Roman" w:eastAsia="宋体" w:cs="Times New Roman"/>
                <w:color w:val="auto"/>
                <w:szCs w:val="21"/>
                <w:lang w:val="en-US" w:eastAsia="zh-CN"/>
              </w:rPr>
              <w:t>750-</w:t>
            </w:r>
          </w:p>
          <w:p w14:paraId="02D802A2">
            <w:pPr>
              <w:pStyle w:val="625"/>
              <w:spacing w:before="62"/>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ZB</w:t>
            </w:r>
            <w:r>
              <w:rPr>
                <w:rFonts w:hint="default" w:ascii="Times New Roman" w:hAnsi="Times New Roman" w:eastAsia="宋体" w:cs="Times New Roman"/>
                <w:color w:val="auto"/>
                <w:szCs w:val="21"/>
                <w:lang w:val="en-US" w:eastAsia="zh-CN"/>
              </w:rPr>
              <w:t>334</w:t>
            </w:r>
          </w:p>
          <w:p w14:paraId="3717A543">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单回</w:t>
            </w:r>
          </w:p>
        </w:tc>
        <w:tc>
          <w:tcPr>
            <w:tcW w:w="341" w:type="pct"/>
            <w:vMerge w:val="restart"/>
            <w:tcBorders>
              <w:tl2br w:val="nil"/>
              <w:tr2bl w:val="nil"/>
            </w:tcBorders>
            <w:vAlign w:val="center"/>
          </w:tcPr>
          <w:p w14:paraId="04B83763">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w:t>
            </w:r>
          </w:p>
        </w:tc>
        <w:tc>
          <w:tcPr>
            <w:tcW w:w="359" w:type="pct"/>
            <w:tcBorders>
              <w:tl2br w:val="nil"/>
              <w:tr2bl w:val="nil"/>
            </w:tcBorders>
            <w:vAlign w:val="center"/>
          </w:tcPr>
          <w:p w14:paraId="2C4B6539">
            <w:pPr>
              <w:pStyle w:val="625"/>
              <w:spacing w:before="62"/>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15.5</w:t>
            </w:r>
          </w:p>
        </w:tc>
        <w:tc>
          <w:tcPr>
            <w:tcW w:w="489" w:type="pct"/>
            <w:tcBorders>
              <w:tl2br w:val="nil"/>
              <w:tr2bl w:val="nil"/>
            </w:tcBorders>
            <w:vAlign w:val="center"/>
          </w:tcPr>
          <w:p w14:paraId="5365CD7D">
            <w:pPr>
              <w:pStyle w:val="625"/>
              <w:spacing w:before="62"/>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10.861</w:t>
            </w:r>
          </w:p>
        </w:tc>
        <w:tc>
          <w:tcPr>
            <w:tcW w:w="627" w:type="pct"/>
            <w:tcBorders>
              <w:tl2br w:val="nil"/>
              <w:tr2bl w:val="nil"/>
            </w:tcBorders>
            <w:vAlign w:val="center"/>
          </w:tcPr>
          <w:p w14:paraId="7AE3F5EF">
            <w:pPr>
              <w:pStyle w:val="625"/>
              <w:spacing w:before="62"/>
              <w:rPr>
                <w:rFonts w:hint="default" w:ascii="Times New Roman" w:hAnsi="Times New Roman" w:eastAsia="宋体" w:cs="Times New Roman"/>
                <w:color w:val="auto"/>
                <w:szCs w:val="21"/>
                <w:highlight w:val="yellow"/>
              </w:rPr>
            </w:pPr>
            <w:r>
              <w:rPr>
                <w:rFonts w:hint="default" w:ascii="Times New Roman" w:hAnsi="Times New Roman" w:eastAsia="宋体" w:cs="Times New Roman"/>
                <w:sz w:val="21"/>
                <w:szCs w:val="21"/>
                <w:highlight w:val="none"/>
                <w:lang w:val="en-US" w:eastAsia="zh-CN"/>
              </w:rPr>
              <w:t>-22.1</w:t>
            </w:r>
          </w:p>
        </w:tc>
        <w:tc>
          <w:tcPr>
            <w:tcW w:w="487" w:type="pct"/>
            <w:tcBorders>
              <w:tl2br w:val="nil"/>
              <w:tr2bl w:val="nil"/>
            </w:tcBorders>
            <w:vAlign w:val="center"/>
          </w:tcPr>
          <w:p w14:paraId="391D3A51">
            <w:pPr>
              <w:pStyle w:val="625"/>
              <w:spacing w:before="62"/>
              <w:rPr>
                <w:rFonts w:hint="default" w:ascii="Times New Roman" w:hAnsi="Times New Roman" w:eastAsia="宋体" w:cs="Times New Roman"/>
                <w:color w:val="auto"/>
                <w:szCs w:val="21"/>
                <w:highlight w:val="yellow"/>
                <w:lang w:val="en-US" w:eastAsia="zh-CN"/>
              </w:rPr>
            </w:pPr>
            <w:r>
              <w:rPr>
                <w:rFonts w:hint="default" w:ascii="Times New Roman" w:hAnsi="Times New Roman" w:eastAsia="宋体" w:cs="Times New Roman"/>
                <w:color w:val="auto"/>
                <w:szCs w:val="21"/>
                <w:highlight w:val="none"/>
                <w:lang w:val="en-US" w:eastAsia="zh-CN"/>
              </w:rPr>
              <w:t>/</w:t>
            </w:r>
          </w:p>
        </w:tc>
        <w:tc>
          <w:tcPr>
            <w:tcW w:w="657" w:type="pct"/>
            <w:tcBorders>
              <w:tl2br w:val="nil"/>
              <w:tr2bl w:val="nil"/>
            </w:tcBorders>
            <w:vAlign w:val="center"/>
          </w:tcPr>
          <w:p w14:paraId="6CFFEDBC">
            <w:pPr>
              <w:pStyle w:val="625"/>
              <w:spacing w:before="62"/>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需抬高线高至16.</w:t>
            </w:r>
            <w:r>
              <w:rPr>
                <w:rFonts w:hint="default"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m</w:t>
            </w:r>
          </w:p>
        </w:tc>
        <w:tc>
          <w:tcPr>
            <w:tcW w:w="460" w:type="pct"/>
            <w:tcBorders>
              <w:tl2br w:val="nil"/>
              <w:tr2bl w:val="nil"/>
            </w:tcBorders>
            <w:vAlign w:val="center"/>
          </w:tcPr>
          <w:p w14:paraId="2BBEED97">
            <w:pPr>
              <w:pStyle w:val="625"/>
              <w:spacing w:before="62"/>
              <w:rPr>
                <w:rFonts w:hint="default" w:ascii="Times New Roman" w:hAnsi="Times New Roman" w:eastAsia="宋体" w:cs="Times New Roman"/>
                <w:color w:val="auto"/>
                <w:szCs w:val="21"/>
                <w:highlight w:val="none"/>
              </w:rPr>
            </w:pPr>
            <w:r>
              <w:rPr>
                <w:rFonts w:hint="default" w:ascii="Times New Roman" w:hAnsi="Times New Roman" w:eastAsia="宋体" w:cs="Times New Roman"/>
                <w:sz w:val="21"/>
                <w:szCs w:val="21"/>
                <w:highlight w:val="none"/>
                <w:lang w:val="en-US" w:eastAsia="zh-CN"/>
              </w:rPr>
              <w:t>29.07</w:t>
            </w:r>
            <w:r>
              <w:rPr>
                <w:rFonts w:hint="default" w:ascii="Times New Roman" w:hAnsi="Times New Roman" w:eastAsia="宋体" w:cs="Times New Roman"/>
                <w:color w:val="auto"/>
                <w:szCs w:val="21"/>
                <w:highlight w:val="none"/>
              </w:rPr>
              <w:t xml:space="preserve"> </w:t>
            </w:r>
          </w:p>
        </w:tc>
        <w:tc>
          <w:tcPr>
            <w:tcW w:w="555" w:type="pct"/>
            <w:tcBorders>
              <w:tl2br w:val="nil"/>
              <w:tr2bl w:val="nil"/>
            </w:tcBorders>
            <w:vAlign w:val="center"/>
          </w:tcPr>
          <w:p w14:paraId="5E881A44">
            <w:pPr>
              <w:pStyle w:val="625"/>
              <w:spacing w:before="62"/>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94" w:type="pct"/>
            <w:tcBorders>
              <w:tl2br w:val="nil"/>
              <w:tr2bl w:val="nil"/>
            </w:tcBorders>
            <w:vAlign w:val="center"/>
          </w:tcPr>
          <w:p w14:paraId="201C17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14:paraId="6A247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25" w:type="pct"/>
            <w:vMerge w:val="continue"/>
            <w:tcBorders>
              <w:tl2br w:val="nil"/>
              <w:tr2bl w:val="nil"/>
            </w:tcBorders>
            <w:vAlign w:val="center"/>
          </w:tcPr>
          <w:p w14:paraId="79305D0E">
            <w:pPr>
              <w:widowControl/>
              <w:jc w:val="left"/>
              <w:rPr>
                <w:rFonts w:hint="default" w:ascii="Times New Roman" w:hAnsi="Times New Roman" w:eastAsia="宋体" w:cs="Times New Roman"/>
                <w:color w:val="auto"/>
                <w:sz w:val="21"/>
                <w:szCs w:val="21"/>
              </w:rPr>
            </w:pPr>
          </w:p>
        </w:tc>
        <w:tc>
          <w:tcPr>
            <w:tcW w:w="341" w:type="pct"/>
            <w:vMerge w:val="continue"/>
            <w:tcBorders>
              <w:tl2br w:val="nil"/>
              <w:tr2bl w:val="nil"/>
            </w:tcBorders>
            <w:vAlign w:val="center"/>
          </w:tcPr>
          <w:p w14:paraId="0210C793">
            <w:pPr>
              <w:widowControl/>
              <w:jc w:val="center"/>
              <w:rPr>
                <w:rFonts w:hint="default" w:ascii="Times New Roman" w:hAnsi="Times New Roman" w:eastAsia="宋体" w:cs="Times New Roman"/>
                <w:color w:val="auto"/>
                <w:sz w:val="21"/>
                <w:szCs w:val="21"/>
              </w:rPr>
            </w:pPr>
          </w:p>
        </w:tc>
        <w:tc>
          <w:tcPr>
            <w:tcW w:w="359" w:type="pct"/>
            <w:tcBorders>
              <w:tl2br w:val="nil"/>
              <w:tr2bl w:val="nil"/>
            </w:tcBorders>
            <w:vAlign w:val="center"/>
          </w:tcPr>
          <w:p w14:paraId="17CD8CD4">
            <w:pPr>
              <w:pStyle w:val="625"/>
              <w:spacing w:before="62"/>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w:t>
            </w:r>
            <w:r>
              <w:rPr>
                <w:rFonts w:hint="default" w:ascii="Times New Roman" w:hAnsi="Times New Roman" w:eastAsia="宋体" w:cs="Times New Roman"/>
                <w:color w:val="auto"/>
                <w:szCs w:val="21"/>
                <w:highlight w:val="none"/>
                <w:lang w:val="en-US" w:eastAsia="zh-CN"/>
              </w:rPr>
              <w:t>4</w:t>
            </w:r>
          </w:p>
        </w:tc>
        <w:tc>
          <w:tcPr>
            <w:tcW w:w="489" w:type="pct"/>
            <w:tcBorders>
              <w:tl2br w:val="nil"/>
              <w:tr2bl w:val="nil"/>
            </w:tcBorders>
            <w:vAlign w:val="center"/>
          </w:tcPr>
          <w:p w14:paraId="387AE4B2">
            <w:pPr>
              <w:pStyle w:val="625"/>
              <w:spacing w:before="62"/>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9.971</w:t>
            </w:r>
          </w:p>
        </w:tc>
        <w:tc>
          <w:tcPr>
            <w:tcW w:w="627" w:type="pct"/>
            <w:tcBorders>
              <w:tl2br w:val="nil"/>
              <w:tr2bl w:val="nil"/>
            </w:tcBorders>
            <w:vAlign w:val="center"/>
          </w:tcPr>
          <w:p w14:paraId="6A621BD1">
            <w:pPr>
              <w:pStyle w:val="625"/>
              <w:spacing w:before="62"/>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sz w:val="21"/>
                <w:szCs w:val="21"/>
                <w:highlight w:val="none"/>
                <w:lang w:val="en-US" w:eastAsia="zh-CN"/>
              </w:rPr>
              <w:t>-22.2</w:t>
            </w:r>
          </w:p>
        </w:tc>
        <w:tc>
          <w:tcPr>
            <w:tcW w:w="487" w:type="pct"/>
            <w:tcBorders>
              <w:tl2br w:val="nil"/>
              <w:tr2bl w:val="nil"/>
            </w:tcBorders>
            <w:vAlign w:val="center"/>
          </w:tcPr>
          <w:p w14:paraId="379B27AD">
            <w:pPr>
              <w:pStyle w:val="625"/>
              <w:spacing w:before="62"/>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lang w:val="en-US" w:eastAsia="zh-CN"/>
              </w:rPr>
              <w:t>/</w:t>
            </w:r>
          </w:p>
        </w:tc>
        <w:tc>
          <w:tcPr>
            <w:tcW w:w="657" w:type="pct"/>
            <w:tcBorders>
              <w:tl2br w:val="nil"/>
              <w:tr2bl w:val="nil"/>
            </w:tcBorders>
            <w:vAlign w:val="center"/>
          </w:tcPr>
          <w:p w14:paraId="60B00278">
            <w:pPr>
              <w:pStyle w:val="625"/>
              <w:spacing w:before="62"/>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460" w:type="pct"/>
            <w:tcBorders>
              <w:tl2br w:val="nil"/>
              <w:tr2bl w:val="nil"/>
            </w:tcBorders>
            <w:vAlign w:val="center"/>
          </w:tcPr>
          <w:p w14:paraId="1F6821D3">
            <w:pPr>
              <w:pStyle w:val="625"/>
              <w:spacing w:before="62"/>
              <w:rPr>
                <w:rFonts w:hint="default" w:ascii="Times New Roman" w:hAnsi="Times New Roman" w:eastAsia="宋体" w:cs="Times New Roman"/>
                <w:color w:val="auto"/>
                <w:szCs w:val="21"/>
                <w:highlight w:val="none"/>
              </w:rPr>
            </w:pPr>
            <w:r>
              <w:rPr>
                <w:rFonts w:hint="default" w:ascii="Times New Roman" w:hAnsi="Times New Roman" w:eastAsia="宋体" w:cs="Times New Roman"/>
                <w:sz w:val="21"/>
                <w:szCs w:val="21"/>
                <w:highlight w:val="none"/>
                <w:lang w:val="en-US" w:eastAsia="zh-CN"/>
              </w:rPr>
              <w:t>27.21</w:t>
            </w:r>
            <w:r>
              <w:rPr>
                <w:rFonts w:hint="default" w:ascii="Times New Roman" w:hAnsi="Times New Roman" w:eastAsia="宋体" w:cs="Times New Roman"/>
                <w:color w:val="auto"/>
                <w:szCs w:val="21"/>
                <w:highlight w:val="none"/>
              </w:rPr>
              <w:t xml:space="preserve"> </w:t>
            </w:r>
          </w:p>
        </w:tc>
        <w:tc>
          <w:tcPr>
            <w:tcW w:w="555" w:type="pct"/>
            <w:tcBorders>
              <w:tl2br w:val="nil"/>
              <w:tr2bl w:val="nil"/>
            </w:tcBorders>
            <w:vAlign w:val="center"/>
          </w:tcPr>
          <w:p w14:paraId="22CCA1B1">
            <w:pPr>
              <w:pStyle w:val="625"/>
              <w:spacing w:before="62"/>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94" w:type="pct"/>
            <w:tcBorders>
              <w:tl2br w:val="nil"/>
              <w:tr2bl w:val="nil"/>
            </w:tcBorders>
            <w:vAlign w:val="center"/>
          </w:tcPr>
          <w:p w14:paraId="05ACCB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14:paraId="19F11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25" w:type="pct"/>
            <w:vMerge w:val="continue"/>
            <w:tcBorders>
              <w:tl2br w:val="nil"/>
              <w:tr2bl w:val="nil"/>
            </w:tcBorders>
            <w:vAlign w:val="center"/>
          </w:tcPr>
          <w:p w14:paraId="06643B55">
            <w:pPr>
              <w:widowControl/>
              <w:jc w:val="left"/>
              <w:rPr>
                <w:rFonts w:hint="default" w:ascii="Times New Roman" w:hAnsi="Times New Roman" w:eastAsia="宋体" w:cs="Times New Roman"/>
                <w:color w:val="auto"/>
                <w:sz w:val="21"/>
                <w:szCs w:val="21"/>
              </w:rPr>
            </w:pPr>
          </w:p>
        </w:tc>
        <w:tc>
          <w:tcPr>
            <w:tcW w:w="341" w:type="pct"/>
            <w:vMerge w:val="continue"/>
            <w:tcBorders>
              <w:tl2br w:val="nil"/>
              <w:tr2bl w:val="nil"/>
            </w:tcBorders>
            <w:vAlign w:val="center"/>
          </w:tcPr>
          <w:p w14:paraId="2CCF2690">
            <w:pPr>
              <w:widowControl/>
              <w:jc w:val="center"/>
              <w:rPr>
                <w:rFonts w:hint="default" w:ascii="Times New Roman" w:hAnsi="Times New Roman" w:eastAsia="宋体" w:cs="Times New Roman"/>
                <w:color w:val="auto"/>
                <w:sz w:val="21"/>
                <w:szCs w:val="21"/>
              </w:rPr>
            </w:pPr>
          </w:p>
        </w:tc>
        <w:tc>
          <w:tcPr>
            <w:tcW w:w="359" w:type="pct"/>
            <w:tcBorders>
              <w:tl2br w:val="nil"/>
              <w:tr2bl w:val="nil"/>
            </w:tcBorders>
            <w:vAlign w:val="center"/>
          </w:tcPr>
          <w:p w14:paraId="064D32F9">
            <w:pPr>
              <w:pStyle w:val="625"/>
              <w:spacing w:before="62"/>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19.5</w:t>
            </w:r>
          </w:p>
        </w:tc>
        <w:tc>
          <w:tcPr>
            <w:tcW w:w="489" w:type="pct"/>
            <w:tcBorders>
              <w:tl2br w:val="nil"/>
              <w:tr2bl w:val="nil"/>
            </w:tcBorders>
            <w:vAlign w:val="center"/>
          </w:tcPr>
          <w:p w14:paraId="0C3CB2EE">
            <w:pPr>
              <w:pStyle w:val="625"/>
              <w:spacing w:before="62"/>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7.637</w:t>
            </w:r>
          </w:p>
        </w:tc>
        <w:tc>
          <w:tcPr>
            <w:tcW w:w="627" w:type="pct"/>
            <w:tcBorders>
              <w:tl2br w:val="nil"/>
              <w:tr2bl w:val="nil"/>
            </w:tcBorders>
            <w:vAlign w:val="center"/>
          </w:tcPr>
          <w:p w14:paraId="4BEF9664">
            <w:pPr>
              <w:pStyle w:val="625"/>
              <w:spacing w:before="62"/>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sz w:val="21"/>
                <w:szCs w:val="21"/>
                <w:highlight w:val="none"/>
                <w:lang w:val="en-US" w:eastAsia="zh-CN"/>
              </w:rPr>
              <w:t>-22.9</w:t>
            </w:r>
          </w:p>
        </w:tc>
        <w:tc>
          <w:tcPr>
            <w:tcW w:w="487" w:type="pct"/>
            <w:tcBorders>
              <w:tl2br w:val="nil"/>
              <w:tr2bl w:val="nil"/>
            </w:tcBorders>
            <w:vAlign w:val="center"/>
          </w:tcPr>
          <w:p w14:paraId="7BA0CB62">
            <w:pPr>
              <w:pStyle w:val="625"/>
              <w:spacing w:before="62"/>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rPr>
              <w:t>需抬高线高至</w:t>
            </w:r>
            <w:r>
              <w:rPr>
                <w:rFonts w:hint="default" w:ascii="Times New Roman" w:hAnsi="Times New Roman" w:eastAsia="宋体" w:cs="Times New Roman"/>
                <w:color w:val="auto"/>
                <w:szCs w:val="21"/>
                <w:highlight w:val="none"/>
                <w:lang w:val="en-US" w:eastAsia="zh-CN"/>
              </w:rPr>
              <w:t>29.2</w:t>
            </w:r>
            <w:r>
              <w:rPr>
                <w:rFonts w:hint="default" w:ascii="Times New Roman" w:hAnsi="Times New Roman" w:eastAsia="宋体" w:cs="Times New Roman"/>
                <w:color w:val="auto"/>
                <w:szCs w:val="21"/>
                <w:highlight w:val="none"/>
              </w:rPr>
              <w:t>m</w:t>
            </w:r>
          </w:p>
        </w:tc>
        <w:tc>
          <w:tcPr>
            <w:tcW w:w="657" w:type="pct"/>
            <w:tcBorders>
              <w:tl2br w:val="nil"/>
              <w:tr2bl w:val="nil"/>
            </w:tcBorders>
            <w:vAlign w:val="center"/>
          </w:tcPr>
          <w:p w14:paraId="555E0849">
            <w:pPr>
              <w:pStyle w:val="625"/>
              <w:spacing w:before="62"/>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460" w:type="pct"/>
            <w:tcBorders>
              <w:tl2br w:val="nil"/>
              <w:tr2bl w:val="nil"/>
            </w:tcBorders>
            <w:vAlign w:val="center"/>
          </w:tcPr>
          <w:p w14:paraId="1F729E1F">
            <w:pPr>
              <w:pStyle w:val="625"/>
              <w:spacing w:before="62"/>
              <w:rPr>
                <w:rFonts w:hint="default" w:ascii="Times New Roman" w:hAnsi="Times New Roman" w:eastAsia="宋体" w:cs="Times New Roman"/>
                <w:color w:val="auto"/>
                <w:szCs w:val="21"/>
                <w:highlight w:val="none"/>
              </w:rPr>
            </w:pPr>
            <w:r>
              <w:rPr>
                <w:rFonts w:hint="default" w:ascii="Times New Roman" w:hAnsi="Times New Roman" w:eastAsia="宋体" w:cs="Times New Roman"/>
                <w:sz w:val="21"/>
                <w:szCs w:val="21"/>
                <w:highlight w:val="none"/>
                <w:lang w:val="en-US" w:eastAsia="zh-CN"/>
              </w:rPr>
              <w:t>22.05</w:t>
            </w:r>
            <w:r>
              <w:rPr>
                <w:rFonts w:hint="default" w:ascii="Times New Roman" w:hAnsi="Times New Roman" w:eastAsia="宋体" w:cs="Times New Roman"/>
                <w:color w:val="auto"/>
                <w:szCs w:val="21"/>
                <w:highlight w:val="none"/>
              </w:rPr>
              <w:t xml:space="preserve"> </w:t>
            </w:r>
          </w:p>
        </w:tc>
        <w:tc>
          <w:tcPr>
            <w:tcW w:w="555" w:type="pct"/>
            <w:tcBorders>
              <w:tl2br w:val="nil"/>
              <w:tr2bl w:val="nil"/>
            </w:tcBorders>
            <w:vAlign w:val="center"/>
          </w:tcPr>
          <w:p w14:paraId="52896FFE">
            <w:pPr>
              <w:pStyle w:val="625"/>
              <w:spacing w:before="62"/>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94" w:type="pct"/>
            <w:tcBorders>
              <w:tl2br w:val="nil"/>
              <w:tr2bl w:val="nil"/>
            </w:tcBorders>
            <w:vAlign w:val="center"/>
          </w:tcPr>
          <w:p w14:paraId="11D938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14:paraId="44ED6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25" w:type="pct"/>
            <w:vMerge w:val="continue"/>
            <w:tcBorders>
              <w:tl2br w:val="nil"/>
              <w:tr2bl w:val="nil"/>
            </w:tcBorders>
            <w:vAlign w:val="center"/>
          </w:tcPr>
          <w:p w14:paraId="7BFD951C">
            <w:pPr>
              <w:widowControl/>
              <w:jc w:val="left"/>
              <w:rPr>
                <w:rFonts w:hint="default" w:ascii="Times New Roman" w:hAnsi="Times New Roman" w:eastAsia="宋体" w:cs="Times New Roman"/>
                <w:color w:val="auto"/>
                <w:sz w:val="21"/>
                <w:szCs w:val="21"/>
              </w:rPr>
            </w:pPr>
          </w:p>
        </w:tc>
        <w:tc>
          <w:tcPr>
            <w:tcW w:w="341" w:type="pct"/>
            <w:vMerge w:val="continue"/>
            <w:tcBorders>
              <w:tl2br w:val="nil"/>
              <w:tr2bl w:val="nil"/>
            </w:tcBorders>
            <w:vAlign w:val="center"/>
          </w:tcPr>
          <w:p w14:paraId="462F8913">
            <w:pPr>
              <w:widowControl/>
              <w:jc w:val="center"/>
              <w:rPr>
                <w:rFonts w:hint="default" w:ascii="Times New Roman" w:hAnsi="Times New Roman" w:eastAsia="宋体" w:cs="Times New Roman"/>
                <w:color w:val="auto"/>
                <w:sz w:val="21"/>
                <w:szCs w:val="21"/>
              </w:rPr>
            </w:pPr>
          </w:p>
        </w:tc>
        <w:tc>
          <w:tcPr>
            <w:tcW w:w="359" w:type="pct"/>
            <w:tcBorders>
              <w:tl2br w:val="nil"/>
              <w:tr2bl w:val="nil"/>
            </w:tcBorders>
            <w:vAlign w:val="center"/>
          </w:tcPr>
          <w:p w14:paraId="6160F3B5">
            <w:pPr>
              <w:pStyle w:val="625"/>
              <w:spacing w:before="62"/>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29.2</w:t>
            </w:r>
          </w:p>
        </w:tc>
        <w:tc>
          <w:tcPr>
            <w:tcW w:w="489" w:type="pct"/>
            <w:tcBorders>
              <w:tl2br w:val="nil"/>
              <w:tr2bl w:val="nil"/>
            </w:tcBorders>
            <w:vAlign w:val="center"/>
          </w:tcPr>
          <w:p w14:paraId="3D84AA96">
            <w:pPr>
              <w:pStyle w:val="625"/>
              <w:spacing w:before="62"/>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3.977</w:t>
            </w:r>
          </w:p>
        </w:tc>
        <w:tc>
          <w:tcPr>
            <w:tcW w:w="627" w:type="pct"/>
            <w:tcBorders>
              <w:tl2br w:val="nil"/>
              <w:tr2bl w:val="nil"/>
            </w:tcBorders>
            <w:vAlign w:val="center"/>
          </w:tcPr>
          <w:p w14:paraId="5336A647">
            <w:pPr>
              <w:pStyle w:val="625"/>
              <w:spacing w:before="62"/>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sz w:val="21"/>
                <w:szCs w:val="21"/>
                <w:highlight w:val="none"/>
                <w:lang w:val="en-US" w:eastAsia="zh-CN"/>
              </w:rPr>
              <w:t>-25.7</w:t>
            </w:r>
          </w:p>
        </w:tc>
        <w:tc>
          <w:tcPr>
            <w:tcW w:w="487" w:type="pct"/>
            <w:tcBorders>
              <w:tl2br w:val="nil"/>
              <w:tr2bl w:val="nil"/>
            </w:tcBorders>
            <w:vAlign w:val="center"/>
          </w:tcPr>
          <w:p w14:paraId="14FA7475">
            <w:pPr>
              <w:pStyle w:val="625"/>
              <w:spacing w:before="62"/>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rPr>
              <w:t>达标</w:t>
            </w:r>
          </w:p>
        </w:tc>
        <w:tc>
          <w:tcPr>
            <w:tcW w:w="657" w:type="pct"/>
            <w:tcBorders>
              <w:tl2br w:val="nil"/>
              <w:tr2bl w:val="nil"/>
            </w:tcBorders>
            <w:vAlign w:val="center"/>
          </w:tcPr>
          <w:p w14:paraId="78783DD1">
            <w:pPr>
              <w:pStyle w:val="625"/>
              <w:spacing w:before="62"/>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w:t>
            </w:r>
          </w:p>
        </w:tc>
        <w:tc>
          <w:tcPr>
            <w:tcW w:w="460" w:type="pct"/>
            <w:tcBorders>
              <w:tl2br w:val="nil"/>
              <w:tr2bl w:val="nil"/>
            </w:tcBorders>
            <w:vAlign w:val="center"/>
          </w:tcPr>
          <w:p w14:paraId="10FB20C3">
            <w:pPr>
              <w:pStyle w:val="625"/>
              <w:spacing w:before="62"/>
              <w:rPr>
                <w:rFonts w:hint="default" w:ascii="Times New Roman" w:hAnsi="Times New Roman" w:eastAsia="宋体" w:cs="Times New Roman"/>
                <w:color w:val="auto"/>
                <w:szCs w:val="21"/>
                <w:highlight w:val="none"/>
              </w:rPr>
            </w:pPr>
            <w:r>
              <w:rPr>
                <w:rFonts w:hint="default" w:ascii="Times New Roman" w:hAnsi="Times New Roman" w:eastAsia="宋体" w:cs="Times New Roman"/>
                <w:sz w:val="21"/>
                <w:szCs w:val="21"/>
                <w:highlight w:val="none"/>
                <w:lang w:val="en-US" w:eastAsia="zh-CN"/>
              </w:rPr>
              <w:t>12.62</w:t>
            </w:r>
            <w:r>
              <w:rPr>
                <w:rFonts w:hint="default" w:ascii="Times New Roman" w:hAnsi="Times New Roman" w:eastAsia="宋体" w:cs="Times New Roman"/>
                <w:color w:val="auto"/>
                <w:szCs w:val="21"/>
                <w:highlight w:val="none"/>
              </w:rPr>
              <w:t xml:space="preserve"> </w:t>
            </w:r>
          </w:p>
        </w:tc>
        <w:tc>
          <w:tcPr>
            <w:tcW w:w="555" w:type="pct"/>
            <w:tcBorders>
              <w:tl2br w:val="nil"/>
              <w:tr2bl w:val="nil"/>
            </w:tcBorders>
            <w:vAlign w:val="center"/>
          </w:tcPr>
          <w:p w14:paraId="2F3087DA">
            <w:pPr>
              <w:pStyle w:val="625"/>
              <w:spacing w:before="62"/>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594" w:type="pct"/>
            <w:tcBorders>
              <w:tl2br w:val="nil"/>
              <w:tr2bl w:val="nil"/>
            </w:tcBorders>
            <w:vAlign w:val="center"/>
          </w:tcPr>
          <w:p w14:paraId="30777A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bookmarkEnd w:id="640"/>
      <w:tr w14:paraId="7A626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25" w:type="pct"/>
            <w:vMerge w:val="restart"/>
            <w:tcBorders>
              <w:tl2br w:val="nil"/>
              <w:tr2bl w:val="nil"/>
            </w:tcBorders>
            <w:vAlign w:val="center"/>
          </w:tcPr>
          <w:p w14:paraId="3BD539C4">
            <w:pPr>
              <w:pStyle w:val="625"/>
              <w:spacing w:before="62"/>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750-</w:t>
            </w:r>
          </w:p>
          <w:p w14:paraId="401BF7A5">
            <w:pPr>
              <w:pStyle w:val="625"/>
              <w:spacing w:before="62"/>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S</w:t>
            </w:r>
            <w:r>
              <w:rPr>
                <w:rFonts w:hint="default" w:ascii="Times New Roman" w:hAnsi="Times New Roman" w:eastAsia="宋体" w:cs="Times New Roman"/>
                <w:color w:val="auto"/>
                <w:szCs w:val="21"/>
              </w:rPr>
              <w:t>DJ</w:t>
            </w:r>
            <w:r>
              <w:rPr>
                <w:rFonts w:hint="default" w:ascii="Times New Roman" w:hAnsi="Times New Roman" w:eastAsia="宋体" w:cs="Times New Roman"/>
                <w:color w:val="auto"/>
                <w:szCs w:val="21"/>
                <w:lang w:val="en-US" w:eastAsia="zh-CN"/>
              </w:rPr>
              <w:t>34</w:t>
            </w:r>
          </w:p>
          <w:p w14:paraId="5E43E9F7">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双回</w:t>
            </w:r>
          </w:p>
        </w:tc>
        <w:tc>
          <w:tcPr>
            <w:tcW w:w="341" w:type="pct"/>
            <w:vMerge w:val="restart"/>
            <w:tcBorders>
              <w:tl2br w:val="nil"/>
              <w:tr2bl w:val="nil"/>
            </w:tcBorders>
            <w:vAlign w:val="center"/>
          </w:tcPr>
          <w:p w14:paraId="0D3B1FD0">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w:t>
            </w:r>
          </w:p>
        </w:tc>
        <w:tc>
          <w:tcPr>
            <w:tcW w:w="359" w:type="pct"/>
            <w:tcBorders>
              <w:tl2br w:val="nil"/>
              <w:tr2bl w:val="nil"/>
            </w:tcBorders>
            <w:vAlign w:val="center"/>
          </w:tcPr>
          <w:p w14:paraId="0FC27A50">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15.5</w:t>
            </w:r>
          </w:p>
        </w:tc>
        <w:tc>
          <w:tcPr>
            <w:tcW w:w="489" w:type="pct"/>
            <w:tcBorders>
              <w:tl2br w:val="nil"/>
              <w:tr2bl w:val="nil"/>
            </w:tcBorders>
            <w:vAlign w:val="center"/>
          </w:tcPr>
          <w:p w14:paraId="32B638A7">
            <w:pPr>
              <w:pStyle w:val="625"/>
              <w:spacing w:before="62"/>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11.045</w:t>
            </w:r>
          </w:p>
        </w:tc>
        <w:tc>
          <w:tcPr>
            <w:tcW w:w="627" w:type="pct"/>
            <w:tcBorders>
              <w:tl2br w:val="nil"/>
              <w:tr2bl w:val="nil"/>
            </w:tcBorders>
            <w:vAlign w:val="center"/>
          </w:tcPr>
          <w:p w14:paraId="1F477CE9">
            <w:pPr>
              <w:pStyle w:val="625"/>
              <w:spacing w:before="62"/>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13.6</w:t>
            </w:r>
          </w:p>
        </w:tc>
        <w:tc>
          <w:tcPr>
            <w:tcW w:w="487" w:type="pct"/>
            <w:tcBorders>
              <w:tl2br w:val="nil"/>
              <w:tr2bl w:val="nil"/>
            </w:tcBorders>
            <w:vAlign w:val="center"/>
          </w:tcPr>
          <w:p w14:paraId="0AC0E922">
            <w:pPr>
              <w:pStyle w:val="625"/>
              <w:spacing w:before="62"/>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lang w:val="en-US" w:eastAsia="zh-CN"/>
              </w:rPr>
              <w:t>/</w:t>
            </w:r>
          </w:p>
        </w:tc>
        <w:tc>
          <w:tcPr>
            <w:tcW w:w="657" w:type="pct"/>
            <w:tcBorders>
              <w:tl2br w:val="nil"/>
              <w:tr2bl w:val="nil"/>
            </w:tcBorders>
            <w:vAlign w:val="center"/>
          </w:tcPr>
          <w:p w14:paraId="2A52F374">
            <w:pPr>
              <w:pStyle w:val="625"/>
              <w:spacing w:before="62"/>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rPr>
              <w:t>需抬高线高至</w:t>
            </w:r>
            <w:r>
              <w:rPr>
                <w:rFonts w:hint="eastAsia" w:ascii="Times New Roman" w:hAnsi="Times New Roman" w:cs="Times New Roman"/>
                <w:color w:val="auto"/>
                <w:szCs w:val="21"/>
                <w:highlight w:val="none"/>
                <w:lang w:val="en-US" w:eastAsia="zh-CN"/>
              </w:rPr>
              <w:t>16.8</w:t>
            </w:r>
            <w:r>
              <w:rPr>
                <w:rFonts w:hint="default" w:ascii="Times New Roman" w:hAnsi="Times New Roman" w:eastAsia="宋体" w:cs="Times New Roman"/>
                <w:color w:val="auto"/>
                <w:szCs w:val="21"/>
                <w:highlight w:val="none"/>
              </w:rPr>
              <w:t>m</w:t>
            </w:r>
          </w:p>
        </w:tc>
        <w:tc>
          <w:tcPr>
            <w:tcW w:w="460" w:type="pct"/>
            <w:tcBorders>
              <w:tl2br w:val="nil"/>
              <w:tr2bl w:val="nil"/>
            </w:tcBorders>
            <w:vAlign w:val="center"/>
          </w:tcPr>
          <w:p w14:paraId="7AF50C95">
            <w:pPr>
              <w:pStyle w:val="625"/>
              <w:spacing w:before="62"/>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18.34</w:t>
            </w:r>
          </w:p>
        </w:tc>
        <w:tc>
          <w:tcPr>
            <w:tcW w:w="555" w:type="pct"/>
            <w:tcBorders>
              <w:tl2br w:val="nil"/>
              <w:tr2bl w:val="nil"/>
            </w:tcBorders>
            <w:vAlign w:val="center"/>
          </w:tcPr>
          <w:p w14:paraId="27FC2F3D">
            <w:pPr>
              <w:pStyle w:val="625"/>
              <w:spacing w:before="62"/>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-22.4</w:t>
            </w:r>
          </w:p>
        </w:tc>
        <w:tc>
          <w:tcPr>
            <w:tcW w:w="594" w:type="pct"/>
            <w:tcBorders>
              <w:tl2br w:val="nil"/>
              <w:tr2bl w:val="nil"/>
            </w:tcBorders>
            <w:vAlign w:val="center"/>
          </w:tcPr>
          <w:p w14:paraId="065C10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14:paraId="419F1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25" w:type="pct"/>
            <w:vMerge w:val="continue"/>
            <w:tcBorders>
              <w:tl2br w:val="nil"/>
              <w:tr2bl w:val="nil"/>
            </w:tcBorders>
            <w:vAlign w:val="center"/>
          </w:tcPr>
          <w:p w14:paraId="414CC9A6">
            <w:pPr>
              <w:widowControl/>
              <w:jc w:val="left"/>
              <w:rPr>
                <w:rFonts w:hint="default" w:ascii="Times New Roman" w:hAnsi="Times New Roman" w:eastAsia="宋体" w:cs="Times New Roman"/>
                <w:color w:val="auto"/>
                <w:sz w:val="21"/>
                <w:szCs w:val="21"/>
              </w:rPr>
            </w:pPr>
          </w:p>
        </w:tc>
        <w:tc>
          <w:tcPr>
            <w:tcW w:w="341" w:type="pct"/>
            <w:vMerge w:val="continue"/>
            <w:tcBorders>
              <w:tl2br w:val="nil"/>
              <w:tr2bl w:val="nil"/>
            </w:tcBorders>
            <w:vAlign w:val="center"/>
          </w:tcPr>
          <w:p w14:paraId="5A909E9E">
            <w:pPr>
              <w:widowControl/>
              <w:jc w:val="left"/>
              <w:rPr>
                <w:rFonts w:hint="default" w:ascii="Times New Roman" w:hAnsi="Times New Roman" w:eastAsia="宋体" w:cs="Times New Roman"/>
                <w:color w:val="auto"/>
                <w:sz w:val="21"/>
                <w:szCs w:val="21"/>
              </w:rPr>
            </w:pPr>
          </w:p>
        </w:tc>
        <w:tc>
          <w:tcPr>
            <w:tcW w:w="359" w:type="pct"/>
            <w:tcBorders>
              <w:tl2br w:val="nil"/>
              <w:tr2bl w:val="nil"/>
            </w:tcBorders>
            <w:vAlign w:val="center"/>
          </w:tcPr>
          <w:p w14:paraId="42DB1591">
            <w:pPr>
              <w:pStyle w:val="625"/>
              <w:spacing w:before="62"/>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16.8</w:t>
            </w:r>
          </w:p>
        </w:tc>
        <w:tc>
          <w:tcPr>
            <w:tcW w:w="489" w:type="pct"/>
            <w:tcBorders>
              <w:tl2br w:val="nil"/>
              <w:tr2bl w:val="nil"/>
            </w:tcBorders>
            <w:vAlign w:val="center"/>
          </w:tcPr>
          <w:p w14:paraId="0AB03091">
            <w:pPr>
              <w:pStyle w:val="625"/>
              <w:spacing w:before="62"/>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9.954</w:t>
            </w:r>
          </w:p>
        </w:tc>
        <w:tc>
          <w:tcPr>
            <w:tcW w:w="627" w:type="pct"/>
            <w:tcBorders>
              <w:tl2br w:val="nil"/>
              <w:tr2bl w:val="nil"/>
            </w:tcBorders>
            <w:vAlign w:val="center"/>
          </w:tcPr>
          <w:p w14:paraId="33C44C10">
            <w:pPr>
              <w:pStyle w:val="625"/>
              <w:spacing w:before="62"/>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13.4</w:t>
            </w:r>
          </w:p>
        </w:tc>
        <w:tc>
          <w:tcPr>
            <w:tcW w:w="487" w:type="pct"/>
            <w:tcBorders>
              <w:tl2br w:val="nil"/>
              <w:tr2bl w:val="nil"/>
            </w:tcBorders>
            <w:vAlign w:val="center"/>
          </w:tcPr>
          <w:p w14:paraId="73704971">
            <w:pPr>
              <w:pStyle w:val="625"/>
              <w:spacing w:before="62"/>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lang w:val="en-US" w:eastAsia="zh-CN"/>
              </w:rPr>
              <w:t>/</w:t>
            </w:r>
          </w:p>
        </w:tc>
        <w:tc>
          <w:tcPr>
            <w:tcW w:w="657" w:type="pct"/>
            <w:tcBorders>
              <w:tl2br w:val="nil"/>
              <w:tr2bl w:val="nil"/>
            </w:tcBorders>
            <w:vAlign w:val="center"/>
          </w:tcPr>
          <w:p w14:paraId="08223847">
            <w:pPr>
              <w:pStyle w:val="625"/>
              <w:spacing w:before="62"/>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rPr>
              <w:t>达标</w:t>
            </w:r>
          </w:p>
        </w:tc>
        <w:tc>
          <w:tcPr>
            <w:tcW w:w="460" w:type="pct"/>
            <w:tcBorders>
              <w:tl2br w:val="nil"/>
              <w:tr2bl w:val="nil"/>
            </w:tcBorders>
            <w:vAlign w:val="center"/>
          </w:tcPr>
          <w:p w14:paraId="560F7161">
            <w:pPr>
              <w:pStyle w:val="625"/>
              <w:spacing w:before="62"/>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16.59</w:t>
            </w:r>
          </w:p>
        </w:tc>
        <w:tc>
          <w:tcPr>
            <w:tcW w:w="555" w:type="pct"/>
            <w:tcBorders>
              <w:tl2br w:val="nil"/>
              <w:tr2bl w:val="nil"/>
            </w:tcBorders>
            <w:vAlign w:val="center"/>
          </w:tcPr>
          <w:p w14:paraId="28150EC2">
            <w:pPr>
              <w:pStyle w:val="625"/>
              <w:spacing w:before="62"/>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17.7</w:t>
            </w:r>
          </w:p>
        </w:tc>
        <w:tc>
          <w:tcPr>
            <w:tcW w:w="594" w:type="pct"/>
            <w:tcBorders>
              <w:tl2br w:val="nil"/>
              <w:tr2bl w:val="nil"/>
            </w:tcBorders>
            <w:vAlign w:val="center"/>
          </w:tcPr>
          <w:p w14:paraId="1221F0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14:paraId="1646B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5" w:type="pct"/>
            <w:vMerge w:val="continue"/>
            <w:tcBorders>
              <w:tl2br w:val="nil"/>
              <w:tr2bl w:val="nil"/>
            </w:tcBorders>
            <w:vAlign w:val="center"/>
          </w:tcPr>
          <w:p w14:paraId="09423221">
            <w:pPr>
              <w:widowControl/>
              <w:jc w:val="left"/>
              <w:rPr>
                <w:rFonts w:hint="default" w:ascii="Times New Roman" w:hAnsi="Times New Roman" w:eastAsia="宋体" w:cs="Times New Roman"/>
                <w:color w:val="auto"/>
                <w:sz w:val="21"/>
                <w:szCs w:val="21"/>
              </w:rPr>
            </w:pPr>
          </w:p>
        </w:tc>
        <w:tc>
          <w:tcPr>
            <w:tcW w:w="341" w:type="pct"/>
            <w:vMerge w:val="continue"/>
            <w:tcBorders>
              <w:tl2br w:val="nil"/>
              <w:tr2bl w:val="nil"/>
            </w:tcBorders>
            <w:vAlign w:val="center"/>
          </w:tcPr>
          <w:p w14:paraId="54789476">
            <w:pPr>
              <w:widowControl/>
              <w:jc w:val="left"/>
              <w:rPr>
                <w:rFonts w:hint="default" w:ascii="Times New Roman" w:hAnsi="Times New Roman" w:eastAsia="宋体" w:cs="Times New Roman"/>
                <w:color w:val="auto"/>
                <w:sz w:val="21"/>
                <w:szCs w:val="21"/>
              </w:rPr>
            </w:pPr>
          </w:p>
        </w:tc>
        <w:tc>
          <w:tcPr>
            <w:tcW w:w="359" w:type="pct"/>
            <w:tcBorders>
              <w:tl2br w:val="nil"/>
              <w:tr2bl w:val="nil"/>
            </w:tcBorders>
            <w:vAlign w:val="center"/>
          </w:tcPr>
          <w:p w14:paraId="0056087C">
            <w:pPr>
              <w:pStyle w:val="625"/>
              <w:spacing w:before="62"/>
              <w:rPr>
                <w:rFonts w:hint="default" w:ascii="Times New Roman" w:hAnsi="Times New Roman" w:eastAsia="宋体" w:cs="Times New Roman"/>
                <w:color w:val="auto"/>
                <w:szCs w:val="21"/>
                <w:highlight w:val="yellow"/>
                <w:lang w:val="en-US" w:eastAsia="zh-CN"/>
              </w:rPr>
            </w:pPr>
            <w:r>
              <w:rPr>
                <w:rFonts w:hint="default" w:ascii="Times New Roman" w:hAnsi="Times New Roman" w:eastAsia="宋体" w:cs="Times New Roman"/>
                <w:color w:val="auto"/>
                <w:szCs w:val="21"/>
                <w:highlight w:val="none"/>
                <w:lang w:val="en-US" w:eastAsia="zh-CN"/>
              </w:rPr>
              <w:t>19.5</w:t>
            </w:r>
          </w:p>
        </w:tc>
        <w:tc>
          <w:tcPr>
            <w:tcW w:w="489" w:type="pct"/>
            <w:tcBorders>
              <w:tl2br w:val="nil"/>
              <w:tr2bl w:val="nil"/>
            </w:tcBorders>
            <w:vAlign w:val="center"/>
          </w:tcPr>
          <w:p w14:paraId="3B4584FF">
            <w:pPr>
              <w:pStyle w:val="625"/>
              <w:spacing w:before="62"/>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8.262</w:t>
            </w:r>
          </w:p>
        </w:tc>
        <w:tc>
          <w:tcPr>
            <w:tcW w:w="627" w:type="pct"/>
            <w:tcBorders>
              <w:tl2br w:val="nil"/>
              <w:tr2bl w:val="nil"/>
            </w:tcBorders>
            <w:vAlign w:val="center"/>
          </w:tcPr>
          <w:p w14:paraId="30C3B3B4">
            <w:pPr>
              <w:pStyle w:val="625"/>
              <w:spacing w:before="62"/>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12.6</w:t>
            </w:r>
          </w:p>
        </w:tc>
        <w:tc>
          <w:tcPr>
            <w:tcW w:w="487" w:type="pct"/>
            <w:tcBorders>
              <w:tl2br w:val="nil"/>
              <w:tr2bl w:val="nil"/>
            </w:tcBorders>
            <w:vAlign w:val="center"/>
          </w:tcPr>
          <w:p w14:paraId="1D2498DA">
            <w:pPr>
              <w:pStyle w:val="625"/>
              <w:spacing w:before="62"/>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rPr>
              <w:t>需抬高线高至</w:t>
            </w:r>
            <w:r>
              <w:rPr>
                <w:rFonts w:hint="default" w:ascii="Times New Roman" w:hAnsi="Times New Roman" w:eastAsia="宋体" w:cs="Times New Roman"/>
                <w:color w:val="auto"/>
                <w:szCs w:val="21"/>
                <w:highlight w:val="none"/>
                <w:lang w:val="en-US" w:eastAsia="zh-CN"/>
              </w:rPr>
              <w:t>3</w:t>
            </w:r>
            <w:r>
              <w:rPr>
                <w:rFonts w:hint="eastAsia" w:ascii="Times New Roman" w:hAnsi="Times New Roman" w:cs="Times New Roman"/>
                <w:color w:val="auto"/>
                <w:szCs w:val="21"/>
                <w:highlight w:val="none"/>
                <w:lang w:val="en-US" w:eastAsia="zh-CN"/>
              </w:rPr>
              <w:t>8.5</w:t>
            </w:r>
            <w:r>
              <w:rPr>
                <w:rFonts w:hint="default" w:ascii="Times New Roman" w:hAnsi="Times New Roman" w:eastAsia="宋体" w:cs="Times New Roman"/>
                <w:color w:val="auto"/>
                <w:szCs w:val="21"/>
                <w:highlight w:val="none"/>
              </w:rPr>
              <w:t>m</w:t>
            </w:r>
          </w:p>
        </w:tc>
        <w:tc>
          <w:tcPr>
            <w:tcW w:w="657" w:type="pct"/>
            <w:tcBorders>
              <w:tl2br w:val="nil"/>
              <w:tr2bl w:val="nil"/>
            </w:tcBorders>
            <w:vAlign w:val="center"/>
          </w:tcPr>
          <w:p w14:paraId="5C6B6DEC">
            <w:pPr>
              <w:pStyle w:val="625"/>
              <w:spacing w:before="62"/>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lang w:val="en-US" w:eastAsia="zh-CN"/>
              </w:rPr>
              <w:t>/</w:t>
            </w:r>
          </w:p>
        </w:tc>
        <w:tc>
          <w:tcPr>
            <w:tcW w:w="460" w:type="pct"/>
            <w:tcBorders>
              <w:tl2br w:val="nil"/>
              <w:tr2bl w:val="nil"/>
            </w:tcBorders>
            <w:vAlign w:val="center"/>
          </w:tcPr>
          <w:p w14:paraId="03F03546">
            <w:pPr>
              <w:pStyle w:val="625"/>
              <w:spacing w:before="62"/>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13.85</w:t>
            </w:r>
          </w:p>
        </w:tc>
        <w:tc>
          <w:tcPr>
            <w:tcW w:w="555" w:type="pct"/>
            <w:tcBorders>
              <w:tl2br w:val="nil"/>
              <w:tr2bl w:val="nil"/>
            </w:tcBorders>
            <w:vAlign w:val="center"/>
          </w:tcPr>
          <w:p w14:paraId="21062BF9">
            <w:pPr>
              <w:pStyle w:val="625"/>
              <w:spacing w:before="62"/>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18.0</w:t>
            </w:r>
          </w:p>
        </w:tc>
        <w:tc>
          <w:tcPr>
            <w:tcW w:w="594" w:type="pct"/>
            <w:tcBorders>
              <w:tl2br w:val="nil"/>
              <w:tr2bl w:val="nil"/>
            </w:tcBorders>
            <w:vAlign w:val="center"/>
          </w:tcPr>
          <w:p w14:paraId="3B5167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14:paraId="4FBE4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25" w:type="pct"/>
            <w:vMerge w:val="continue"/>
            <w:tcBorders>
              <w:tl2br w:val="nil"/>
              <w:tr2bl w:val="nil"/>
            </w:tcBorders>
            <w:vAlign w:val="center"/>
          </w:tcPr>
          <w:p w14:paraId="2660662F">
            <w:pPr>
              <w:widowControl/>
              <w:jc w:val="left"/>
              <w:rPr>
                <w:rFonts w:hint="default" w:ascii="Times New Roman" w:hAnsi="Times New Roman" w:eastAsia="宋体" w:cs="Times New Roman"/>
                <w:color w:val="auto"/>
                <w:sz w:val="21"/>
                <w:szCs w:val="21"/>
              </w:rPr>
            </w:pPr>
          </w:p>
        </w:tc>
        <w:tc>
          <w:tcPr>
            <w:tcW w:w="341" w:type="pct"/>
            <w:vMerge w:val="continue"/>
            <w:tcBorders>
              <w:tl2br w:val="nil"/>
              <w:tr2bl w:val="nil"/>
            </w:tcBorders>
            <w:vAlign w:val="center"/>
          </w:tcPr>
          <w:p w14:paraId="137E4F7D">
            <w:pPr>
              <w:widowControl/>
              <w:jc w:val="left"/>
              <w:rPr>
                <w:rFonts w:hint="default" w:ascii="Times New Roman" w:hAnsi="Times New Roman" w:eastAsia="宋体" w:cs="Times New Roman"/>
                <w:color w:val="auto"/>
                <w:sz w:val="21"/>
                <w:szCs w:val="21"/>
              </w:rPr>
            </w:pPr>
          </w:p>
        </w:tc>
        <w:tc>
          <w:tcPr>
            <w:tcW w:w="359" w:type="pct"/>
            <w:tcBorders>
              <w:tl2br w:val="nil"/>
              <w:tr2bl w:val="nil"/>
            </w:tcBorders>
            <w:vAlign w:val="center"/>
          </w:tcPr>
          <w:p w14:paraId="66D4C7D1">
            <w:pPr>
              <w:pStyle w:val="625"/>
              <w:spacing w:before="62"/>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38.5</w:t>
            </w:r>
          </w:p>
        </w:tc>
        <w:tc>
          <w:tcPr>
            <w:tcW w:w="489" w:type="pct"/>
            <w:tcBorders>
              <w:tl2br w:val="nil"/>
              <w:tr2bl w:val="nil"/>
            </w:tcBorders>
            <w:vAlign w:val="center"/>
          </w:tcPr>
          <w:p w14:paraId="57CF2539">
            <w:pPr>
              <w:pStyle w:val="625"/>
              <w:spacing w:before="62"/>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3.962</w:t>
            </w:r>
          </w:p>
        </w:tc>
        <w:tc>
          <w:tcPr>
            <w:tcW w:w="627" w:type="pct"/>
            <w:tcBorders>
              <w:tl2br w:val="nil"/>
              <w:tr2bl w:val="nil"/>
            </w:tcBorders>
            <w:vAlign w:val="center"/>
          </w:tcPr>
          <w:p w14:paraId="700C4C15">
            <w:pPr>
              <w:pStyle w:val="625"/>
              <w:spacing w:before="62"/>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-2.5</w:t>
            </w:r>
          </w:p>
        </w:tc>
        <w:tc>
          <w:tcPr>
            <w:tcW w:w="487" w:type="pct"/>
            <w:tcBorders>
              <w:tl2br w:val="nil"/>
              <w:tr2bl w:val="nil"/>
            </w:tcBorders>
            <w:vAlign w:val="center"/>
          </w:tcPr>
          <w:p w14:paraId="3615E191">
            <w:pPr>
              <w:pStyle w:val="625"/>
              <w:spacing w:before="62"/>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rPr>
              <w:t>达标</w:t>
            </w:r>
          </w:p>
        </w:tc>
        <w:tc>
          <w:tcPr>
            <w:tcW w:w="657" w:type="pct"/>
            <w:tcBorders>
              <w:tl2br w:val="nil"/>
              <w:tr2bl w:val="nil"/>
            </w:tcBorders>
            <w:vAlign w:val="center"/>
          </w:tcPr>
          <w:p w14:paraId="740D9233">
            <w:pPr>
              <w:pStyle w:val="625"/>
              <w:spacing w:before="62"/>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lang w:val="en-US" w:eastAsia="zh-CN"/>
              </w:rPr>
              <w:t>/</w:t>
            </w:r>
          </w:p>
        </w:tc>
        <w:tc>
          <w:tcPr>
            <w:tcW w:w="460" w:type="pct"/>
            <w:tcBorders>
              <w:tl2br w:val="nil"/>
              <w:tr2bl w:val="nil"/>
            </w:tcBorders>
            <w:vAlign w:val="center"/>
          </w:tcPr>
          <w:p w14:paraId="77182975">
            <w:pPr>
              <w:pStyle w:val="625"/>
              <w:spacing w:before="62"/>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6.44</w:t>
            </w:r>
          </w:p>
        </w:tc>
        <w:tc>
          <w:tcPr>
            <w:tcW w:w="555" w:type="pct"/>
            <w:tcBorders>
              <w:tl2br w:val="nil"/>
              <w:tr2bl w:val="nil"/>
            </w:tcBorders>
            <w:vAlign w:val="center"/>
          </w:tcPr>
          <w:p w14:paraId="5264BC77">
            <w:pPr>
              <w:pStyle w:val="625"/>
              <w:spacing w:before="62"/>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-13.7</w:t>
            </w:r>
          </w:p>
        </w:tc>
        <w:tc>
          <w:tcPr>
            <w:tcW w:w="594" w:type="pct"/>
            <w:tcBorders>
              <w:tl2br w:val="nil"/>
              <w:tr2bl w:val="nil"/>
            </w:tcBorders>
            <w:vAlign w:val="center"/>
          </w:tcPr>
          <w:p w14:paraId="470E33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bl>
    <w:p w14:paraId="145CD1F4">
      <w:pPr>
        <w:pStyle w:val="383"/>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FF0000"/>
          <w:szCs w:val="24"/>
        </w:rPr>
        <w:t>　</w:t>
      </w:r>
      <w:r>
        <w:rPr>
          <w:rFonts w:hint="default" w:ascii="Times New Roman" w:hAnsi="Times New Roman" w:eastAsia="宋体" w:cs="Times New Roman"/>
          <w:color w:val="auto"/>
          <w:szCs w:val="24"/>
        </w:rPr>
        <w:t>　</w:t>
      </w:r>
      <w:r>
        <w:rPr>
          <w:rFonts w:hint="default" w:ascii="Times New Roman" w:hAnsi="Times New Roman" w:eastAsia="宋体" w:cs="Times New Roman"/>
          <w:color w:val="auto"/>
          <w:sz w:val="24"/>
          <w:szCs w:val="24"/>
          <w:lang w:val="en-US" w:eastAsia="zh-CN"/>
        </w:rPr>
        <w:t>（1）单回路段输电线路电磁环境影响评价结论</w:t>
      </w:r>
    </w:p>
    <w:p w14:paraId="7E8B88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当线高按设计规程经过非居民区导线对地距离为15.5m时，</w:t>
      </w:r>
      <w:r>
        <w:rPr>
          <w:rFonts w:hint="default" w:ascii="Times New Roman" w:hAnsi="Times New Roman" w:eastAsia="宋体" w:cs="Times New Roman"/>
          <w:color w:val="auto"/>
          <w:sz w:val="24"/>
          <w:szCs w:val="24"/>
          <w:lang w:val="en-US" w:eastAsia="zh-CN"/>
        </w:rPr>
        <w:t>750-</w:t>
      </w:r>
      <w:r>
        <w:rPr>
          <w:rFonts w:hint="default" w:ascii="Times New Roman" w:hAnsi="Times New Roman" w:eastAsia="宋体" w:cs="Times New Roman"/>
          <w:color w:val="auto"/>
          <w:sz w:val="24"/>
          <w:szCs w:val="24"/>
        </w:rPr>
        <w:t>ZB</w:t>
      </w:r>
      <w:r>
        <w:rPr>
          <w:rFonts w:hint="default" w:ascii="Times New Roman" w:hAnsi="Times New Roman" w:eastAsia="宋体" w:cs="Times New Roman"/>
          <w:color w:val="auto"/>
          <w:sz w:val="24"/>
          <w:szCs w:val="24"/>
          <w:lang w:val="en-US" w:eastAsia="zh-CN"/>
        </w:rPr>
        <w:t>334</w:t>
      </w:r>
      <w:r>
        <w:rPr>
          <w:rFonts w:hint="default" w:ascii="Times New Roman" w:hAnsi="Times New Roman" w:eastAsia="宋体" w:cs="Times New Roman"/>
          <w:color w:val="auto"/>
          <w:sz w:val="24"/>
          <w:szCs w:val="24"/>
        </w:rPr>
        <w:t>塔型最大工频电场强度为10.</w:t>
      </w:r>
      <w:r>
        <w:rPr>
          <w:rFonts w:hint="default" w:ascii="Times New Roman" w:hAnsi="Times New Roman" w:eastAsia="宋体" w:cs="Times New Roman"/>
          <w:color w:val="auto"/>
          <w:sz w:val="24"/>
          <w:szCs w:val="24"/>
          <w:lang w:val="en-US" w:eastAsia="zh-CN"/>
        </w:rPr>
        <w:t>861</w:t>
      </w:r>
      <w:r>
        <w:rPr>
          <w:rFonts w:hint="default" w:ascii="Times New Roman" w:hAnsi="Times New Roman" w:eastAsia="宋体" w:cs="Times New Roman"/>
          <w:color w:val="auto"/>
          <w:sz w:val="24"/>
          <w:szCs w:val="24"/>
        </w:rPr>
        <w:t>kV/m（距预测中心</w:t>
      </w:r>
      <w:r>
        <w:rPr>
          <w:rFonts w:hint="default" w:ascii="Times New Roman" w:hAnsi="Times New Roman" w:eastAsia="宋体" w:cs="Times New Roman"/>
          <w:color w:val="auto"/>
          <w:sz w:val="24"/>
          <w:szCs w:val="24"/>
          <w:lang w:val="en-US" w:eastAsia="zh-CN"/>
        </w:rPr>
        <w:t>-22.1</w:t>
      </w:r>
      <w:r>
        <w:rPr>
          <w:rFonts w:hint="default" w:ascii="Times New Roman" w:hAnsi="Times New Roman" w:eastAsia="宋体" w:cs="Times New Roman"/>
          <w:color w:val="auto"/>
          <w:sz w:val="24"/>
          <w:szCs w:val="24"/>
        </w:rPr>
        <w:t>m）、工频磁感应强度最大值为</w:t>
      </w:r>
      <w:r>
        <w:rPr>
          <w:rFonts w:hint="default" w:ascii="Times New Roman" w:hAnsi="Times New Roman" w:eastAsia="宋体" w:cs="Times New Roman"/>
          <w:color w:val="auto"/>
          <w:sz w:val="24"/>
          <w:szCs w:val="24"/>
          <w:lang w:val="en-US" w:eastAsia="zh-CN"/>
        </w:rPr>
        <w:t>29.07</w:t>
      </w:r>
      <w:r>
        <w:rPr>
          <w:rFonts w:hint="default" w:ascii="Times New Roman" w:hAnsi="Times New Roman" w:eastAsia="宋体" w:cs="Times New Roman"/>
          <w:color w:val="auto"/>
          <w:sz w:val="24"/>
          <w:szCs w:val="24"/>
        </w:rPr>
        <w:t>μT（距预测中心0m），线路运行产生的工频电场强度超过《电磁环境控制限值》（GB8702-2014）中规定（架空输电线路线下的耕地、园地、牧草地、畜禽饲养地、养殖水面、道路等场所，其频率50Hz）的工频电场强度≤10kV/m的控制限值，线路运行产生的工频磁感应强度可满足工频磁感应强度≤100μT的公众曝露控制限值。按照表6</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1-</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rPr>
        <w:t>抬升导线对地高度，当</w:t>
      </w:r>
      <w:r>
        <w:rPr>
          <w:rFonts w:hint="default" w:ascii="Times New Roman" w:hAnsi="Times New Roman" w:eastAsia="宋体" w:cs="Times New Roman"/>
          <w:color w:val="auto"/>
          <w:sz w:val="24"/>
          <w:szCs w:val="24"/>
          <w:lang w:val="en-US" w:eastAsia="zh-CN"/>
        </w:rPr>
        <w:t>750-</w:t>
      </w:r>
      <w:r>
        <w:rPr>
          <w:rFonts w:hint="default" w:ascii="Times New Roman" w:hAnsi="Times New Roman" w:eastAsia="宋体" w:cs="Times New Roman"/>
          <w:color w:val="auto"/>
          <w:sz w:val="24"/>
          <w:szCs w:val="24"/>
        </w:rPr>
        <w:t>ZB</w:t>
      </w:r>
      <w:r>
        <w:rPr>
          <w:rFonts w:hint="default" w:ascii="Times New Roman" w:hAnsi="Times New Roman" w:eastAsia="宋体" w:cs="Times New Roman"/>
          <w:color w:val="auto"/>
          <w:sz w:val="24"/>
          <w:szCs w:val="24"/>
          <w:lang w:val="en-US" w:eastAsia="zh-CN"/>
        </w:rPr>
        <w:t>334</w:t>
      </w:r>
      <w:r>
        <w:rPr>
          <w:rFonts w:hint="default" w:ascii="Times New Roman" w:hAnsi="Times New Roman" w:eastAsia="宋体" w:cs="Times New Roman"/>
          <w:color w:val="auto"/>
          <w:sz w:val="24"/>
          <w:szCs w:val="24"/>
        </w:rPr>
        <w:t>杆塔线高需抬升至16.</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m，架空线路下方工频电场强度方可满足小于10kV/m控制限值。</w:t>
      </w:r>
    </w:p>
    <w:p w14:paraId="179651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当线高按设计规程经过居民区导线对地距离为19.5m时，</w:t>
      </w:r>
      <w:r>
        <w:rPr>
          <w:rFonts w:hint="default" w:ascii="Times New Roman" w:hAnsi="Times New Roman" w:eastAsia="宋体" w:cs="Times New Roman"/>
          <w:color w:val="auto"/>
          <w:sz w:val="24"/>
          <w:szCs w:val="24"/>
          <w:lang w:val="en-US" w:eastAsia="zh-CN"/>
        </w:rPr>
        <w:t>750-</w:t>
      </w:r>
      <w:r>
        <w:rPr>
          <w:rFonts w:hint="default" w:ascii="Times New Roman" w:hAnsi="Times New Roman" w:eastAsia="宋体" w:cs="Times New Roman"/>
          <w:color w:val="auto"/>
          <w:sz w:val="24"/>
          <w:szCs w:val="24"/>
        </w:rPr>
        <w:t>ZB</w:t>
      </w:r>
      <w:r>
        <w:rPr>
          <w:rFonts w:hint="default" w:ascii="Times New Roman" w:hAnsi="Times New Roman" w:eastAsia="宋体" w:cs="Times New Roman"/>
          <w:color w:val="auto"/>
          <w:sz w:val="24"/>
          <w:szCs w:val="24"/>
          <w:lang w:val="en-US" w:eastAsia="zh-CN"/>
        </w:rPr>
        <w:t>334</w:t>
      </w:r>
      <w:r>
        <w:rPr>
          <w:rFonts w:hint="default" w:ascii="Times New Roman" w:hAnsi="Times New Roman" w:eastAsia="宋体" w:cs="Times New Roman"/>
          <w:color w:val="auto"/>
          <w:sz w:val="24"/>
          <w:szCs w:val="24"/>
        </w:rPr>
        <w:t>塔型最大工频电场强度为</w:t>
      </w:r>
      <w:r>
        <w:rPr>
          <w:rFonts w:hint="default" w:ascii="Times New Roman" w:hAnsi="Times New Roman" w:eastAsia="宋体" w:cs="Times New Roman"/>
          <w:color w:val="auto"/>
          <w:sz w:val="24"/>
          <w:szCs w:val="24"/>
          <w:lang w:val="en-US" w:eastAsia="zh-CN"/>
        </w:rPr>
        <w:t>7.637</w:t>
      </w:r>
      <w:r>
        <w:rPr>
          <w:rFonts w:hint="default" w:ascii="Times New Roman" w:hAnsi="Times New Roman" w:eastAsia="宋体" w:cs="Times New Roman"/>
          <w:color w:val="auto"/>
          <w:sz w:val="24"/>
          <w:szCs w:val="24"/>
        </w:rPr>
        <w:t>kV/m（距预测中心</w:t>
      </w:r>
      <w:r>
        <w:rPr>
          <w:rFonts w:hint="default" w:ascii="Times New Roman" w:hAnsi="Times New Roman" w:eastAsia="宋体" w:cs="Times New Roman"/>
          <w:color w:val="auto"/>
          <w:sz w:val="24"/>
          <w:szCs w:val="24"/>
          <w:lang w:val="en-US" w:eastAsia="zh-CN"/>
        </w:rPr>
        <w:t>-22.9</w:t>
      </w:r>
      <w:r>
        <w:rPr>
          <w:rFonts w:hint="default" w:ascii="Times New Roman" w:hAnsi="Times New Roman" w:eastAsia="宋体" w:cs="Times New Roman"/>
          <w:color w:val="auto"/>
          <w:sz w:val="24"/>
          <w:szCs w:val="24"/>
        </w:rPr>
        <w:t>m）、工频磁感应强度最大值为</w:t>
      </w:r>
      <w:r>
        <w:rPr>
          <w:rFonts w:hint="default" w:ascii="Times New Roman" w:hAnsi="Times New Roman" w:eastAsia="宋体" w:cs="Times New Roman"/>
          <w:color w:val="auto"/>
          <w:sz w:val="24"/>
          <w:szCs w:val="24"/>
          <w:lang w:val="en-US" w:eastAsia="zh-CN"/>
        </w:rPr>
        <w:t>22.05</w:t>
      </w:r>
      <w:r>
        <w:rPr>
          <w:rFonts w:hint="default" w:ascii="Times New Roman" w:hAnsi="Times New Roman" w:eastAsia="宋体" w:cs="Times New Roman"/>
          <w:color w:val="auto"/>
          <w:sz w:val="24"/>
          <w:szCs w:val="24"/>
        </w:rPr>
        <w:t>μT（距预测中心0m），线路运行产生的工频电场强度不满足4kV/m的公众曝露限值要求。需根据电磁环境保护目标距离输电线路的距离，按照表6</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1-</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rPr>
        <w:t>抬升导线对地高度，当</w:t>
      </w:r>
      <w:r>
        <w:rPr>
          <w:rFonts w:hint="default" w:ascii="Times New Roman" w:hAnsi="Times New Roman" w:eastAsia="宋体" w:cs="Times New Roman"/>
          <w:color w:val="auto"/>
          <w:sz w:val="24"/>
          <w:szCs w:val="24"/>
          <w:lang w:val="en-US" w:eastAsia="zh-CN"/>
        </w:rPr>
        <w:t>750-</w:t>
      </w:r>
      <w:r>
        <w:rPr>
          <w:rFonts w:hint="default" w:ascii="Times New Roman" w:hAnsi="Times New Roman" w:eastAsia="宋体" w:cs="Times New Roman"/>
          <w:color w:val="auto"/>
          <w:sz w:val="24"/>
          <w:szCs w:val="24"/>
        </w:rPr>
        <w:t>ZB</w:t>
      </w:r>
      <w:r>
        <w:rPr>
          <w:rFonts w:hint="default" w:ascii="Times New Roman" w:hAnsi="Times New Roman" w:eastAsia="宋体" w:cs="Times New Roman"/>
          <w:color w:val="auto"/>
          <w:sz w:val="24"/>
          <w:szCs w:val="24"/>
          <w:lang w:val="en-US" w:eastAsia="zh-CN"/>
        </w:rPr>
        <w:t>334</w:t>
      </w:r>
      <w:r>
        <w:rPr>
          <w:rFonts w:hint="default" w:ascii="Times New Roman" w:hAnsi="Times New Roman" w:eastAsia="宋体" w:cs="Times New Roman"/>
          <w:color w:val="auto"/>
          <w:sz w:val="24"/>
          <w:szCs w:val="24"/>
        </w:rPr>
        <w:t>杆塔线高抬升至不低于29</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m时，线下所有区域1.5m处工频电场强度均可满足小于4kV/m控制限值要求。</w:t>
      </w:r>
    </w:p>
    <w:p w14:paraId="052E7D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在所有预测条件下，工频磁感应强度均可满足小于100μT的限值要求。</w:t>
      </w:r>
    </w:p>
    <w:p w14:paraId="57D83A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b/>
          <w:bCs/>
          <w:color w:val="auto"/>
          <w:sz w:val="24"/>
          <w:szCs w:val="24"/>
          <w:lang w:val="en-US" w:eastAsia="zh-CN"/>
        </w:rPr>
        <w:t>（2）双回路段输电线路电磁环境影响评价结论</w:t>
      </w:r>
    </w:p>
    <w:p w14:paraId="21743B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当线高按设计规程经过非居民区导线对地距离为15.5m时，</w:t>
      </w:r>
      <w:r>
        <w:rPr>
          <w:rFonts w:hint="default" w:ascii="Times New Roman" w:hAnsi="Times New Roman" w:eastAsia="宋体" w:cs="Times New Roman"/>
          <w:color w:val="auto"/>
          <w:sz w:val="24"/>
          <w:szCs w:val="24"/>
          <w:lang w:val="en-US" w:eastAsia="zh-CN"/>
        </w:rPr>
        <w:t>750-S</w:t>
      </w:r>
      <w:r>
        <w:rPr>
          <w:rFonts w:hint="default" w:ascii="Times New Roman" w:hAnsi="Times New Roman" w:eastAsia="宋体" w:cs="Times New Roman"/>
          <w:color w:val="auto"/>
          <w:sz w:val="24"/>
          <w:szCs w:val="24"/>
        </w:rPr>
        <w:t>DJ</w:t>
      </w:r>
      <w:r>
        <w:rPr>
          <w:rFonts w:hint="default" w:ascii="Times New Roman" w:hAnsi="Times New Roman" w:eastAsia="宋体" w:cs="Times New Roman"/>
          <w:color w:val="auto"/>
          <w:sz w:val="24"/>
          <w:szCs w:val="24"/>
          <w:lang w:val="en-US" w:eastAsia="zh-CN"/>
        </w:rPr>
        <w:t>34</w:t>
      </w:r>
      <w:r>
        <w:rPr>
          <w:rFonts w:hint="default" w:ascii="Times New Roman" w:hAnsi="Times New Roman" w:eastAsia="宋体" w:cs="Times New Roman"/>
          <w:color w:val="auto"/>
          <w:sz w:val="24"/>
          <w:szCs w:val="24"/>
        </w:rPr>
        <w:t>塔型最大工频电场强度为</w:t>
      </w:r>
      <w:r>
        <w:rPr>
          <w:rFonts w:hint="eastAsia" w:eastAsia="宋体" w:cs="Times New Roman"/>
          <w:color w:val="auto"/>
          <w:sz w:val="24"/>
          <w:szCs w:val="24"/>
          <w:lang w:val="en-US" w:eastAsia="zh-CN"/>
        </w:rPr>
        <w:t>11.045</w:t>
      </w:r>
      <w:r>
        <w:rPr>
          <w:rFonts w:hint="default" w:ascii="Times New Roman" w:hAnsi="Times New Roman" w:eastAsia="宋体" w:cs="Times New Roman"/>
          <w:color w:val="auto"/>
          <w:sz w:val="24"/>
          <w:szCs w:val="24"/>
        </w:rPr>
        <w:t>kV/m（距预测中心</w:t>
      </w:r>
      <w:r>
        <w:rPr>
          <w:rFonts w:hint="eastAsia" w:eastAsia="宋体" w:cs="Times New Roman"/>
          <w:color w:val="auto"/>
          <w:sz w:val="24"/>
          <w:szCs w:val="24"/>
          <w:lang w:val="en-US" w:eastAsia="zh-CN"/>
        </w:rPr>
        <w:t>13.6</w:t>
      </w:r>
      <w:r>
        <w:rPr>
          <w:rFonts w:hint="default" w:ascii="Times New Roman" w:hAnsi="Times New Roman" w:eastAsia="宋体" w:cs="Times New Roman"/>
          <w:color w:val="auto"/>
          <w:sz w:val="24"/>
          <w:szCs w:val="24"/>
        </w:rPr>
        <w:t>m）、工频磁感应强度最大值为</w:t>
      </w:r>
      <w:r>
        <w:rPr>
          <w:rFonts w:hint="eastAsia" w:eastAsia="宋体" w:cs="Times New Roman"/>
          <w:color w:val="auto"/>
          <w:sz w:val="24"/>
          <w:szCs w:val="24"/>
          <w:lang w:val="en-US" w:eastAsia="zh-CN"/>
        </w:rPr>
        <w:t>18.34</w:t>
      </w:r>
      <w:r>
        <w:rPr>
          <w:rFonts w:hint="default" w:ascii="Times New Roman" w:hAnsi="Times New Roman" w:eastAsia="宋体" w:cs="Times New Roman"/>
          <w:color w:val="auto"/>
          <w:sz w:val="24"/>
          <w:szCs w:val="24"/>
        </w:rPr>
        <w:t>μT（距预测中心</w:t>
      </w:r>
      <w:r>
        <w:rPr>
          <w:rFonts w:hint="eastAsia" w:eastAsia="宋体" w:cs="Times New Roman"/>
          <w:color w:val="auto"/>
          <w:sz w:val="24"/>
          <w:szCs w:val="24"/>
          <w:lang w:val="en-US" w:eastAsia="zh-CN"/>
        </w:rPr>
        <w:t>-22.4</w:t>
      </w:r>
      <w:r>
        <w:rPr>
          <w:rFonts w:hint="default" w:ascii="Times New Roman" w:hAnsi="Times New Roman" w:eastAsia="宋体" w:cs="Times New Roman"/>
          <w:color w:val="auto"/>
          <w:sz w:val="24"/>
          <w:szCs w:val="24"/>
        </w:rPr>
        <w:t>m），线路运行产生的工频电场强度超过《电磁环境控制限值》（GB8702-2014）中规定（架空输电线路线下的耕地、园地、牧草地、畜禽饲养地、养殖水面、道路等场所，其频率50Hz）的工频电场强度≤10kV/m的控制限值，线路运行产生的工频磁感应强度可满足工频磁感应强度≤100μT的公众曝露控制限值。按照表6</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1-</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rPr>
        <w:t>抬升导线对地高度，当</w:t>
      </w:r>
      <w:r>
        <w:rPr>
          <w:rFonts w:hint="default" w:ascii="Times New Roman" w:hAnsi="Times New Roman" w:eastAsia="宋体" w:cs="Times New Roman"/>
          <w:color w:val="auto"/>
          <w:sz w:val="24"/>
          <w:szCs w:val="24"/>
          <w:lang w:val="en-US" w:eastAsia="zh-CN"/>
        </w:rPr>
        <w:t>750-S</w:t>
      </w:r>
      <w:r>
        <w:rPr>
          <w:rFonts w:hint="default" w:ascii="Times New Roman" w:hAnsi="Times New Roman" w:eastAsia="宋体" w:cs="Times New Roman"/>
          <w:color w:val="auto"/>
          <w:sz w:val="24"/>
          <w:szCs w:val="24"/>
        </w:rPr>
        <w:t>DJ</w:t>
      </w:r>
      <w:r>
        <w:rPr>
          <w:rFonts w:hint="default" w:ascii="Times New Roman" w:hAnsi="Times New Roman" w:eastAsia="宋体" w:cs="Times New Roman"/>
          <w:color w:val="auto"/>
          <w:sz w:val="24"/>
          <w:szCs w:val="24"/>
          <w:lang w:val="en-US" w:eastAsia="zh-CN"/>
        </w:rPr>
        <w:t>34杆塔</w:t>
      </w:r>
      <w:r>
        <w:rPr>
          <w:rFonts w:hint="default" w:ascii="Times New Roman" w:hAnsi="Times New Roman" w:eastAsia="宋体" w:cs="Times New Roman"/>
          <w:color w:val="auto"/>
          <w:sz w:val="24"/>
          <w:szCs w:val="24"/>
        </w:rPr>
        <w:t>线高需抬升至</w:t>
      </w:r>
      <w:r>
        <w:rPr>
          <w:rFonts w:hint="eastAsia" w:eastAsia="宋体" w:cs="Times New Roman"/>
          <w:color w:val="auto"/>
          <w:sz w:val="24"/>
          <w:szCs w:val="24"/>
          <w:lang w:val="en-US" w:eastAsia="zh-CN"/>
        </w:rPr>
        <w:t>16.8</w:t>
      </w:r>
      <w:r>
        <w:rPr>
          <w:rFonts w:hint="default" w:ascii="Times New Roman" w:hAnsi="Times New Roman" w:eastAsia="宋体" w:cs="Times New Roman"/>
          <w:color w:val="auto"/>
          <w:sz w:val="24"/>
          <w:szCs w:val="24"/>
        </w:rPr>
        <w:t>m，架空线路下方工频电场强度方可满足小于10kV/m控制限值。</w:t>
      </w:r>
    </w:p>
    <w:p w14:paraId="62922F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当线高按设计规程经过居民区导线对地距离为19.5m时，</w:t>
      </w:r>
      <w:r>
        <w:rPr>
          <w:rFonts w:hint="default" w:ascii="Times New Roman" w:hAnsi="Times New Roman" w:eastAsia="宋体" w:cs="Times New Roman"/>
          <w:color w:val="auto"/>
          <w:sz w:val="24"/>
          <w:szCs w:val="24"/>
          <w:lang w:val="en-US" w:eastAsia="zh-CN"/>
        </w:rPr>
        <w:t>750-S</w:t>
      </w:r>
      <w:r>
        <w:rPr>
          <w:rFonts w:hint="default" w:ascii="Times New Roman" w:hAnsi="Times New Roman" w:eastAsia="宋体" w:cs="Times New Roman"/>
          <w:color w:val="auto"/>
          <w:sz w:val="24"/>
          <w:szCs w:val="24"/>
        </w:rPr>
        <w:t>DJ</w:t>
      </w:r>
      <w:r>
        <w:rPr>
          <w:rFonts w:hint="default" w:ascii="Times New Roman" w:hAnsi="Times New Roman" w:eastAsia="宋体" w:cs="Times New Roman"/>
          <w:color w:val="auto"/>
          <w:sz w:val="24"/>
          <w:szCs w:val="24"/>
          <w:lang w:val="en-US" w:eastAsia="zh-CN"/>
        </w:rPr>
        <w:t>34</w:t>
      </w:r>
      <w:r>
        <w:rPr>
          <w:rFonts w:hint="default" w:ascii="Times New Roman" w:hAnsi="Times New Roman" w:eastAsia="宋体" w:cs="Times New Roman"/>
          <w:color w:val="auto"/>
          <w:sz w:val="24"/>
          <w:szCs w:val="24"/>
        </w:rPr>
        <w:t>塔型最大工频电场强度为</w:t>
      </w:r>
      <w:r>
        <w:rPr>
          <w:rFonts w:hint="default" w:ascii="Times New Roman" w:hAnsi="Times New Roman" w:eastAsia="宋体" w:cs="Times New Roman"/>
          <w:color w:val="auto"/>
          <w:sz w:val="24"/>
          <w:szCs w:val="24"/>
          <w:lang w:val="en-US" w:eastAsia="zh-CN"/>
        </w:rPr>
        <w:t>8.</w:t>
      </w:r>
      <w:r>
        <w:rPr>
          <w:rFonts w:hint="eastAsia" w:eastAsia="宋体" w:cs="Times New Roman"/>
          <w:color w:val="auto"/>
          <w:sz w:val="24"/>
          <w:szCs w:val="24"/>
          <w:lang w:val="en-US" w:eastAsia="zh-CN"/>
        </w:rPr>
        <w:t>262</w:t>
      </w:r>
      <w:r>
        <w:rPr>
          <w:rFonts w:hint="default" w:ascii="Times New Roman" w:hAnsi="Times New Roman" w:eastAsia="宋体" w:cs="Times New Roman"/>
          <w:color w:val="auto"/>
          <w:sz w:val="24"/>
          <w:szCs w:val="24"/>
        </w:rPr>
        <w:t>kV/m（距预测中心</w:t>
      </w:r>
      <w:r>
        <w:rPr>
          <w:rFonts w:hint="eastAsia" w:eastAsia="宋体" w:cs="Times New Roman"/>
          <w:color w:val="auto"/>
          <w:sz w:val="24"/>
          <w:szCs w:val="24"/>
          <w:lang w:val="en-US" w:eastAsia="zh-CN"/>
        </w:rPr>
        <w:t>12.6</w:t>
      </w:r>
      <w:r>
        <w:rPr>
          <w:rFonts w:hint="default" w:ascii="Times New Roman" w:hAnsi="Times New Roman" w:eastAsia="宋体" w:cs="Times New Roman"/>
          <w:color w:val="auto"/>
          <w:sz w:val="24"/>
          <w:szCs w:val="24"/>
        </w:rPr>
        <w:t>m）、工频磁感应强度最大值为</w:t>
      </w:r>
      <w:r>
        <w:rPr>
          <w:rFonts w:hint="eastAsia" w:eastAsia="宋体" w:cs="Times New Roman"/>
          <w:color w:val="auto"/>
          <w:sz w:val="24"/>
          <w:szCs w:val="24"/>
          <w:lang w:val="en-US" w:eastAsia="zh-CN"/>
        </w:rPr>
        <w:t>13.85</w:t>
      </w:r>
      <w:r>
        <w:rPr>
          <w:rFonts w:hint="default" w:ascii="Times New Roman" w:hAnsi="Times New Roman" w:eastAsia="宋体" w:cs="Times New Roman"/>
          <w:color w:val="auto"/>
          <w:sz w:val="24"/>
          <w:szCs w:val="24"/>
        </w:rPr>
        <w:t>μT（距预测中心</w:t>
      </w:r>
      <w:r>
        <w:rPr>
          <w:rFonts w:hint="eastAsia" w:eastAsia="宋体" w:cs="Times New Roman"/>
          <w:color w:val="auto"/>
          <w:sz w:val="24"/>
          <w:szCs w:val="24"/>
          <w:lang w:val="en-US" w:eastAsia="zh-CN"/>
        </w:rPr>
        <w:t>18.0</w:t>
      </w:r>
      <w:r>
        <w:rPr>
          <w:rFonts w:hint="default" w:ascii="Times New Roman" w:hAnsi="Times New Roman" w:eastAsia="宋体" w:cs="Times New Roman"/>
          <w:color w:val="auto"/>
          <w:sz w:val="24"/>
          <w:szCs w:val="24"/>
        </w:rPr>
        <w:t>m），线路运行产生的工频电场强度不满足4kV/m的公众曝露限值要求。需根据电磁环境保护目标距离输电线路的距离，按照表6</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1-</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rPr>
        <w:t>抬升导线对地高度，当</w:t>
      </w:r>
      <w:r>
        <w:rPr>
          <w:rFonts w:hint="default" w:ascii="Times New Roman" w:hAnsi="Times New Roman" w:eastAsia="宋体" w:cs="Times New Roman"/>
          <w:color w:val="auto"/>
          <w:sz w:val="24"/>
          <w:szCs w:val="24"/>
          <w:lang w:val="en-US" w:eastAsia="zh-CN"/>
        </w:rPr>
        <w:t>750-S</w:t>
      </w:r>
      <w:r>
        <w:rPr>
          <w:rFonts w:hint="default" w:ascii="Times New Roman" w:hAnsi="Times New Roman" w:eastAsia="宋体" w:cs="Times New Roman"/>
          <w:color w:val="auto"/>
          <w:sz w:val="24"/>
          <w:szCs w:val="24"/>
        </w:rPr>
        <w:t>DJ</w:t>
      </w:r>
      <w:r>
        <w:rPr>
          <w:rFonts w:hint="default" w:ascii="Times New Roman" w:hAnsi="Times New Roman" w:eastAsia="宋体" w:cs="Times New Roman"/>
          <w:color w:val="auto"/>
          <w:sz w:val="24"/>
          <w:szCs w:val="24"/>
          <w:lang w:val="en-US" w:eastAsia="zh-CN"/>
        </w:rPr>
        <w:t>34</w:t>
      </w:r>
      <w:r>
        <w:rPr>
          <w:rFonts w:hint="default" w:ascii="Times New Roman" w:hAnsi="Times New Roman" w:eastAsia="宋体" w:cs="Times New Roman"/>
          <w:color w:val="auto"/>
          <w:sz w:val="24"/>
          <w:szCs w:val="24"/>
        </w:rPr>
        <w:t>杆塔线高抬升至不低于</w:t>
      </w:r>
      <w:r>
        <w:rPr>
          <w:rFonts w:hint="eastAsia" w:eastAsia="宋体" w:cs="Times New Roman"/>
          <w:color w:val="auto"/>
          <w:sz w:val="24"/>
          <w:szCs w:val="24"/>
          <w:lang w:val="en-US" w:eastAsia="zh-CN"/>
        </w:rPr>
        <w:t>38.5</w:t>
      </w:r>
      <w:r>
        <w:rPr>
          <w:rFonts w:hint="default" w:ascii="Times New Roman" w:hAnsi="Times New Roman" w:eastAsia="宋体" w:cs="Times New Roman"/>
          <w:color w:val="auto"/>
          <w:sz w:val="24"/>
          <w:szCs w:val="24"/>
        </w:rPr>
        <w:t>m时，线下所有区域1.5m处工频电场强度均可满足小于4kV/m控制限值要求。</w:t>
      </w:r>
    </w:p>
    <w:p w14:paraId="461FB7BE">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在所有预测条件下，工频磁感应强度均可满足小于100μT的限值要求。</w:t>
      </w:r>
    </w:p>
    <w:p w14:paraId="701D06E2">
      <w:pPr>
        <w:spacing w:line="360" w:lineRule="auto"/>
        <w:ind w:firstLine="484"/>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综上，</w:t>
      </w:r>
      <w:r>
        <w:rPr>
          <w:rFonts w:hint="default" w:ascii="Times New Roman" w:hAnsi="Times New Roman" w:eastAsia="宋体" w:cs="Times New Roman"/>
          <w:color w:val="auto"/>
          <w:sz w:val="24"/>
          <w:szCs w:val="24"/>
        </w:rPr>
        <w:t>根据模式预测结果，采取优化避让、抬高导线对地高度等措施，可将线路运行时的电磁场影响降低到可接受的范围内。</w:t>
      </w:r>
    </w:p>
    <w:p w14:paraId="6A0E941B">
      <w:pPr>
        <w:pStyle w:val="425"/>
        <w:tabs>
          <w:tab w:val="left" w:pos="1050"/>
        </w:tabs>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6.1.3.</w:t>
      </w:r>
      <w:r>
        <w:rPr>
          <w:rFonts w:hint="eastAsia" w:ascii="Times New Roman" w:hAnsi="Times New Roman" w:eastAsia="宋体" w:cs="Times New Roman"/>
          <w:color w:val="auto"/>
          <w:sz w:val="24"/>
          <w:szCs w:val="24"/>
          <w:lang w:val="en-US" w:eastAsia="zh-CN"/>
        </w:rPr>
        <w:t>2类比监测</w:t>
      </w:r>
    </w:p>
    <w:p w14:paraId="13C07E34">
      <w:pPr>
        <w:numPr>
          <w:ilvl w:val="0"/>
          <w:numId w:val="0"/>
        </w:numPr>
        <w:tabs>
          <w:tab w:val="left" w:pos="970"/>
        </w:tabs>
        <w:adjustRightInd w:val="0"/>
        <w:snapToGrid w:val="0"/>
        <w:spacing w:line="360" w:lineRule="auto"/>
        <w:ind w:leftChars="0"/>
        <w:outlineLvl w:val="4"/>
        <w:rPr>
          <w:rFonts w:hint="default" w:eastAsia="宋体" w:cs="Times New Roman"/>
          <w:b/>
          <w:bCs/>
          <w:snapToGrid w:val="0"/>
          <w:color w:val="auto"/>
          <w:sz w:val="24"/>
          <w:szCs w:val="24"/>
          <w:lang w:val="en-US" w:eastAsia="zh-CN"/>
        </w:rPr>
      </w:pPr>
      <w:r>
        <w:rPr>
          <w:rFonts w:hint="eastAsia" w:eastAsia="宋体" w:cs="Times New Roman"/>
          <w:b/>
          <w:bCs/>
          <w:snapToGrid w:val="0"/>
          <w:color w:val="auto"/>
          <w:sz w:val="24"/>
          <w:szCs w:val="24"/>
          <w:lang w:val="en-US" w:eastAsia="zh-CN"/>
        </w:rPr>
        <w:t>6.1.3.2.1单回架空线路</w:t>
      </w:r>
    </w:p>
    <w:p w14:paraId="354DAF31">
      <w:pPr>
        <w:widowControl/>
        <w:spacing w:line="360" w:lineRule="auto"/>
        <w:ind w:firstLine="480"/>
        <w:jc w:val="left"/>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eastAsia="zh-CN"/>
        </w:rPr>
        <w:t>（</w:t>
      </w:r>
      <w:r>
        <w:rPr>
          <w:rFonts w:hint="eastAsia" w:eastAsia="宋体" w:cs="Times New Roman"/>
          <w:b/>
          <w:bCs/>
          <w:color w:val="auto"/>
          <w:sz w:val="24"/>
          <w:szCs w:val="24"/>
          <w:lang w:val="en-US" w:eastAsia="zh-CN"/>
        </w:rPr>
        <w:t>1</w:t>
      </w:r>
      <w:r>
        <w:rPr>
          <w:rFonts w:hint="eastAsia" w:eastAsia="宋体" w:cs="Times New Roman"/>
          <w:b/>
          <w:bCs/>
          <w:color w:val="auto"/>
          <w:sz w:val="24"/>
          <w:szCs w:val="24"/>
          <w:lang w:eastAsia="zh-CN"/>
        </w:rPr>
        <w:t>）</w:t>
      </w:r>
      <w:r>
        <w:rPr>
          <w:rFonts w:hint="eastAsia" w:eastAsia="宋体" w:cs="Times New Roman"/>
          <w:b/>
          <w:bCs/>
          <w:color w:val="auto"/>
          <w:sz w:val="24"/>
          <w:szCs w:val="24"/>
          <w:lang w:val="en-US" w:eastAsia="zh-CN"/>
        </w:rPr>
        <w:t>选择类比对象</w:t>
      </w:r>
    </w:p>
    <w:p w14:paraId="53665712">
      <w:pPr>
        <w:widowControl/>
        <w:spacing w:line="360" w:lineRule="auto"/>
        <w:ind w:firstLine="480"/>
        <w:jc w:val="left"/>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szCs w:val="24"/>
        </w:rPr>
        <w:t>本项目单回路输电线路以</w:t>
      </w:r>
      <w:r>
        <w:rPr>
          <w:rFonts w:hint="default" w:ascii="Times New Roman" w:hAnsi="Times New Roman" w:eastAsia="宋体" w:cs="Times New Roman"/>
          <w:color w:val="auto"/>
          <w:kern w:val="2"/>
          <w:sz w:val="24"/>
          <w:szCs w:val="24"/>
        </w:rPr>
        <w:t>750kV乌蒋Ⅰ线</w:t>
      </w:r>
      <w:r>
        <w:rPr>
          <w:rFonts w:hint="default" w:ascii="Times New Roman" w:hAnsi="Times New Roman" w:eastAsia="宋体" w:cs="Times New Roman"/>
          <w:color w:val="auto"/>
          <w:sz w:val="24"/>
          <w:szCs w:val="24"/>
        </w:rPr>
        <w:t>作为类比对象，类比监测数据引用《甘泉堡（含乌彩双线改接至五家渠）750千伏输变电工程建设项目竣工环境保护验收调查报告》中验收监测数据。本项目750kV单回路输电线路与类比对象的可比性分析见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30FB6865">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表6.</w:t>
      </w:r>
      <w:r>
        <w:rPr>
          <w:rFonts w:hint="eastAsia" w:eastAsia="宋体" w:cs="Times New Roman"/>
          <w:b/>
          <w:color w:val="auto"/>
          <w:sz w:val="24"/>
          <w:lang w:val="en-US" w:eastAsia="zh-CN"/>
        </w:rPr>
        <w:t>1</w:t>
      </w:r>
      <w:r>
        <w:rPr>
          <w:rFonts w:hint="default" w:ascii="Times New Roman" w:hAnsi="Times New Roman" w:eastAsia="宋体" w:cs="Times New Roman"/>
          <w:b/>
          <w:color w:val="auto"/>
          <w:sz w:val="24"/>
        </w:rPr>
        <w:t>-</w:t>
      </w:r>
      <w:r>
        <w:rPr>
          <w:rFonts w:hint="eastAsia" w:eastAsia="宋体" w:cs="Times New Roman"/>
          <w:b/>
          <w:color w:val="auto"/>
          <w:sz w:val="24"/>
          <w:lang w:val="en-US" w:eastAsia="zh-CN"/>
        </w:rPr>
        <w:t>16</w:t>
      </w:r>
      <w:r>
        <w:rPr>
          <w:rFonts w:hint="default" w:ascii="Times New Roman" w:hAnsi="Times New Roman" w:eastAsia="宋体" w:cs="Times New Roman"/>
          <w:b/>
          <w:color w:val="auto"/>
          <w:sz w:val="24"/>
        </w:rPr>
        <w:t xml:space="preserve">         本项目单回输电线路与类比对象相关情况比较表</w:t>
      </w:r>
    </w:p>
    <w:tbl>
      <w:tblPr>
        <w:tblStyle w:val="38"/>
        <w:tblW w:w="9210" w:type="dxa"/>
        <w:tblInd w:w="-8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950"/>
        <w:gridCol w:w="2665"/>
        <w:gridCol w:w="2694"/>
        <w:gridCol w:w="1303"/>
      </w:tblGrid>
      <w:tr w14:paraId="29D1A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2548" w:type="dxa"/>
            <w:gridSpan w:val="2"/>
            <w:tcBorders>
              <w:top w:val="single" w:color="auto" w:sz="12" w:space="0"/>
              <w:left w:val="single" w:color="auto" w:sz="12" w:space="0"/>
              <w:bottom w:val="single" w:color="auto" w:sz="4" w:space="0"/>
              <w:right w:val="single" w:color="auto" w:sz="4" w:space="0"/>
            </w:tcBorders>
            <w:tcMar>
              <w:top w:w="0" w:type="dxa"/>
              <w:left w:w="28" w:type="dxa"/>
              <w:bottom w:w="0" w:type="dxa"/>
              <w:right w:w="28" w:type="dxa"/>
            </w:tcMar>
            <w:vAlign w:val="center"/>
          </w:tcPr>
          <w:p w14:paraId="4079704E">
            <w:pPr>
              <w:adjustRightInd w:val="0"/>
              <w:snapToGrid w:val="0"/>
              <w:jc w:val="center"/>
              <w:textAlignment w:val="baseline"/>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项目</w:t>
            </w:r>
          </w:p>
        </w:tc>
        <w:tc>
          <w:tcPr>
            <w:tcW w:w="2665"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14:paraId="29EA636A">
            <w:pPr>
              <w:adjustRightInd w:val="0"/>
              <w:snapToGrid w:val="0"/>
              <w:jc w:val="center"/>
              <w:textAlignment w:val="baseline"/>
              <w:rPr>
                <w:rFonts w:hint="default" w:ascii="Times New Roman" w:hAnsi="Times New Roman" w:eastAsia="宋体" w:cs="Times New Roman"/>
                <w:b/>
                <w:color w:val="auto"/>
                <w:kern w:val="2"/>
                <w:sz w:val="21"/>
                <w:szCs w:val="21"/>
                <w:lang w:eastAsia="zh-CN"/>
              </w:rPr>
            </w:pPr>
            <w:r>
              <w:rPr>
                <w:rFonts w:hint="default" w:ascii="Times New Roman" w:hAnsi="Times New Roman" w:eastAsia="宋体" w:cs="Times New Roman"/>
                <w:b/>
                <w:color w:val="auto"/>
                <w:sz w:val="21"/>
                <w:szCs w:val="21"/>
                <w:lang w:eastAsia="zh-CN"/>
              </w:rPr>
              <w:t>本项目</w:t>
            </w:r>
          </w:p>
        </w:tc>
        <w:tc>
          <w:tcPr>
            <w:tcW w:w="2694"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14:paraId="4A5AD12D">
            <w:pPr>
              <w:adjustRightInd w:val="0"/>
              <w:snapToGrid w:val="0"/>
              <w:jc w:val="center"/>
              <w:textAlignment w:val="baseline"/>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类比</w:t>
            </w:r>
            <w:r>
              <w:rPr>
                <w:rFonts w:hint="default" w:ascii="Times New Roman" w:hAnsi="Times New Roman" w:eastAsia="宋体" w:cs="Times New Roman"/>
                <w:b/>
                <w:color w:val="auto"/>
                <w:sz w:val="21"/>
                <w:szCs w:val="21"/>
              </w:rPr>
              <w:t>工程(</w:t>
            </w:r>
            <w:r>
              <w:rPr>
                <w:rFonts w:hint="default" w:ascii="Times New Roman" w:hAnsi="Times New Roman" w:eastAsia="宋体" w:cs="Times New Roman"/>
                <w:b/>
                <w:color w:val="auto"/>
                <w:kern w:val="2"/>
                <w:sz w:val="21"/>
                <w:szCs w:val="21"/>
              </w:rPr>
              <w:t>750kV乌蒋Ⅰ线</w:t>
            </w:r>
            <w:r>
              <w:rPr>
                <w:rFonts w:hint="default" w:ascii="Times New Roman" w:hAnsi="Times New Roman" w:eastAsia="宋体" w:cs="Times New Roman"/>
                <w:b/>
                <w:color w:val="auto"/>
                <w:sz w:val="21"/>
                <w:szCs w:val="21"/>
              </w:rPr>
              <w:t>)</w:t>
            </w:r>
          </w:p>
        </w:tc>
        <w:tc>
          <w:tcPr>
            <w:tcW w:w="1303" w:type="dxa"/>
            <w:tcBorders>
              <w:top w:val="single" w:color="auto" w:sz="12" w:space="0"/>
              <w:left w:val="single" w:color="auto" w:sz="4" w:space="0"/>
              <w:bottom w:val="single" w:color="auto" w:sz="4" w:space="0"/>
              <w:right w:val="single" w:color="auto" w:sz="12" w:space="0"/>
            </w:tcBorders>
            <w:vAlign w:val="center"/>
          </w:tcPr>
          <w:p w14:paraId="5F8F5B60">
            <w:pPr>
              <w:adjustRightInd w:val="0"/>
              <w:snapToGrid w:val="0"/>
              <w:jc w:val="center"/>
              <w:textAlignment w:val="baseline"/>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结果</w:t>
            </w:r>
          </w:p>
        </w:tc>
      </w:tr>
      <w:tr w14:paraId="388B2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48" w:type="dxa"/>
            <w:gridSpan w:val="2"/>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14:paraId="1E8B9316">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电压等级</w:t>
            </w:r>
          </w:p>
        </w:tc>
        <w:tc>
          <w:tcPr>
            <w:tcW w:w="26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E3BCF38">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750kV</w:t>
            </w:r>
          </w:p>
        </w:tc>
        <w:tc>
          <w:tcPr>
            <w:tcW w:w="26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747686D">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750kV</w:t>
            </w:r>
          </w:p>
        </w:tc>
        <w:tc>
          <w:tcPr>
            <w:tcW w:w="1303" w:type="dxa"/>
            <w:tcBorders>
              <w:top w:val="single" w:color="auto" w:sz="4" w:space="0"/>
              <w:left w:val="single" w:color="auto" w:sz="4" w:space="0"/>
              <w:bottom w:val="single" w:color="auto" w:sz="4" w:space="0"/>
              <w:right w:val="single" w:color="auto" w:sz="12" w:space="0"/>
            </w:tcBorders>
            <w:vAlign w:val="center"/>
          </w:tcPr>
          <w:p w14:paraId="5C90DE87">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相同</w:t>
            </w:r>
          </w:p>
        </w:tc>
      </w:tr>
      <w:tr w14:paraId="26D27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48" w:type="dxa"/>
            <w:gridSpan w:val="2"/>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14:paraId="0472AEE2">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架线型式</w:t>
            </w:r>
          </w:p>
        </w:tc>
        <w:tc>
          <w:tcPr>
            <w:tcW w:w="26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76BD81E">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单回路</w:t>
            </w:r>
          </w:p>
        </w:tc>
        <w:tc>
          <w:tcPr>
            <w:tcW w:w="26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9E87B4B">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单回路</w:t>
            </w:r>
          </w:p>
        </w:tc>
        <w:tc>
          <w:tcPr>
            <w:tcW w:w="1303" w:type="dxa"/>
            <w:tcBorders>
              <w:top w:val="single" w:color="auto" w:sz="4" w:space="0"/>
              <w:left w:val="single" w:color="auto" w:sz="4" w:space="0"/>
              <w:bottom w:val="single" w:color="auto" w:sz="4" w:space="0"/>
              <w:right w:val="single" w:color="auto" w:sz="12" w:space="0"/>
            </w:tcBorders>
            <w:vAlign w:val="center"/>
          </w:tcPr>
          <w:p w14:paraId="377D4093">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相同</w:t>
            </w:r>
          </w:p>
        </w:tc>
      </w:tr>
      <w:tr w14:paraId="21AF2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48" w:type="dxa"/>
            <w:gridSpan w:val="2"/>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14:paraId="3CB86041">
            <w:pPr>
              <w:adjustRightInd w:val="0"/>
              <w:snapToGrid w:val="0"/>
              <w:jc w:val="center"/>
              <w:textAlignment w:val="baseline"/>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架线高度</w:t>
            </w:r>
          </w:p>
        </w:tc>
        <w:tc>
          <w:tcPr>
            <w:tcW w:w="26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68A4098">
            <w:pPr>
              <w:widowControl/>
              <w:jc w:val="center"/>
              <w:rPr>
                <w:rFonts w:hint="default" w:ascii="Times New Roman" w:hAnsi="Times New Roman" w:eastAsia="宋体" w:cs="Times New Roman"/>
                <w:color w:val="auto"/>
                <w:kern w:val="2"/>
                <w:sz w:val="21"/>
                <w:szCs w:val="21"/>
                <w:highlight w:val="none"/>
              </w:rPr>
            </w:pPr>
            <w:r>
              <w:rPr>
                <w:rFonts w:hint="eastAsia" w:eastAsia="宋体" w:cs="Times New Roman"/>
                <w:color w:val="auto"/>
                <w:kern w:val="2"/>
                <w:sz w:val="21"/>
                <w:szCs w:val="21"/>
                <w:highlight w:val="none"/>
                <w:lang w:val="en-US" w:eastAsia="zh-CN"/>
              </w:rPr>
              <w:t>预计</w:t>
            </w:r>
            <w:r>
              <w:rPr>
                <w:rFonts w:hint="default" w:ascii="Times New Roman" w:hAnsi="Times New Roman" w:eastAsia="宋体" w:cs="Times New Roman"/>
                <w:color w:val="auto"/>
                <w:kern w:val="2"/>
                <w:sz w:val="21"/>
                <w:szCs w:val="21"/>
                <w:highlight w:val="none"/>
              </w:rPr>
              <w:t>实际架设高度与750kV乌蒋Ⅰ线基本一致</w:t>
            </w:r>
          </w:p>
        </w:tc>
        <w:tc>
          <w:tcPr>
            <w:tcW w:w="26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01A2E85">
            <w:pPr>
              <w:adjustRightInd w:val="0"/>
              <w:snapToGrid w:val="0"/>
              <w:jc w:val="center"/>
              <w:textAlignment w:val="baseline"/>
              <w:rPr>
                <w:rFonts w:hint="default" w:ascii="Times New Roman" w:hAnsi="Times New Roman" w:eastAsia="宋体" w:cs="Times New Roman"/>
                <w:color w:val="auto"/>
                <w:kern w:val="2"/>
                <w:sz w:val="21"/>
                <w:szCs w:val="21"/>
              </w:rPr>
            </w:pPr>
            <w:r>
              <w:rPr>
                <w:rFonts w:hint="eastAsia" w:eastAsia="宋体" w:cs="Times New Roman"/>
                <w:color w:val="auto"/>
                <w:kern w:val="2"/>
                <w:sz w:val="21"/>
                <w:szCs w:val="21"/>
                <w:lang w:val="en-US" w:eastAsia="zh-CN"/>
              </w:rPr>
              <w:t>22.4</w:t>
            </w:r>
            <w:r>
              <w:rPr>
                <w:rFonts w:hint="default" w:ascii="Times New Roman" w:hAnsi="Times New Roman" w:eastAsia="宋体" w:cs="Times New Roman"/>
                <w:color w:val="auto"/>
                <w:kern w:val="2"/>
                <w:sz w:val="21"/>
                <w:szCs w:val="21"/>
              </w:rPr>
              <w:t>m</w:t>
            </w:r>
          </w:p>
        </w:tc>
        <w:tc>
          <w:tcPr>
            <w:tcW w:w="1303" w:type="dxa"/>
            <w:tcBorders>
              <w:top w:val="single" w:color="auto" w:sz="4" w:space="0"/>
              <w:left w:val="single" w:color="auto" w:sz="4" w:space="0"/>
              <w:bottom w:val="single" w:color="auto" w:sz="4" w:space="0"/>
              <w:right w:val="single" w:color="auto" w:sz="12" w:space="0"/>
            </w:tcBorders>
            <w:vAlign w:val="center"/>
          </w:tcPr>
          <w:p w14:paraId="2061BFDF">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接近</w:t>
            </w:r>
          </w:p>
        </w:tc>
      </w:tr>
      <w:tr w14:paraId="25812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48" w:type="dxa"/>
            <w:gridSpan w:val="2"/>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14:paraId="1FF21948">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排列方式</w:t>
            </w:r>
          </w:p>
        </w:tc>
        <w:tc>
          <w:tcPr>
            <w:tcW w:w="26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8B1CF89">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水平排列</w:t>
            </w:r>
          </w:p>
        </w:tc>
        <w:tc>
          <w:tcPr>
            <w:tcW w:w="26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99E99F6">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水平排列</w:t>
            </w:r>
          </w:p>
        </w:tc>
        <w:tc>
          <w:tcPr>
            <w:tcW w:w="1303" w:type="dxa"/>
            <w:tcBorders>
              <w:top w:val="single" w:color="auto" w:sz="4" w:space="0"/>
              <w:left w:val="single" w:color="auto" w:sz="4" w:space="0"/>
              <w:bottom w:val="single" w:color="auto" w:sz="4" w:space="0"/>
              <w:right w:val="single" w:color="auto" w:sz="12" w:space="0"/>
            </w:tcBorders>
            <w:vAlign w:val="center"/>
          </w:tcPr>
          <w:p w14:paraId="6D564F8B">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相同</w:t>
            </w:r>
          </w:p>
        </w:tc>
      </w:tr>
      <w:tr w14:paraId="33BB8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98" w:type="dxa"/>
            <w:vMerge w:val="restart"/>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14:paraId="6C9000D4">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导线结构</w:t>
            </w:r>
          </w:p>
        </w:tc>
        <w:tc>
          <w:tcPr>
            <w:tcW w:w="19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D3E9FBA">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导线型号</w:t>
            </w:r>
          </w:p>
        </w:tc>
        <w:tc>
          <w:tcPr>
            <w:tcW w:w="26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9F914BA">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JL3/G1A-400/50</w:t>
            </w:r>
          </w:p>
        </w:tc>
        <w:tc>
          <w:tcPr>
            <w:tcW w:w="26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2536911">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JL3/G1A-400/50</w:t>
            </w:r>
          </w:p>
        </w:tc>
        <w:tc>
          <w:tcPr>
            <w:tcW w:w="1303" w:type="dxa"/>
            <w:tcBorders>
              <w:top w:val="single" w:color="auto" w:sz="4" w:space="0"/>
              <w:left w:val="single" w:color="auto" w:sz="4" w:space="0"/>
              <w:bottom w:val="single" w:color="auto" w:sz="4" w:space="0"/>
              <w:right w:val="single" w:color="auto" w:sz="12" w:space="0"/>
            </w:tcBorders>
            <w:vAlign w:val="center"/>
          </w:tcPr>
          <w:p w14:paraId="48E0083A">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相同</w:t>
            </w:r>
          </w:p>
        </w:tc>
      </w:tr>
      <w:tr w14:paraId="3D048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98" w:type="dxa"/>
            <w:vMerge w:val="continue"/>
            <w:tcBorders>
              <w:top w:val="single" w:color="auto" w:sz="4" w:space="0"/>
              <w:left w:val="single" w:color="auto" w:sz="12" w:space="0"/>
              <w:bottom w:val="single" w:color="auto" w:sz="4" w:space="0"/>
              <w:right w:val="single" w:color="auto" w:sz="4" w:space="0"/>
            </w:tcBorders>
            <w:vAlign w:val="center"/>
          </w:tcPr>
          <w:p w14:paraId="094956F4">
            <w:pPr>
              <w:widowControl/>
              <w:jc w:val="left"/>
              <w:rPr>
                <w:rFonts w:hint="default" w:ascii="Times New Roman" w:hAnsi="Times New Roman" w:eastAsia="宋体" w:cs="Times New Roman"/>
                <w:color w:val="auto"/>
                <w:kern w:val="2"/>
                <w:sz w:val="21"/>
                <w:szCs w:val="21"/>
              </w:rPr>
            </w:pPr>
          </w:p>
        </w:tc>
        <w:tc>
          <w:tcPr>
            <w:tcW w:w="19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36A2E52">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子导线外径(mm)</w:t>
            </w:r>
          </w:p>
        </w:tc>
        <w:tc>
          <w:tcPr>
            <w:tcW w:w="26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8F2F896">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27.6</w:t>
            </w:r>
          </w:p>
        </w:tc>
        <w:tc>
          <w:tcPr>
            <w:tcW w:w="26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7B7D48A">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27.6</w:t>
            </w:r>
          </w:p>
        </w:tc>
        <w:tc>
          <w:tcPr>
            <w:tcW w:w="1303" w:type="dxa"/>
            <w:tcBorders>
              <w:top w:val="single" w:color="auto" w:sz="4" w:space="0"/>
              <w:left w:val="single" w:color="auto" w:sz="4" w:space="0"/>
              <w:bottom w:val="single" w:color="auto" w:sz="4" w:space="0"/>
              <w:right w:val="single" w:color="auto" w:sz="12" w:space="0"/>
            </w:tcBorders>
            <w:vAlign w:val="center"/>
          </w:tcPr>
          <w:p w14:paraId="2D558767">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相同</w:t>
            </w:r>
          </w:p>
        </w:tc>
      </w:tr>
      <w:tr w14:paraId="5C53C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98" w:type="dxa"/>
            <w:vMerge w:val="continue"/>
            <w:tcBorders>
              <w:top w:val="single" w:color="auto" w:sz="4" w:space="0"/>
              <w:left w:val="single" w:color="auto" w:sz="12" w:space="0"/>
              <w:bottom w:val="single" w:color="auto" w:sz="4" w:space="0"/>
              <w:right w:val="single" w:color="auto" w:sz="4" w:space="0"/>
            </w:tcBorders>
            <w:vAlign w:val="center"/>
          </w:tcPr>
          <w:p w14:paraId="166D9656">
            <w:pPr>
              <w:widowControl/>
              <w:jc w:val="left"/>
              <w:rPr>
                <w:rFonts w:hint="default" w:ascii="Times New Roman" w:hAnsi="Times New Roman" w:eastAsia="宋体" w:cs="Times New Roman"/>
                <w:color w:val="auto"/>
                <w:kern w:val="2"/>
                <w:sz w:val="21"/>
                <w:szCs w:val="21"/>
              </w:rPr>
            </w:pPr>
          </w:p>
        </w:tc>
        <w:tc>
          <w:tcPr>
            <w:tcW w:w="19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1FB26B9">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子导线分裂数</w:t>
            </w:r>
          </w:p>
        </w:tc>
        <w:tc>
          <w:tcPr>
            <w:tcW w:w="26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DD92ABD">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w:t>
            </w:r>
          </w:p>
        </w:tc>
        <w:tc>
          <w:tcPr>
            <w:tcW w:w="26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250E474">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w:t>
            </w:r>
          </w:p>
        </w:tc>
        <w:tc>
          <w:tcPr>
            <w:tcW w:w="1303" w:type="dxa"/>
            <w:tcBorders>
              <w:top w:val="single" w:color="auto" w:sz="4" w:space="0"/>
              <w:left w:val="single" w:color="auto" w:sz="4" w:space="0"/>
              <w:bottom w:val="single" w:color="auto" w:sz="4" w:space="0"/>
              <w:right w:val="single" w:color="auto" w:sz="12" w:space="0"/>
            </w:tcBorders>
            <w:vAlign w:val="center"/>
          </w:tcPr>
          <w:p w14:paraId="657955F5">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相同</w:t>
            </w:r>
          </w:p>
        </w:tc>
      </w:tr>
      <w:tr w14:paraId="2B500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98" w:type="dxa"/>
            <w:vMerge w:val="continue"/>
            <w:tcBorders>
              <w:top w:val="single" w:color="auto" w:sz="4" w:space="0"/>
              <w:left w:val="single" w:color="auto" w:sz="12" w:space="0"/>
              <w:bottom w:val="single" w:color="auto" w:sz="4" w:space="0"/>
              <w:right w:val="single" w:color="auto" w:sz="4" w:space="0"/>
            </w:tcBorders>
            <w:vAlign w:val="center"/>
          </w:tcPr>
          <w:p w14:paraId="0557AE25">
            <w:pPr>
              <w:widowControl/>
              <w:jc w:val="left"/>
              <w:rPr>
                <w:rFonts w:hint="default" w:ascii="Times New Roman" w:hAnsi="Times New Roman" w:eastAsia="宋体" w:cs="Times New Roman"/>
                <w:color w:val="auto"/>
                <w:kern w:val="2"/>
                <w:sz w:val="21"/>
                <w:szCs w:val="21"/>
              </w:rPr>
            </w:pPr>
          </w:p>
        </w:tc>
        <w:tc>
          <w:tcPr>
            <w:tcW w:w="19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F9DAA7C">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分裂间距</w:t>
            </w:r>
          </w:p>
        </w:tc>
        <w:tc>
          <w:tcPr>
            <w:tcW w:w="26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859D7BF">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400mm</w:t>
            </w:r>
          </w:p>
        </w:tc>
        <w:tc>
          <w:tcPr>
            <w:tcW w:w="26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783A32C">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400mm</w:t>
            </w:r>
          </w:p>
        </w:tc>
        <w:tc>
          <w:tcPr>
            <w:tcW w:w="1303" w:type="dxa"/>
            <w:tcBorders>
              <w:top w:val="single" w:color="auto" w:sz="4" w:space="0"/>
              <w:left w:val="single" w:color="auto" w:sz="4" w:space="0"/>
              <w:bottom w:val="single" w:color="auto" w:sz="4" w:space="0"/>
              <w:right w:val="single" w:color="auto" w:sz="12" w:space="0"/>
            </w:tcBorders>
            <w:vAlign w:val="center"/>
          </w:tcPr>
          <w:p w14:paraId="1DCFBC30">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相同</w:t>
            </w:r>
          </w:p>
        </w:tc>
      </w:tr>
      <w:tr w14:paraId="5E5BE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98" w:type="dxa"/>
            <w:vMerge w:val="restart"/>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14:paraId="717C7A4E">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环境条件</w:t>
            </w:r>
          </w:p>
        </w:tc>
        <w:tc>
          <w:tcPr>
            <w:tcW w:w="19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71DDDD6">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区域地形</w:t>
            </w:r>
          </w:p>
        </w:tc>
        <w:tc>
          <w:tcPr>
            <w:tcW w:w="26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42FB64E">
            <w:pPr>
              <w:adjustRightInd w:val="0"/>
              <w:snapToGrid w:val="0"/>
              <w:jc w:val="center"/>
              <w:textAlignment w:val="baseline"/>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rPr>
              <w:t>平地、</w:t>
            </w:r>
            <w:r>
              <w:rPr>
                <w:rFonts w:hint="default" w:ascii="Times New Roman" w:hAnsi="Times New Roman" w:eastAsia="宋体" w:cs="Times New Roman"/>
                <w:color w:val="auto"/>
                <w:sz w:val="21"/>
                <w:szCs w:val="21"/>
                <w:lang w:val="en-US" w:eastAsia="zh-CN"/>
              </w:rPr>
              <w:t>裸岩石砾地</w:t>
            </w:r>
          </w:p>
        </w:tc>
        <w:tc>
          <w:tcPr>
            <w:tcW w:w="26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CC0D7CE">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农村地区，平坦开阔</w:t>
            </w:r>
          </w:p>
        </w:tc>
        <w:tc>
          <w:tcPr>
            <w:tcW w:w="1303" w:type="dxa"/>
            <w:tcBorders>
              <w:top w:val="single" w:color="auto" w:sz="4" w:space="0"/>
              <w:left w:val="single" w:color="auto" w:sz="4" w:space="0"/>
              <w:bottom w:val="single" w:color="auto" w:sz="4" w:space="0"/>
              <w:right w:val="single" w:color="auto" w:sz="12" w:space="0"/>
            </w:tcBorders>
            <w:vAlign w:val="center"/>
          </w:tcPr>
          <w:p w14:paraId="39BBD3FF">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相近</w:t>
            </w:r>
          </w:p>
        </w:tc>
      </w:tr>
      <w:tr w14:paraId="01189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98" w:type="dxa"/>
            <w:vMerge w:val="continue"/>
            <w:tcBorders>
              <w:top w:val="single" w:color="auto" w:sz="4" w:space="0"/>
              <w:left w:val="single" w:color="auto" w:sz="12" w:space="0"/>
              <w:bottom w:val="single" w:color="auto" w:sz="4" w:space="0"/>
              <w:right w:val="single" w:color="auto" w:sz="4" w:space="0"/>
            </w:tcBorders>
            <w:vAlign w:val="center"/>
          </w:tcPr>
          <w:p w14:paraId="0ED6EDEE">
            <w:pPr>
              <w:widowControl/>
              <w:jc w:val="left"/>
              <w:rPr>
                <w:rFonts w:hint="default" w:ascii="Times New Roman" w:hAnsi="Times New Roman" w:eastAsia="宋体" w:cs="Times New Roman"/>
                <w:color w:val="auto"/>
                <w:kern w:val="2"/>
                <w:sz w:val="21"/>
                <w:szCs w:val="21"/>
              </w:rPr>
            </w:pPr>
          </w:p>
        </w:tc>
        <w:tc>
          <w:tcPr>
            <w:tcW w:w="19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884FFEF">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气候条件</w:t>
            </w:r>
          </w:p>
        </w:tc>
        <w:tc>
          <w:tcPr>
            <w:tcW w:w="26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BC12228">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干燥少雨</w:t>
            </w:r>
          </w:p>
        </w:tc>
        <w:tc>
          <w:tcPr>
            <w:tcW w:w="26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1431CCA">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干燥少雨</w:t>
            </w:r>
          </w:p>
        </w:tc>
        <w:tc>
          <w:tcPr>
            <w:tcW w:w="1303" w:type="dxa"/>
            <w:tcBorders>
              <w:top w:val="single" w:color="auto" w:sz="4" w:space="0"/>
              <w:left w:val="single" w:color="auto" w:sz="4" w:space="0"/>
              <w:bottom w:val="single" w:color="auto" w:sz="4" w:space="0"/>
              <w:right w:val="single" w:color="auto" w:sz="12" w:space="0"/>
            </w:tcBorders>
            <w:vAlign w:val="center"/>
          </w:tcPr>
          <w:p w14:paraId="516736AA">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相同</w:t>
            </w:r>
          </w:p>
        </w:tc>
      </w:tr>
      <w:tr w14:paraId="536166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98" w:type="dxa"/>
            <w:vMerge w:val="continue"/>
            <w:tcBorders>
              <w:top w:val="single" w:color="auto" w:sz="4" w:space="0"/>
              <w:left w:val="single" w:color="auto" w:sz="12" w:space="0"/>
              <w:bottom w:val="single" w:color="auto" w:sz="4" w:space="0"/>
              <w:right w:val="single" w:color="auto" w:sz="4" w:space="0"/>
            </w:tcBorders>
            <w:vAlign w:val="center"/>
          </w:tcPr>
          <w:p w14:paraId="066478B4">
            <w:pPr>
              <w:widowControl/>
              <w:jc w:val="left"/>
              <w:rPr>
                <w:rFonts w:hint="default" w:ascii="Times New Roman" w:hAnsi="Times New Roman" w:eastAsia="宋体" w:cs="Times New Roman"/>
                <w:color w:val="auto"/>
                <w:kern w:val="2"/>
                <w:sz w:val="21"/>
                <w:szCs w:val="21"/>
              </w:rPr>
            </w:pPr>
          </w:p>
        </w:tc>
        <w:tc>
          <w:tcPr>
            <w:tcW w:w="195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B676D9F">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地理位置</w:t>
            </w:r>
          </w:p>
        </w:tc>
        <w:tc>
          <w:tcPr>
            <w:tcW w:w="26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24CAA87">
            <w:pPr>
              <w:adjustRightInd w:val="0"/>
              <w:snapToGrid w:val="0"/>
              <w:jc w:val="center"/>
              <w:textAlignment w:val="baseline"/>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昌吉回族自治州奇台县</w:t>
            </w:r>
          </w:p>
        </w:tc>
        <w:tc>
          <w:tcPr>
            <w:tcW w:w="269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44D2513">
            <w:pPr>
              <w:adjustRightInd w:val="0"/>
              <w:snapToGrid w:val="0"/>
              <w:jc w:val="center"/>
              <w:textAlignment w:val="baseline"/>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乌鲁木齐市米东区</w:t>
            </w:r>
          </w:p>
        </w:tc>
        <w:tc>
          <w:tcPr>
            <w:tcW w:w="1303" w:type="dxa"/>
            <w:tcBorders>
              <w:top w:val="single" w:color="auto" w:sz="4" w:space="0"/>
              <w:left w:val="single" w:color="auto" w:sz="4" w:space="0"/>
              <w:bottom w:val="single" w:color="auto" w:sz="4" w:space="0"/>
              <w:right w:val="single" w:color="auto" w:sz="12" w:space="0"/>
            </w:tcBorders>
            <w:vAlign w:val="center"/>
          </w:tcPr>
          <w:p w14:paraId="57B32AE5">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相近</w:t>
            </w:r>
          </w:p>
        </w:tc>
      </w:tr>
      <w:tr w14:paraId="435A4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48" w:type="dxa"/>
            <w:gridSpan w:val="2"/>
            <w:tcBorders>
              <w:top w:val="single" w:color="auto" w:sz="4" w:space="0"/>
              <w:left w:val="single" w:color="auto" w:sz="12" w:space="0"/>
              <w:bottom w:val="single" w:color="auto" w:sz="12" w:space="0"/>
              <w:right w:val="single" w:color="auto" w:sz="4" w:space="0"/>
            </w:tcBorders>
            <w:tcMar>
              <w:top w:w="0" w:type="dxa"/>
              <w:left w:w="28" w:type="dxa"/>
              <w:bottom w:w="0" w:type="dxa"/>
              <w:right w:w="28" w:type="dxa"/>
            </w:tcMar>
            <w:vAlign w:val="center"/>
          </w:tcPr>
          <w:p w14:paraId="0603A202">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运行工况</w:t>
            </w:r>
          </w:p>
        </w:tc>
        <w:tc>
          <w:tcPr>
            <w:tcW w:w="2665"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14:paraId="55F9BFC3">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2694"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14:paraId="6DAF9F2C">
            <w:pPr>
              <w:adjustRightInd w:val="0"/>
              <w:snapToGrid w:val="0"/>
              <w:jc w:val="center"/>
              <w:textAlignment w:val="baseline"/>
              <w:rPr>
                <w:rFonts w:hint="default" w:ascii="Times New Roman" w:hAnsi="Times New Roman" w:eastAsia="宋体" w:cs="Times New Roman"/>
                <w:color w:val="auto"/>
                <w:kern w:val="2"/>
                <w:sz w:val="21"/>
                <w:szCs w:val="21"/>
                <w:lang w:val="en-US" w:eastAsia="zh-CN"/>
              </w:rPr>
            </w:pPr>
            <w:r>
              <w:rPr>
                <w:rFonts w:hint="eastAsia" w:eastAsia="宋体" w:cs="Times New Roman"/>
                <w:color w:val="auto"/>
                <w:kern w:val="2"/>
                <w:sz w:val="21"/>
                <w:szCs w:val="21"/>
                <w:lang w:val="en-US" w:eastAsia="zh-CN"/>
              </w:rPr>
              <w:t>详见表6.1-19</w:t>
            </w:r>
          </w:p>
        </w:tc>
        <w:tc>
          <w:tcPr>
            <w:tcW w:w="1303" w:type="dxa"/>
            <w:tcBorders>
              <w:top w:val="single" w:color="auto" w:sz="4" w:space="0"/>
              <w:left w:val="single" w:color="auto" w:sz="4" w:space="0"/>
              <w:bottom w:val="single" w:color="auto" w:sz="12" w:space="0"/>
              <w:right w:val="single" w:color="auto" w:sz="12" w:space="0"/>
            </w:tcBorders>
            <w:vAlign w:val="center"/>
          </w:tcPr>
          <w:p w14:paraId="75389B79">
            <w:pPr>
              <w:adjustRightInd w:val="0"/>
              <w:snapToGrid w:val="0"/>
              <w:jc w:val="center"/>
              <w:textAlignment w:val="baseline"/>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正常</w:t>
            </w:r>
          </w:p>
        </w:tc>
      </w:tr>
    </w:tbl>
    <w:p w14:paraId="30D1205D">
      <w:pPr>
        <w:spacing w:line="240" w:lineRule="auto"/>
        <w:ind w:firstLine="480"/>
        <w:rPr>
          <w:rFonts w:hint="default" w:ascii="Times New Roman" w:hAnsi="Times New Roman" w:eastAsia="宋体" w:cs="Times New Roman"/>
          <w:color w:val="auto"/>
          <w:sz w:val="24"/>
          <w:szCs w:val="24"/>
        </w:rPr>
      </w:pPr>
    </w:p>
    <w:p w14:paraId="191C9867">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上表</w:t>
      </w:r>
      <w:r>
        <w:rPr>
          <w:rFonts w:hint="default" w:ascii="Times New Roman" w:hAnsi="Times New Roman" w:eastAsia="宋体" w:cs="Times New Roman"/>
          <w:color w:val="auto"/>
          <w:sz w:val="24"/>
          <w:szCs w:val="24"/>
        </w:rPr>
        <w:t>类比可行性分析内容，本项目单回输电线路与</w:t>
      </w:r>
      <w:r>
        <w:rPr>
          <w:rFonts w:hint="default" w:ascii="Times New Roman" w:hAnsi="Times New Roman" w:eastAsia="宋体" w:cs="Times New Roman"/>
          <w:color w:val="auto"/>
          <w:kern w:val="2"/>
          <w:sz w:val="24"/>
          <w:szCs w:val="24"/>
        </w:rPr>
        <w:t>750kV乌蒋Ⅰ线单回输电线路</w:t>
      </w:r>
      <w:r>
        <w:rPr>
          <w:rFonts w:hint="default" w:ascii="Times New Roman" w:hAnsi="Times New Roman" w:eastAsia="宋体" w:cs="Times New Roman"/>
          <w:color w:val="auto"/>
          <w:sz w:val="24"/>
          <w:szCs w:val="24"/>
        </w:rPr>
        <w:t>电压等级、架设方式以及导线结构均一致，环境条件类似，均处于</w:t>
      </w:r>
      <w:r>
        <w:rPr>
          <w:rFonts w:hint="default" w:ascii="Times New Roman" w:hAnsi="Times New Roman" w:eastAsia="宋体" w:cs="Times New Roman"/>
          <w:color w:val="auto"/>
          <w:kern w:val="2"/>
          <w:sz w:val="24"/>
          <w:szCs w:val="24"/>
        </w:rPr>
        <w:t>干燥少雨区域</w:t>
      </w:r>
      <w:r>
        <w:rPr>
          <w:rFonts w:hint="default" w:ascii="Times New Roman" w:hAnsi="Times New Roman" w:eastAsia="宋体" w:cs="Times New Roman"/>
          <w:color w:val="auto"/>
          <w:sz w:val="24"/>
          <w:szCs w:val="24"/>
        </w:rPr>
        <w:t>，根据疆内既有750kV输电线路运行数据，750kV输电线路导线架设高度基本一致，因此本项目选择750kV乌蒋Ⅰ线</w:t>
      </w:r>
      <w:r>
        <w:rPr>
          <w:rFonts w:hint="default" w:ascii="Times New Roman" w:hAnsi="Times New Roman" w:eastAsia="宋体" w:cs="Times New Roman"/>
          <w:color w:val="auto"/>
          <w:kern w:val="2"/>
          <w:sz w:val="24"/>
          <w:szCs w:val="24"/>
        </w:rPr>
        <w:t>单回输电线路</w:t>
      </w:r>
      <w:r>
        <w:rPr>
          <w:rFonts w:hint="default" w:ascii="Times New Roman" w:hAnsi="Times New Roman" w:eastAsia="宋体" w:cs="Times New Roman"/>
          <w:color w:val="auto"/>
          <w:sz w:val="24"/>
          <w:szCs w:val="24"/>
        </w:rPr>
        <w:t>作为类比对象是可行</w:t>
      </w:r>
      <w:r>
        <w:rPr>
          <w:rFonts w:hint="eastAsia" w:eastAsia="宋体" w:cs="Times New Roman"/>
          <w:color w:val="auto"/>
          <w:sz w:val="24"/>
          <w:szCs w:val="24"/>
          <w:lang w:val="en-US" w:eastAsia="zh-CN"/>
        </w:rPr>
        <w:t>的</w:t>
      </w:r>
      <w:r>
        <w:rPr>
          <w:rFonts w:hint="default" w:ascii="Times New Roman" w:hAnsi="Times New Roman" w:eastAsia="宋体" w:cs="Times New Roman"/>
          <w:color w:val="auto"/>
          <w:sz w:val="24"/>
          <w:szCs w:val="24"/>
        </w:rPr>
        <w:t>。</w:t>
      </w:r>
    </w:p>
    <w:p w14:paraId="2AC72E56">
      <w:pPr>
        <w:numPr>
          <w:ilvl w:val="0"/>
          <w:numId w:val="9"/>
        </w:numPr>
        <w:spacing w:line="360" w:lineRule="auto"/>
        <w:ind w:firstLine="48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监测单位、监测时间、监测环境条件</w:t>
      </w:r>
    </w:p>
    <w:p w14:paraId="73AEB6CD">
      <w:pPr>
        <w:spacing w:line="360" w:lineRule="auto"/>
        <w:ind w:firstLine="482"/>
        <w:rPr>
          <w:rFonts w:hint="eastAsia" w:eastAsia="宋体" w:cs="Times New Roman"/>
          <w:color w:val="auto"/>
          <w:sz w:val="24"/>
          <w:szCs w:val="24"/>
          <w:lang w:val="en-US" w:eastAsia="zh-CN"/>
        </w:rPr>
      </w:pPr>
      <w:r>
        <w:rPr>
          <w:rFonts w:hint="default" w:ascii="Times New Roman" w:hAnsi="Times New Roman" w:eastAsia="宋体" w:cs="Times New Roman"/>
          <w:color w:val="auto"/>
          <w:sz w:val="24"/>
          <w:szCs w:val="24"/>
        </w:rPr>
        <w:t>《甘泉堡（含乌彩双线改接至五家渠）750千伏输变电工程建设项目竣工环境保护验收调查报告》中验收监测由新疆智检汇安环保科技有限公司于2024年6月23日～26日</w:t>
      </w:r>
      <w:r>
        <w:rPr>
          <w:rFonts w:hint="eastAsia" w:eastAsia="宋体" w:cs="Times New Roman"/>
          <w:color w:val="auto"/>
          <w:sz w:val="24"/>
          <w:szCs w:val="24"/>
          <w:lang w:val="en-US" w:eastAsia="zh-CN"/>
        </w:rPr>
        <w:t>完成</w:t>
      </w:r>
      <w:r>
        <w:rPr>
          <w:rFonts w:hint="default" w:ascii="Times New Roman" w:hAnsi="Times New Roman" w:eastAsia="宋体" w:cs="Times New Roman"/>
          <w:color w:val="auto"/>
          <w:sz w:val="24"/>
          <w:szCs w:val="24"/>
        </w:rPr>
        <w:t>。监测期间的气象条件满足无雨、无雾、无雪的天气条件，并且环境湿度小于80%。</w:t>
      </w:r>
      <w:r>
        <w:rPr>
          <w:rFonts w:hint="eastAsia" w:eastAsia="宋体" w:cs="Times New Roman"/>
          <w:color w:val="auto"/>
          <w:sz w:val="24"/>
          <w:szCs w:val="24"/>
          <w:lang w:val="en-US" w:eastAsia="zh-CN"/>
        </w:rPr>
        <w:t>监测期间气象参数详见表6.1-17。</w:t>
      </w:r>
    </w:p>
    <w:p w14:paraId="159C8D16">
      <w:pPr>
        <w:spacing w:line="360" w:lineRule="auto"/>
        <w:ind w:firstLine="482"/>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rPr>
        <w:t>监测因子：</w:t>
      </w:r>
      <w:r>
        <w:rPr>
          <w:rFonts w:hint="default" w:ascii="Times New Roman" w:hAnsi="Times New Roman" w:eastAsia="宋体" w:cs="Times New Roman"/>
          <w:color w:val="auto"/>
          <w:sz w:val="24"/>
          <w:szCs w:val="24"/>
        </w:rPr>
        <w:t>地面1.5m高度处的工频电场强度和工频磁感应强度</w:t>
      </w:r>
    </w:p>
    <w:p w14:paraId="17B096C5">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监测频次：每个监测点</w:t>
      </w:r>
      <w:r>
        <w:rPr>
          <w:rFonts w:hint="eastAsia" w:eastAsia="宋体" w:cs="Times New Roman"/>
          <w:color w:val="auto"/>
          <w:sz w:val="24"/>
          <w:szCs w:val="24"/>
          <w:highlight w:val="none"/>
          <w:lang w:val="en-US" w:eastAsia="zh-CN"/>
        </w:rPr>
        <w:t>各</w:t>
      </w:r>
      <w:r>
        <w:rPr>
          <w:rFonts w:hint="default" w:ascii="Times New Roman" w:hAnsi="Times New Roman" w:eastAsia="宋体" w:cs="Times New Roman"/>
          <w:color w:val="auto"/>
          <w:sz w:val="24"/>
          <w:szCs w:val="24"/>
          <w:highlight w:val="none"/>
        </w:rPr>
        <w:t>监测一次</w:t>
      </w:r>
    </w:p>
    <w:p w14:paraId="2BF085E7">
      <w:pPr>
        <w:pStyle w:val="218"/>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表6.</w:t>
      </w:r>
      <w:r>
        <w:rPr>
          <w:rFonts w:hint="eastAsia" w:ascii="Times New Roman" w:eastAsia="宋体" w:cs="Times New Roman"/>
          <w:b/>
          <w:color w:val="auto"/>
          <w:lang w:val="en-US" w:eastAsia="zh-CN"/>
        </w:rPr>
        <w:t>1</w:t>
      </w:r>
      <w:r>
        <w:rPr>
          <w:rFonts w:hint="default" w:ascii="Times New Roman" w:hAnsi="Times New Roman" w:eastAsia="宋体" w:cs="Times New Roman"/>
          <w:b/>
          <w:color w:val="auto"/>
        </w:rPr>
        <w:t>-</w:t>
      </w:r>
      <w:r>
        <w:rPr>
          <w:rFonts w:hint="eastAsia" w:ascii="Times New Roman" w:eastAsia="宋体" w:cs="Times New Roman"/>
          <w:b/>
          <w:color w:val="auto"/>
          <w:lang w:val="en-US" w:eastAsia="zh-CN"/>
        </w:rPr>
        <w:t>17</w:t>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监测期间气象参数一览表</w:t>
      </w:r>
    </w:p>
    <w:tbl>
      <w:tblPr>
        <w:tblStyle w:val="38"/>
        <w:tblW w:w="92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516"/>
        <w:gridCol w:w="2179"/>
        <w:gridCol w:w="1647"/>
        <w:gridCol w:w="1784"/>
        <w:gridCol w:w="1758"/>
      </w:tblGrid>
      <w:tr w14:paraId="153C0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tcBorders>
              <w:tl2br w:val="nil"/>
              <w:tr2bl w:val="nil"/>
            </w:tcBorders>
            <w:shd w:val="clear" w:color="auto" w:fill="auto"/>
            <w:vAlign w:val="center"/>
          </w:tcPr>
          <w:p w14:paraId="4940317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日期</w:t>
            </w:r>
          </w:p>
        </w:tc>
        <w:tc>
          <w:tcPr>
            <w:tcW w:w="2695" w:type="dxa"/>
            <w:gridSpan w:val="2"/>
            <w:tcBorders>
              <w:tl2br w:val="nil"/>
              <w:tr2bl w:val="nil"/>
            </w:tcBorders>
            <w:shd w:val="clear" w:color="auto" w:fill="auto"/>
            <w:vAlign w:val="center"/>
          </w:tcPr>
          <w:p w14:paraId="61A3362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天气情况</w:t>
            </w:r>
          </w:p>
        </w:tc>
        <w:tc>
          <w:tcPr>
            <w:tcW w:w="1647" w:type="dxa"/>
            <w:tcBorders>
              <w:tl2br w:val="nil"/>
              <w:tr2bl w:val="nil"/>
            </w:tcBorders>
            <w:shd w:val="clear" w:color="auto" w:fill="auto"/>
            <w:vAlign w:val="center"/>
          </w:tcPr>
          <w:p w14:paraId="0C485B4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温度（℃）</w:t>
            </w:r>
          </w:p>
        </w:tc>
        <w:tc>
          <w:tcPr>
            <w:tcW w:w="1784" w:type="dxa"/>
            <w:tcBorders>
              <w:tl2br w:val="nil"/>
              <w:tr2bl w:val="nil"/>
            </w:tcBorders>
            <w:shd w:val="clear" w:color="auto" w:fill="auto"/>
            <w:vAlign w:val="center"/>
          </w:tcPr>
          <w:p w14:paraId="043F640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相对湿度（%）</w:t>
            </w:r>
          </w:p>
        </w:tc>
        <w:tc>
          <w:tcPr>
            <w:tcW w:w="1758" w:type="dxa"/>
            <w:tcBorders>
              <w:tl2br w:val="nil"/>
              <w:tr2bl w:val="nil"/>
            </w:tcBorders>
            <w:shd w:val="clear" w:color="auto" w:fill="auto"/>
            <w:vAlign w:val="center"/>
          </w:tcPr>
          <w:p w14:paraId="064C96E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风速（m/s）</w:t>
            </w:r>
          </w:p>
        </w:tc>
      </w:tr>
      <w:tr w14:paraId="526C0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vMerge w:val="restart"/>
            <w:tcBorders>
              <w:tl2br w:val="nil"/>
              <w:tr2bl w:val="nil"/>
            </w:tcBorders>
            <w:shd w:val="clear" w:color="auto" w:fill="auto"/>
            <w:vAlign w:val="center"/>
          </w:tcPr>
          <w:p w14:paraId="034C0D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6月23日</w:t>
            </w:r>
          </w:p>
        </w:tc>
        <w:tc>
          <w:tcPr>
            <w:tcW w:w="516" w:type="dxa"/>
            <w:vMerge w:val="restart"/>
            <w:tcBorders>
              <w:tl2br w:val="nil"/>
              <w:tr2bl w:val="nil"/>
            </w:tcBorders>
            <w:shd w:val="clear" w:color="auto" w:fill="auto"/>
            <w:vAlign w:val="center"/>
          </w:tcPr>
          <w:p w14:paraId="1EB630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晴</w:t>
            </w:r>
          </w:p>
        </w:tc>
        <w:tc>
          <w:tcPr>
            <w:tcW w:w="2179" w:type="dxa"/>
            <w:tcBorders>
              <w:tl2br w:val="nil"/>
              <w:tr2bl w:val="nil"/>
            </w:tcBorders>
            <w:shd w:val="clear" w:color="auto" w:fill="auto"/>
            <w:vAlign w:val="center"/>
          </w:tcPr>
          <w:p w14:paraId="10E23EF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昼间15:10~20:20</w:t>
            </w:r>
          </w:p>
        </w:tc>
        <w:tc>
          <w:tcPr>
            <w:tcW w:w="1647" w:type="dxa"/>
            <w:tcBorders>
              <w:tl2br w:val="nil"/>
              <w:tr2bl w:val="nil"/>
            </w:tcBorders>
            <w:shd w:val="clear" w:color="auto" w:fill="auto"/>
            <w:vAlign w:val="center"/>
          </w:tcPr>
          <w:p w14:paraId="64934BF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33.7~44.8</w:t>
            </w:r>
          </w:p>
        </w:tc>
        <w:tc>
          <w:tcPr>
            <w:tcW w:w="1784" w:type="dxa"/>
            <w:tcBorders>
              <w:tl2br w:val="nil"/>
              <w:tr2bl w:val="nil"/>
            </w:tcBorders>
            <w:shd w:val="clear" w:color="auto" w:fill="auto"/>
            <w:vAlign w:val="center"/>
          </w:tcPr>
          <w:p w14:paraId="55B0FC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6.9~24.0</w:t>
            </w:r>
          </w:p>
        </w:tc>
        <w:tc>
          <w:tcPr>
            <w:tcW w:w="1758" w:type="dxa"/>
            <w:tcBorders>
              <w:tl2br w:val="nil"/>
              <w:tr2bl w:val="nil"/>
            </w:tcBorders>
            <w:shd w:val="clear" w:color="auto" w:fill="auto"/>
            <w:vAlign w:val="center"/>
          </w:tcPr>
          <w:p w14:paraId="728856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2.2~3.1</w:t>
            </w:r>
          </w:p>
        </w:tc>
      </w:tr>
      <w:tr w14:paraId="67143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vMerge w:val="continue"/>
            <w:tcBorders>
              <w:tl2br w:val="nil"/>
              <w:tr2bl w:val="nil"/>
            </w:tcBorders>
            <w:shd w:val="clear" w:color="auto" w:fill="auto"/>
            <w:vAlign w:val="center"/>
          </w:tcPr>
          <w:p w14:paraId="6444DA58">
            <w:pPr>
              <w:jc w:val="center"/>
              <w:rPr>
                <w:rFonts w:hint="default" w:ascii="Times New Roman" w:hAnsi="Times New Roman" w:eastAsia="宋体" w:cs="Times New Roman"/>
                <w:color w:val="auto"/>
                <w:sz w:val="21"/>
                <w:szCs w:val="21"/>
              </w:rPr>
            </w:pPr>
          </w:p>
        </w:tc>
        <w:tc>
          <w:tcPr>
            <w:tcW w:w="516" w:type="dxa"/>
            <w:vMerge w:val="continue"/>
            <w:tcBorders>
              <w:tl2br w:val="nil"/>
              <w:tr2bl w:val="nil"/>
            </w:tcBorders>
            <w:shd w:val="clear" w:color="auto" w:fill="auto"/>
            <w:vAlign w:val="center"/>
          </w:tcPr>
          <w:p w14:paraId="334F6FE3">
            <w:pPr>
              <w:jc w:val="center"/>
              <w:rPr>
                <w:rFonts w:hint="default" w:ascii="Times New Roman" w:hAnsi="Times New Roman" w:eastAsia="宋体" w:cs="Times New Roman"/>
                <w:color w:val="auto"/>
                <w:sz w:val="21"/>
                <w:szCs w:val="21"/>
              </w:rPr>
            </w:pPr>
          </w:p>
        </w:tc>
        <w:tc>
          <w:tcPr>
            <w:tcW w:w="2179" w:type="dxa"/>
            <w:tcBorders>
              <w:tl2br w:val="nil"/>
              <w:tr2bl w:val="nil"/>
            </w:tcBorders>
            <w:shd w:val="clear" w:color="auto" w:fill="auto"/>
            <w:vAlign w:val="center"/>
          </w:tcPr>
          <w:p w14:paraId="50D7AB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夜间22:10~02:10</w:t>
            </w:r>
          </w:p>
        </w:tc>
        <w:tc>
          <w:tcPr>
            <w:tcW w:w="1647" w:type="dxa"/>
            <w:tcBorders>
              <w:tl2br w:val="nil"/>
              <w:tr2bl w:val="nil"/>
            </w:tcBorders>
            <w:shd w:val="clear" w:color="auto" w:fill="auto"/>
            <w:vAlign w:val="center"/>
          </w:tcPr>
          <w:p w14:paraId="310341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27.1~26.5</w:t>
            </w:r>
          </w:p>
        </w:tc>
        <w:tc>
          <w:tcPr>
            <w:tcW w:w="1784" w:type="dxa"/>
            <w:tcBorders>
              <w:tl2br w:val="nil"/>
              <w:tr2bl w:val="nil"/>
            </w:tcBorders>
            <w:shd w:val="clear" w:color="auto" w:fill="auto"/>
            <w:vAlign w:val="center"/>
          </w:tcPr>
          <w:p w14:paraId="7F3B71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14.1~27.7</w:t>
            </w:r>
          </w:p>
        </w:tc>
        <w:tc>
          <w:tcPr>
            <w:tcW w:w="1758" w:type="dxa"/>
            <w:tcBorders>
              <w:tl2br w:val="nil"/>
              <w:tr2bl w:val="nil"/>
            </w:tcBorders>
            <w:shd w:val="clear" w:color="auto" w:fill="auto"/>
            <w:vAlign w:val="center"/>
          </w:tcPr>
          <w:p w14:paraId="235CBE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2.2~3.5</w:t>
            </w:r>
          </w:p>
        </w:tc>
      </w:tr>
      <w:tr w14:paraId="4731B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vMerge w:val="restart"/>
            <w:tcBorders>
              <w:tl2br w:val="nil"/>
              <w:tr2bl w:val="nil"/>
            </w:tcBorders>
            <w:shd w:val="clear" w:color="auto" w:fill="auto"/>
            <w:vAlign w:val="center"/>
          </w:tcPr>
          <w:p w14:paraId="0D4CFA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6月24日</w:t>
            </w:r>
          </w:p>
        </w:tc>
        <w:tc>
          <w:tcPr>
            <w:tcW w:w="516" w:type="dxa"/>
            <w:vMerge w:val="restart"/>
            <w:tcBorders>
              <w:tl2br w:val="nil"/>
              <w:tr2bl w:val="nil"/>
            </w:tcBorders>
            <w:shd w:val="clear" w:color="auto" w:fill="auto"/>
            <w:vAlign w:val="center"/>
          </w:tcPr>
          <w:p w14:paraId="42C1AC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晴</w:t>
            </w:r>
          </w:p>
        </w:tc>
        <w:tc>
          <w:tcPr>
            <w:tcW w:w="2179" w:type="dxa"/>
            <w:tcBorders>
              <w:tl2br w:val="nil"/>
              <w:tr2bl w:val="nil"/>
            </w:tcBorders>
            <w:shd w:val="clear" w:color="auto" w:fill="auto"/>
            <w:vAlign w:val="center"/>
          </w:tcPr>
          <w:p w14:paraId="3B9835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昼间17:00~18:00</w:t>
            </w:r>
          </w:p>
        </w:tc>
        <w:tc>
          <w:tcPr>
            <w:tcW w:w="1647" w:type="dxa"/>
            <w:tcBorders>
              <w:tl2br w:val="nil"/>
              <w:tr2bl w:val="nil"/>
            </w:tcBorders>
            <w:shd w:val="clear" w:color="auto" w:fill="auto"/>
            <w:vAlign w:val="center"/>
          </w:tcPr>
          <w:p w14:paraId="780E7F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42.5~44.8</w:t>
            </w:r>
          </w:p>
        </w:tc>
        <w:tc>
          <w:tcPr>
            <w:tcW w:w="1784" w:type="dxa"/>
            <w:tcBorders>
              <w:tl2br w:val="nil"/>
              <w:tr2bl w:val="nil"/>
            </w:tcBorders>
            <w:shd w:val="clear" w:color="auto" w:fill="auto"/>
            <w:vAlign w:val="center"/>
          </w:tcPr>
          <w:p w14:paraId="6757F4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6.9~8.1</w:t>
            </w:r>
          </w:p>
        </w:tc>
        <w:tc>
          <w:tcPr>
            <w:tcW w:w="1758" w:type="dxa"/>
            <w:tcBorders>
              <w:tl2br w:val="nil"/>
              <w:tr2bl w:val="nil"/>
            </w:tcBorders>
            <w:shd w:val="clear" w:color="auto" w:fill="auto"/>
            <w:vAlign w:val="center"/>
          </w:tcPr>
          <w:p w14:paraId="5841AD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2.5~3.4</w:t>
            </w:r>
          </w:p>
        </w:tc>
      </w:tr>
      <w:tr w14:paraId="3D91F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vMerge w:val="continue"/>
            <w:tcBorders>
              <w:tl2br w:val="nil"/>
              <w:tr2bl w:val="nil"/>
            </w:tcBorders>
            <w:shd w:val="clear" w:color="auto" w:fill="auto"/>
            <w:vAlign w:val="center"/>
          </w:tcPr>
          <w:p w14:paraId="20DDFF41">
            <w:pPr>
              <w:jc w:val="center"/>
              <w:rPr>
                <w:rFonts w:hint="default" w:ascii="Times New Roman" w:hAnsi="Times New Roman" w:eastAsia="宋体" w:cs="Times New Roman"/>
                <w:color w:val="auto"/>
                <w:sz w:val="21"/>
                <w:szCs w:val="21"/>
              </w:rPr>
            </w:pPr>
          </w:p>
        </w:tc>
        <w:tc>
          <w:tcPr>
            <w:tcW w:w="516" w:type="dxa"/>
            <w:vMerge w:val="continue"/>
            <w:tcBorders>
              <w:tl2br w:val="nil"/>
              <w:tr2bl w:val="nil"/>
            </w:tcBorders>
            <w:shd w:val="clear" w:color="auto" w:fill="auto"/>
            <w:vAlign w:val="center"/>
          </w:tcPr>
          <w:p w14:paraId="048F853B">
            <w:pPr>
              <w:jc w:val="center"/>
              <w:rPr>
                <w:rFonts w:hint="default" w:ascii="Times New Roman" w:hAnsi="Times New Roman" w:eastAsia="宋体" w:cs="Times New Roman"/>
                <w:color w:val="auto"/>
                <w:sz w:val="21"/>
                <w:szCs w:val="21"/>
              </w:rPr>
            </w:pPr>
          </w:p>
        </w:tc>
        <w:tc>
          <w:tcPr>
            <w:tcW w:w="2179" w:type="dxa"/>
            <w:tcBorders>
              <w:tl2br w:val="nil"/>
              <w:tr2bl w:val="nil"/>
            </w:tcBorders>
            <w:shd w:val="clear" w:color="auto" w:fill="auto"/>
            <w:vAlign w:val="center"/>
          </w:tcPr>
          <w:p w14:paraId="7B928A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夜间22:10~02:10</w:t>
            </w:r>
          </w:p>
        </w:tc>
        <w:tc>
          <w:tcPr>
            <w:tcW w:w="1647" w:type="dxa"/>
            <w:tcBorders>
              <w:tl2br w:val="nil"/>
              <w:tr2bl w:val="nil"/>
            </w:tcBorders>
            <w:shd w:val="clear" w:color="auto" w:fill="auto"/>
            <w:vAlign w:val="center"/>
          </w:tcPr>
          <w:p w14:paraId="1BFA3B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23.7~28.2</w:t>
            </w:r>
          </w:p>
        </w:tc>
        <w:tc>
          <w:tcPr>
            <w:tcW w:w="1784" w:type="dxa"/>
            <w:tcBorders>
              <w:tl2br w:val="nil"/>
              <w:tr2bl w:val="nil"/>
            </w:tcBorders>
            <w:shd w:val="clear" w:color="auto" w:fill="auto"/>
            <w:vAlign w:val="center"/>
          </w:tcPr>
          <w:p w14:paraId="74E583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10.2~15.2</w:t>
            </w:r>
          </w:p>
        </w:tc>
        <w:tc>
          <w:tcPr>
            <w:tcW w:w="1758" w:type="dxa"/>
            <w:tcBorders>
              <w:tl2br w:val="nil"/>
              <w:tr2bl w:val="nil"/>
            </w:tcBorders>
            <w:shd w:val="clear" w:color="auto" w:fill="auto"/>
            <w:vAlign w:val="center"/>
          </w:tcPr>
          <w:p w14:paraId="532AB2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2.4~3.5</w:t>
            </w:r>
          </w:p>
        </w:tc>
      </w:tr>
      <w:tr w14:paraId="7B0E2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vMerge w:val="restart"/>
            <w:tcBorders>
              <w:tl2br w:val="nil"/>
              <w:tr2bl w:val="nil"/>
            </w:tcBorders>
            <w:shd w:val="clear" w:color="auto" w:fill="auto"/>
            <w:vAlign w:val="center"/>
          </w:tcPr>
          <w:p w14:paraId="588913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6月25日</w:t>
            </w:r>
          </w:p>
        </w:tc>
        <w:tc>
          <w:tcPr>
            <w:tcW w:w="516" w:type="dxa"/>
            <w:vMerge w:val="restart"/>
            <w:tcBorders>
              <w:tl2br w:val="nil"/>
              <w:tr2bl w:val="nil"/>
            </w:tcBorders>
            <w:shd w:val="clear" w:color="auto" w:fill="auto"/>
            <w:vAlign w:val="center"/>
          </w:tcPr>
          <w:p w14:paraId="1DB4B6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晴</w:t>
            </w:r>
          </w:p>
        </w:tc>
        <w:tc>
          <w:tcPr>
            <w:tcW w:w="2179" w:type="dxa"/>
            <w:tcBorders>
              <w:tl2br w:val="nil"/>
              <w:tr2bl w:val="nil"/>
            </w:tcBorders>
            <w:shd w:val="clear" w:color="auto" w:fill="auto"/>
            <w:vAlign w:val="center"/>
          </w:tcPr>
          <w:p w14:paraId="68E548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昼间09:30~14:00</w:t>
            </w:r>
          </w:p>
        </w:tc>
        <w:tc>
          <w:tcPr>
            <w:tcW w:w="1647" w:type="dxa"/>
            <w:tcBorders>
              <w:tl2br w:val="nil"/>
              <w:tr2bl w:val="nil"/>
            </w:tcBorders>
            <w:shd w:val="clear" w:color="auto" w:fill="auto"/>
            <w:vAlign w:val="center"/>
          </w:tcPr>
          <w:p w14:paraId="3767697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32.5~38.8</w:t>
            </w:r>
          </w:p>
        </w:tc>
        <w:tc>
          <w:tcPr>
            <w:tcW w:w="1784" w:type="dxa"/>
            <w:tcBorders>
              <w:tl2br w:val="nil"/>
              <w:tr2bl w:val="nil"/>
            </w:tcBorders>
            <w:shd w:val="clear" w:color="auto" w:fill="auto"/>
            <w:vAlign w:val="center"/>
          </w:tcPr>
          <w:p w14:paraId="1B0A90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19.0~34.1</w:t>
            </w:r>
          </w:p>
        </w:tc>
        <w:tc>
          <w:tcPr>
            <w:tcW w:w="1758" w:type="dxa"/>
            <w:tcBorders>
              <w:tl2br w:val="nil"/>
              <w:tr2bl w:val="nil"/>
            </w:tcBorders>
            <w:shd w:val="clear" w:color="auto" w:fill="auto"/>
            <w:vAlign w:val="center"/>
          </w:tcPr>
          <w:p w14:paraId="1EA657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2.7~3.7</w:t>
            </w:r>
          </w:p>
        </w:tc>
      </w:tr>
      <w:tr w14:paraId="10A47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vMerge w:val="continue"/>
            <w:tcBorders>
              <w:tl2br w:val="nil"/>
              <w:tr2bl w:val="nil"/>
            </w:tcBorders>
            <w:shd w:val="clear" w:color="auto" w:fill="auto"/>
            <w:vAlign w:val="center"/>
          </w:tcPr>
          <w:p w14:paraId="381FE3D6">
            <w:pPr>
              <w:jc w:val="center"/>
              <w:rPr>
                <w:rFonts w:hint="default" w:ascii="Times New Roman" w:hAnsi="Times New Roman" w:eastAsia="宋体" w:cs="Times New Roman"/>
                <w:color w:val="auto"/>
                <w:sz w:val="21"/>
                <w:szCs w:val="21"/>
              </w:rPr>
            </w:pPr>
          </w:p>
        </w:tc>
        <w:tc>
          <w:tcPr>
            <w:tcW w:w="516" w:type="dxa"/>
            <w:vMerge w:val="continue"/>
            <w:tcBorders>
              <w:tl2br w:val="nil"/>
              <w:tr2bl w:val="nil"/>
            </w:tcBorders>
            <w:shd w:val="clear" w:color="auto" w:fill="auto"/>
            <w:vAlign w:val="center"/>
          </w:tcPr>
          <w:p w14:paraId="14896F7A">
            <w:pPr>
              <w:jc w:val="center"/>
              <w:rPr>
                <w:rFonts w:hint="default" w:ascii="Times New Roman" w:hAnsi="Times New Roman" w:eastAsia="宋体" w:cs="Times New Roman"/>
                <w:color w:val="auto"/>
                <w:sz w:val="21"/>
                <w:szCs w:val="21"/>
              </w:rPr>
            </w:pPr>
          </w:p>
        </w:tc>
        <w:tc>
          <w:tcPr>
            <w:tcW w:w="2179" w:type="dxa"/>
            <w:tcBorders>
              <w:tl2br w:val="nil"/>
              <w:tr2bl w:val="nil"/>
            </w:tcBorders>
            <w:shd w:val="clear" w:color="auto" w:fill="auto"/>
            <w:vAlign w:val="center"/>
          </w:tcPr>
          <w:p w14:paraId="595B7F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夜间22:00~02:00</w:t>
            </w:r>
          </w:p>
        </w:tc>
        <w:tc>
          <w:tcPr>
            <w:tcW w:w="1647" w:type="dxa"/>
            <w:tcBorders>
              <w:tl2br w:val="nil"/>
              <w:tr2bl w:val="nil"/>
            </w:tcBorders>
            <w:shd w:val="clear" w:color="auto" w:fill="auto"/>
            <w:vAlign w:val="center"/>
          </w:tcPr>
          <w:p w14:paraId="6C7B9B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28.4~29.6</w:t>
            </w:r>
          </w:p>
        </w:tc>
        <w:tc>
          <w:tcPr>
            <w:tcW w:w="1784" w:type="dxa"/>
            <w:tcBorders>
              <w:tl2br w:val="nil"/>
              <w:tr2bl w:val="nil"/>
            </w:tcBorders>
            <w:shd w:val="clear" w:color="auto" w:fill="auto"/>
            <w:vAlign w:val="center"/>
          </w:tcPr>
          <w:p w14:paraId="1260AEC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22.6~28.1</w:t>
            </w:r>
          </w:p>
        </w:tc>
        <w:tc>
          <w:tcPr>
            <w:tcW w:w="1758" w:type="dxa"/>
            <w:tcBorders>
              <w:tl2br w:val="nil"/>
              <w:tr2bl w:val="nil"/>
            </w:tcBorders>
            <w:shd w:val="clear" w:color="auto" w:fill="auto"/>
            <w:vAlign w:val="center"/>
          </w:tcPr>
          <w:p w14:paraId="3FE274F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2.0~3.0</w:t>
            </w:r>
          </w:p>
        </w:tc>
      </w:tr>
      <w:tr w14:paraId="764B7F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vMerge w:val="restart"/>
            <w:tcBorders>
              <w:tl2br w:val="nil"/>
              <w:tr2bl w:val="nil"/>
            </w:tcBorders>
            <w:shd w:val="clear" w:color="auto" w:fill="auto"/>
            <w:vAlign w:val="center"/>
          </w:tcPr>
          <w:p w14:paraId="5F145A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6月26日</w:t>
            </w:r>
          </w:p>
        </w:tc>
        <w:tc>
          <w:tcPr>
            <w:tcW w:w="516" w:type="dxa"/>
            <w:vMerge w:val="restart"/>
            <w:tcBorders>
              <w:tl2br w:val="nil"/>
              <w:tr2bl w:val="nil"/>
            </w:tcBorders>
            <w:shd w:val="clear" w:color="auto" w:fill="auto"/>
            <w:vAlign w:val="center"/>
          </w:tcPr>
          <w:p w14:paraId="4705BD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晴</w:t>
            </w:r>
          </w:p>
        </w:tc>
        <w:tc>
          <w:tcPr>
            <w:tcW w:w="2179" w:type="dxa"/>
            <w:tcBorders>
              <w:tl2br w:val="nil"/>
              <w:tr2bl w:val="nil"/>
            </w:tcBorders>
            <w:shd w:val="clear" w:color="auto" w:fill="auto"/>
            <w:vAlign w:val="center"/>
          </w:tcPr>
          <w:p w14:paraId="4BE654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昼间10:20~16:00</w:t>
            </w:r>
          </w:p>
        </w:tc>
        <w:tc>
          <w:tcPr>
            <w:tcW w:w="1647" w:type="dxa"/>
            <w:tcBorders>
              <w:tl2br w:val="nil"/>
              <w:tr2bl w:val="nil"/>
            </w:tcBorders>
            <w:shd w:val="clear" w:color="auto" w:fill="auto"/>
            <w:vAlign w:val="center"/>
          </w:tcPr>
          <w:p w14:paraId="75601F1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29.8~40.1</w:t>
            </w:r>
          </w:p>
        </w:tc>
        <w:tc>
          <w:tcPr>
            <w:tcW w:w="1784" w:type="dxa"/>
            <w:tcBorders>
              <w:tl2br w:val="nil"/>
              <w:tr2bl w:val="nil"/>
            </w:tcBorders>
            <w:shd w:val="clear" w:color="auto" w:fill="auto"/>
            <w:vAlign w:val="center"/>
          </w:tcPr>
          <w:p w14:paraId="0FD8543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17.1~30.7</w:t>
            </w:r>
          </w:p>
        </w:tc>
        <w:tc>
          <w:tcPr>
            <w:tcW w:w="1758" w:type="dxa"/>
            <w:tcBorders>
              <w:tl2br w:val="nil"/>
              <w:tr2bl w:val="nil"/>
            </w:tcBorders>
            <w:shd w:val="clear" w:color="auto" w:fill="auto"/>
            <w:vAlign w:val="center"/>
          </w:tcPr>
          <w:p w14:paraId="663C10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2.6~3.7</w:t>
            </w:r>
          </w:p>
        </w:tc>
      </w:tr>
      <w:tr w14:paraId="749E7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vMerge w:val="continue"/>
            <w:tcBorders>
              <w:tl2br w:val="nil"/>
              <w:tr2bl w:val="nil"/>
            </w:tcBorders>
            <w:shd w:val="clear" w:color="auto" w:fill="auto"/>
            <w:vAlign w:val="center"/>
          </w:tcPr>
          <w:p w14:paraId="001819CC">
            <w:pPr>
              <w:jc w:val="center"/>
              <w:rPr>
                <w:rFonts w:hint="default" w:ascii="Times New Roman" w:hAnsi="Times New Roman" w:eastAsia="宋体" w:cs="Times New Roman"/>
                <w:color w:val="auto"/>
                <w:sz w:val="21"/>
                <w:szCs w:val="21"/>
              </w:rPr>
            </w:pPr>
          </w:p>
        </w:tc>
        <w:tc>
          <w:tcPr>
            <w:tcW w:w="516" w:type="dxa"/>
            <w:vMerge w:val="continue"/>
            <w:tcBorders>
              <w:tl2br w:val="nil"/>
              <w:tr2bl w:val="nil"/>
            </w:tcBorders>
            <w:shd w:val="clear" w:color="auto" w:fill="auto"/>
            <w:vAlign w:val="center"/>
          </w:tcPr>
          <w:p w14:paraId="70CDC507">
            <w:pPr>
              <w:jc w:val="center"/>
              <w:rPr>
                <w:rFonts w:hint="default" w:ascii="Times New Roman" w:hAnsi="Times New Roman" w:eastAsia="宋体" w:cs="Times New Roman"/>
                <w:color w:val="auto"/>
                <w:sz w:val="21"/>
                <w:szCs w:val="21"/>
              </w:rPr>
            </w:pPr>
          </w:p>
        </w:tc>
        <w:tc>
          <w:tcPr>
            <w:tcW w:w="2179" w:type="dxa"/>
            <w:tcBorders>
              <w:tl2br w:val="nil"/>
              <w:tr2bl w:val="nil"/>
            </w:tcBorders>
            <w:shd w:val="clear" w:color="auto" w:fill="auto"/>
            <w:vAlign w:val="center"/>
          </w:tcPr>
          <w:p w14:paraId="68DFB0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夜间22:00~23:30</w:t>
            </w:r>
          </w:p>
        </w:tc>
        <w:tc>
          <w:tcPr>
            <w:tcW w:w="1647" w:type="dxa"/>
            <w:tcBorders>
              <w:tl2br w:val="nil"/>
              <w:tr2bl w:val="nil"/>
            </w:tcBorders>
            <w:shd w:val="clear" w:color="auto" w:fill="auto"/>
            <w:vAlign w:val="center"/>
          </w:tcPr>
          <w:p w14:paraId="1C79F1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26.1~29.7</w:t>
            </w:r>
          </w:p>
        </w:tc>
        <w:tc>
          <w:tcPr>
            <w:tcW w:w="1784" w:type="dxa"/>
            <w:tcBorders>
              <w:tl2br w:val="nil"/>
              <w:tr2bl w:val="nil"/>
            </w:tcBorders>
            <w:shd w:val="clear" w:color="auto" w:fill="auto"/>
            <w:vAlign w:val="center"/>
          </w:tcPr>
          <w:p w14:paraId="6D1B23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20.1~26.7</w:t>
            </w:r>
          </w:p>
        </w:tc>
        <w:tc>
          <w:tcPr>
            <w:tcW w:w="1758" w:type="dxa"/>
            <w:tcBorders>
              <w:tl2br w:val="nil"/>
              <w:tr2bl w:val="nil"/>
            </w:tcBorders>
            <w:shd w:val="clear" w:color="auto" w:fill="auto"/>
            <w:vAlign w:val="center"/>
          </w:tcPr>
          <w:p w14:paraId="6D9320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2.2~2.9</w:t>
            </w:r>
          </w:p>
        </w:tc>
      </w:tr>
    </w:tbl>
    <w:p w14:paraId="0B5DDC05">
      <w:pPr>
        <w:numPr>
          <w:ilvl w:val="0"/>
          <w:numId w:val="0"/>
        </w:numPr>
        <w:spacing w:line="360" w:lineRule="auto"/>
        <w:rPr>
          <w:rFonts w:hint="default" w:ascii="Times New Roman" w:hAnsi="Times New Roman" w:eastAsia="宋体" w:cs="Times New Roman"/>
          <w:b/>
          <w:bCs/>
          <w:color w:val="auto"/>
          <w:sz w:val="24"/>
          <w:szCs w:val="24"/>
        </w:rPr>
      </w:pPr>
    </w:p>
    <w:p w14:paraId="0B1E24EE">
      <w:pPr>
        <w:numPr>
          <w:ilvl w:val="0"/>
          <w:numId w:val="9"/>
        </w:numPr>
        <w:spacing w:line="360" w:lineRule="auto"/>
        <w:ind w:firstLine="48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监测方法、仪器及工况</w:t>
      </w:r>
    </w:p>
    <w:p w14:paraId="71A2D073">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①监测方法</w:t>
      </w:r>
    </w:p>
    <w:p w14:paraId="2B0AB329">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按按照《交流输变电工程电磁环境监测方法（试行）》（HJ 681-2013）中规定的方法执行。</w:t>
      </w:r>
    </w:p>
    <w:p w14:paraId="49B915C3">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②监测仪器</w:t>
      </w:r>
    </w:p>
    <w:p w14:paraId="01D03429">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监测仪器及相关参数情况见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0B46053A">
      <w:pPr>
        <w:pStyle w:val="218"/>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表6.</w:t>
      </w:r>
      <w:r>
        <w:rPr>
          <w:rFonts w:hint="eastAsia" w:ascii="Times New Roman" w:eastAsia="宋体" w:cs="Times New Roman"/>
          <w:b/>
          <w:color w:val="auto"/>
          <w:lang w:val="en-US" w:eastAsia="zh-CN"/>
        </w:rPr>
        <w:t>1</w:t>
      </w:r>
      <w:r>
        <w:rPr>
          <w:rFonts w:hint="default" w:ascii="Times New Roman" w:hAnsi="Times New Roman" w:eastAsia="宋体" w:cs="Times New Roman"/>
          <w:b/>
          <w:color w:val="auto"/>
        </w:rPr>
        <w:t>-</w:t>
      </w:r>
      <w:r>
        <w:rPr>
          <w:rFonts w:hint="eastAsia" w:ascii="Times New Roman" w:eastAsia="宋体" w:cs="Times New Roman"/>
          <w:b/>
          <w:color w:val="auto"/>
          <w:lang w:val="en-US" w:eastAsia="zh-CN"/>
        </w:rPr>
        <w:t>18</w:t>
      </w:r>
      <w:r>
        <w:rPr>
          <w:rFonts w:hint="default" w:ascii="Times New Roman" w:hAnsi="Times New Roman" w:eastAsia="宋体" w:cs="Times New Roman"/>
          <w:b/>
          <w:color w:val="auto"/>
        </w:rPr>
        <w:t>　　　　</w:t>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监测仪器参数</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161"/>
        <w:gridCol w:w="1457"/>
        <w:gridCol w:w="1868"/>
        <w:gridCol w:w="2172"/>
        <w:gridCol w:w="1468"/>
      </w:tblGrid>
      <w:tr w14:paraId="297B9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pct"/>
            <w:tcBorders>
              <w:tl2br w:val="nil"/>
              <w:tr2bl w:val="nil"/>
            </w:tcBorders>
            <w:vAlign w:val="center"/>
          </w:tcPr>
          <w:p w14:paraId="47C6A5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仪器名称</w:t>
            </w:r>
          </w:p>
        </w:tc>
        <w:tc>
          <w:tcPr>
            <w:tcW w:w="625" w:type="pct"/>
            <w:tcBorders>
              <w:tl2br w:val="nil"/>
              <w:tr2bl w:val="nil"/>
            </w:tcBorders>
            <w:vAlign w:val="center"/>
          </w:tcPr>
          <w:p w14:paraId="324A2E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仪器型号</w:t>
            </w:r>
          </w:p>
        </w:tc>
        <w:tc>
          <w:tcPr>
            <w:tcW w:w="784" w:type="pct"/>
            <w:tcBorders>
              <w:tl2br w:val="nil"/>
              <w:tr2bl w:val="nil"/>
            </w:tcBorders>
            <w:vAlign w:val="center"/>
          </w:tcPr>
          <w:p w14:paraId="490CC6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仪器编号</w:t>
            </w:r>
          </w:p>
        </w:tc>
        <w:tc>
          <w:tcPr>
            <w:tcW w:w="1005" w:type="pct"/>
            <w:tcBorders>
              <w:tl2br w:val="nil"/>
              <w:tr2bl w:val="nil"/>
            </w:tcBorders>
            <w:vAlign w:val="center"/>
          </w:tcPr>
          <w:p w14:paraId="611CAC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测量范围</w:t>
            </w:r>
          </w:p>
        </w:tc>
        <w:tc>
          <w:tcPr>
            <w:tcW w:w="1169" w:type="pct"/>
            <w:tcBorders>
              <w:tl2br w:val="nil"/>
              <w:tr2bl w:val="nil"/>
            </w:tcBorders>
            <w:vAlign w:val="center"/>
          </w:tcPr>
          <w:p w14:paraId="3E64D4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检定/校准证书编号及单位</w:t>
            </w:r>
          </w:p>
        </w:tc>
        <w:tc>
          <w:tcPr>
            <w:tcW w:w="790" w:type="pct"/>
            <w:tcBorders>
              <w:tl2br w:val="nil"/>
              <w:tr2bl w:val="nil"/>
            </w:tcBorders>
            <w:vAlign w:val="center"/>
          </w:tcPr>
          <w:p w14:paraId="21224F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检定/校准有效期</w:t>
            </w:r>
          </w:p>
        </w:tc>
      </w:tr>
      <w:tr w14:paraId="32C06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624" w:type="pct"/>
            <w:tcBorders>
              <w:tl2br w:val="nil"/>
              <w:tr2bl w:val="nil"/>
            </w:tcBorders>
            <w:vAlign w:val="center"/>
          </w:tcPr>
          <w:p w14:paraId="34705F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场强仪</w:t>
            </w:r>
          </w:p>
        </w:tc>
        <w:tc>
          <w:tcPr>
            <w:tcW w:w="625" w:type="pct"/>
            <w:tcBorders>
              <w:tl2br w:val="nil"/>
              <w:tr2bl w:val="nil"/>
            </w:tcBorders>
            <w:vAlign w:val="center"/>
          </w:tcPr>
          <w:p w14:paraId="0A75BE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NBM550/</w:t>
            </w:r>
          </w:p>
          <w:p w14:paraId="328D1C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EHP-50F</w:t>
            </w:r>
          </w:p>
        </w:tc>
        <w:tc>
          <w:tcPr>
            <w:tcW w:w="784" w:type="pct"/>
            <w:tcBorders>
              <w:tl2br w:val="nil"/>
              <w:tr2bl w:val="nil"/>
            </w:tcBorders>
            <w:vAlign w:val="center"/>
          </w:tcPr>
          <w:p w14:paraId="33AE49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0"/>
                <w:sz w:val="21"/>
                <w:szCs w:val="21"/>
              </w:rPr>
              <w:t>H-0139/100WY61221</w:t>
            </w:r>
          </w:p>
        </w:tc>
        <w:tc>
          <w:tcPr>
            <w:tcW w:w="1005" w:type="pct"/>
            <w:tcBorders>
              <w:tl2br w:val="nil"/>
              <w:tr2bl w:val="nil"/>
            </w:tcBorders>
            <w:vAlign w:val="center"/>
          </w:tcPr>
          <w:p w14:paraId="11B8AF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1Hz-400kHz</w:t>
            </w:r>
          </w:p>
          <w:p w14:paraId="756461B4">
            <w:pPr>
              <w:keepNext w:val="0"/>
              <w:keepLines w:val="0"/>
              <w:pageBreakBefore w:val="0"/>
              <w:widowControl w:val="0"/>
              <w:tabs>
                <w:tab w:val="left" w:pos="1800"/>
              </w:tabs>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5mV/m~100kV/m</w:t>
            </w:r>
          </w:p>
          <w:p w14:paraId="5BF2C4D3">
            <w:pPr>
              <w:keepNext w:val="0"/>
              <w:keepLines w:val="0"/>
              <w:pageBreakBefore w:val="0"/>
              <w:widowControl w:val="0"/>
              <w:tabs>
                <w:tab w:val="left" w:pos="1800"/>
              </w:tabs>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3nT~10mT</w:t>
            </w:r>
          </w:p>
        </w:tc>
        <w:tc>
          <w:tcPr>
            <w:tcW w:w="1169" w:type="pct"/>
            <w:tcBorders>
              <w:tl2br w:val="nil"/>
              <w:tr2bl w:val="nil"/>
            </w:tcBorders>
            <w:vAlign w:val="center"/>
          </w:tcPr>
          <w:p w14:paraId="0B0432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校准字第202405000174号/202405009689号</w:t>
            </w:r>
          </w:p>
          <w:p w14:paraId="624AB0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中国测试技术研究院</w:t>
            </w:r>
          </w:p>
        </w:tc>
        <w:tc>
          <w:tcPr>
            <w:tcW w:w="790" w:type="pct"/>
            <w:tcBorders>
              <w:tl2br w:val="nil"/>
              <w:tr2bl w:val="nil"/>
            </w:tcBorders>
            <w:vAlign w:val="center"/>
          </w:tcPr>
          <w:p w14:paraId="002A60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2024.05.11~2025.05.10/2024.05.17~2025.05.16</w:t>
            </w:r>
          </w:p>
        </w:tc>
      </w:tr>
    </w:tbl>
    <w:p w14:paraId="41F9A98D">
      <w:pPr>
        <w:spacing w:line="240" w:lineRule="auto"/>
        <w:ind w:firstLine="482"/>
        <w:rPr>
          <w:rFonts w:hint="default" w:ascii="Times New Roman" w:hAnsi="Times New Roman" w:eastAsia="宋体" w:cs="Times New Roman"/>
          <w:color w:val="auto"/>
          <w:sz w:val="24"/>
          <w:szCs w:val="24"/>
        </w:rPr>
      </w:pPr>
    </w:p>
    <w:p w14:paraId="6A36764E">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③运行工况</w:t>
      </w:r>
    </w:p>
    <w:p w14:paraId="51494A73">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验收调查期间，750kV乌蒋Ⅰ线</w:t>
      </w:r>
      <w:r>
        <w:rPr>
          <w:rFonts w:hint="default" w:ascii="Times New Roman" w:hAnsi="Times New Roman" w:eastAsia="宋体" w:cs="Times New Roman"/>
          <w:color w:val="auto"/>
          <w:kern w:val="2"/>
          <w:sz w:val="24"/>
          <w:szCs w:val="24"/>
        </w:rPr>
        <w:t>输电线路</w:t>
      </w:r>
      <w:r>
        <w:rPr>
          <w:rFonts w:hint="default" w:ascii="Times New Roman" w:hAnsi="Times New Roman" w:eastAsia="宋体" w:cs="Times New Roman"/>
          <w:color w:val="auto"/>
          <w:sz w:val="24"/>
          <w:szCs w:val="24"/>
        </w:rPr>
        <w:t>运行工况见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0F524F6C">
      <w:pPr>
        <w:pStyle w:val="218"/>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表6.</w:t>
      </w:r>
      <w:r>
        <w:rPr>
          <w:rFonts w:hint="eastAsia" w:ascii="Times New Roman" w:eastAsia="宋体" w:cs="Times New Roman"/>
          <w:b/>
          <w:color w:val="auto"/>
          <w:lang w:val="en-US" w:eastAsia="zh-CN"/>
        </w:rPr>
        <w:t>1</w:t>
      </w:r>
      <w:r>
        <w:rPr>
          <w:rFonts w:hint="default" w:ascii="Times New Roman" w:hAnsi="Times New Roman" w:eastAsia="宋体" w:cs="Times New Roman"/>
          <w:b/>
          <w:color w:val="auto"/>
        </w:rPr>
        <w:t>-</w:t>
      </w:r>
      <w:r>
        <w:rPr>
          <w:rFonts w:hint="default" w:ascii="Times New Roman" w:hAnsi="Times New Roman" w:eastAsia="宋体" w:cs="Times New Roman"/>
          <w:b/>
          <w:color w:val="auto"/>
          <w:lang w:val="en-US" w:eastAsia="zh-CN"/>
        </w:rPr>
        <w:t>1</w:t>
      </w:r>
      <w:r>
        <w:rPr>
          <w:rFonts w:hint="eastAsia" w:ascii="Times New Roman" w:eastAsia="宋体" w:cs="Times New Roman"/>
          <w:b/>
          <w:color w:val="auto"/>
          <w:lang w:val="en-US" w:eastAsia="zh-CN"/>
        </w:rPr>
        <w:t>9</w:t>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运行工况</w:t>
      </w:r>
    </w:p>
    <w:tbl>
      <w:tblPr>
        <w:tblStyle w:val="39"/>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089"/>
        <w:gridCol w:w="1485"/>
        <w:gridCol w:w="1735"/>
        <w:gridCol w:w="1922"/>
        <w:gridCol w:w="1792"/>
      </w:tblGrid>
      <w:tr w14:paraId="7D9E7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84" w:type="pct"/>
            <w:vAlign w:val="center"/>
          </w:tcPr>
          <w:p w14:paraId="2BF80B1B">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线路名称</w:t>
            </w:r>
          </w:p>
        </w:tc>
        <w:tc>
          <w:tcPr>
            <w:tcW w:w="594" w:type="pct"/>
            <w:vAlign w:val="center"/>
          </w:tcPr>
          <w:p w14:paraId="4FD54691">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调查日期</w:t>
            </w:r>
          </w:p>
        </w:tc>
        <w:tc>
          <w:tcPr>
            <w:tcW w:w="763" w:type="pct"/>
            <w:vAlign w:val="center"/>
          </w:tcPr>
          <w:p w14:paraId="13A3390C">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电压（kV）</w:t>
            </w:r>
          </w:p>
        </w:tc>
        <w:tc>
          <w:tcPr>
            <w:tcW w:w="942" w:type="pct"/>
            <w:vAlign w:val="center"/>
          </w:tcPr>
          <w:p w14:paraId="4C0AA7F8">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电流（A）</w:t>
            </w:r>
          </w:p>
        </w:tc>
        <w:tc>
          <w:tcPr>
            <w:tcW w:w="1042" w:type="pct"/>
            <w:vAlign w:val="center"/>
          </w:tcPr>
          <w:p w14:paraId="4F7DE128">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有功（MW）</w:t>
            </w:r>
          </w:p>
        </w:tc>
        <w:tc>
          <w:tcPr>
            <w:tcW w:w="972" w:type="pct"/>
            <w:vAlign w:val="center"/>
          </w:tcPr>
          <w:p w14:paraId="72AB3AF4">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无功（Mvar）</w:t>
            </w:r>
          </w:p>
        </w:tc>
      </w:tr>
      <w:tr w14:paraId="3A1CF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4" w:type="pct"/>
            <w:vAlign w:val="center"/>
          </w:tcPr>
          <w:p w14:paraId="515A3E2F">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750kV乌蒋Ⅰ线</w:t>
            </w:r>
          </w:p>
        </w:tc>
        <w:tc>
          <w:tcPr>
            <w:tcW w:w="594" w:type="pct"/>
            <w:vAlign w:val="center"/>
          </w:tcPr>
          <w:p w14:paraId="2EE0CAC6">
            <w:pPr>
              <w:widowControl/>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2024.6.25</w:t>
            </w:r>
          </w:p>
        </w:tc>
        <w:tc>
          <w:tcPr>
            <w:tcW w:w="763" w:type="pct"/>
            <w:vAlign w:val="center"/>
          </w:tcPr>
          <w:p w14:paraId="188CF097">
            <w:pPr>
              <w:pStyle w:val="21"/>
              <w:jc w:val="center"/>
              <w:rPr>
                <w:rFonts w:hint="default" w:ascii="Times New Roman" w:hAnsi="Times New Roman" w:eastAsia="宋体" w:cs="Times New Roman"/>
                <w:color w:val="auto"/>
                <w:sz w:val="21"/>
                <w:szCs w:val="21"/>
              </w:rPr>
            </w:pPr>
            <w:r>
              <w:rPr>
                <w:rFonts w:ascii="Times New Roman" w:hAnsi="Times New Roman" w:cs="Times New Roman"/>
                <w:color w:val="auto"/>
                <w:sz w:val="21"/>
                <w:szCs w:val="21"/>
              </w:rPr>
              <w:t>770.95~779.45</w:t>
            </w:r>
          </w:p>
        </w:tc>
        <w:tc>
          <w:tcPr>
            <w:tcW w:w="942" w:type="pct"/>
            <w:vAlign w:val="center"/>
          </w:tcPr>
          <w:p w14:paraId="432FEBFA">
            <w:pPr>
              <w:pStyle w:val="21"/>
              <w:jc w:val="center"/>
              <w:rPr>
                <w:rFonts w:hint="default" w:ascii="Times New Roman" w:hAnsi="Times New Roman" w:eastAsia="宋体" w:cs="Times New Roman"/>
                <w:color w:val="auto"/>
                <w:sz w:val="21"/>
                <w:szCs w:val="21"/>
              </w:rPr>
            </w:pPr>
            <w:r>
              <w:rPr>
                <w:rFonts w:ascii="Times New Roman" w:hAnsi="Times New Roman" w:cs="Times New Roman"/>
                <w:color w:val="auto"/>
                <w:sz w:val="21"/>
                <w:szCs w:val="21"/>
              </w:rPr>
              <w:t>54.49~1007.81</w:t>
            </w:r>
          </w:p>
        </w:tc>
        <w:tc>
          <w:tcPr>
            <w:tcW w:w="1042" w:type="pct"/>
            <w:vAlign w:val="center"/>
          </w:tcPr>
          <w:p w14:paraId="01C57C2F">
            <w:pPr>
              <w:pStyle w:val="21"/>
              <w:jc w:val="center"/>
              <w:rPr>
                <w:rFonts w:hint="default" w:ascii="Times New Roman" w:hAnsi="Times New Roman" w:eastAsia="宋体" w:cs="Times New Roman"/>
                <w:color w:val="auto"/>
                <w:sz w:val="21"/>
                <w:szCs w:val="21"/>
              </w:rPr>
            </w:pPr>
            <w:r>
              <w:rPr>
                <w:rFonts w:ascii="Times New Roman" w:hAnsi="Times New Roman" w:cs="Times New Roman"/>
                <w:color w:val="auto"/>
                <w:sz w:val="21"/>
                <w:szCs w:val="21"/>
              </w:rPr>
              <w:t>1190.37~1340.87</w:t>
            </w:r>
          </w:p>
        </w:tc>
        <w:tc>
          <w:tcPr>
            <w:tcW w:w="972" w:type="pct"/>
            <w:vAlign w:val="center"/>
          </w:tcPr>
          <w:p w14:paraId="7CAB3F39">
            <w:pPr>
              <w:pStyle w:val="21"/>
              <w:jc w:val="center"/>
              <w:rPr>
                <w:rFonts w:hint="default" w:ascii="Times New Roman" w:hAnsi="Times New Roman" w:eastAsia="宋体" w:cs="Times New Roman"/>
                <w:color w:val="auto"/>
                <w:sz w:val="21"/>
                <w:szCs w:val="21"/>
              </w:rPr>
            </w:pPr>
            <w:r>
              <w:rPr>
                <w:rFonts w:ascii="Times New Roman" w:hAnsi="Times New Roman" w:cs="Times New Roman"/>
                <w:color w:val="auto"/>
                <w:sz w:val="21"/>
                <w:szCs w:val="21"/>
              </w:rPr>
              <w:t>-222.88~6.97</w:t>
            </w:r>
          </w:p>
        </w:tc>
      </w:tr>
    </w:tbl>
    <w:p w14:paraId="14A539B5">
      <w:pPr>
        <w:numPr>
          <w:ilvl w:val="0"/>
          <w:numId w:val="0"/>
        </w:numPr>
        <w:spacing w:line="360" w:lineRule="auto"/>
        <w:rPr>
          <w:rFonts w:hint="default" w:ascii="Times New Roman" w:hAnsi="Times New Roman" w:eastAsia="宋体" w:cs="Times New Roman"/>
          <w:b/>
          <w:bCs/>
          <w:color w:val="auto"/>
          <w:sz w:val="24"/>
          <w:szCs w:val="24"/>
          <w:lang w:val="en-US" w:eastAsia="zh-CN"/>
        </w:rPr>
      </w:pPr>
    </w:p>
    <w:p w14:paraId="3BF28191">
      <w:pPr>
        <w:numPr>
          <w:ilvl w:val="0"/>
          <w:numId w:val="0"/>
        </w:numPr>
        <w:spacing w:line="360" w:lineRule="auto"/>
        <w:rPr>
          <w:rFonts w:hint="default" w:ascii="Times New Roman" w:hAnsi="Times New Roman" w:eastAsia="宋体" w:cs="Times New Roman"/>
          <w:b/>
          <w:bCs/>
          <w:color w:val="auto"/>
          <w:sz w:val="24"/>
          <w:szCs w:val="24"/>
          <w:lang w:val="en-US" w:eastAsia="zh-CN"/>
        </w:rPr>
      </w:pPr>
    </w:p>
    <w:p w14:paraId="48476D44">
      <w:pPr>
        <w:numPr>
          <w:ilvl w:val="0"/>
          <w:numId w:val="9"/>
        </w:numPr>
        <w:spacing w:line="360" w:lineRule="auto"/>
        <w:ind w:firstLine="48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监测布点</w:t>
      </w:r>
    </w:p>
    <w:p w14:paraId="2A923CE5">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监测断面位于750kV</w:t>
      </w:r>
      <w:r>
        <w:rPr>
          <w:rFonts w:hint="eastAsia" w:eastAsia="宋体" w:cs="Times New Roman"/>
          <w:color w:val="auto"/>
          <w:sz w:val="24"/>
          <w:szCs w:val="24"/>
          <w:highlight w:val="none"/>
          <w:lang w:val="en-US" w:eastAsia="zh-CN"/>
        </w:rPr>
        <w:t>乌蒋Ⅰ</w:t>
      </w:r>
      <w:r>
        <w:rPr>
          <w:rFonts w:hint="default" w:ascii="Times New Roman" w:hAnsi="Times New Roman" w:eastAsia="宋体" w:cs="Times New Roman"/>
          <w:color w:val="auto"/>
          <w:sz w:val="24"/>
          <w:szCs w:val="24"/>
          <w:highlight w:val="none"/>
        </w:rPr>
        <w:t>线0</w:t>
      </w:r>
      <w:r>
        <w:rPr>
          <w:rFonts w:hint="eastAsia" w:eastAsia="宋体" w:cs="Times New Roman"/>
          <w:color w:val="auto"/>
          <w:sz w:val="24"/>
          <w:szCs w:val="24"/>
          <w:highlight w:val="none"/>
          <w:lang w:val="en-US" w:eastAsia="zh-CN"/>
        </w:rPr>
        <w:t>84</w:t>
      </w:r>
      <w:r>
        <w:rPr>
          <w:rFonts w:hint="default" w:ascii="Times New Roman" w:hAnsi="Times New Roman" w:eastAsia="宋体" w:cs="Times New Roman"/>
          <w:color w:val="auto"/>
          <w:sz w:val="24"/>
          <w:szCs w:val="24"/>
          <w:highlight w:val="none"/>
        </w:rPr>
        <w:t>#塔~0</w:t>
      </w:r>
      <w:r>
        <w:rPr>
          <w:rFonts w:hint="eastAsia" w:eastAsia="宋体"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rPr>
        <w:t>#塔之间</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根据选定的位置以弧垂最低位置处中相导线对地面投影点为测试起点，沿垂直于线路方向，测点距地面1.</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m高，测点间距为5m，顺序测至距离边导线对地投影点外50m处。在测量最大值时，两相邻监测点的距离应不大于1m。每个点位监测一次。750kV乌蒋I线西南侧35m ~50m处为灌木丛，无法监测</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因此西南侧仅监测至边导线对地投影点外30m处。</w:t>
      </w:r>
      <w:r>
        <w:rPr>
          <w:rFonts w:hint="eastAsia" w:ascii="Times New Roman" w:hAnsi="Times New Roman" w:eastAsia="宋体" w:cs="Times New Roman"/>
          <w:color w:val="auto"/>
          <w:sz w:val="24"/>
          <w:szCs w:val="24"/>
          <w:highlight w:val="none"/>
        </w:rPr>
        <w:t>监</w:t>
      </w:r>
      <w:r>
        <w:rPr>
          <w:rFonts w:hint="eastAsia" w:ascii="Times New Roman" w:hAnsi="Times New Roman" w:eastAsia="宋体" w:cs="Times New Roman"/>
          <w:color w:val="auto"/>
          <w:sz w:val="24"/>
          <w:szCs w:val="24"/>
        </w:rPr>
        <w:t>测断面示意图见</w:t>
      </w:r>
      <w:r>
        <w:rPr>
          <w:rFonts w:hint="eastAsia" w:eastAsia="宋体" w:cs="Times New Roman"/>
          <w:color w:val="auto"/>
          <w:sz w:val="24"/>
          <w:szCs w:val="24"/>
          <w:lang w:val="en-US" w:eastAsia="zh-CN"/>
        </w:rPr>
        <w:t>图6.1-18</w:t>
      </w:r>
      <w:r>
        <w:rPr>
          <w:rFonts w:hint="eastAsia" w:ascii="Times New Roman" w:hAnsi="Times New Roman" w:eastAsia="宋体" w:cs="Times New Roman"/>
          <w:color w:val="auto"/>
          <w:sz w:val="24"/>
          <w:szCs w:val="24"/>
        </w:rPr>
        <w:t>。</w:t>
      </w:r>
    </w:p>
    <w:p w14:paraId="447472AE">
      <w:pPr>
        <w:pStyle w:val="338"/>
        <w:keepNext/>
        <w:ind w:firstLine="0" w:firstLineChars="0"/>
        <w:jc w:val="center"/>
        <w:rPr>
          <w:color w:val="auto"/>
        </w:rPr>
      </w:pPr>
      <w:r>
        <w:rPr>
          <w:color w:val="auto"/>
        </w:rPr>
        <w:drawing>
          <wp:inline distT="0" distB="0" distL="0" distR="0">
            <wp:extent cx="4647565" cy="3107055"/>
            <wp:effectExtent l="0" t="0" r="635"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3"/>
                    <a:stretch>
                      <a:fillRect/>
                    </a:stretch>
                  </pic:blipFill>
                  <pic:spPr>
                    <a:xfrm>
                      <a:off x="0" y="0"/>
                      <a:ext cx="4647565" cy="3112227"/>
                    </a:xfrm>
                    <a:prstGeom prst="rect">
                      <a:avLst/>
                    </a:prstGeom>
                  </pic:spPr>
                </pic:pic>
              </a:graphicData>
            </a:graphic>
          </wp:inline>
        </w:drawing>
      </w:r>
    </w:p>
    <w:p w14:paraId="78C8740E">
      <w:pPr>
        <w:pStyle w:val="383"/>
        <w:jc w:val="center"/>
        <w:rPr>
          <w:rFonts w:hint="default" w:ascii="Times New Roman" w:hAnsi="Times New Roman" w:eastAsia="宋体" w:cs="Times New Roman"/>
          <w:bCs/>
          <w:color w:val="auto"/>
          <w:szCs w:val="24"/>
          <w:highlight w:val="none"/>
        </w:rPr>
      </w:pPr>
      <w:bookmarkStart w:id="641" w:name="_Ref185843674"/>
      <w:r>
        <w:rPr>
          <w:rFonts w:hint="default" w:ascii="Times New Roman" w:hAnsi="Times New Roman" w:eastAsia="宋体" w:cs="Times New Roman"/>
          <w:bCs/>
          <w:color w:val="auto"/>
          <w:szCs w:val="24"/>
          <w:highlight w:val="none"/>
        </w:rPr>
        <w:t>图</w:t>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STYLEREF 1 \s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6</w:t>
      </w:r>
      <w:r>
        <w:rPr>
          <w:rFonts w:hint="default" w:ascii="Times New Roman" w:hAnsi="Times New Roman" w:eastAsia="宋体" w:cs="Times New Roman"/>
          <w:bCs/>
          <w:color w:val="auto"/>
          <w:szCs w:val="24"/>
          <w:highlight w:val="none"/>
        </w:rPr>
        <w:fldChar w:fldCharType="end"/>
      </w:r>
      <w:r>
        <w:rPr>
          <w:rFonts w:hint="eastAsia" w:ascii="Times New Roman" w:eastAsia="宋体" w:cs="Times New Roman"/>
          <w:bCs/>
          <w:color w:val="auto"/>
          <w:szCs w:val="24"/>
          <w:highlight w:val="none"/>
          <w:lang w:val="en-US" w:eastAsia="zh-CN"/>
        </w:rPr>
        <w:t>.1</w:t>
      </w:r>
      <w:r>
        <w:rPr>
          <w:rFonts w:hint="default" w:ascii="Times New Roman" w:hAnsi="Times New Roman" w:eastAsia="宋体" w:cs="Times New Roman"/>
          <w:bCs/>
          <w:color w:val="auto"/>
          <w:szCs w:val="24"/>
          <w:highlight w:val="none"/>
        </w:rPr>
        <w:noBreakHyphen/>
      </w: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SEQ 图 \* ARABIC \s 1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eastAsia="宋体" w:cs="Times New Roman"/>
          <w:bCs/>
          <w:color w:val="auto"/>
          <w:szCs w:val="24"/>
          <w:highlight w:val="none"/>
        </w:rPr>
        <w:t>1</w:t>
      </w:r>
      <w:r>
        <w:rPr>
          <w:rFonts w:hint="default" w:ascii="Times New Roman" w:hAnsi="Times New Roman" w:eastAsia="宋体" w:cs="Times New Roman"/>
          <w:bCs/>
          <w:color w:val="auto"/>
          <w:szCs w:val="24"/>
          <w:highlight w:val="none"/>
        </w:rPr>
        <w:fldChar w:fldCharType="end"/>
      </w:r>
      <w:bookmarkEnd w:id="641"/>
      <w:r>
        <w:rPr>
          <w:rFonts w:hint="eastAsia" w:ascii="Times New Roman" w:eastAsia="宋体" w:cs="Times New Roman"/>
          <w:bCs/>
          <w:color w:val="auto"/>
          <w:szCs w:val="24"/>
          <w:highlight w:val="none"/>
          <w:lang w:val="en-US" w:eastAsia="zh-CN"/>
        </w:rPr>
        <w:t xml:space="preserve">8  </w:t>
      </w:r>
      <w:r>
        <w:rPr>
          <w:rFonts w:hint="default" w:ascii="Times New Roman" w:hAnsi="Times New Roman" w:eastAsia="宋体" w:cs="Times New Roman"/>
          <w:bCs/>
          <w:color w:val="auto"/>
          <w:szCs w:val="24"/>
          <w:highlight w:val="none"/>
        </w:rPr>
        <w:t xml:space="preserve"> 750kV乌蒋I线084#~085#监测断面点位分布示意图</w:t>
      </w:r>
    </w:p>
    <w:p w14:paraId="461167AA">
      <w:pPr>
        <w:pStyle w:val="383"/>
        <w:jc w:val="center"/>
        <w:rPr>
          <w:rFonts w:hint="default" w:ascii="Times New Roman" w:hAnsi="Times New Roman" w:eastAsia="宋体" w:cs="Times New Roman"/>
          <w:bCs/>
          <w:color w:val="auto"/>
          <w:szCs w:val="24"/>
          <w:highlight w:val="none"/>
          <w:lang w:val="en-US" w:eastAsia="zh-CN"/>
        </w:rPr>
      </w:pPr>
    </w:p>
    <w:p w14:paraId="41C0E799">
      <w:pPr>
        <w:numPr>
          <w:ilvl w:val="0"/>
          <w:numId w:val="9"/>
        </w:numPr>
        <w:spacing w:line="360" w:lineRule="auto"/>
        <w:ind w:firstLine="48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类比监测结果及评价</w:t>
      </w:r>
    </w:p>
    <w:p w14:paraId="3B9FCB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单回路输电线路（</w:t>
      </w:r>
      <w:r>
        <w:rPr>
          <w:rFonts w:hint="eastAsia" w:eastAsia="宋体" w:cs="Times New Roman"/>
          <w:color w:val="auto"/>
          <w:sz w:val="24"/>
          <w:szCs w:val="24"/>
          <w:lang w:val="en-US" w:eastAsia="zh-CN"/>
        </w:rPr>
        <w:t>750kV</w:t>
      </w:r>
      <w:r>
        <w:rPr>
          <w:rFonts w:hint="default" w:ascii="Times New Roman" w:hAnsi="Times New Roman" w:eastAsia="宋体" w:cs="Times New Roman"/>
          <w:color w:val="auto"/>
          <w:sz w:val="24"/>
          <w:szCs w:val="24"/>
        </w:rPr>
        <w:t>乌蒋I线084#塔~085#塔)衰减断面监测结果见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4E6D988E">
      <w:pPr>
        <w:pStyle w:val="218"/>
        <w:jc w:val="both"/>
        <w:rPr>
          <w:rFonts w:hint="eastAsia" w:ascii="Times New Roman" w:eastAsia="宋体" w:cs="Times New Roman"/>
          <w:b/>
          <w:color w:val="auto"/>
          <w:lang w:val="en-US" w:eastAsia="zh-CN"/>
        </w:rPr>
      </w:pPr>
      <w:r>
        <w:rPr>
          <w:rFonts w:hint="default" w:ascii="Times New Roman" w:hAnsi="Times New Roman" w:eastAsia="宋体" w:cs="Times New Roman"/>
          <w:b/>
          <w:color w:val="auto"/>
        </w:rPr>
        <w:t>表6.</w:t>
      </w:r>
      <w:r>
        <w:rPr>
          <w:rFonts w:hint="eastAsia" w:ascii="Times New Roman" w:eastAsia="宋体" w:cs="Times New Roman"/>
          <w:b/>
          <w:color w:val="auto"/>
          <w:lang w:val="en-US" w:eastAsia="zh-CN"/>
        </w:rPr>
        <w:t>1</w:t>
      </w:r>
      <w:r>
        <w:rPr>
          <w:rFonts w:hint="default" w:ascii="Times New Roman" w:hAnsi="Times New Roman" w:eastAsia="宋体" w:cs="Times New Roman"/>
          <w:b/>
          <w:color w:val="auto"/>
        </w:rPr>
        <w:t>-</w:t>
      </w:r>
      <w:r>
        <w:rPr>
          <w:rFonts w:hint="eastAsia" w:ascii="Times New Roman" w:eastAsia="宋体" w:cs="Times New Roman"/>
          <w:b/>
          <w:color w:val="auto"/>
          <w:lang w:val="en-US" w:eastAsia="zh-CN"/>
        </w:rPr>
        <w:t>20            750kV乌蒋I线084#塔~085#塔断面</w:t>
      </w:r>
      <w:r>
        <w:rPr>
          <w:rFonts w:hint="default" w:ascii="Times New Roman" w:hAnsi="Times New Roman" w:eastAsia="宋体" w:cs="Times New Roman"/>
          <w:b/>
          <w:color w:val="auto"/>
        </w:rPr>
        <w:t>监测</w:t>
      </w:r>
      <w:r>
        <w:rPr>
          <w:rFonts w:hint="eastAsia" w:ascii="Times New Roman" w:eastAsia="宋体" w:cs="Times New Roman"/>
          <w:b/>
          <w:color w:val="auto"/>
          <w:lang w:val="en-US" w:eastAsia="zh-CN"/>
        </w:rPr>
        <w:t>结果</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0"/>
        <w:gridCol w:w="2674"/>
        <w:gridCol w:w="2392"/>
      </w:tblGrid>
      <w:tr w14:paraId="35D5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272" w:type="pct"/>
            <w:tcBorders>
              <w:top w:val="single" w:color="auto" w:sz="12" w:space="0"/>
              <w:left w:val="single" w:color="auto" w:sz="12" w:space="0"/>
            </w:tcBorders>
            <w:vAlign w:val="center"/>
          </w:tcPr>
          <w:p w14:paraId="7B1D8C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440" w:type="pct"/>
            <w:tcBorders>
              <w:top w:val="single" w:color="auto" w:sz="12" w:space="0"/>
            </w:tcBorders>
            <w:vAlign w:val="center"/>
          </w:tcPr>
          <w:p w14:paraId="17EBE7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工频电场强度（V/m）</w:t>
            </w:r>
          </w:p>
        </w:tc>
        <w:tc>
          <w:tcPr>
            <w:tcW w:w="1286" w:type="pct"/>
            <w:tcBorders>
              <w:top w:val="single" w:color="auto" w:sz="12" w:space="0"/>
              <w:right w:val="single" w:color="auto" w:sz="12" w:space="0"/>
            </w:tcBorders>
            <w:vAlign w:val="center"/>
          </w:tcPr>
          <w:p w14:paraId="6D0A9C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工频磁感应强度（μT）</w:t>
            </w:r>
          </w:p>
        </w:tc>
      </w:tr>
      <w:tr w14:paraId="31B0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7E0E6E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乌蒋I线中相导线对地投影点处</w:t>
            </w:r>
          </w:p>
        </w:tc>
        <w:tc>
          <w:tcPr>
            <w:tcW w:w="1440" w:type="pct"/>
            <w:vAlign w:val="center"/>
          </w:tcPr>
          <w:p w14:paraId="3C05B9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3606 </w:t>
            </w:r>
          </w:p>
        </w:tc>
        <w:tc>
          <w:tcPr>
            <w:tcW w:w="1286" w:type="pct"/>
            <w:tcBorders>
              <w:right w:val="single" w:color="auto" w:sz="12" w:space="0"/>
            </w:tcBorders>
            <w:vAlign w:val="center"/>
          </w:tcPr>
          <w:p w14:paraId="6F325C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3.618 </w:t>
            </w:r>
          </w:p>
        </w:tc>
      </w:tr>
      <w:tr w14:paraId="12FA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48ABCB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乌蒋I线西南侧边导线对地投影点</w:t>
            </w:r>
          </w:p>
        </w:tc>
        <w:tc>
          <w:tcPr>
            <w:tcW w:w="1440" w:type="pct"/>
            <w:vAlign w:val="center"/>
          </w:tcPr>
          <w:p w14:paraId="28210F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4945 </w:t>
            </w:r>
          </w:p>
        </w:tc>
        <w:tc>
          <w:tcPr>
            <w:tcW w:w="1286" w:type="pct"/>
            <w:tcBorders>
              <w:right w:val="single" w:color="auto" w:sz="12" w:space="0"/>
            </w:tcBorders>
            <w:vAlign w:val="center"/>
          </w:tcPr>
          <w:p w14:paraId="0B0EB3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3.116 </w:t>
            </w:r>
          </w:p>
        </w:tc>
      </w:tr>
      <w:tr w14:paraId="2055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1F70CD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乌蒋I线西南侧边导线对地投影点外1m处</w:t>
            </w:r>
          </w:p>
        </w:tc>
        <w:tc>
          <w:tcPr>
            <w:tcW w:w="1440" w:type="pct"/>
            <w:vAlign w:val="center"/>
          </w:tcPr>
          <w:p w14:paraId="03B283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4986 </w:t>
            </w:r>
          </w:p>
        </w:tc>
        <w:tc>
          <w:tcPr>
            <w:tcW w:w="1286" w:type="pct"/>
            <w:tcBorders>
              <w:right w:val="single" w:color="auto" w:sz="12" w:space="0"/>
            </w:tcBorders>
            <w:vAlign w:val="center"/>
          </w:tcPr>
          <w:p w14:paraId="4AC443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3.002 </w:t>
            </w:r>
          </w:p>
        </w:tc>
      </w:tr>
      <w:tr w14:paraId="342D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1A2976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乌蒋I线西南侧边导线对地投影点外2m处</w:t>
            </w:r>
          </w:p>
        </w:tc>
        <w:tc>
          <w:tcPr>
            <w:tcW w:w="1440" w:type="pct"/>
            <w:vAlign w:val="center"/>
          </w:tcPr>
          <w:p w14:paraId="46779F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4939 </w:t>
            </w:r>
          </w:p>
        </w:tc>
        <w:tc>
          <w:tcPr>
            <w:tcW w:w="1286" w:type="pct"/>
            <w:tcBorders>
              <w:right w:val="single" w:color="auto" w:sz="12" w:space="0"/>
            </w:tcBorders>
            <w:vAlign w:val="center"/>
          </w:tcPr>
          <w:p w14:paraId="63CF30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2.931 </w:t>
            </w:r>
          </w:p>
        </w:tc>
      </w:tr>
      <w:tr w14:paraId="5E54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745C3D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乌蒋I线西南侧边导线对地投影点外5m处</w:t>
            </w:r>
          </w:p>
        </w:tc>
        <w:tc>
          <w:tcPr>
            <w:tcW w:w="1440" w:type="pct"/>
            <w:vAlign w:val="center"/>
          </w:tcPr>
          <w:p w14:paraId="6A9F94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4751 </w:t>
            </w:r>
          </w:p>
        </w:tc>
        <w:tc>
          <w:tcPr>
            <w:tcW w:w="1286" w:type="pct"/>
            <w:tcBorders>
              <w:right w:val="single" w:color="auto" w:sz="12" w:space="0"/>
            </w:tcBorders>
            <w:vAlign w:val="center"/>
          </w:tcPr>
          <w:p w14:paraId="727973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2.587 </w:t>
            </w:r>
          </w:p>
        </w:tc>
      </w:tr>
      <w:tr w14:paraId="192E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3979C5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乌蒋I线西南侧边导线对地投影点外10m处</w:t>
            </w:r>
          </w:p>
        </w:tc>
        <w:tc>
          <w:tcPr>
            <w:tcW w:w="1440" w:type="pct"/>
            <w:vAlign w:val="center"/>
          </w:tcPr>
          <w:p w14:paraId="4D5081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4511 </w:t>
            </w:r>
          </w:p>
        </w:tc>
        <w:tc>
          <w:tcPr>
            <w:tcW w:w="1286" w:type="pct"/>
            <w:tcBorders>
              <w:right w:val="single" w:color="auto" w:sz="12" w:space="0"/>
            </w:tcBorders>
            <w:vAlign w:val="center"/>
          </w:tcPr>
          <w:p w14:paraId="63B1B1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2.035 </w:t>
            </w:r>
          </w:p>
        </w:tc>
      </w:tr>
      <w:tr w14:paraId="2F49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457F29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乌蒋I线西南侧边导线对地投影点外15m处</w:t>
            </w:r>
          </w:p>
        </w:tc>
        <w:tc>
          <w:tcPr>
            <w:tcW w:w="1440" w:type="pct"/>
            <w:vAlign w:val="center"/>
          </w:tcPr>
          <w:p w14:paraId="569E48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3101 </w:t>
            </w:r>
          </w:p>
        </w:tc>
        <w:tc>
          <w:tcPr>
            <w:tcW w:w="1286" w:type="pct"/>
            <w:tcBorders>
              <w:right w:val="single" w:color="auto" w:sz="12" w:space="0"/>
            </w:tcBorders>
            <w:vAlign w:val="center"/>
          </w:tcPr>
          <w:p w14:paraId="042A2E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1.505 </w:t>
            </w:r>
          </w:p>
        </w:tc>
      </w:tr>
      <w:tr w14:paraId="6328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2EB3D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乌蒋I线西南侧边导线对地投影点外20m处</w:t>
            </w:r>
          </w:p>
        </w:tc>
        <w:tc>
          <w:tcPr>
            <w:tcW w:w="1440" w:type="pct"/>
            <w:vAlign w:val="center"/>
          </w:tcPr>
          <w:p w14:paraId="7C40DF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2264 </w:t>
            </w:r>
          </w:p>
        </w:tc>
        <w:tc>
          <w:tcPr>
            <w:tcW w:w="1286" w:type="pct"/>
            <w:tcBorders>
              <w:right w:val="single" w:color="auto" w:sz="12" w:space="0"/>
            </w:tcBorders>
            <w:vAlign w:val="center"/>
          </w:tcPr>
          <w:p w14:paraId="21B254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0.4844 </w:t>
            </w:r>
          </w:p>
        </w:tc>
      </w:tr>
      <w:tr w14:paraId="39D9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358C5A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乌蒋I线西南侧边导线对地投影点外25m处</w:t>
            </w:r>
          </w:p>
        </w:tc>
        <w:tc>
          <w:tcPr>
            <w:tcW w:w="1440" w:type="pct"/>
            <w:vAlign w:val="center"/>
          </w:tcPr>
          <w:p w14:paraId="3574EE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1499 </w:t>
            </w:r>
          </w:p>
        </w:tc>
        <w:tc>
          <w:tcPr>
            <w:tcW w:w="1286" w:type="pct"/>
            <w:tcBorders>
              <w:right w:val="single" w:color="auto" w:sz="12" w:space="0"/>
            </w:tcBorders>
            <w:vAlign w:val="center"/>
          </w:tcPr>
          <w:p w14:paraId="601F87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0.5510 </w:t>
            </w:r>
          </w:p>
        </w:tc>
      </w:tr>
      <w:tr w14:paraId="4095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34E61B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乌蒋I线西南侧边导线对地投影点外30m处</w:t>
            </w:r>
          </w:p>
        </w:tc>
        <w:tc>
          <w:tcPr>
            <w:tcW w:w="1440" w:type="pct"/>
            <w:vAlign w:val="center"/>
          </w:tcPr>
          <w:p w14:paraId="1DFB44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1047 </w:t>
            </w:r>
          </w:p>
        </w:tc>
        <w:tc>
          <w:tcPr>
            <w:tcW w:w="1286" w:type="pct"/>
            <w:tcBorders>
              <w:right w:val="single" w:color="auto" w:sz="12" w:space="0"/>
            </w:tcBorders>
            <w:vAlign w:val="center"/>
          </w:tcPr>
          <w:p w14:paraId="3D46AF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0.4816 </w:t>
            </w:r>
          </w:p>
        </w:tc>
      </w:tr>
      <w:tr w14:paraId="1B6A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2DAC17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乌蒋I线东北侧边导线对地投影点处</w:t>
            </w:r>
          </w:p>
        </w:tc>
        <w:tc>
          <w:tcPr>
            <w:tcW w:w="1440" w:type="pct"/>
            <w:vAlign w:val="center"/>
          </w:tcPr>
          <w:p w14:paraId="1851FF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4810 </w:t>
            </w:r>
          </w:p>
        </w:tc>
        <w:tc>
          <w:tcPr>
            <w:tcW w:w="1286" w:type="pct"/>
            <w:tcBorders>
              <w:right w:val="single" w:color="auto" w:sz="12" w:space="0"/>
            </w:tcBorders>
            <w:vAlign w:val="center"/>
          </w:tcPr>
          <w:p w14:paraId="0675F4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3.200 </w:t>
            </w:r>
          </w:p>
        </w:tc>
      </w:tr>
      <w:tr w14:paraId="3185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74BE05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乌蒋I线东北侧边导线对地投影点外1m处</w:t>
            </w:r>
          </w:p>
        </w:tc>
        <w:tc>
          <w:tcPr>
            <w:tcW w:w="1440" w:type="pct"/>
            <w:vAlign w:val="center"/>
          </w:tcPr>
          <w:p w14:paraId="72277A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4945 </w:t>
            </w:r>
          </w:p>
        </w:tc>
        <w:tc>
          <w:tcPr>
            <w:tcW w:w="1286" w:type="pct"/>
            <w:tcBorders>
              <w:right w:val="single" w:color="auto" w:sz="12" w:space="0"/>
            </w:tcBorders>
            <w:vAlign w:val="center"/>
          </w:tcPr>
          <w:p w14:paraId="4B5C54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3.226 </w:t>
            </w:r>
          </w:p>
        </w:tc>
      </w:tr>
      <w:tr w14:paraId="47C3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6DE18F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乌蒋I线东北侧边导线对地投影点外2m处</w:t>
            </w:r>
          </w:p>
        </w:tc>
        <w:tc>
          <w:tcPr>
            <w:tcW w:w="1440" w:type="pct"/>
            <w:vAlign w:val="center"/>
          </w:tcPr>
          <w:p w14:paraId="5723F9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4934 </w:t>
            </w:r>
          </w:p>
        </w:tc>
        <w:tc>
          <w:tcPr>
            <w:tcW w:w="1286" w:type="pct"/>
            <w:tcBorders>
              <w:right w:val="single" w:color="auto" w:sz="12" w:space="0"/>
            </w:tcBorders>
            <w:vAlign w:val="center"/>
          </w:tcPr>
          <w:p w14:paraId="7F1251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2.899 </w:t>
            </w:r>
          </w:p>
        </w:tc>
      </w:tr>
      <w:tr w14:paraId="7807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0E545F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乌蒋I线东北侧边导线对地投影点外5m处</w:t>
            </w:r>
          </w:p>
        </w:tc>
        <w:tc>
          <w:tcPr>
            <w:tcW w:w="1440" w:type="pct"/>
            <w:vAlign w:val="center"/>
          </w:tcPr>
          <w:p w14:paraId="17A48D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4854 </w:t>
            </w:r>
          </w:p>
        </w:tc>
        <w:tc>
          <w:tcPr>
            <w:tcW w:w="1286" w:type="pct"/>
            <w:tcBorders>
              <w:right w:val="single" w:color="auto" w:sz="12" w:space="0"/>
            </w:tcBorders>
            <w:vAlign w:val="center"/>
          </w:tcPr>
          <w:p w14:paraId="29ECC7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2.621 </w:t>
            </w:r>
          </w:p>
        </w:tc>
      </w:tr>
      <w:tr w14:paraId="5DE3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3E88F1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乌蒋I线东北侧边导线对地投影点外10m处</w:t>
            </w:r>
          </w:p>
        </w:tc>
        <w:tc>
          <w:tcPr>
            <w:tcW w:w="1440" w:type="pct"/>
            <w:vAlign w:val="center"/>
          </w:tcPr>
          <w:p w14:paraId="343DFA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4631 </w:t>
            </w:r>
          </w:p>
        </w:tc>
        <w:tc>
          <w:tcPr>
            <w:tcW w:w="1286" w:type="pct"/>
            <w:tcBorders>
              <w:right w:val="single" w:color="auto" w:sz="12" w:space="0"/>
            </w:tcBorders>
            <w:vAlign w:val="center"/>
          </w:tcPr>
          <w:p w14:paraId="3F48CB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1.928 </w:t>
            </w:r>
          </w:p>
        </w:tc>
      </w:tr>
      <w:tr w14:paraId="2887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016C35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乌蒋I线东北侧边导线对地投影点外15m处</w:t>
            </w:r>
          </w:p>
        </w:tc>
        <w:tc>
          <w:tcPr>
            <w:tcW w:w="1440" w:type="pct"/>
            <w:vAlign w:val="center"/>
          </w:tcPr>
          <w:p w14:paraId="2E07E6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3511 </w:t>
            </w:r>
          </w:p>
        </w:tc>
        <w:tc>
          <w:tcPr>
            <w:tcW w:w="1286" w:type="pct"/>
            <w:tcBorders>
              <w:right w:val="single" w:color="auto" w:sz="12" w:space="0"/>
            </w:tcBorders>
            <w:vAlign w:val="center"/>
          </w:tcPr>
          <w:p w14:paraId="54C065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1.438 </w:t>
            </w:r>
          </w:p>
        </w:tc>
      </w:tr>
      <w:tr w14:paraId="4755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16A73E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乌蒋I线东北侧边导线对地投影点外20m处</w:t>
            </w:r>
          </w:p>
        </w:tc>
        <w:tc>
          <w:tcPr>
            <w:tcW w:w="1440" w:type="pct"/>
            <w:vAlign w:val="center"/>
          </w:tcPr>
          <w:p w14:paraId="427A58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2498 </w:t>
            </w:r>
          </w:p>
        </w:tc>
        <w:tc>
          <w:tcPr>
            <w:tcW w:w="1286" w:type="pct"/>
            <w:tcBorders>
              <w:right w:val="single" w:color="auto" w:sz="12" w:space="0"/>
            </w:tcBorders>
            <w:vAlign w:val="center"/>
          </w:tcPr>
          <w:p w14:paraId="77BB17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1.162 </w:t>
            </w:r>
          </w:p>
        </w:tc>
      </w:tr>
      <w:tr w14:paraId="4DAE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2E3F62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乌蒋I线东北侧边导线对地投影点外25m处</w:t>
            </w:r>
          </w:p>
        </w:tc>
        <w:tc>
          <w:tcPr>
            <w:tcW w:w="1440" w:type="pct"/>
            <w:vAlign w:val="center"/>
          </w:tcPr>
          <w:p w14:paraId="5C11A6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1674 </w:t>
            </w:r>
          </w:p>
        </w:tc>
        <w:tc>
          <w:tcPr>
            <w:tcW w:w="1286" w:type="pct"/>
            <w:tcBorders>
              <w:right w:val="single" w:color="auto" w:sz="12" w:space="0"/>
            </w:tcBorders>
            <w:vAlign w:val="center"/>
          </w:tcPr>
          <w:p w14:paraId="30D6C3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0.9478 </w:t>
            </w:r>
          </w:p>
        </w:tc>
      </w:tr>
      <w:tr w14:paraId="555D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7BC88F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乌蒋I线东北侧边导线对地投影点外30m处</w:t>
            </w:r>
          </w:p>
        </w:tc>
        <w:tc>
          <w:tcPr>
            <w:tcW w:w="1440" w:type="pct"/>
            <w:vAlign w:val="center"/>
          </w:tcPr>
          <w:p w14:paraId="589BA5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1124 </w:t>
            </w:r>
          </w:p>
        </w:tc>
        <w:tc>
          <w:tcPr>
            <w:tcW w:w="1286" w:type="pct"/>
            <w:tcBorders>
              <w:right w:val="single" w:color="auto" w:sz="12" w:space="0"/>
            </w:tcBorders>
            <w:vAlign w:val="center"/>
          </w:tcPr>
          <w:p w14:paraId="4ECB56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0.7892 </w:t>
            </w:r>
          </w:p>
        </w:tc>
      </w:tr>
      <w:tr w14:paraId="6154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19D48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乌蒋I线东北侧边导线对地投影点外35m处</w:t>
            </w:r>
          </w:p>
        </w:tc>
        <w:tc>
          <w:tcPr>
            <w:tcW w:w="1440" w:type="pct"/>
            <w:vAlign w:val="center"/>
          </w:tcPr>
          <w:p w14:paraId="348880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749.5 </w:t>
            </w:r>
          </w:p>
        </w:tc>
        <w:tc>
          <w:tcPr>
            <w:tcW w:w="1286" w:type="pct"/>
            <w:tcBorders>
              <w:right w:val="single" w:color="auto" w:sz="12" w:space="0"/>
            </w:tcBorders>
            <w:vAlign w:val="center"/>
          </w:tcPr>
          <w:p w14:paraId="0FBC4C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0.6997 </w:t>
            </w:r>
          </w:p>
        </w:tc>
      </w:tr>
      <w:tr w14:paraId="113D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33AF3A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乌蒋I线东北侧边导线对地投影点外40m处</w:t>
            </w:r>
          </w:p>
        </w:tc>
        <w:tc>
          <w:tcPr>
            <w:tcW w:w="1440" w:type="pct"/>
            <w:vAlign w:val="center"/>
          </w:tcPr>
          <w:p w14:paraId="065120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646.3</w:t>
            </w:r>
          </w:p>
        </w:tc>
        <w:tc>
          <w:tcPr>
            <w:tcW w:w="1286" w:type="pct"/>
            <w:tcBorders>
              <w:right w:val="single" w:color="auto" w:sz="12" w:space="0"/>
            </w:tcBorders>
            <w:vAlign w:val="center"/>
          </w:tcPr>
          <w:p w14:paraId="04341E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0.6018 </w:t>
            </w:r>
          </w:p>
        </w:tc>
      </w:tr>
      <w:tr w14:paraId="1C81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270AB9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乌蒋I线东北侧边导线对地投影点外45m处</w:t>
            </w:r>
          </w:p>
        </w:tc>
        <w:tc>
          <w:tcPr>
            <w:tcW w:w="1440" w:type="pct"/>
            <w:vAlign w:val="center"/>
          </w:tcPr>
          <w:p w14:paraId="38CD05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782.4 </w:t>
            </w:r>
          </w:p>
        </w:tc>
        <w:tc>
          <w:tcPr>
            <w:tcW w:w="1286" w:type="pct"/>
            <w:tcBorders>
              <w:right w:val="single" w:color="auto" w:sz="12" w:space="0"/>
            </w:tcBorders>
            <w:vAlign w:val="center"/>
          </w:tcPr>
          <w:p w14:paraId="02673A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0.6044 </w:t>
            </w:r>
          </w:p>
        </w:tc>
      </w:tr>
      <w:tr w14:paraId="07D0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2" w:type="pct"/>
            <w:tcBorders>
              <w:left w:val="single" w:color="auto" w:sz="12" w:space="0"/>
            </w:tcBorders>
            <w:vAlign w:val="center"/>
          </w:tcPr>
          <w:p w14:paraId="0F4799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乌蒋I线东北侧边导线对地投影点外50m处</w:t>
            </w:r>
          </w:p>
        </w:tc>
        <w:tc>
          <w:tcPr>
            <w:tcW w:w="1440" w:type="pct"/>
            <w:vAlign w:val="center"/>
          </w:tcPr>
          <w:p w14:paraId="4CFDA6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1087 </w:t>
            </w:r>
          </w:p>
        </w:tc>
        <w:tc>
          <w:tcPr>
            <w:tcW w:w="1286" w:type="pct"/>
            <w:tcBorders>
              <w:right w:val="single" w:color="auto" w:sz="12" w:space="0"/>
            </w:tcBorders>
            <w:vAlign w:val="center"/>
          </w:tcPr>
          <w:p w14:paraId="4A9E23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0.6617 </w:t>
            </w:r>
          </w:p>
        </w:tc>
      </w:tr>
      <w:tr w14:paraId="58C2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tcBorders>
              <w:left w:val="single" w:color="auto" w:sz="12" w:space="0"/>
              <w:bottom w:val="single" w:color="auto" w:sz="12" w:space="0"/>
              <w:right w:val="single" w:color="auto" w:sz="12" w:space="0"/>
            </w:tcBorders>
            <w:vAlign w:val="center"/>
          </w:tcPr>
          <w:p w14:paraId="2782AF4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备注：750kV乌蒋I线西南侧35m ~50m处为灌木丛，无法监测。</w:t>
            </w:r>
          </w:p>
        </w:tc>
      </w:tr>
    </w:tbl>
    <w:p w14:paraId="1DA7115E">
      <w:pPr>
        <w:pStyle w:val="218"/>
        <w:jc w:val="both"/>
        <w:rPr>
          <w:rFonts w:hint="default" w:ascii="Times New Roman" w:eastAsia="宋体" w:cs="Times New Roman"/>
          <w:b/>
          <w:color w:val="auto"/>
          <w:lang w:val="en-US" w:eastAsia="zh-CN"/>
        </w:rPr>
      </w:pPr>
    </w:p>
    <w:p w14:paraId="11AC022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由上表可知，</w:t>
      </w:r>
      <w:r>
        <w:rPr>
          <w:rFonts w:hint="eastAsia" w:eastAsia="宋体" w:cs="Times New Roman"/>
          <w:color w:val="auto"/>
          <w:sz w:val="24"/>
          <w:szCs w:val="24"/>
          <w:highlight w:val="none"/>
          <w:lang w:val="en-US" w:eastAsia="zh-CN"/>
        </w:rPr>
        <w:t>750kV乌蒋I线084#塔~085#塔断面处工频电场强度测量值在646.3～4986V/m之间，最大值4986V/m位于乌蒋I线西南侧边导线对地投影点外1m处。工频磁感应强度测量值在0.4816～3.618μT之间，最大值3.6189μT位于乌蒋I线中相导线对地投影点处。</w:t>
      </w:r>
      <w:r>
        <w:rPr>
          <w:rFonts w:hint="default" w:ascii="Times New Roman" w:hAnsi="Times New Roman" w:eastAsia="宋体" w:cs="Times New Roman"/>
          <w:color w:val="auto"/>
          <w:sz w:val="24"/>
          <w:szCs w:val="24"/>
          <w:highlight w:val="none"/>
        </w:rPr>
        <w:t>线路监测断面电磁环境监测值满足《电磁环境控制限值》(GB8702-2014)规定的架空输电线路线下的耕地、园地、牧草地、畜禽饲养地、养殖水面、道路等场所控制限值</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工频电场强度≤</w:t>
      </w:r>
      <w:r>
        <w:rPr>
          <w:rFonts w:hint="default" w:ascii="Times New Roman" w:hAnsi="Times New Roman" w:eastAsia="宋体" w:cs="Times New Roman"/>
          <w:color w:val="auto"/>
          <w:sz w:val="24"/>
          <w:szCs w:val="24"/>
          <w:highlight w:val="none"/>
        </w:rPr>
        <w:t>10kV/m的要求，</w:t>
      </w:r>
      <w:r>
        <w:rPr>
          <w:rFonts w:hint="eastAsia" w:eastAsia="宋体" w:cs="Times New Roman"/>
          <w:color w:val="auto"/>
          <w:sz w:val="24"/>
          <w:szCs w:val="24"/>
          <w:highlight w:val="none"/>
          <w:lang w:val="en-US" w:eastAsia="zh-CN"/>
        </w:rPr>
        <w:t>工频磁感应强度≤</w:t>
      </w:r>
      <w:r>
        <w:rPr>
          <w:rFonts w:hint="default" w:ascii="Times New Roman" w:hAnsi="Times New Roman" w:eastAsia="宋体" w:cs="Times New Roman"/>
          <w:color w:val="auto"/>
          <w:sz w:val="24"/>
          <w:szCs w:val="24"/>
          <w:highlight w:val="none"/>
        </w:rPr>
        <w:t>100μT</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2CAD06BE">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根据类比</w:t>
      </w:r>
      <w:r>
        <w:rPr>
          <w:rFonts w:hint="eastAsia" w:eastAsia="宋体" w:cs="Times New Roman"/>
          <w:color w:val="auto"/>
          <w:sz w:val="24"/>
          <w:szCs w:val="24"/>
          <w:highlight w:val="none"/>
          <w:lang w:val="en-US" w:eastAsia="zh-CN"/>
        </w:rPr>
        <w:t>750kV乌蒋I线084#塔~085#塔断面处</w:t>
      </w:r>
      <w:r>
        <w:rPr>
          <w:rFonts w:hint="default" w:ascii="Times New Roman" w:hAnsi="Times New Roman" w:eastAsia="宋体" w:cs="Times New Roman"/>
          <w:color w:val="auto"/>
          <w:sz w:val="24"/>
          <w:szCs w:val="24"/>
          <w:highlight w:val="none"/>
          <w:lang w:val="en-US" w:eastAsia="zh-CN"/>
        </w:rPr>
        <w:t>工频电场强度、工频磁感应强度监测结果分析，本项目750kV单回输电线路电磁环境监测值满足《电磁环境控制限值》(GB8702-2014)规定的架空输电线路线下的耕地、园地、牧草地、畜禽饲养地、养殖水面、道路等场所控制限值</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工频电场强度≤</w:t>
      </w:r>
      <w:r>
        <w:rPr>
          <w:rFonts w:hint="default" w:ascii="Times New Roman" w:hAnsi="Times New Roman" w:eastAsia="宋体" w:cs="Times New Roman"/>
          <w:color w:val="auto"/>
          <w:sz w:val="24"/>
          <w:szCs w:val="24"/>
          <w:highlight w:val="none"/>
        </w:rPr>
        <w:t>10kV/m的要求，</w:t>
      </w:r>
      <w:r>
        <w:rPr>
          <w:rFonts w:hint="eastAsia" w:eastAsia="宋体" w:cs="Times New Roman"/>
          <w:color w:val="auto"/>
          <w:sz w:val="24"/>
          <w:szCs w:val="24"/>
          <w:highlight w:val="none"/>
          <w:lang w:val="en-US" w:eastAsia="zh-CN"/>
        </w:rPr>
        <w:t>工频磁感应强度≤</w:t>
      </w:r>
      <w:r>
        <w:rPr>
          <w:rFonts w:hint="default" w:ascii="Times New Roman" w:hAnsi="Times New Roman" w:eastAsia="宋体" w:cs="Times New Roman"/>
          <w:color w:val="auto"/>
          <w:sz w:val="24"/>
          <w:szCs w:val="24"/>
          <w:highlight w:val="none"/>
        </w:rPr>
        <w:t>100μT</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6B33CA7A">
      <w:pPr>
        <w:numPr>
          <w:ilvl w:val="0"/>
          <w:numId w:val="0"/>
        </w:numPr>
        <w:tabs>
          <w:tab w:val="left" w:pos="970"/>
        </w:tabs>
        <w:adjustRightInd w:val="0"/>
        <w:snapToGrid w:val="0"/>
        <w:spacing w:line="360" w:lineRule="auto"/>
        <w:ind w:leftChars="0"/>
        <w:outlineLvl w:val="4"/>
        <w:rPr>
          <w:rFonts w:hint="default" w:eastAsia="宋体" w:cs="Times New Roman"/>
          <w:b/>
          <w:bCs/>
          <w:snapToGrid w:val="0"/>
          <w:color w:val="auto"/>
          <w:sz w:val="24"/>
          <w:szCs w:val="24"/>
          <w:lang w:val="en-US" w:eastAsia="zh-CN"/>
        </w:rPr>
      </w:pPr>
      <w:r>
        <w:rPr>
          <w:rFonts w:hint="eastAsia" w:eastAsia="宋体" w:cs="Times New Roman"/>
          <w:b/>
          <w:bCs/>
          <w:snapToGrid w:val="0"/>
          <w:color w:val="auto"/>
          <w:sz w:val="24"/>
          <w:szCs w:val="24"/>
          <w:lang w:val="en-US" w:eastAsia="zh-CN"/>
        </w:rPr>
        <w:t>6.1.3.2.2双回架空线路</w:t>
      </w:r>
    </w:p>
    <w:p w14:paraId="14DFA825">
      <w:pPr>
        <w:widowControl/>
        <w:spacing w:line="360" w:lineRule="auto"/>
        <w:ind w:firstLine="480"/>
        <w:jc w:val="left"/>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eastAsia="zh-CN"/>
        </w:rPr>
        <w:t>（</w:t>
      </w:r>
      <w:r>
        <w:rPr>
          <w:rFonts w:hint="eastAsia" w:eastAsia="宋体" w:cs="Times New Roman"/>
          <w:b/>
          <w:bCs/>
          <w:color w:val="auto"/>
          <w:sz w:val="24"/>
          <w:szCs w:val="24"/>
          <w:lang w:val="en-US" w:eastAsia="zh-CN"/>
        </w:rPr>
        <w:t>1</w:t>
      </w:r>
      <w:r>
        <w:rPr>
          <w:rFonts w:hint="eastAsia" w:eastAsia="宋体" w:cs="Times New Roman"/>
          <w:b/>
          <w:bCs/>
          <w:color w:val="auto"/>
          <w:sz w:val="24"/>
          <w:szCs w:val="24"/>
          <w:lang w:eastAsia="zh-CN"/>
        </w:rPr>
        <w:t>）</w:t>
      </w:r>
      <w:r>
        <w:rPr>
          <w:rFonts w:hint="eastAsia" w:eastAsia="宋体" w:cs="Times New Roman"/>
          <w:b/>
          <w:bCs/>
          <w:color w:val="auto"/>
          <w:sz w:val="24"/>
          <w:szCs w:val="24"/>
          <w:lang w:val="en-US" w:eastAsia="zh-CN"/>
        </w:rPr>
        <w:t>选择类比对象</w:t>
      </w:r>
    </w:p>
    <w:p w14:paraId="60246527">
      <w:pPr>
        <w:widowControl/>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本项目双回输电线路</w:t>
      </w:r>
      <w:r>
        <w:rPr>
          <w:rFonts w:hint="eastAsia" w:eastAsia="宋体" w:cs="Times New Roman"/>
          <w:color w:val="auto"/>
          <w:sz w:val="24"/>
          <w:szCs w:val="24"/>
          <w:lang w:val="en-US" w:eastAsia="zh-CN"/>
        </w:rPr>
        <w:t>电磁影响类比监测</w:t>
      </w:r>
      <w:r>
        <w:rPr>
          <w:rFonts w:hint="default" w:ascii="Times New Roman" w:hAnsi="Times New Roman" w:eastAsia="宋体" w:cs="Times New Roman"/>
          <w:color w:val="auto"/>
          <w:sz w:val="24"/>
          <w:szCs w:val="24"/>
        </w:rPr>
        <w:t>以</w:t>
      </w:r>
      <w:r>
        <w:rPr>
          <w:rFonts w:hint="eastAsia" w:eastAsia="宋体" w:cs="Times New Roman"/>
          <w:color w:val="auto"/>
          <w:sz w:val="24"/>
          <w:szCs w:val="24"/>
          <w:lang w:val="en-US" w:eastAsia="zh-CN"/>
        </w:rPr>
        <w:t>已经验收投运的</w:t>
      </w:r>
      <w:r>
        <w:rPr>
          <w:rFonts w:hint="default" w:ascii="Times New Roman" w:hAnsi="Times New Roman" w:eastAsia="宋体" w:cs="Times New Roman"/>
          <w:color w:val="auto"/>
          <w:sz w:val="24"/>
          <w:szCs w:val="24"/>
        </w:rPr>
        <w:t>750kV亚达Ⅰ、Ⅱ线同塔双回输电线路作为类比对象。本项目750kV双回输电线路与类比对象的可比性分析见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512612FD">
      <w:pPr>
        <w:pStyle w:val="218"/>
        <w:rPr>
          <w:rFonts w:hint="default" w:ascii="Times New Roman" w:hAnsi="Times New Roman" w:eastAsia="宋体" w:cs="Times New Roman"/>
          <w:b/>
          <w:color w:val="auto"/>
        </w:rPr>
      </w:pPr>
    </w:p>
    <w:p w14:paraId="12633E65">
      <w:pPr>
        <w:pStyle w:val="218"/>
        <w:rPr>
          <w:rFonts w:hint="default" w:ascii="Times New Roman" w:hAnsi="Times New Roman" w:eastAsia="宋体" w:cs="Times New Roman"/>
          <w:b/>
          <w:color w:val="auto"/>
        </w:rPr>
      </w:pPr>
    </w:p>
    <w:p w14:paraId="02895F3F">
      <w:pPr>
        <w:pStyle w:val="218"/>
        <w:rPr>
          <w:rFonts w:hint="default" w:ascii="Times New Roman" w:hAnsi="Times New Roman" w:eastAsia="宋体" w:cs="Times New Roman"/>
          <w:b/>
          <w:color w:val="auto"/>
        </w:rPr>
      </w:pPr>
      <w:r>
        <w:rPr>
          <w:rFonts w:hint="default" w:ascii="Times New Roman" w:hAnsi="Times New Roman" w:eastAsia="宋体" w:cs="Times New Roman"/>
          <w:b/>
          <w:color w:val="auto"/>
        </w:rPr>
        <w:t>表6.</w:t>
      </w:r>
      <w:r>
        <w:rPr>
          <w:rFonts w:hint="eastAsia" w:ascii="Times New Roman" w:eastAsia="宋体" w:cs="Times New Roman"/>
          <w:b/>
          <w:color w:val="auto"/>
          <w:lang w:val="en-US" w:eastAsia="zh-CN"/>
        </w:rPr>
        <w:t>1</w:t>
      </w:r>
      <w:r>
        <w:rPr>
          <w:rFonts w:hint="default" w:ascii="Times New Roman" w:hAnsi="Times New Roman" w:eastAsia="宋体" w:cs="Times New Roman"/>
          <w:b/>
          <w:color w:val="auto"/>
        </w:rPr>
        <w:t>-</w:t>
      </w:r>
      <w:r>
        <w:rPr>
          <w:rFonts w:hint="eastAsia" w:ascii="Times New Roman" w:eastAsia="宋体" w:cs="Times New Roman"/>
          <w:b/>
          <w:color w:val="auto"/>
          <w:lang w:val="en-US" w:eastAsia="zh-CN"/>
        </w:rPr>
        <w:t>21</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本项目双回路输电线路与类比对象相关情况比较表</w:t>
      </w:r>
    </w:p>
    <w:tbl>
      <w:tblPr>
        <w:tblStyle w:val="39"/>
        <w:tblW w:w="90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559"/>
        <w:gridCol w:w="3273"/>
        <w:gridCol w:w="2571"/>
        <w:gridCol w:w="949"/>
      </w:tblGrid>
      <w:tr w14:paraId="46F03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60" w:type="dxa"/>
            <w:gridSpan w:val="2"/>
            <w:tcBorders>
              <w:top w:val="single" w:color="auto" w:sz="12" w:space="0"/>
              <w:left w:val="single" w:color="auto" w:sz="12" w:space="0"/>
              <w:bottom w:val="single" w:color="auto" w:sz="4" w:space="0"/>
              <w:right w:val="single" w:color="auto" w:sz="4" w:space="0"/>
            </w:tcBorders>
            <w:vAlign w:val="center"/>
          </w:tcPr>
          <w:p w14:paraId="2C8F5221">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3273" w:type="dxa"/>
            <w:tcBorders>
              <w:top w:val="single" w:color="auto" w:sz="12" w:space="0"/>
              <w:left w:val="single" w:color="auto" w:sz="4" w:space="0"/>
              <w:bottom w:val="single" w:color="auto" w:sz="4" w:space="0"/>
              <w:right w:val="single" w:color="auto" w:sz="4" w:space="0"/>
            </w:tcBorders>
            <w:vAlign w:val="center"/>
          </w:tcPr>
          <w:p w14:paraId="3F9C7A0D">
            <w:pPr>
              <w:pStyle w:val="21"/>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本项目</w:t>
            </w:r>
          </w:p>
        </w:tc>
        <w:tc>
          <w:tcPr>
            <w:tcW w:w="2571" w:type="dxa"/>
            <w:tcBorders>
              <w:top w:val="single" w:color="auto" w:sz="12" w:space="0"/>
              <w:left w:val="single" w:color="auto" w:sz="4" w:space="0"/>
              <w:bottom w:val="single" w:color="auto" w:sz="4" w:space="0"/>
              <w:right w:val="single" w:color="auto" w:sz="4" w:space="0"/>
            </w:tcBorders>
            <w:vAlign w:val="center"/>
          </w:tcPr>
          <w:p w14:paraId="0CE9726D">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类比工程(亚达Ⅰ、Ⅱ线)</w:t>
            </w:r>
          </w:p>
        </w:tc>
        <w:tc>
          <w:tcPr>
            <w:tcW w:w="949" w:type="dxa"/>
            <w:tcBorders>
              <w:top w:val="single" w:color="auto" w:sz="12" w:space="0"/>
              <w:left w:val="single" w:color="auto" w:sz="4" w:space="0"/>
              <w:bottom w:val="single" w:color="auto" w:sz="4" w:space="0"/>
              <w:right w:val="single" w:color="auto" w:sz="12" w:space="0"/>
            </w:tcBorders>
            <w:vAlign w:val="center"/>
          </w:tcPr>
          <w:p w14:paraId="159ED756">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结果</w:t>
            </w:r>
          </w:p>
        </w:tc>
      </w:tr>
      <w:tr w14:paraId="7D068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36F0B722">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电压等级</w:t>
            </w:r>
          </w:p>
        </w:tc>
        <w:tc>
          <w:tcPr>
            <w:tcW w:w="3273" w:type="dxa"/>
            <w:tcBorders>
              <w:top w:val="single" w:color="auto" w:sz="4" w:space="0"/>
              <w:left w:val="single" w:color="auto" w:sz="4" w:space="0"/>
              <w:bottom w:val="single" w:color="auto" w:sz="4" w:space="0"/>
              <w:right w:val="single" w:color="auto" w:sz="4" w:space="0"/>
            </w:tcBorders>
            <w:vAlign w:val="center"/>
          </w:tcPr>
          <w:p w14:paraId="6FD00233">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750kV</w:t>
            </w:r>
          </w:p>
        </w:tc>
        <w:tc>
          <w:tcPr>
            <w:tcW w:w="2571" w:type="dxa"/>
            <w:tcBorders>
              <w:top w:val="single" w:color="auto" w:sz="4" w:space="0"/>
              <w:left w:val="single" w:color="auto" w:sz="4" w:space="0"/>
              <w:bottom w:val="single" w:color="auto" w:sz="4" w:space="0"/>
              <w:right w:val="single" w:color="auto" w:sz="4" w:space="0"/>
            </w:tcBorders>
            <w:vAlign w:val="center"/>
          </w:tcPr>
          <w:p w14:paraId="497943AA">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750kV</w:t>
            </w:r>
          </w:p>
        </w:tc>
        <w:tc>
          <w:tcPr>
            <w:tcW w:w="949" w:type="dxa"/>
            <w:tcBorders>
              <w:top w:val="single" w:color="auto" w:sz="4" w:space="0"/>
              <w:left w:val="single" w:color="auto" w:sz="4" w:space="0"/>
              <w:bottom w:val="single" w:color="auto" w:sz="4" w:space="0"/>
              <w:right w:val="single" w:color="auto" w:sz="12" w:space="0"/>
            </w:tcBorders>
            <w:vAlign w:val="center"/>
          </w:tcPr>
          <w:p w14:paraId="449AC1AD">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60A27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3B63A02C">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架线型式</w:t>
            </w:r>
          </w:p>
        </w:tc>
        <w:tc>
          <w:tcPr>
            <w:tcW w:w="3273" w:type="dxa"/>
            <w:tcBorders>
              <w:top w:val="single" w:color="auto" w:sz="4" w:space="0"/>
              <w:left w:val="single" w:color="auto" w:sz="4" w:space="0"/>
              <w:bottom w:val="single" w:color="auto" w:sz="4" w:space="0"/>
              <w:right w:val="single" w:color="auto" w:sz="4" w:space="0"/>
            </w:tcBorders>
            <w:vAlign w:val="center"/>
          </w:tcPr>
          <w:p w14:paraId="7F1F5917">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双回路</w:t>
            </w:r>
          </w:p>
        </w:tc>
        <w:tc>
          <w:tcPr>
            <w:tcW w:w="2571" w:type="dxa"/>
            <w:tcBorders>
              <w:top w:val="single" w:color="auto" w:sz="4" w:space="0"/>
              <w:left w:val="single" w:color="auto" w:sz="4" w:space="0"/>
              <w:bottom w:val="single" w:color="auto" w:sz="4" w:space="0"/>
              <w:right w:val="single" w:color="auto" w:sz="4" w:space="0"/>
            </w:tcBorders>
            <w:vAlign w:val="center"/>
          </w:tcPr>
          <w:p w14:paraId="5B10FB15">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双回路</w:t>
            </w:r>
          </w:p>
        </w:tc>
        <w:tc>
          <w:tcPr>
            <w:tcW w:w="949" w:type="dxa"/>
            <w:tcBorders>
              <w:top w:val="single" w:color="auto" w:sz="4" w:space="0"/>
              <w:left w:val="single" w:color="auto" w:sz="4" w:space="0"/>
              <w:bottom w:val="single" w:color="auto" w:sz="4" w:space="0"/>
              <w:right w:val="single" w:color="auto" w:sz="12" w:space="0"/>
            </w:tcBorders>
            <w:vAlign w:val="center"/>
          </w:tcPr>
          <w:p w14:paraId="6092843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4A62D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5C8DEEA9">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架线高度</w:t>
            </w:r>
          </w:p>
        </w:tc>
        <w:tc>
          <w:tcPr>
            <w:tcW w:w="3273" w:type="dxa"/>
            <w:tcBorders>
              <w:top w:val="single" w:color="auto" w:sz="4" w:space="0"/>
              <w:left w:val="single" w:color="auto" w:sz="4" w:space="0"/>
              <w:bottom w:val="single" w:color="auto" w:sz="4" w:space="0"/>
              <w:right w:val="single" w:color="auto" w:sz="4" w:space="0"/>
            </w:tcBorders>
            <w:vAlign w:val="center"/>
          </w:tcPr>
          <w:p w14:paraId="2CA215E5">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双回线路最下层导线高度在22m以上，与亚达Ⅰ、Ⅱ线基本一致</w:t>
            </w:r>
          </w:p>
        </w:tc>
        <w:tc>
          <w:tcPr>
            <w:tcW w:w="2571" w:type="dxa"/>
            <w:tcBorders>
              <w:top w:val="single" w:color="auto" w:sz="4" w:space="0"/>
              <w:left w:val="single" w:color="auto" w:sz="4" w:space="0"/>
              <w:bottom w:val="single" w:color="auto" w:sz="4" w:space="0"/>
              <w:right w:val="single" w:color="auto" w:sz="4" w:space="0"/>
            </w:tcBorders>
            <w:vAlign w:val="center"/>
          </w:tcPr>
          <w:p w14:paraId="4B201E71">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最下层导线对地高度约为22m</w:t>
            </w:r>
          </w:p>
        </w:tc>
        <w:tc>
          <w:tcPr>
            <w:tcW w:w="949" w:type="dxa"/>
            <w:tcBorders>
              <w:top w:val="single" w:color="auto" w:sz="4" w:space="0"/>
              <w:left w:val="single" w:color="auto" w:sz="4" w:space="0"/>
              <w:bottom w:val="single" w:color="auto" w:sz="4" w:space="0"/>
              <w:right w:val="single" w:color="auto" w:sz="12" w:space="0"/>
            </w:tcBorders>
            <w:vAlign w:val="center"/>
          </w:tcPr>
          <w:p w14:paraId="3983188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接近</w:t>
            </w:r>
          </w:p>
        </w:tc>
      </w:tr>
      <w:tr w14:paraId="18227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5BE7E7CF">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排列方式</w:t>
            </w:r>
          </w:p>
        </w:tc>
        <w:tc>
          <w:tcPr>
            <w:tcW w:w="3273" w:type="dxa"/>
            <w:tcBorders>
              <w:top w:val="single" w:color="auto" w:sz="4" w:space="0"/>
              <w:left w:val="single" w:color="auto" w:sz="4" w:space="0"/>
              <w:bottom w:val="single" w:color="auto" w:sz="4" w:space="0"/>
              <w:right w:val="single" w:color="auto" w:sz="4" w:space="0"/>
            </w:tcBorders>
            <w:vAlign w:val="center"/>
          </w:tcPr>
          <w:p w14:paraId="1A2A1BB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鼓型排列</w:t>
            </w:r>
          </w:p>
        </w:tc>
        <w:tc>
          <w:tcPr>
            <w:tcW w:w="2571" w:type="dxa"/>
            <w:tcBorders>
              <w:top w:val="single" w:color="auto" w:sz="4" w:space="0"/>
              <w:left w:val="single" w:color="auto" w:sz="4" w:space="0"/>
              <w:bottom w:val="single" w:color="auto" w:sz="4" w:space="0"/>
              <w:right w:val="single" w:color="auto" w:sz="4" w:space="0"/>
            </w:tcBorders>
            <w:vAlign w:val="center"/>
          </w:tcPr>
          <w:p w14:paraId="3135C2F7">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鼓型排列</w:t>
            </w:r>
          </w:p>
        </w:tc>
        <w:tc>
          <w:tcPr>
            <w:tcW w:w="949" w:type="dxa"/>
            <w:tcBorders>
              <w:top w:val="single" w:color="auto" w:sz="4" w:space="0"/>
              <w:left w:val="single" w:color="auto" w:sz="4" w:space="0"/>
              <w:bottom w:val="single" w:color="auto" w:sz="4" w:space="0"/>
              <w:right w:val="single" w:color="auto" w:sz="12" w:space="0"/>
            </w:tcBorders>
            <w:vAlign w:val="center"/>
          </w:tcPr>
          <w:p w14:paraId="462C8967">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57423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tcBorders>
              <w:top w:val="single" w:color="auto" w:sz="4" w:space="0"/>
              <w:left w:val="single" w:color="auto" w:sz="12" w:space="0"/>
              <w:bottom w:val="single" w:color="auto" w:sz="4" w:space="0"/>
              <w:right w:val="single" w:color="auto" w:sz="4" w:space="0"/>
            </w:tcBorders>
            <w:vAlign w:val="center"/>
          </w:tcPr>
          <w:p w14:paraId="70086E71">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导线结构</w:t>
            </w:r>
          </w:p>
        </w:tc>
        <w:tc>
          <w:tcPr>
            <w:tcW w:w="1559" w:type="dxa"/>
            <w:tcBorders>
              <w:top w:val="single" w:color="auto" w:sz="4" w:space="0"/>
              <w:left w:val="single" w:color="auto" w:sz="4" w:space="0"/>
              <w:bottom w:val="single" w:color="auto" w:sz="4" w:space="0"/>
              <w:right w:val="single" w:color="auto" w:sz="4" w:space="0"/>
            </w:tcBorders>
            <w:vAlign w:val="center"/>
          </w:tcPr>
          <w:p w14:paraId="6780D703">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导线型号</w:t>
            </w:r>
          </w:p>
        </w:tc>
        <w:tc>
          <w:tcPr>
            <w:tcW w:w="3273" w:type="dxa"/>
            <w:tcBorders>
              <w:top w:val="single" w:color="auto" w:sz="4" w:space="0"/>
              <w:left w:val="single" w:color="auto" w:sz="4" w:space="0"/>
              <w:bottom w:val="single" w:color="auto" w:sz="4" w:space="0"/>
              <w:right w:val="single" w:color="auto" w:sz="4" w:space="0"/>
            </w:tcBorders>
            <w:vAlign w:val="center"/>
          </w:tcPr>
          <w:p w14:paraId="7A2759DA">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JL3/G1A-400/50</w:t>
            </w:r>
          </w:p>
        </w:tc>
        <w:tc>
          <w:tcPr>
            <w:tcW w:w="2571" w:type="dxa"/>
            <w:tcBorders>
              <w:top w:val="single" w:color="auto" w:sz="4" w:space="0"/>
              <w:left w:val="single" w:color="auto" w:sz="4" w:space="0"/>
              <w:bottom w:val="single" w:color="auto" w:sz="4" w:space="0"/>
              <w:right w:val="single" w:color="auto" w:sz="4" w:space="0"/>
            </w:tcBorders>
            <w:vAlign w:val="center"/>
          </w:tcPr>
          <w:p w14:paraId="56F27231">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6×JL/G1A-400/50</w:t>
            </w:r>
          </w:p>
        </w:tc>
        <w:tc>
          <w:tcPr>
            <w:tcW w:w="949" w:type="dxa"/>
            <w:tcBorders>
              <w:top w:val="single" w:color="auto" w:sz="4" w:space="0"/>
              <w:left w:val="single" w:color="auto" w:sz="4" w:space="0"/>
              <w:bottom w:val="single" w:color="auto" w:sz="4" w:space="0"/>
              <w:right w:val="single" w:color="auto" w:sz="12" w:space="0"/>
            </w:tcBorders>
            <w:vAlign w:val="center"/>
          </w:tcPr>
          <w:p w14:paraId="14F7D0E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48211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405691D6">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03F7D10F">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子导线外径</w:t>
            </w:r>
          </w:p>
        </w:tc>
        <w:tc>
          <w:tcPr>
            <w:tcW w:w="3273" w:type="dxa"/>
            <w:tcBorders>
              <w:top w:val="single" w:color="auto" w:sz="4" w:space="0"/>
              <w:left w:val="single" w:color="auto" w:sz="4" w:space="0"/>
              <w:bottom w:val="single" w:color="auto" w:sz="4" w:space="0"/>
              <w:right w:val="single" w:color="auto" w:sz="4" w:space="0"/>
            </w:tcBorders>
            <w:vAlign w:val="center"/>
          </w:tcPr>
          <w:p w14:paraId="380F2ABA">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27.6mm</w:t>
            </w:r>
          </w:p>
        </w:tc>
        <w:tc>
          <w:tcPr>
            <w:tcW w:w="2571" w:type="dxa"/>
            <w:tcBorders>
              <w:top w:val="single" w:color="auto" w:sz="4" w:space="0"/>
              <w:left w:val="single" w:color="auto" w:sz="4" w:space="0"/>
              <w:bottom w:val="single" w:color="auto" w:sz="4" w:space="0"/>
              <w:right w:val="single" w:color="auto" w:sz="4" w:space="0"/>
            </w:tcBorders>
            <w:vAlign w:val="center"/>
          </w:tcPr>
          <w:p w14:paraId="0DF8358C">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27.6mm</w:t>
            </w:r>
          </w:p>
        </w:tc>
        <w:tc>
          <w:tcPr>
            <w:tcW w:w="949" w:type="dxa"/>
            <w:tcBorders>
              <w:top w:val="single" w:color="auto" w:sz="4" w:space="0"/>
              <w:left w:val="single" w:color="auto" w:sz="4" w:space="0"/>
              <w:bottom w:val="single" w:color="auto" w:sz="4" w:space="0"/>
              <w:right w:val="single" w:color="auto" w:sz="12" w:space="0"/>
            </w:tcBorders>
            <w:vAlign w:val="center"/>
          </w:tcPr>
          <w:p w14:paraId="3B64F5F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5AF76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59649644">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3A912129">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子导线分裂数</w:t>
            </w:r>
          </w:p>
        </w:tc>
        <w:tc>
          <w:tcPr>
            <w:tcW w:w="3273" w:type="dxa"/>
            <w:tcBorders>
              <w:top w:val="single" w:color="auto" w:sz="4" w:space="0"/>
              <w:left w:val="single" w:color="auto" w:sz="4" w:space="0"/>
              <w:bottom w:val="single" w:color="auto" w:sz="4" w:space="0"/>
              <w:right w:val="single" w:color="auto" w:sz="4" w:space="0"/>
            </w:tcBorders>
            <w:vAlign w:val="center"/>
          </w:tcPr>
          <w:p w14:paraId="7C735B6E">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571" w:type="dxa"/>
            <w:tcBorders>
              <w:top w:val="single" w:color="auto" w:sz="4" w:space="0"/>
              <w:left w:val="single" w:color="auto" w:sz="4" w:space="0"/>
              <w:bottom w:val="single" w:color="auto" w:sz="4" w:space="0"/>
              <w:right w:val="single" w:color="auto" w:sz="4" w:space="0"/>
            </w:tcBorders>
            <w:vAlign w:val="center"/>
          </w:tcPr>
          <w:p w14:paraId="0715185E">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949" w:type="dxa"/>
            <w:tcBorders>
              <w:top w:val="single" w:color="auto" w:sz="4" w:space="0"/>
              <w:left w:val="single" w:color="auto" w:sz="4" w:space="0"/>
              <w:bottom w:val="single" w:color="auto" w:sz="4" w:space="0"/>
              <w:right w:val="single" w:color="auto" w:sz="12" w:space="0"/>
            </w:tcBorders>
            <w:vAlign w:val="center"/>
          </w:tcPr>
          <w:p w14:paraId="4AB6A98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6DE93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78324C61">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7497E10F">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分裂间距</w:t>
            </w:r>
          </w:p>
        </w:tc>
        <w:tc>
          <w:tcPr>
            <w:tcW w:w="3273" w:type="dxa"/>
            <w:tcBorders>
              <w:top w:val="single" w:color="auto" w:sz="4" w:space="0"/>
              <w:left w:val="single" w:color="auto" w:sz="4" w:space="0"/>
              <w:bottom w:val="single" w:color="auto" w:sz="4" w:space="0"/>
              <w:right w:val="single" w:color="auto" w:sz="4" w:space="0"/>
            </w:tcBorders>
            <w:vAlign w:val="center"/>
          </w:tcPr>
          <w:p w14:paraId="4DD90AD8">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400mm</w:t>
            </w:r>
          </w:p>
        </w:tc>
        <w:tc>
          <w:tcPr>
            <w:tcW w:w="2571" w:type="dxa"/>
            <w:tcBorders>
              <w:top w:val="single" w:color="auto" w:sz="4" w:space="0"/>
              <w:left w:val="single" w:color="auto" w:sz="4" w:space="0"/>
              <w:bottom w:val="single" w:color="auto" w:sz="4" w:space="0"/>
              <w:right w:val="single" w:color="auto" w:sz="4" w:space="0"/>
            </w:tcBorders>
            <w:vAlign w:val="center"/>
          </w:tcPr>
          <w:p w14:paraId="757A39FC">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400mm</w:t>
            </w:r>
          </w:p>
        </w:tc>
        <w:tc>
          <w:tcPr>
            <w:tcW w:w="949" w:type="dxa"/>
            <w:tcBorders>
              <w:top w:val="single" w:color="auto" w:sz="4" w:space="0"/>
              <w:left w:val="single" w:color="auto" w:sz="4" w:space="0"/>
              <w:bottom w:val="single" w:color="auto" w:sz="4" w:space="0"/>
              <w:right w:val="single" w:color="auto" w:sz="12" w:space="0"/>
            </w:tcBorders>
            <w:vAlign w:val="center"/>
          </w:tcPr>
          <w:p w14:paraId="4276E0E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71DEF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tcBorders>
              <w:top w:val="single" w:color="auto" w:sz="4" w:space="0"/>
              <w:left w:val="single" w:color="auto" w:sz="12" w:space="0"/>
              <w:bottom w:val="single" w:color="auto" w:sz="4" w:space="0"/>
              <w:right w:val="single" w:color="auto" w:sz="4" w:space="0"/>
            </w:tcBorders>
            <w:vAlign w:val="center"/>
          </w:tcPr>
          <w:p w14:paraId="24226BD9">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环境条件</w:t>
            </w:r>
          </w:p>
        </w:tc>
        <w:tc>
          <w:tcPr>
            <w:tcW w:w="1559" w:type="dxa"/>
            <w:tcBorders>
              <w:top w:val="single" w:color="auto" w:sz="4" w:space="0"/>
              <w:left w:val="single" w:color="auto" w:sz="4" w:space="0"/>
              <w:bottom w:val="single" w:color="auto" w:sz="4" w:space="0"/>
              <w:right w:val="single" w:color="auto" w:sz="4" w:space="0"/>
            </w:tcBorders>
            <w:vAlign w:val="center"/>
          </w:tcPr>
          <w:p w14:paraId="292ACC73">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区域地形</w:t>
            </w:r>
          </w:p>
        </w:tc>
        <w:tc>
          <w:tcPr>
            <w:tcW w:w="3273" w:type="dxa"/>
            <w:tcBorders>
              <w:top w:val="single" w:color="auto" w:sz="4" w:space="0"/>
              <w:left w:val="single" w:color="auto" w:sz="4" w:space="0"/>
              <w:bottom w:val="single" w:color="auto" w:sz="4" w:space="0"/>
              <w:right w:val="single" w:color="auto" w:sz="4" w:space="0"/>
            </w:tcBorders>
            <w:vAlign w:val="center"/>
          </w:tcPr>
          <w:p w14:paraId="467CBE0E">
            <w:pPr>
              <w:adjustRightInd w:val="0"/>
              <w:snapToGrid w:val="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平地、</w:t>
            </w:r>
            <w:r>
              <w:rPr>
                <w:rFonts w:hint="default" w:ascii="Times New Roman" w:hAnsi="Times New Roman" w:eastAsia="宋体" w:cs="Times New Roman"/>
                <w:color w:val="auto"/>
                <w:sz w:val="21"/>
                <w:szCs w:val="21"/>
                <w:lang w:val="en-US" w:eastAsia="zh-CN"/>
              </w:rPr>
              <w:t>裸岩石砾地</w:t>
            </w:r>
          </w:p>
        </w:tc>
        <w:tc>
          <w:tcPr>
            <w:tcW w:w="2571" w:type="dxa"/>
            <w:tcBorders>
              <w:top w:val="single" w:color="auto" w:sz="4" w:space="0"/>
              <w:left w:val="single" w:color="auto" w:sz="4" w:space="0"/>
              <w:bottom w:val="single" w:color="auto" w:sz="4" w:space="0"/>
              <w:right w:val="single" w:color="auto" w:sz="4" w:space="0"/>
            </w:tcBorders>
            <w:vAlign w:val="center"/>
          </w:tcPr>
          <w:p w14:paraId="0A0A133C">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平地、田地</w:t>
            </w:r>
          </w:p>
        </w:tc>
        <w:tc>
          <w:tcPr>
            <w:tcW w:w="949" w:type="dxa"/>
            <w:tcBorders>
              <w:top w:val="single" w:color="auto" w:sz="4" w:space="0"/>
              <w:left w:val="single" w:color="auto" w:sz="4" w:space="0"/>
              <w:bottom w:val="single" w:color="auto" w:sz="4" w:space="0"/>
              <w:right w:val="single" w:color="auto" w:sz="12" w:space="0"/>
            </w:tcBorders>
            <w:vAlign w:val="center"/>
          </w:tcPr>
          <w:p w14:paraId="3F74E25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相近</w:t>
            </w:r>
          </w:p>
        </w:tc>
      </w:tr>
      <w:tr w14:paraId="69AD9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6864FDC2">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50B7E592">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气候条件</w:t>
            </w:r>
          </w:p>
        </w:tc>
        <w:tc>
          <w:tcPr>
            <w:tcW w:w="3273" w:type="dxa"/>
            <w:tcBorders>
              <w:top w:val="single" w:color="auto" w:sz="4" w:space="0"/>
              <w:left w:val="single" w:color="auto" w:sz="4" w:space="0"/>
              <w:bottom w:val="single" w:color="auto" w:sz="4" w:space="0"/>
              <w:right w:val="single" w:color="auto" w:sz="4" w:space="0"/>
            </w:tcBorders>
            <w:vAlign w:val="center"/>
          </w:tcPr>
          <w:p w14:paraId="73998E1A">
            <w:pPr>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干燥少雨</w:t>
            </w:r>
          </w:p>
        </w:tc>
        <w:tc>
          <w:tcPr>
            <w:tcW w:w="2571" w:type="dxa"/>
            <w:tcBorders>
              <w:top w:val="single" w:color="auto" w:sz="4" w:space="0"/>
              <w:left w:val="single" w:color="auto" w:sz="4" w:space="0"/>
              <w:bottom w:val="single" w:color="auto" w:sz="4" w:space="0"/>
              <w:right w:val="single" w:color="auto" w:sz="4" w:space="0"/>
            </w:tcBorders>
            <w:vAlign w:val="center"/>
          </w:tcPr>
          <w:p w14:paraId="5CD7FE19">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干燥少雨</w:t>
            </w:r>
          </w:p>
        </w:tc>
        <w:tc>
          <w:tcPr>
            <w:tcW w:w="949" w:type="dxa"/>
            <w:tcBorders>
              <w:top w:val="single" w:color="auto" w:sz="4" w:space="0"/>
              <w:left w:val="single" w:color="auto" w:sz="4" w:space="0"/>
              <w:bottom w:val="single" w:color="auto" w:sz="4" w:space="0"/>
              <w:right w:val="single" w:color="auto" w:sz="12" w:space="0"/>
            </w:tcBorders>
            <w:vAlign w:val="center"/>
          </w:tcPr>
          <w:p w14:paraId="19F1985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19128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794D2A23">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368806F3">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地理位置</w:t>
            </w:r>
          </w:p>
        </w:tc>
        <w:tc>
          <w:tcPr>
            <w:tcW w:w="3273" w:type="dxa"/>
            <w:tcBorders>
              <w:top w:val="single" w:color="auto" w:sz="4" w:space="0"/>
              <w:left w:val="single" w:color="auto" w:sz="4" w:space="0"/>
              <w:bottom w:val="single" w:color="auto" w:sz="4" w:space="0"/>
              <w:right w:val="single" w:color="auto" w:sz="4" w:space="0"/>
            </w:tcBorders>
            <w:vAlign w:val="center"/>
          </w:tcPr>
          <w:p w14:paraId="018D1A48">
            <w:pPr>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rPr>
              <w:t>昌吉回族自治州</w:t>
            </w:r>
          </w:p>
        </w:tc>
        <w:tc>
          <w:tcPr>
            <w:tcW w:w="2571" w:type="dxa"/>
            <w:tcBorders>
              <w:top w:val="single" w:color="auto" w:sz="4" w:space="0"/>
              <w:left w:val="single" w:color="auto" w:sz="4" w:space="0"/>
              <w:bottom w:val="single" w:color="auto" w:sz="4" w:space="0"/>
              <w:right w:val="single" w:color="auto" w:sz="4" w:space="0"/>
            </w:tcBorders>
            <w:vAlign w:val="center"/>
          </w:tcPr>
          <w:p w14:paraId="3FBDC2AB">
            <w:pPr>
              <w:pStyle w:val="21"/>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乌鲁木齐市</w:t>
            </w:r>
          </w:p>
        </w:tc>
        <w:tc>
          <w:tcPr>
            <w:tcW w:w="949" w:type="dxa"/>
            <w:tcBorders>
              <w:top w:val="single" w:color="auto" w:sz="4" w:space="0"/>
              <w:left w:val="single" w:color="auto" w:sz="4" w:space="0"/>
              <w:bottom w:val="single" w:color="auto" w:sz="4" w:space="0"/>
              <w:right w:val="single" w:color="auto" w:sz="12" w:space="0"/>
            </w:tcBorders>
            <w:vAlign w:val="center"/>
          </w:tcPr>
          <w:p w14:paraId="54CC8CBC">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70144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12" w:space="0"/>
              <w:right w:val="single" w:color="auto" w:sz="4" w:space="0"/>
            </w:tcBorders>
            <w:vAlign w:val="center"/>
          </w:tcPr>
          <w:p w14:paraId="766B24E9">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运行工况</w:t>
            </w:r>
          </w:p>
        </w:tc>
        <w:tc>
          <w:tcPr>
            <w:tcW w:w="3273" w:type="dxa"/>
            <w:tcBorders>
              <w:top w:val="single" w:color="auto" w:sz="4" w:space="0"/>
              <w:left w:val="single" w:color="auto" w:sz="4" w:space="0"/>
              <w:bottom w:val="single" w:color="auto" w:sz="12" w:space="0"/>
              <w:right w:val="single" w:color="auto" w:sz="4" w:space="0"/>
            </w:tcBorders>
            <w:vAlign w:val="center"/>
          </w:tcPr>
          <w:p w14:paraId="36D33965">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571" w:type="dxa"/>
            <w:tcBorders>
              <w:top w:val="single" w:color="auto" w:sz="4" w:space="0"/>
              <w:left w:val="single" w:color="auto" w:sz="4" w:space="0"/>
              <w:bottom w:val="single" w:color="auto" w:sz="12" w:space="0"/>
              <w:right w:val="single" w:color="auto" w:sz="4" w:space="0"/>
            </w:tcBorders>
            <w:vAlign w:val="center"/>
          </w:tcPr>
          <w:p w14:paraId="0816580D">
            <w:pPr>
              <w:pStyle w:val="21"/>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详见表6.1-24</w:t>
            </w:r>
          </w:p>
        </w:tc>
        <w:tc>
          <w:tcPr>
            <w:tcW w:w="949" w:type="dxa"/>
            <w:tcBorders>
              <w:top w:val="single" w:color="auto" w:sz="4" w:space="0"/>
              <w:left w:val="single" w:color="auto" w:sz="4" w:space="0"/>
              <w:bottom w:val="single" w:color="auto" w:sz="12" w:space="0"/>
              <w:right w:val="single" w:color="auto" w:sz="12" w:space="0"/>
            </w:tcBorders>
            <w:vAlign w:val="center"/>
          </w:tcPr>
          <w:p w14:paraId="305F284A">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w:t>
            </w:r>
          </w:p>
        </w:tc>
      </w:tr>
    </w:tbl>
    <w:p w14:paraId="1BFA0621">
      <w:pPr>
        <w:pStyle w:val="218"/>
        <w:ind w:firstLine="480" w:firstLineChars="200"/>
        <w:rPr>
          <w:rFonts w:hint="default" w:ascii="Times New Roman" w:hAnsi="Times New Roman" w:eastAsia="宋体" w:cs="Times New Roman"/>
          <w:color w:val="auto"/>
          <w:szCs w:val="24"/>
        </w:rPr>
      </w:pPr>
    </w:p>
    <w:p w14:paraId="6EECACCD">
      <w:pPr>
        <w:pStyle w:val="218"/>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根据</w:t>
      </w:r>
      <w:r>
        <w:rPr>
          <w:rFonts w:hint="default" w:ascii="Times New Roman" w:hAnsi="Times New Roman" w:eastAsia="宋体" w:cs="Times New Roman"/>
          <w:color w:val="auto"/>
          <w:szCs w:val="24"/>
          <w:lang w:val="en-US" w:eastAsia="zh-CN"/>
        </w:rPr>
        <w:t>上表</w:t>
      </w:r>
      <w:r>
        <w:rPr>
          <w:rFonts w:hint="default" w:ascii="Times New Roman" w:hAnsi="Times New Roman" w:eastAsia="宋体" w:cs="Times New Roman"/>
          <w:color w:val="auto"/>
          <w:szCs w:val="24"/>
        </w:rPr>
        <w:t>类比可行性分析内容，本项目双回输电线路与750kV亚达Ⅰ、Ⅱ线同塔双回输电线路电压等级、架设方式</w:t>
      </w:r>
      <w:r>
        <w:rPr>
          <w:rFonts w:hint="default" w:ascii="Times New Roman" w:hAnsi="Times New Roman" w:eastAsia="宋体" w:cs="Times New Roman"/>
          <w:color w:val="auto"/>
          <w:sz w:val="24"/>
          <w:szCs w:val="24"/>
        </w:rPr>
        <w:t>、导线结构</w:t>
      </w:r>
      <w:r>
        <w:rPr>
          <w:rFonts w:hint="default" w:ascii="Times New Roman" w:hAnsi="Times New Roman" w:eastAsia="宋体" w:cs="Times New Roman"/>
          <w:color w:val="auto"/>
          <w:sz w:val="24"/>
          <w:szCs w:val="24"/>
          <w:lang w:val="en-US" w:eastAsia="zh-CN"/>
        </w:rPr>
        <w:t>以及环境条件</w:t>
      </w:r>
      <w:r>
        <w:rPr>
          <w:rFonts w:hint="default" w:ascii="Times New Roman" w:hAnsi="Times New Roman" w:eastAsia="宋体" w:cs="Times New Roman"/>
          <w:color w:val="auto"/>
          <w:sz w:val="24"/>
          <w:szCs w:val="24"/>
        </w:rPr>
        <w:t>均一致，</w:t>
      </w:r>
      <w:r>
        <w:rPr>
          <w:rFonts w:hint="default" w:ascii="Times New Roman" w:hAnsi="Times New Roman" w:eastAsia="宋体" w:cs="Times New Roman"/>
          <w:color w:val="auto"/>
          <w:szCs w:val="24"/>
        </w:rPr>
        <w:t>750kV双回输电线路导线架设高度</w:t>
      </w:r>
      <w:r>
        <w:rPr>
          <w:rFonts w:hint="eastAsia" w:ascii="Times New Roman" w:eastAsia="宋体" w:cs="Times New Roman"/>
          <w:color w:val="auto"/>
          <w:szCs w:val="24"/>
          <w:lang w:val="en-US" w:eastAsia="zh-CN"/>
        </w:rPr>
        <w:t>接近</w:t>
      </w:r>
      <w:r>
        <w:rPr>
          <w:rFonts w:hint="default" w:ascii="Times New Roman" w:hAnsi="Times New Roman" w:eastAsia="宋体" w:cs="Times New Roman"/>
          <w:color w:val="auto"/>
          <w:szCs w:val="24"/>
        </w:rPr>
        <w:t>，因此本项目选择750kV亚达Ⅰ、Ⅱ线同塔双回输电线路作为类比对象是可行</w:t>
      </w:r>
      <w:r>
        <w:rPr>
          <w:rFonts w:hint="eastAsia" w:ascii="Times New Roman" w:eastAsia="宋体" w:cs="Times New Roman"/>
          <w:color w:val="auto"/>
          <w:szCs w:val="24"/>
          <w:lang w:val="en-US" w:eastAsia="zh-CN"/>
        </w:rPr>
        <w:t>的</w:t>
      </w:r>
      <w:r>
        <w:rPr>
          <w:rFonts w:hint="default" w:ascii="Times New Roman" w:hAnsi="Times New Roman" w:eastAsia="宋体" w:cs="Times New Roman"/>
          <w:color w:val="auto"/>
          <w:szCs w:val="24"/>
        </w:rPr>
        <w:t>。</w:t>
      </w:r>
    </w:p>
    <w:p w14:paraId="65112146">
      <w:pPr>
        <w:spacing w:line="360" w:lineRule="auto"/>
        <w:ind w:firstLine="480"/>
        <w:rPr>
          <w:rFonts w:hint="default" w:ascii="Times New Roman" w:hAnsi="Times New Roman" w:eastAsia="宋体" w:cs="Times New Roman"/>
          <w:b/>
          <w:bCs/>
          <w:color w:val="auto"/>
          <w:sz w:val="24"/>
          <w:szCs w:val="24"/>
        </w:rPr>
      </w:pPr>
      <w:r>
        <w:rPr>
          <w:rFonts w:hint="eastAsia" w:eastAsia="宋体" w:cs="Times New Roman"/>
          <w:b/>
          <w:bCs/>
          <w:color w:val="auto"/>
          <w:sz w:val="24"/>
          <w:szCs w:val="24"/>
          <w:lang w:eastAsia="zh-CN"/>
        </w:rPr>
        <w:t>（</w:t>
      </w:r>
      <w:r>
        <w:rPr>
          <w:rFonts w:hint="eastAsia" w:eastAsia="宋体" w:cs="Times New Roman"/>
          <w:b/>
          <w:bCs/>
          <w:color w:val="auto"/>
          <w:sz w:val="24"/>
          <w:szCs w:val="24"/>
          <w:lang w:val="en-US" w:eastAsia="zh-CN"/>
        </w:rPr>
        <w:t>2</w:t>
      </w:r>
      <w:r>
        <w:rPr>
          <w:rFonts w:hint="eastAsia"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监测单位、监测时间、监测环境条件</w:t>
      </w:r>
    </w:p>
    <w:p w14:paraId="4AF538AB">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亚中~达坂城Ⅱ回750kV输变电工程、新疆达坂城750千伏变电站第三台主变扩 建工程竣工环保验收电磁、声环境现状监测</w:t>
      </w:r>
      <w:r>
        <w:rPr>
          <w:rFonts w:hint="default" w:ascii="Times New Roman" w:hAnsi="Times New Roman" w:eastAsia="宋体" w:cs="Times New Roman"/>
          <w:color w:val="auto"/>
          <w:sz w:val="24"/>
          <w:szCs w:val="24"/>
        </w:rPr>
        <w:t>》中验收监测由武汉中电工程检测有限公司完成，监测期间的气象条件满足无雨、无雾、无雪的天气条件，并且环境湿度小于80%。</w:t>
      </w:r>
    </w:p>
    <w:p w14:paraId="5DCB10D0">
      <w:pPr>
        <w:spacing w:line="360" w:lineRule="auto"/>
        <w:ind w:firstLine="482"/>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rPr>
        <w:t>监测因子：</w:t>
      </w:r>
      <w:r>
        <w:rPr>
          <w:rFonts w:hint="default" w:ascii="Times New Roman" w:hAnsi="Times New Roman" w:eastAsia="宋体" w:cs="Times New Roman"/>
          <w:color w:val="auto"/>
          <w:sz w:val="24"/>
          <w:szCs w:val="24"/>
        </w:rPr>
        <w:t>地面1.5m高度处的工频电场强度和工频磁感应强度</w:t>
      </w:r>
    </w:p>
    <w:p w14:paraId="08158AD0">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监测频次：每个监测点</w:t>
      </w:r>
      <w:r>
        <w:rPr>
          <w:rFonts w:hint="eastAsia" w:eastAsia="宋体" w:cs="Times New Roman"/>
          <w:color w:val="auto"/>
          <w:sz w:val="24"/>
          <w:szCs w:val="24"/>
          <w:highlight w:val="none"/>
          <w:lang w:val="en-US" w:eastAsia="zh-CN"/>
        </w:rPr>
        <w:t>各</w:t>
      </w:r>
      <w:r>
        <w:rPr>
          <w:rFonts w:hint="default" w:ascii="Times New Roman" w:hAnsi="Times New Roman" w:eastAsia="宋体" w:cs="Times New Roman"/>
          <w:color w:val="auto"/>
          <w:sz w:val="24"/>
          <w:szCs w:val="24"/>
          <w:highlight w:val="none"/>
        </w:rPr>
        <w:t>监测一次</w:t>
      </w:r>
    </w:p>
    <w:p w14:paraId="5FB603ED">
      <w:pPr>
        <w:pStyle w:val="218"/>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表6.</w:t>
      </w:r>
      <w:r>
        <w:rPr>
          <w:rFonts w:hint="eastAsia" w:ascii="Times New Roman" w:eastAsia="宋体" w:cs="Times New Roman"/>
          <w:b/>
          <w:color w:val="auto"/>
          <w:lang w:val="en-US" w:eastAsia="zh-CN"/>
        </w:rPr>
        <w:t>1</w:t>
      </w:r>
      <w:r>
        <w:rPr>
          <w:rFonts w:hint="default" w:ascii="Times New Roman" w:hAnsi="Times New Roman" w:eastAsia="宋体" w:cs="Times New Roman"/>
          <w:b/>
          <w:color w:val="auto"/>
        </w:rPr>
        <w:t>-</w:t>
      </w:r>
      <w:r>
        <w:rPr>
          <w:rFonts w:hint="eastAsia" w:ascii="Times New Roman" w:eastAsia="宋体" w:cs="Times New Roman"/>
          <w:b/>
          <w:color w:val="auto"/>
          <w:lang w:val="en-US" w:eastAsia="zh-CN"/>
        </w:rPr>
        <w:t>22</w:t>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监测期间气象参数一览表</w:t>
      </w:r>
    </w:p>
    <w:tbl>
      <w:tblPr>
        <w:tblStyle w:val="3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79"/>
        <w:gridCol w:w="951"/>
        <w:gridCol w:w="1586"/>
        <w:gridCol w:w="1859"/>
        <w:gridCol w:w="2607"/>
      </w:tblGrid>
      <w:tr w14:paraId="7331E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27" w:type="pct"/>
            <w:vAlign w:val="center"/>
          </w:tcPr>
          <w:p w14:paraId="5B6804E3">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时间</w:t>
            </w:r>
          </w:p>
        </w:tc>
        <w:tc>
          <w:tcPr>
            <w:tcW w:w="512" w:type="pct"/>
            <w:vAlign w:val="center"/>
          </w:tcPr>
          <w:p w14:paraId="1C3EB3CB">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天气</w:t>
            </w:r>
          </w:p>
        </w:tc>
        <w:tc>
          <w:tcPr>
            <w:tcW w:w="854" w:type="pct"/>
            <w:vAlign w:val="center"/>
          </w:tcPr>
          <w:p w14:paraId="0DB3B2E6">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温度℃</w:t>
            </w:r>
          </w:p>
        </w:tc>
        <w:tc>
          <w:tcPr>
            <w:tcW w:w="1001" w:type="pct"/>
            <w:vAlign w:val="center"/>
          </w:tcPr>
          <w:p w14:paraId="09D43B58">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相对湿度%</w:t>
            </w:r>
          </w:p>
        </w:tc>
        <w:tc>
          <w:tcPr>
            <w:tcW w:w="1403" w:type="pct"/>
            <w:vAlign w:val="center"/>
          </w:tcPr>
          <w:p w14:paraId="466F93AF">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风速</w:t>
            </w:r>
          </w:p>
        </w:tc>
      </w:tr>
      <w:tr w14:paraId="76AD3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27" w:type="pct"/>
            <w:vAlign w:val="center"/>
          </w:tcPr>
          <w:p w14:paraId="7ADC6038">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2024年</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月</w:t>
            </w:r>
            <w:r>
              <w:rPr>
                <w:rFonts w:hint="default" w:ascii="Times New Roman" w:hAnsi="Times New Roman" w:eastAsia="宋体" w:cs="Times New Roman"/>
                <w:color w:val="auto"/>
                <w:sz w:val="21"/>
                <w:szCs w:val="21"/>
                <w:lang w:val="en-US" w:eastAsia="zh-CN"/>
              </w:rPr>
              <w:t>17</w:t>
            </w:r>
            <w:r>
              <w:rPr>
                <w:rFonts w:hint="default" w:ascii="Times New Roman" w:hAnsi="Times New Roman" w:eastAsia="宋体" w:cs="Times New Roman"/>
                <w:color w:val="auto"/>
                <w:sz w:val="21"/>
                <w:szCs w:val="21"/>
              </w:rPr>
              <w:t>日</w:t>
            </w:r>
          </w:p>
        </w:tc>
        <w:tc>
          <w:tcPr>
            <w:tcW w:w="512" w:type="pct"/>
            <w:vAlign w:val="center"/>
          </w:tcPr>
          <w:p w14:paraId="6387D59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晴</w:t>
            </w:r>
          </w:p>
        </w:tc>
        <w:tc>
          <w:tcPr>
            <w:tcW w:w="854" w:type="pct"/>
            <w:vAlign w:val="center"/>
          </w:tcPr>
          <w:p w14:paraId="6CF74A81">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9.7~10.1℃</w:t>
            </w:r>
          </w:p>
        </w:tc>
        <w:tc>
          <w:tcPr>
            <w:tcW w:w="1001" w:type="pct"/>
            <w:vAlign w:val="center"/>
          </w:tcPr>
          <w:p w14:paraId="5D89CAC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31.5~34.4%</w:t>
            </w:r>
          </w:p>
        </w:tc>
        <w:tc>
          <w:tcPr>
            <w:tcW w:w="1403" w:type="pct"/>
            <w:vAlign w:val="center"/>
          </w:tcPr>
          <w:p w14:paraId="12237B53">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1.9~2.6m/s</w:t>
            </w:r>
          </w:p>
        </w:tc>
      </w:tr>
    </w:tbl>
    <w:p w14:paraId="704C4034">
      <w:pPr>
        <w:spacing w:line="360" w:lineRule="auto"/>
        <w:ind w:firstLine="480"/>
        <w:rPr>
          <w:rFonts w:hint="eastAsia" w:eastAsia="宋体" w:cs="Times New Roman"/>
          <w:b/>
          <w:bCs/>
          <w:color w:val="auto"/>
          <w:sz w:val="24"/>
          <w:szCs w:val="24"/>
          <w:lang w:eastAsia="zh-CN"/>
        </w:rPr>
      </w:pPr>
    </w:p>
    <w:p w14:paraId="4BED3C36">
      <w:pPr>
        <w:spacing w:line="360" w:lineRule="auto"/>
        <w:ind w:firstLine="480"/>
        <w:rPr>
          <w:rFonts w:hint="default" w:eastAsia="宋体" w:cs="Times New Roman"/>
          <w:b/>
          <w:bCs/>
          <w:color w:val="auto"/>
          <w:sz w:val="24"/>
          <w:szCs w:val="24"/>
          <w:lang w:eastAsia="zh-CN"/>
        </w:rPr>
      </w:pPr>
      <w:r>
        <w:rPr>
          <w:rFonts w:hint="eastAsia" w:eastAsia="宋体" w:cs="Times New Roman"/>
          <w:b/>
          <w:bCs/>
          <w:color w:val="auto"/>
          <w:sz w:val="24"/>
          <w:szCs w:val="24"/>
          <w:lang w:eastAsia="zh-CN"/>
        </w:rPr>
        <w:t>（</w:t>
      </w:r>
      <w:r>
        <w:rPr>
          <w:rFonts w:hint="eastAsia" w:eastAsia="宋体" w:cs="Times New Roman"/>
          <w:b/>
          <w:bCs/>
          <w:color w:val="auto"/>
          <w:sz w:val="24"/>
          <w:szCs w:val="24"/>
          <w:lang w:val="en-US" w:eastAsia="zh-CN"/>
        </w:rPr>
        <w:t>3</w:t>
      </w:r>
      <w:r>
        <w:rPr>
          <w:rFonts w:hint="eastAsia" w:eastAsia="宋体" w:cs="Times New Roman"/>
          <w:b/>
          <w:bCs/>
          <w:color w:val="auto"/>
          <w:sz w:val="24"/>
          <w:szCs w:val="24"/>
          <w:lang w:eastAsia="zh-CN"/>
        </w:rPr>
        <w:t>）</w:t>
      </w:r>
      <w:r>
        <w:rPr>
          <w:rFonts w:hint="default" w:eastAsia="宋体" w:cs="Times New Roman"/>
          <w:b/>
          <w:bCs/>
          <w:color w:val="auto"/>
          <w:sz w:val="24"/>
          <w:szCs w:val="24"/>
          <w:lang w:eastAsia="zh-CN"/>
        </w:rPr>
        <w:t>监测方法、仪器及工况</w:t>
      </w:r>
    </w:p>
    <w:p w14:paraId="5080E272">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①监测方法</w:t>
      </w:r>
    </w:p>
    <w:p w14:paraId="325D631F">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按照《交流输变电工程电磁环境监测方法（试行）》（HJ 681-2013）中规定的方法执行。</w:t>
      </w:r>
    </w:p>
    <w:p w14:paraId="79A5AA9E">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②监测仪器</w:t>
      </w:r>
    </w:p>
    <w:p w14:paraId="673B92A2">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监测仪器及相关参数情况见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10C896C0">
      <w:pPr>
        <w:pStyle w:val="218"/>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表6.</w:t>
      </w:r>
      <w:r>
        <w:rPr>
          <w:rFonts w:hint="eastAsia" w:ascii="Times New Roman" w:eastAsia="宋体" w:cs="Times New Roman"/>
          <w:b/>
          <w:color w:val="auto"/>
          <w:lang w:val="en-US" w:eastAsia="zh-CN"/>
        </w:rPr>
        <w:t>1</w:t>
      </w:r>
      <w:r>
        <w:rPr>
          <w:rFonts w:hint="default" w:ascii="Times New Roman" w:hAnsi="Times New Roman" w:eastAsia="宋体" w:cs="Times New Roman"/>
          <w:b/>
          <w:color w:val="auto"/>
        </w:rPr>
        <w:t>-</w:t>
      </w:r>
      <w:r>
        <w:rPr>
          <w:rFonts w:hint="eastAsia" w:ascii="Times New Roman" w:eastAsia="宋体" w:cs="Times New Roman"/>
          <w:b/>
          <w:color w:val="auto"/>
          <w:lang w:val="en-US" w:eastAsia="zh-CN"/>
        </w:rPr>
        <w:t>23</w:t>
      </w:r>
      <w:r>
        <w:rPr>
          <w:rFonts w:hint="default" w:ascii="Times New Roman" w:hAnsi="Times New Roman" w:eastAsia="宋体" w:cs="Times New Roman"/>
          <w:b/>
          <w:color w:val="auto"/>
        </w:rPr>
        <w:t>　　　</w:t>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　监测仪器参数</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2"/>
        <w:gridCol w:w="2437"/>
        <w:gridCol w:w="3213"/>
        <w:gridCol w:w="1024"/>
      </w:tblGrid>
      <w:tr w14:paraId="64A8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blHeader/>
          <w:jc w:val="center"/>
        </w:trPr>
        <w:tc>
          <w:tcPr>
            <w:tcW w:w="1406" w:type="pct"/>
            <w:tcBorders>
              <w:top w:val="single" w:color="auto" w:sz="12" w:space="0"/>
              <w:left w:val="single" w:color="auto" w:sz="12" w:space="0"/>
            </w:tcBorders>
            <w:vAlign w:val="center"/>
          </w:tcPr>
          <w:p w14:paraId="5E7AED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仪器名称型号及出厂编号</w:t>
            </w:r>
          </w:p>
        </w:tc>
        <w:tc>
          <w:tcPr>
            <w:tcW w:w="1312" w:type="pct"/>
            <w:tcBorders>
              <w:top w:val="single" w:color="auto" w:sz="12" w:space="0"/>
            </w:tcBorders>
            <w:vAlign w:val="center"/>
          </w:tcPr>
          <w:p w14:paraId="691BCB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技术指标</w:t>
            </w:r>
          </w:p>
        </w:tc>
        <w:tc>
          <w:tcPr>
            <w:tcW w:w="1730" w:type="pct"/>
            <w:tcBorders>
              <w:top w:val="single" w:color="auto" w:sz="12" w:space="0"/>
            </w:tcBorders>
            <w:vAlign w:val="center"/>
          </w:tcPr>
          <w:p w14:paraId="07FC8B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校准/检定证书编号</w:t>
            </w:r>
          </w:p>
        </w:tc>
        <w:tc>
          <w:tcPr>
            <w:tcW w:w="551" w:type="pct"/>
            <w:tcBorders>
              <w:top w:val="single" w:color="auto" w:sz="12" w:space="0"/>
              <w:right w:val="single" w:color="auto" w:sz="12" w:space="0"/>
            </w:tcBorders>
            <w:vAlign w:val="center"/>
          </w:tcPr>
          <w:p w14:paraId="6ECE53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使用</w:t>
            </w:r>
          </w:p>
          <w:p w14:paraId="722908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时间</w:t>
            </w:r>
          </w:p>
        </w:tc>
      </w:tr>
      <w:tr w14:paraId="402C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1" w:hRule="atLeast"/>
          <w:jc w:val="center"/>
        </w:trPr>
        <w:tc>
          <w:tcPr>
            <w:tcW w:w="1406" w:type="pct"/>
            <w:tcBorders>
              <w:left w:val="single" w:color="auto" w:sz="12" w:space="0"/>
            </w:tcBorders>
            <w:vAlign w:val="center"/>
          </w:tcPr>
          <w:p w14:paraId="0CADE228">
            <w:pPr>
              <w:snapToGrid w:val="0"/>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工频电场、工频磁场</w:t>
            </w:r>
          </w:p>
          <w:p w14:paraId="1D634A63">
            <w:pPr>
              <w:snapToGrid w:val="0"/>
              <w:rPr>
                <w:rFonts w:hint="default" w:ascii="Times New Roman" w:hAnsi="Times New Roman" w:eastAsia="宋体" w:cs="Times New Roman"/>
                <w:bCs/>
                <w:snapToGrid w:val="0"/>
                <w:color w:val="auto"/>
                <w:sz w:val="21"/>
                <w:szCs w:val="21"/>
              </w:rPr>
            </w:pPr>
            <w:r>
              <w:rPr>
                <w:rFonts w:hint="default" w:ascii="Times New Roman" w:hAnsi="Times New Roman" w:eastAsia="宋体" w:cs="Times New Roman"/>
                <w:bCs/>
                <w:snapToGrid w:val="0"/>
                <w:color w:val="auto"/>
                <w:sz w:val="21"/>
                <w:szCs w:val="21"/>
              </w:rPr>
              <w:t>仪器名称：</w:t>
            </w:r>
          </w:p>
          <w:p w14:paraId="366824C4">
            <w:pPr>
              <w:snapToGrid w:val="0"/>
              <w:rPr>
                <w:rFonts w:hint="default" w:ascii="Times New Roman" w:hAnsi="Times New Roman" w:eastAsia="宋体" w:cs="Times New Roman"/>
                <w:bCs/>
                <w:snapToGrid w:val="0"/>
                <w:color w:val="auto"/>
                <w:sz w:val="21"/>
                <w:szCs w:val="21"/>
              </w:rPr>
            </w:pPr>
            <w:r>
              <w:rPr>
                <w:rFonts w:hint="default" w:ascii="Times New Roman" w:hAnsi="Times New Roman" w:eastAsia="宋体" w:cs="Times New Roman"/>
                <w:bCs/>
                <w:snapToGrid w:val="0"/>
                <w:color w:val="auto"/>
                <w:sz w:val="21"/>
                <w:szCs w:val="21"/>
              </w:rPr>
              <w:t>电磁辐射分析仪</w:t>
            </w:r>
          </w:p>
          <w:p w14:paraId="1B0CE99E">
            <w:pPr>
              <w:snapToGrid w:val="0"/>
              <w:rPr>
                <w:rFonts w:hint="default" w:ascii="Times New Roman" w:hAnsi="Times New Roman" w:eastAsia="宋体" w:cs="Times New Roman"/>
                <w:bCs/>
                <w:snapToGrid w:val="0"/>
                <w:color w:val="auto"/>
                <w:sz w:val="21"/>
                <w:szCs w:val="21"/>
              </w:rPr>
            </w:pPr>
            <w:r>
              <w:rPr>
                <w:rFonts w:hint="default" w:ascii="Times New Roman" w:hAnsi="Times New Roman" w:eastAsia="宋体" w:cs="Times New Roman"/>
                <w:bCs/>
                <w:snapToGrid w:val="0"/>
                <w:color w:val="auto"/>
                <w:sz w:val="21"/>
                <w:szCs w:val="21"/>
              </w:rPr>
              <w:t>仪器型号：</w:t>
            </w:r>
          </w:p>
          <w:p w14:paraId="641193F2">
            <w:pPr>
              <w:snapToGrid w:val="0"/>
              <w:rPr>
                <w:rFonts w:hint="default" w:ascii="Times New Roman" w:hAnsi="Times New Roman" w:eastAsia="宋体" w:cs="Times New Roman"/>
                <w:bCs/>
                <w:snapToGrid w:val="0"/>
                <w:color w:val="auto"/>
                <w:sz w:val="21"/>
                <w:szCs w:val="21"/>
              </w:rPr>
            </w:pPr>
            <w:r>
              <w:rPr>
                <w:rFonts w:hint="default" w:ascii="Times New Roman" w:hAnsi="Times New Roman" w:eastAsia="宋体" w:cs="Times New Roman"/>
                <w:bCs/>
                <w:snapToGrid w:val="0"/>
                <w:color w:val="auto"/>
                <w:sz w:val="21"/>
                <w:szCs w:val="21"/>
              </w:rPr>
              <w:t>SEM-600/LF-04</w:t>
            </w:r>
          </w:p>
          <w:p w14:paraId="2CE9FB05">
            <w:pPr>
              <w:rPr>
                <w:rFonts w:hint="default" w:ascii="Times New Roman" w:hAnsi="Times New Roman" w:eastAsia="宋体" w:cs="Times New Roman"/>
                <w:color w:val="auto"/>
                <w:spacing w:val="-20"/>
                <w:sz w:val="21"/>
                <w:szCs w:val="21"/>
              </w:rPr>
            </w:pPr>
            <w:r>
              <w:rPr>
                <w:rFonts w:hint="default" w:ascii="Times New Roman" w:hAnsi="Times New Roman" w:eastAsia="宋体" w:cs="Times New Roman"/>
                <w:bCs/>
                <w:snapToGrid w:val="0"/>
                <w:color w:val="auto"/>
                <w:spacing w:val="-20"/>
                <w:sz w:val="21"/>
                <w:szCs w:val="21"/>
              </w:rPr>
              <w:t>出厂编号：I-1045/D-1045</w:t>
            </w:r>
          </w:p>
        </w:tc>
        <w:tc>
          <w:tcPr>
            <w:tcW w:w="1312" w:type="pct"/>
            <w:vAlign w:val="center"/>
          </w:tcPr>
          <w:p w14:paraId="21504F53">
            <w:pP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测量范围</w:t>
            </w:r>
          </w:p>
          <w:p w14:paraId="1CBCCA42">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电场强度：</w:t>
            </w:r>
          </w:p>
          <w:p w14:paraId="349F6B31">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0.01V/m～100kV/m</w:t>
            </w:r>
          </w:p>
          <w:p w14:paraId="5AB01DB1">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磁感应强度：</w:t>
            </w:r>
          </w:p>
          <w:p w14:paraId="4A115DB7">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1nT～10mT</w:t>
            </w:r>
          </w:p>
          <w:p w14:paraId="1FB0AD6B">
            <w:pP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频率范围</w:t>
            </w:r>
            <w:r>
              <w:rPr>
                <w:rFonts w:hint="default" w:ascii="Times New Roman" w:hAnsi="Times New Roman" w:eastAsia="宋体" w:cs="Times New Roman"/>
                <w:color w:val="auto"/>
                <w:sz w:val="21"/>
                <w:szCs w:val="21"/>
              </w:rPr>
              <w:t>：</w:t>
            </w:r>
          </w:p>
          <w:p w14:paraId="2B0FDC1D">
            <w:pP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color w:val="auto"/>
                <w:sz w:val="21"/>
                <w:szCs w:val="21"/>
              </w:rPr>
              <w:t>1Hz-400kHz</w:t>
            </w:r>
          </w:p>
        </w:tc>
        <w:tc>
          <w:tcPr>
            <w:tcW w:w="1730" w:type="pct"/>
            <w:vAlign w:val="center"/>
          </w:tcPr>
          <w:p w14:paraId="4C0B50DF">
            <w:pPr>
              <w:snapToGrid w:val="0"/>
              <w:jc w:val="left"/>
              <w:rPr>
                <w:rFonts w:hint="default" w:ascii="Times New Roman" w:hAnsi="Times New Roman" w:eastAsia="宋体" w:cs="Times New Roman"/>
                <w:bCs/>
                <w:snapToGrid w:val="0"/>
                <w:color w:val="auto"/>
                <w:spacing w:val="-14"/>
                <w:sz w:val="21"/>
                <w:szCs w:val="21"/>
              </w:rPr>
            </w:pPr>
            <w:r>
              <w:rPr>
                <w:rFonts w:hint="default" w:ascii="Times New Roman" w:hAnsi="Times New Roman" w:eastAsia="宋体" w:cs="Times New Roman"/>
                <w:b/>
                <w:snapToGrid w:val="0"/>
                <w:color w:val="auto"/>
                <w:spacing w:val="-14"/>
                <w:sz w:val="21"/>
                <w:szCs w:val="21"/>
              </w:rPr>
              <w:t>校准单位：</w:t>
            </w:r>
            <w:r>
              <w:rPr>
                <w:rFonts w:hint="default" w:ascii="Times New Roman" w:hAnsi="Times New Roman" w:eastAsia="宋体" w:cs="Times New Roman"/>
                <w:bCs/>
                <w:snapToGrid w:val="0"/>
                <w:color w:val="auto"/>
                <w:spacing w:val="-14"/>
                <w:sz w:val="21"/>
                <w:szCs w:val="21"/>
              </w:rPr>
              <w:t>中国电力科学研究院有限公司</w:t>
            </w:r>
          </w:p>
          <w:p w14:paraId="05A60D1B">
            <w:pPr>
              <w:snapToGrid w:val="0"/>
              <w:jc w:val="left"/>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证书编号：</w:t>
            </w:r>
            <w:r>
              <w:rPr>
                <w:rFonts w:hint="default" w:ascii="Times New Roman" w:hAnsi="Times New Roman" w:eastAsia="宋体" w:cs="Times New Roman"/>
                <w:bCs/>
                <w:snapToGrid w:val="0"/>
                <w:color w:val="auto"/>
                <w:sz w:val="21"/>
                <w:szCs w:val="21"/>
              </w:rPr>
              <w:t>CEPRI-DC(JZ)-2023-021</w:t>
            </w:r>
          </w:p>
          <w:p w14:paraId="4882F079">
            <w:pPr>
              <w:snapToGrid w:val="0"/>
              <w:jc w:val="left"/>
              <w:rPr>
                <w:rFonts w:hint="default" w:ascii="Times New Roman" w:hAnsi="Times New Roman" w:eastAsia="宋体" w:cs="Times New Roman"/>
                <w:b/>
                <w:bCs/>
                <w:snapToGrid w:val="0"/>
                <w:color w:val="auto"/>
                <w:sz w:val="21"/>
                <w:szCs w:val="21"/>
              </w:rPr>
            </w:pPr>
            <w:r>
              <w:rPr>
                <w:rFonts w:hint="default" w:ascii="Times New Roman" w:hAnsi="Times New Roman" w:eastAsia="宋体" w:cs="Times New Roman"/>
                <w:b/>
                <w:snapToGrid w:val="0"/>
                <w:color w:val="auto"/>
                <w:sz w:val="21"/>
                <w:szCs w:val="21"/>
              </w:rPr>
              <w:t>有效期：</w:t>
            </w:r>
            <w:r>
              <w:rPr>
                <w:rFonts w:hint="default" w:ascii="Times New Roman" w:hAnsi="Times New Roman" w:eastAsia="宋体" w:cs="Times New Roman"/>
                <w:bCs/>
                <w:snapToGrid w:val="0"/>
                <w:color w:val="auto"/>
                <w:sz w:val="21"/>
                <w:szCs w:val="21"/>
              </w:rPr>
              <w:t>2023.04.17-2024.04.16</w:t>
            </w:r>
          </w:p>
        </w:tc>
        <w:tc>
          <w:tcPr>
            <w:tcW w:w="551" w:type="pct"/>
            <w:tcBorders>
              <w:right w:val="single" w:color="auto" w:sz="12" w:space="0"/>
            </w:tcBorders>
            <w:vAlign w:val="center"/>
          </w:tcPr>
          <w:p w14:paraId="63B3B7CE">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2024.3.17</w:t>
            </w:r>
          </w:p>
        </w:tc>
      </w:tr>
      <w:tr w14:paraId="6302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tcBorders>
              <w:left w:val="single" w:color="auto" w:sz="12" w:space="0"/>
              <w:bottom w:val="single" w:color="auto" w:sz="12" w:space="0"/>
            </w:tcBorders>
            <w:vAlign w:val="center"/>
          </w:tcPr>
          <w:p w14:paraId="331CDF32">
            <w:pP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温湿度风速仪</w:t>
            </w:r>
          </w:p>
          <w:p w14:paraId="016D2E11">
            <w:pP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仪器名称：多功能风速计</w:t>
            </w:r>
          </w:p>
          <w:p w14:paraId="4219576E">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仪器型号：Testo410-2</w:t>
            </w:r>
          </w:p>
          <w:p w14:paraId="237141A9">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出厂编号：38580637/909</w:t>
            </w:r>
          </w:p>
        </w:tc>
        <w:tc>
          <w:tcPr>
            <w:tcW w:w="1312" w:type="pct"/>
            <w:tcBorders>
              <w:bottom w:val="single" w:color="auto" w:sz="12" w:space="0"/>
            </w:tcBorders>
            <w:vAlign w:val="center"/>
          </w:tcPr>
          <w:p w14:paraId="00451275">
            <w:pP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温度</w:t>
            </w:r>
          </w:p>
          <w:p w14:paraId="38A0572F">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测量范围：</w:t>
            </w:r>
          </w:p>
          <w:p w14:paraId="71E12BDC">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-10℃~+50℃</w:t>
            </w:r>
          </w:p>
          <w:p w14:paraId="6CF9CECF">
            <w:pP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湿度</w:t>
            </w:r>
          </w:p>
          <w:p w14:paraId="05CC9279">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测量范围：</w:t>
            </w:r>
          </w:p>
          <w:p w14:paraId="3B701A7C">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0%~100%（无结露）</w:t>
            </w:r>
          </w:p>
          <w:p w14:paraId="4CA59259">
            <w:pP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风速</w:t>
            </w:r>
          </w:p>
          <w:p w14:paraId="566CF4C0">
            <w:pP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测量范围：0.4m/s~20m/s</w:t>
            </w:r>
          </w:p>
        </w:tc>
        <w:tc>
          <w:tcPr>
            <w:tcW w:w="1730" w:type="pct"/>
            <w:tcBorders>
              <w:bottom w:val="single" w:color="auto" w:sz="12" w:space="0"/>
            </w:tcBorders>
            <w:vAlign w:val="center"/>
          </w:tcPr>
          <w:p w14:paraId="6A516429">
            <w:pPr>
              <w:snapToGrid w:val="0"/>
              <w:jc w:val="left"/>
              <w:rPr>
                <w:rFonts w:hint="default" w:ascii="Times New Roman" w:hAnsi="Times New Roman" w:eastAsia="宋体" w:cs="Times New Roman"/>
                <w:b/>
                <w:snapToGrid w:val="0"/>
                <w:color w:val="auto"/>
                <w:spacing w:val="-10"/>
                <w:sz w:val="21"/>
                <w:szCs w:val="21"/>
              </w:rPr>
            </w:pPr>
            <w:r>
              <w:rPr>
                <w:rFonts w:hint="default" w:ascii="Times New Roman" w:hAnsi="Times New Roman" w:eastAsia="宋体" w:cs="Times New Roman"/>
                <w:b/>
                <w:snapToGrid w:val="0"/>
                <w:color w:val="auto"/>
                <w:spacing w:val="-10"/>
                <w:sz w:val="21"/>
                <w:szCs w:val="21"/>
              </w:rPr>
              <w:t>校准单位：</w:t>
            </w:r>
            <w:r>
              <w:rPr>
                <w:rFonts w:hint="default" w:ascii="Times New Roman" w:hAnsi="Times New Roman" w:eastAsia="宋体" w:cs="Times New Roman"/>
                <w:bCs/>
                <w:snapToGrid w:val="0"/>
                <w:color w:val="auto"/>
                <w:spacing w:val="-10"/>
                <w:sz w:val="21"/>
                <w:szCs w:val="21"/>
              </w:rPr>
              <w:t>湖北省计量测试技术研究院</w:t>
            </w:r>
          </w:p>
          <w:p w14:paraId="12CB6A3B">
            <w:pPr>
              <w:snapToGrid w:val="0"/>
              <w:jc w:val="left"/>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证书编号：</w:t>
            </w:r>
            <w:r>
              <w:rPr>
                <w:rFonts w:hint="default" w:ascii="Times New Roman" w:hAnsi="Times New Roman" w:eastAsia="宋体" w:cs="Times New Roman"/>
                <w:bCs/>
                <w:snapToGrid w:val="0"/>
                <w:color w:val="auto"/>
                <w:sz w:val="21"/>
                <w:szCs w:val="21"/>
              </w:rPr>
              <w:t>2023RG011802494</w:t>
            </w:r>
          </w:p>
          <w:p w14:paraId="186349F1">
            <w:pPr>
              <w:snapToGrid w:val="0"/>
              <w:jc w:val="left"/>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有效期：</w:t>
            </w:r>
            <w:r>
              <w:rPr>
                <w:rFonts w:hint="default" w:ascii="Times New Roman" w:hAnsi="Times New Roman" w:eastAsia="宋体" w:cs="Times New Roman"/>
                <w:bCs/>
                <w:snapToGrid w:val="0"/>
                <w:color w:val="auto"/>
                <w:sz w:val="21"/>
                <w:szCs w:val="21"/>
              </w:rPr>
              <w:t>2023.10.31-2024.10.30</w:t>
            </w:r>
          </w:p>
          <w:p w14:paraId="2EFCA3D1">
            <w:pPr>
              <w:snapToGrid w:val="0"/>
              <w:jc w:val="left"/>
              <w:rPr>
                <w:rFonts w:hint="default" w:ascii="Times New Roman" w:hAnsi="Times New Roman" w:eastAsia="宋体" w:cs="Times New Roman"/>
                <w:b/>
                <w:snapToGrid w:val="0"/>
                <w:color w:val="auto"/>
                <w:sz w:val="21"/>
                <w:szCs w:val="21"/>
              </w:rPr>
            </w:pPr>
          </w:p>
          <w:p w14:paraId="6112E79A">
            <w:pPr>
              <w:snapToGrid w:val="0"/>
              <w:jc w:val="left"/>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检定单位：</w:t>
            </w:r>
            <w:r>
              <w:rPr>
                <w:rFonts w:hint="default" w:ascii="Times New Roman" w:hAnsi="Times New Roman" w:eastAsia="宋体" w:cs="Times New Roman"/>
                <w:bCs/>
                <w:snapToGrid w:val="0"/>
                <w:color w:val="auto"/>
                <w:sz w:val="21"/>
                <w:szCs w:val="21"/>
              </w:rPr>
              <w:t>湖北省气象计量检定站</w:t>
            </w:r>
          </w:p>
          <w:p w14:paraId="02907EAA">
            <w:pPr>
              <w:snapToGrid w:val="0"/>
              <w:jc w:val="left"/>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证书编号：</w:t>
            </w:r>
            <w:r>
              <w:rPr>
                <w:rFonts w:hint="default" w:ascii="Times New Roman" w:hAnsi="Times New Roman" w:eastAsia="宋体" w:cs="Times New Roman"/>
                <w:bCs/>
                <w:snapToGrid w:val="0"/>
                <w:color w:val="auto"/>
                <w:sz w:val="21"/>
                <w:szCs w:val="21"/>
              </w:rPr>
              <w:t>鄂气检42311155</w:t>
            </w:r>
          </w:p>
          <w:p w14:paraId="1B18C31A">
            <w:pPr>
              <w:snapToGrid w:val="0"/>
              <w:jc w:val="left"/>
              <w:rPr>
                <w:rFonts w:hint="default" w:ascii="Times New Roman" w:hAnsi="Times New Roman" w:eastAsia="宋体" w:cs="Times New Roman"/>
                <w:b/>
                <w:snapToGrid w:val="0"/>
                <w:color w:val="auto"/>
                <w:sz w:val="21"/>
                <w:szCs w:val="21"/>
              </w:rPr>
            </w:pPr>
            <w:r>
              <w:rPr>
                <w:rFonts w:hint="default" w:ascii="Times New Roman" w:hAnsi="Times New Roman" w:eastAsia="宋体" w:cs="Times New Roman"/>
                <w:b/>
                <w:snapToGrid w:val="0"/>
                <w:color w:val="auto"/>
                <w:sz w:val="21"/>
                <w:szCs w:val="21"/>
              </w:rPr>
              <w:t>有效期：</w:t>
            </w:r>
            <w:r>
              <w:rPr>
                <w:rFonts w:hint="default" w:ascii="Times New Roman" w:hAnsi="Times New Roman" w:eastAsia="宋体" w:cs="Times New Roman"/>
                <w:bCs/>
                <w:snapToGrid w:val="0"/>
                <w:color w:val="auto"/>
                <w:sz w:val="21"/>
                <w:szCs w:val="21"/>
              </w:rPr>
              <w:t>2023.11.10-2024.11.09</w:t>
            </w:r>
          </w:p>
        </w:tc>
        <w:tc>
          <w:tcPr>
            <w:tcW w:w="551" w:type="pct"/>
            <w:tcBorders>
              <w:bottom w:val="single" w:color="auto" w:sz="12" w:space="0"/>
              <w:right w:val="single" w:color="auto" w:sz="12" w:space="0"/>
            </w:tcBorders>
            <w:vAlign w:val="center"/>
          </w:tcPr>
          <w:p w14:paraId="0E4EE3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2024.3.17</w:t>
            </w:r>
          </w:p>
        </w:tc>
      </w:tr>
    </w:tbl>
    <w:p w14:paraId="4C11F8A4">
      <w:pPr>
        <w:spacing w:line="240" w:lineRule="auto"/>
        <w:ind w:firstLine="482"/>
        <w:rPr>
          <w:rFonts w:hint="default" w:ascii="Times New Roman" w:hAnsi="Times New Roman" w:eastAsia="宋体" w:cs="Times New Roman"/>
          <w:color w:val="auto"/>
          <w:sz w:val="24"/>
          <w:szCs w:val="24"/>
        </w:rPr>
      </w:pPr>
    </w:p>
    <w:p w14:paraId="082CE6F3">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③运行工况</w:t>
      </w:r>
    </w:p>
    <w:p w14:paraId="76EB05A1">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验收调查期间，750kV亚达Ⅰ、Ⅱ线运行工况见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4717E991">
      <w:pPr>
        <w:pStyle w:val="218"/>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表6.</w:t>
      </w:r>
      <w:r>
        <w:rPr>
          <w:rFonts w:hint="eastAsia" w:ascii="Times New Roman" w:eastAsia="宋体" w:cs="Times New Roman"/>
          <w:b/>
          <w:color w:val="auto"/>
          <w:lang w:val="en-US" w:eastAsia="zh-CN"/>
        </w:rPr>
        <w:t>1</w:t>
      </w:r>
      <w:r>
        <w:rPr>
          <w:rFonts w:hint="default" w:ascii="Times New Roman" w:hAnsi="Times New Roman" w:eastAsia="宋体" w:cs="Times New Roman"/>
          <w:b/>
          <w:color w:val="auto"/>
        </w:rPr>
        <w:t>-</w:t>
      </w:r>
      <w:r>
        <w:rPr>
          <w:rFonts w:hint="eastAsia" w:ascii="Times New Roman" w:eastAsia="宋体" w:cs="Times New Roman"/>
          <w:b/>
          <w:color w:val="auto"/>
          <w:lang w:val="en-US" w:eastAsia="zh-CN"/>
        </w:rPr>
        <w:t>24</w:t>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运行工况</w:t>
      </w:r>
    </w:p>
    <w:tbl>
      <w:tblPr>
        <w:tblStyle w:val="3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097"/>
        <w:gridCol w:w="1742"/>
        <w:gridCol w:w="1637"/>
        <w:gridCol w:w="1849"/>
        <w:gridCol w:w="1754"/>
      </w:tblGrid>
      <w:tr w14:paraId="2A005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72" w:type="pct"/>
            <w:vAlign w:val="center"/>
          </w:tcPr>
          <w:p w14:paraId="181ED2D0">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线路名称</w:t>
            </w:r>
          </w:p>
        </w:tc>
        <w:tc>
          <w:tcPr>
            <w:tcW w:w="616" w:type="pct"/>
            <w:vAlign w:val="center"/>
          </w:tcPr>
          <w:p w14:paraId="57424A61">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调查</w:t>
            </w:r>
          </w:p>
          <w:p w14:paraId="2FA85382">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日期</w:t>
            </w:r>
          </w:p>
        </w:tc>
        <w:tc>
          <w:tcPr>
            <w:tcW w:w="877" w:type="pct"/>
            <w:vAlign w:val="center"/>
          </w:tcPr>
          <w:p w14:paraId="543A89C8">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电压（kV）</w:t>
            </w:r>
          </w:p>
        </w:tc>
        <w:tc>
          <w:tcPr>
            <w:tcW w:w="902" w:type="pct"/>
            <w:vAlign w:val="center"/>
          </w:tcPr>
          <w:p w14:paraId="71DBBAB6">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电流（A）</w:t>
            </w:r>
          </w:p>
        </w:tc>
        <w:tc>
          <w:tcPr>
            <w:tcW w:w="1026" w:type="pct"/>
            <w:vAlign w:val="center"/>
          </w:tcPr>
          <w:p w14:paraId="244C9859">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有功（MW）</w:t>
            </w:r>
          </w:p>
        </w:tc>
        <w:tc>
          <w:tcPr>
            <w:tcW w:w="904" w:type="pct"/>
            <w:vAlign w:val="center"/>
          </w:tcPr>
          <w:p w14:paraId="4FF85464">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无功（Mvar）</w:t>
            </w:r>
          </w:p>
        </w:tc>
      </w:tr>
      <w:tr w14:paraId="19A2C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vAlign w:val="center"/>
          </w:tcPr>
          <w:p w14:paraId="2ABE56F8">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lang w:bidi="ar"/>
              </w:rPr>
              <w:t>750kV亚达I线</w:t>
            </w:r>
          </w:p>
        </w:tc>
        <w:tc>
          <w:tcPr>
            <w:tcW w:w="616" w:type="pct"/>
            <w:vMerge w:val="restart"/>
            <w:vAlign w:val="center"/>
          </w:tcPr>
          <w:p w14:paraId="5C32047F">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2024年</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月</w:t>
            </w:r>
            <w:r>
              <w:rPr>
                <w:rFonts w:hint="default" w:ascii="Times New Roman" w:hAnsi="Times New Roman" w:eastAsia="宋体" w:cs="Times New Roman"/>
                <w:color w:val="auto"/>
                <w:sz w:val="21"/>
                <w:szCs w:val="21"/>
                <w:lang w:val="en-US" w:eastAsia="zh-CN"/>
              </w:rPr>
              <w:t>17</w:t>
            </w:r>
            <w:r>
              <w:rPr>
                <w:rFonts w:hint="default" w:ascii="Times New Roman" w:hAnsi="Times New Roman" w:eastAsia="宋体" w:cs="Times New Roman"/>
                <w:color w:val="auto"/>
                <w:sz w:val="21"/>
                <w:szCs w:val="21"/>
              </w:rPr>
              <w:t>日</w:t>
            </w:r>
          </w:p>
        </w:tc>
        <w:tc>
          <w:tcPr>
            <w:tcW w:w="877" w:type="pct"/>
            <w:vAlign w:val="center"/>
          </w:tcPr>
          <w:p w14:paraId="5EF02E09">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776.23~777.64kV</w:t>
            </w:r>
          </w:p>
        </w:tc>
        <w:tc>
          <w:tcPr>
            <w:tcW w:w="902" w:type="pct"/>
            <w:vAlign w:val="center"/>
          </w:tcPr>
          <w:p w14:paraId="5171BD6B">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142.84~151.34A</w:t>
            </w:r>
          </w:p>
        </w:tc>
        <w:tc>
          <w:tcPr>
            <w:tcW w:w="1026" w:type="pct"/>
            <w:vAlign w:val="center"/>
          </w:tcPr>
          <w:p w14:paraId="40666C5E">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0.26~14.23MW</w:t>
            </w:r>
          </w:p>
        </w:tc>
        <w:tc>
          <w:tcPr>
            <w:tcW w:w="904" w:type="pct"/>
            <w:vAlign w:val="center"/>
          </w:tcPr>
          <w:p w14:paraId="23D91C96">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42.51~52.31MVar</w:t>
            </w:r>
          </w:p>
        </w:tc>
      </w:tr>
      <w:tr w14:paraId="7CCF9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vAlign w:val="center"/>
          </w:tcPr>
          <w:p w14:paraId="72D8CC22">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lang w:bidi="ar"/>
              </w:rPr>
              <w:t>750kV亚达II线</w:t>
            </w:r>
          </w:p>
        </w:tc>
        <w:tc>
          <w:tcPr>
            <w:tcW w:w="616" w:type="pct"/>
            <w:vMerge w:val="continue"/>
            <w:vAlign w:val="center"/>
          </w:tcPr>
          <w:p w14:paraId="0994D1FB">
            <w:pPr>
              <w:widowControl/>
              <w:jc w:val="left"/>
              <w:rPr>
                <w:rFonts w:hint="default" w:ascii="Times New Roman" w:hAnsi="Times New Roman" w:eastAsia="宋体" w:cs="Times New Roman"/>
                <w:color w:val="auto"/>
                <w:sz w:val="21"/>
                <w:szCs w:val="21"/>
              </w:rPr>
            </w:pPr>
          </w:p>
        </w:tc>
        <w:tc>
          <w:tcPr>
            <w:tcW w:w="877" w:type="pct"/>
            <w:vAlign w:val="center"/>
          </w:tcPr>
          <w:p w14:paraId="6C6C1503">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776.54~777.89kV</w:t>
            </w:r>
          </w:p>
        </w:tc>
        <w:tc>
          <w:tcPr>
            <w:tcW w:w="902" w:type="pct"/>
            <w:vAlign w:val="center"/>
          </w:tcPr>
          <w:p w14:paraId="1A988C31">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237.56~242.63A</w:t>
            </w:r>
          </w:p>
        </w:tc>
        <w:tc>
          <w:tcPr>
            <w:tcW w:w="1026" w:type="pct"/>
            <w:vAlign w:val="center"/>
          </w:tcPr>
          <w:p w14:paraId="632E9EBB">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-24.65~-1.56MW</w:t>
            </w:r>
          </w:p>
        </w:tc>
        <w:tc>
          <w:tcPr>
            <w:tcW w:w="904" w:type="pct"/>
            <w:vAlign w:val="center"/>
          </w:tcPr>
          <w:p w14:paraId="5DDE45CD">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14.25~41.65MVar</w:t>
            </w:r>
          </w:p>
        </w:tc>
      </w:tr>
    </w:tbl>
    <w:p w14:paraId="3DD199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rPr>
      </w:pPr>
    </w:p>
    <w:p w14:paraId="1D367EDF">
      <w:pPr>
        <w:spacing w:line="360" w:lineRule="auto"/>
        <w:ind w:firstLine="480"/>
        <w:rPr>
          <w:rFonts w:hint="default" w:eastAsia="宋体" w:cs="Times New Roman"/>
          <w:b/>
          <w:bCs/>
          <w:color w:val="auto"/>
          <w:sz w:val="24"/>
          <w:szCs w:val="24"/>
          <w:lang w:val="en-US" w:eastAsia="zh-CN"/>
        </w:rPr>
      </w:pPr>
      <w:r>
        <w:rPr>
          <w:rFonts w:hint="eastAsia" w:eastAsia="宋体" w:cs="Times New Roman"/>
          <w:b/>
          <w:bCs/>
          <w:color w:val="auto"/>
          <w:sz w:val="24"/>
          <w:szCs w:val="24"/>
          <w:lang w:eastAsia="zh-CN"/>
        </w:rPr>
        <w:t>（</w:t>
      </w:r>
      <w:r>
        <w:rPr>
          <w:rFonts w:hint="eastAsia" w:eastAsia="宋体" w:cs="Times New Roman"/>
          <w:b/>
          <w:bCs/>
          <w:color w:val="auto"/>
          <w:sz w:val="24"/>
          <w:szCs w:val="24"/>
          <w:lang w:val="en-US" w:eastAsia="zh-CN"/>
        </w:rPr>
        <w:t>4</w:t>
      </w:r>
      <w:r>
        <w:rPr>
          <w:rFonts w:hint="eastAsia" w:eastAsia="宋体" w:cs="Times New Roman"/>
          <w:b/>
          <w:bCs/>
          <w:color w:val="auto"/>
          <w:sz w:val="24"/>
          <w:szCs w:val="24"/>
          <w:lang w:eastAsia="zh-CN"/>
        </w:rPr>
        <w:t>）</w:t>
      </w:r>
      <w:r>
        <w:rPr>
          <w:rFonts w:hint="eastAsia" w:eastAsia="宋体" w:cs="Times New Roman"/>
          <w:b/>
          <w:bCs/>
          <w:color w:val="auto"/>
          <w:sz w:val="24"/>
          <w:szCs w:val="24"/>
          <w:lang w:val="en-US" w:eastAsia="zh-CN"/>
        </w:rPr>
        <w:t>监测布点</w:t>
      </w:r>
    </w:p>
    <w:p w14:paraId="2EC4E0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rPr>
        <w:t>监测断面位于750kV亚达I线#073、亚达II线#077号杆塔间之间。</w:t>
      </w:r>
      <w:r>
        <w:rPr>
          <w:rFonts w:hint="eastAsia" w:eastAsia="宋体" w:cs="Times New Roman"/>
          <w:color w:val="auto"/>
          <w:sz w:val="24"/>
          <w:szCs w:val="24"/>
          <w:highlight w:val="none"/>
          <w:lang w:val="en-US" w:eastAsia="zh-CN"/>
        </w:rPr>
        <w:t>以输电线路弧垂最低位置档距对应两铁塔中央连线对地投影点为测试原点，沿垂直于线路方向进行，监测间距为5m，测至边导线弧垂正下方地面投影处，再每间距5m设置1个监测点，测至边导线外50m处。测量离地1.5m处的工频电场强度和工频磁感应强度。</w:t>
      </w:r>
      <w:r>
        <w:rPr>
          <w:rFonts w:hint="default" w:ascii="Times New Roman" w:hAnsi="Times New Roman" w:eastAsia="宋体" w:cs="Times New Roman"/>
          <w:color w:val="auto"/>
          <w:sz w:val="24"/>
          <w:szCs w:val="24"/>
          <w:highlight w:val="none"/>
        </w:rPr>
        <w:t>在测量最大值时，两相邻监测点的距离应不大于1m。每个点位监测一次。</w:t>
      </w:r>
      <w:r>
        <w:rPr>
          <w:rFonts w:hint="eastAsia" w:eastAsia="宋体" w:cs="Times New Roman"/>
          <w:color w:val="auto"/>
          <w:sz w:val="24"/>
          <w:szCs w:val="24"/>
          <w:highlight w:val="none"/>
          <w:lang w:val="en-US" w:eastAsia="zh-CN"/>
        </w:rPr>
        <w:t>监</w:t>
      </w:r>
      <w:r>
        <w:rPr>
          <w:rFonts w:hint="eastAsia" w:eastAsia="宋体" w:cs="Times New Roman"/>
          <w:color w:val="auto"/>
          <w:sz w:val="24"/>
          <w:szCs w:val="24"/>
          <w:lang w:val="en-US" w:eastAsia="zh-CN"/>
        </w:rPr>
        <w:t>测布点示意图详见下图：</w:t>
      </w:r>
    </w:p>
    <w:p w14:paraId="15EB17D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center"/>
        <w:textAlignment w:val="auto"/>
        <w:rPr>
          <w:color w:val="auto"/>
        </w:rPr>
      </w:pPr>
      <w:r>
        <w:rPr>
          <w:color w:val="auto"/>
        </w:rPr>
        <w:drawing>
          <wp:inline distT="0" distB="0" distL="0" distR="0">
            <wp:extent cx="4987925" cy="4002405"/>
            <wp:effectExtent l="0" t="0" r="3175" b="17145"/>
            <wp:docPr id="27" name="图片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
                    <pic:cNvPicPr>
                      <a:picLocks noChangeAspect="1" noChangeArrowheads="1"/>
                    </pic:cNvPicPr>
                  </pic:nvPicPr>
                  <pic:blipFill>
                    <a:blip r:embed="rId124">
                      <a:extLst>
                        <a:ext uri="{28A0092B-C50C-407E-A947-70E740481C1C}">
                          <a14:useLocalDpi xmlns:a14="http://schemas.microsoft.com/office/drawing/2010/main" val="0"/>
                        </a:ext>
                      </a:extLst>
                    </a:blip>
                    <a:srcRect l="23000" t="16473" r="37691" b="27586"/>
                    <a:stretch>
                      <a:fillRect/>
                    </a:stretch>
                  </pic:blipFill>
                  <pic:spPr>
                    <a:xfrm>
                      <a:off x="0" y="0"/>
                      <a:ext cx="4987925" cy="4002405"/>
                    </a:xfrm>
                    <a:prstGeom prst="rect">
                      <a:avLst/>
                    </a:prstGeom>
                    <a:noFill/>
                    <a:ln>
                      <a:noFill/>
                    </a:ln>
                  </pic:spPr>
                </pic:pic>
              </a:graphicData>
            </a:graphic>
          </wp:inline>
        </w:drawing>
      </w:r>
    </w:p>
    <w:p w14:paraId="612447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ascii="Times New Roman" w:hAnsi="Times New Roman"/>
          <w:color w:val="auto"/>
        </w:rPr>
      </w:pPr>
      <w:r>
        <w:rPr>
          <w:rFonts w:hint="default" w:ascii="Times New Roman" w:hAnsi="Times New Roman" w:eastAsia="宋体" w:cs="Times New Roman"/>
          <w:b/>
          <w:bCs/>
          <w:color w:val="auto"/>
          <w:sz w:val="24"/>
          <w:szCs w:val="24"/>
          <w:highlight w:val="none"/>
          <w:lang w:val="en-US" w:eastAsia="zh-CN" w:bidi="ar-SA"/>
        </w:rPr>
        <w:t>图6.1-1</w:t>
      </w:r>
      <w:r>
        <w:rPr>
          <w:rFonts w:hint="eastAsia" w:eastAsia="宋体" w:cs="Times New Roman"/>
          <w:b/>
          <w:bCs/>
          <w:color w:val="auto"/>
          <w:sz w:val="24"/>
          <w:szCs w:val="24"/>
          <w:highlight w:val="none"/>
          <w:lang w:val="en-US" w:eastAsia="zh-CN" w:bidi="ar-SA"/>
        </w:rPr>
        <w:t>9</w:t>
      </w:r>
      <w:r>
        <w:rPr>
          <w:rFonts w:hint="default" w:ascii="Times New Roman" w:hAnsi="Times New Roman" w:eastAsia="宋体" w:cs="Times New Roman"/>
          <w:b/>
          <w:bCs/>
          <w:color w:val="auto"/>
          <w:sz w:val="24"/>
          <w:szCs w:val="24"/>
          <w:highlight w:val="none"/>
          <w:lang w:val="en-US" w:eastAsia="zh-CN" w:bidi="ar-SA"/>
        </w:rPr>
        <w:t xml:space="preserve">    750kV亚达Ⅰ、Ⅱ线输电线路断面监测布点图</w:t>
      </w:r>
    </w:p>
    <w:p w14:paraId="4B24018B">
      <w:pPr>
        <w:spacing w:line="360" w:lineRule="auto"/>
        <w:ind w:firstLine="480"/>
        <w:rPr>
          <w:rFonts w:hint="default" w:eastAsia="宋体" w:cs="Times New Roman"/>
          <w:b/>
          <w:bCs/>
          <w:color w:val="auto"/>
          <w:sz w:val="24"/>
          <w:szCs w:val="24"/>
          <w:lang w:val="en-US" w:eastAsia="zh-CN"/>
        </w:rPr>
      </w:pPr>
      <w:r>
        <w:rPr>
          <w:rFonts w:hint="eastAsia" w:eastAsia="宋体" w:cs="Times New Roman"/>
          <w:b/>
          <w:bCs/>
          <w:color w:val="auto"/>
          <w:sz w:val="24"/>
          <w:szCs w:val="24"/>
          <w:lang w:val="en-US" w:eastAsia="zh-CN"/>
        </w:rPr>
        <w:t>（5）类比监测结果及评价</w:t>
      </w:r>
    </w:p>
    <w:p w14:paraId="62C000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同塔双回输电线路（750kV亚达I线#073、亚达II线#077号杆塔间）衰减断面监测结果见</w:t>
      </w:r>
      <w:r>
        <w:rPr>
          <w:rFonts w:hint="default" w:ascii="Times New Roman" w:hAnsi="Times New Roman" w:eastAsia="宋体"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rPr>
        <w:t>。</w:t>
      </w:r>
    </w:p>
    <w:p w14:paraId="00C616B0">
      <w:pPr>
        <w:pStyle w:val="218"/>
        <w:jc w:val="both"/>
        <w:rPr>
          <w:rFonts w:hint="eastAsia" w:ascii="Times New Roman" w:eastAsia="宋体" w:cs="Times New Roman"/>
          <w:b/>
          <w:color w:val="auto"/>
          <w:highlight w:val="none"/>
          <w:lang w:val="en-US" w:eastAsia="zh-CN"/>
        </w:rPr>
      </w:pPr>
      <w:r>
        <w:rPr>
          <w:rFonts w:hint="default" w:ascii="Times New Roman" w:hAnsi="Times New Roman" w:eastAsia="宋体" w:cs="Times New Roman"/>
          <w:b/>
          <w:color w:val="auto"/>
          <w:highlight w:val="none"/>
        </w:rPr>
        <w:t>表6.</w:t>
      </w:r>
      <w:r>
        <w:rPr>
          <w:rFonts w:hint="eastAsia" w:ascii="Times New Roman" w:eastAsia="宋体" w:cs="Times New Roman"/>
          <w:b/>
          <w:color w:val="auto"/>
          <w:highlight w:val="none"/>
          <w:lang w:val="en-US" w:eastAsia="zh-CN"/>
        </w:rPr>
        <w:t>1</w:t>
      </w:r>
      <w:r>
        <w:rPr>
          <w:rFonts w:hint="default" w:ascii="Times New Roman" w:hAnsi="Times New Roman" w:eastAsia="宋体" w:cs="Times New Roman"/>
          <w:b/>
          <w:color w:val="auto"/>
          <w:highlight w:val="none"/>
        </w:rPr>
        <w:t>-</w:t>
      </w:r>
      <w:r>
        <w:rPr>
          <w:rFonts w:hint="eastAsia" w:ascii="Times New Roman" w:eastAsia="宋体" w:cs="Times New Roman"/>
          <w:b/>
          <w:color w:val="auto"/>
          <w:highlight w:val="none"/>
          <w:lang w:val="en-US" w:eastAsia="zh-CN"/>
        </w:rPr>
        <w:t>25       750kV亚达I线、亚达II线同塔双回输电线路断面</w:t>
      </w:r>
      <w:r>
        <w:rPr>
          <w:rFonts w:hint="default" w:ascii="Times New Roman" w:hAnsi="Times New Roman" w:eastAsia="宋体" w:cs="Times New Roman"/>
          <w:b/>
          <w:color w:val="auto"/>
          <w:highlight w:val="none"/>
        </w:rPr>
        <w:t>监测</w:t>
      </w:r>
      <w:r>
        <w:rPr>
          <w:rFonts w:hint="eastAsia" w:ascii="Times New Roman" w:eastAsia="宋体" w:cs="Times New Roman"/>
          <w:b/>
          <w:color w:val="auto"/>
          <w:highlight w:val="none"/>
          <w:lang w:val="en-US" w:eastAsia="zh-CN"/>
        </w:rPr>
        <w:t>结果</w:t>
      </w:r>
    </w:p>
    <w:tbl>
      <w:tblPr>
        <w:tblStyle w:val="3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86"/>
        <w:gridCol w:w="2300"/>
        <w:gridCol w:w="2440"/>
        <w:gridCol w:w="1260"/>
      </w:tblGrid>
      <w:tr w14:paraId="5105A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tblHeader/>
        </w:trPr>
        <w:tc>
          <w:tcPr>
            <w:tcW w:w="1769" w:type="pct"/>
            <w:tcBorders>
              <w:tl2br w:val="nil"/>
              <w:tr2bl w:val="nil"/>
            </w:tcBorders>
            <w:vAlign w:val="center"/>
          </w:tcPr>
          <w:p w14:paraId="032FCA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238" w:type="pct"/>
            <w:tcBorders>
              <w:tl2br w:val="nil"/>
              <w:tr2bl w:val="nil"/>
            </w:tcBorders>
            <w:vAlign w:val="center"/>
          </w:tcPr>
          <w:p w14:paraId="1A08DC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工频电场强度（V/m）</w:t>
            </w:r>
          </w:p>
        </w:tc>
        <w:tc>
          <w:tcPr>
            <w:tcW w:w="1313" w:type="pct"/>
            <w:tcBorders>
              <w:tl2br w:val="nil"/>
              <w:tr2bl w:val="nil"/>
            </w:tcBorders>
            <w:vAlign w:val="center"/>
          </w:tcPr>
          <w:p w14:paraId="0322B9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工频磁感应强度（μT）</w:t>
            </w:r>
          </w:p>
        </w:tc>
        <w:tc>
          <w:tcPr>
            <w:tcW w:w="678" w:type="pct"/>
            <w:tcBorders>
              <w:tl2br w:val="nil"/>
              <w:tr2bl w:val="nil"/>
            </w:tcBorders>
            <w:vAlign w:val="center"/>
          </w:tcPr>
          <w:p w14:paraId="1EC6B4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327F4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1C540A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与线路中心投影距离0m</w:t>
            </w:r>
          </w:p>
        </w:tc>
        <w:tc>
          <w:tcPr>
            <w:tcW w:w="1238" w:type="pct"/>
            <w:tcBorders>
              <w:tl2br w:val="nil"/>
              <w:tr2bl w:val="nil"/>
            </w:tcBorders>
            <w:vAlign w:val="center"/>
          </w:tcPr>
          <w:p w14:paraId="3D845E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4.48×10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573C992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1.387</w:t>
            </w:r>
          </w:p>
        </w:tc>
        <w:tc>
          <w:tcPr>
            <w:tcW w:w="678" w:type="pct"/>
            <w:vMerge w:val="restart"/>
            <w:tcBorders>
              <w:tl2br w:val="nil"/>
              <w:tr2bl w:val="nil"/>
            </w:tcBorders>
            <w:vAlign w:val="center"/>
          </w:tcPr>
          <w:p w14:paraId="44A515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750kV亚达I线#073、亚达II线#077号杆塔间，鼓型排列，导线6分裂，线路相间距17m，线高22m，由南向北方向展开</w:t>
            </w:r>
          </w:p>
        </w:tc>
      </w:tr>
      <w:tr w14:paraId="5BF73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49262C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与线路中心投影距离5m</w:t>
            </w:r>
          </w:p>
        </w:tc>
        <w:tc>
          <w:tcPr>
            <w:tcW w:w="1238" w:type="pct"/>
            <w:tcBorders>
              <w:tl2br w:val="nil"/>
              <w:tr2bl w:val="nil"/>
            </w:tcBorders>
            <w:vAlign w:val="center"/>
          </w:tcPr>
          <w:p w14:paraId="37CB63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4.85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7C9BB6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1.533</w:t>
            </w:r>
          </w:p>
        </w:tc>
        <w:tc>
          <w:tcPr>
            <w:tcW w:w="678" w:type="pct"/>
            <w:vMerge w:val="continue"/>
            <w:tcBorders>
              <w:tl2br w:val="nil"/>
              <w:tr2bl w:val="nil"/>
            </w:tcBorders>
            <w:vAlign w:val="center"/>
          </w:tcPr>
          <w:p w14:paraId="1E87ED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109CE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7EB307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与线路中心投影距离10m</w:t>
            </w:r>
          </w:p>
        </w:tc>
        <w:tc>
          <w:tcPr>
            <w:tcW w:w="1238" w:type="pct"/>
            <w:tcBorders>
              <w:tl2br w:val="nil"/>
              <w:tr2bl w:val="nil"/>
            </w:tcBorders>
            <w:vAlign w:val="center"/>
          </w:tcPr>
          <w:p w14:paraId="50EA42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5.23</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63AC41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1.557</w:t>
            </w:r>
          </w:p>
        </w:tc>
        <w:tc>
          <w:tcPr>
            <w:tcW w:w="678" w:type="pct"/>
            <w:vMerge w:val="continue"/>
            <w:tcBorders>
              <w:tl2br w:val="nil"/>
              <w:tr2bl w:val="nil"/>
            </w:tcBorders>
            <w:vAlign w:val="center"/>
          </w:tcPr>
          <w:p w14:paraId="5FCDE7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30D9A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548478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与线路中心投影距离11m</w:t>
            </w:r>
          </w:p>
        </w:tc>
        <w:tc>
          <w:tcPr>
            <w:tcW w:w="1238" w:type="pct"/>
            <w:tcBorders>
              <w:tl2br w:val="nil"/>
              <w:tr2bl w:val="nil"/>
            </w:tcBorders>
            <w:vAlign w:val="center"/>
          </w:tcPr>
          <w:p w14:paraId="34EE3C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5.29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1C41CC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1.589</w:t>
            </w:r>
          </w:p>
        </w:tc>
        <w:tc>
          <w:tcPr>
            <w:tcW w:w="678" w:type="pct"/>
            <w:vMerge w:val="continue"/>
            <w:tcBorders>
              <w:tl2br w:val="nil"/>
              <w:tr2bl w:val="nil"/>
            </w:tcBorders>
            <w:vAlign w:val="center"/>
          </w:tcPr>
          <w:p w14:paraId="004257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5A4E5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49C469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与线路中心投影距离12m</w:t>
            </w:r>
          </w:p>
        </w:tc>
        <w:tc>
          <w:tcPr>
            <w:tcW w:w="1238" w:type="pct"/>
            <w:tcBorders>
              <w:tl2br w:val="nil"/>
              <w:tr2bl w:val="nil"/>
            </w:tcBorders>
            <w:vAlign w:val="center"/>
          </w:tcPr>
          <w:p w14:paraId="275755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5.35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30F667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1.593</w:t>
            </w:r>
          </w:p>
        </w:tc>
        <w:tc>
          <w:tcPr>
            <w:tcW w:w="678" w:type="pct"/>
            <w:vMerge w:val="continue"/>
            <w:tcBorders>
              <w:tl2br w:val="nil"/>
              <w:tr2bl w:val="nil"/>
            </w:tcBorders>
            <w:vAlign w:val="center"/>
          </w:tcPr>
          <w:p w14:paraId="54E212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1FF8C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78E575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与线路中心投影距离13m</w:t>
            </w:r>
          </w:p>
        </w:tc>
        <w:tc>
          <w:tcPr>
            <w:tcW w:w="1238" w:type="pct"/>
            <w:tcBorders>
              <w:tl2br w:val="nil"/>
              <w:tr2bl w:val="nil"/>
            </w:tcBorders>
            <w:vAlign w:val="center"/>
          </w:tcPr>
          <w:p w14:paraId="1F165B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5.43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23581D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1.599</w:t>
            </w:r>
          </w:p>
        </w:tc>
        <w:tc>
          <w:tcPr>
            <w:tcW w:w="678" w:type="pct"/>
            <w:vMerge w:val="continue"/>
            <w:tcBorders>
              <w:tl2br w:val="nil"/>
              <w:tr2bl w:val="nil"/>
            </w:tcBorders>
            <w:vAlign w:val="center"/>
          </w:tcPr>
          <w:p w14:paraId="04C00A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29AF1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37AD2C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与线路中心投影距离14m</w:t>
            </w:r>
          </w:p>
        </w:tc>
        <w:tc>
          <w:tcPr>
            <w:tcW w:w="1238" w:type="pct"/>
            <w:tcBorders>
              <w:tl2br w:val="nil"/>
              <w:tr2bl w:val="nil"/>
            </w:tcBorders>
            <w:vAlign w:val="center"/>
          </w:tcPr>
          <w:p w14:paraId="10CE2D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5.44×10</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 xml:space="preserve"> </w:t>
            </w:r>
          </w:p>
        </w:tc>
        <w:tc>
          <w:tcPr>
            <w:tcW w:w="1313" w:type="pct"/>
            <w:tcBorders>
              <w:tl2br w:val="nil"/>
              <w:tr2bl w:val="nil"/>
            </w:tcBorders>
            <w:vAlign w:val="center"/>
          </w:tcPr>
          <w:p w14:paraId="01BB07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1.603</w:t>
            </w:r>
          </w:p>
        </w:tc>
        <w:tc>
          <w:tcPr>
            <w:tcW w:w="678" w:type="pct"/>
            <w:vMerge w:val="continue"/>
            <w:tcBorders>
              <w:tl2br w:val="nil"/>
              <w:tr2bl w:val="nil"/>
            </w:tcBorders>
            <w:vAlign w:val="center"/>
          </w:tcPr>
          <w:p w14:paraId="4363C6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5D40D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2A656E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与线路中心投影距离15m</w:t>
            </w:r>
          </w:p>
        </w:tc>
        <w:tc>
          <w:tcPr>
            <w:tcW w:w="1238" w:type="pct"/>
            <w:tcBorders>
              <w:tl2br w:val="nil"/>
              <w:tr2bl w:val="nil"/>
            </w:tcBorders>
            <w:vAlign w:val="center"/>
          </w:tcPr>
          <w:p w14:paraId="4C6CF6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5.47×10</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 xml:space="preserve"> </w:t>
            </w:r>
          </w:p>
        </w:tc>
        <w:tc>
          <w:tcPr>
            <w:tcW w:w="1313" w:type="pct"/>
            <w:tcBorders>
              <w:tl2br w:val="nil"/>
              <w:tr2bl w:val="nil"/>
            </w:tcBorders>
            <w:vAlign w:val="center"/>
          </w:tcPr>
          <w:p w14:paraId="3057BF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1.617</w:t>
            </w:r>
          </w:p>
        </w:tc>
        <w:tc>
          <w:tcPr>
            <w:tcW w:w="678" w:type="pct"/>
            <w:vMerge w:val="continue"/>
            <w:tcBorders>
              <w:tl2br w:val="nil"/>
              <w:tr2bl w:val="nil"/>
            </w:tcBorders>
            <w:vAlign w:val="center"/>
          </w:tcPr>
          <w:p w14:paraId="259580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35F1D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0F3C4B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与线路中心投影距离16m</w:t>
            </w:r>
          </w:p>
        </w:tc>
        <w:tc>
          <w:tcPr>
            <w:tcW w:w="1238" w:type="pct"/>
            <w:tcBorders>
              <w:tl2br w:val="nil"/>
              <w:tr2bl w:val="nil"/>
            </w:tcBorders>
            <w:vAlign w:val="center"/>
          </w:tcPr>
          <w:p w14:paraId="047C1E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5.46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16616E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1.636</w:t>
            </w:r>
          </w:p>
        </w:tc>
        <w:tc>
          <w:tcPr>
            <w:tcW w:w="678" w:type="pct"/>
            <w:vMerge w:val="continue"/>
            <w:tcBorders>
              <w:tl2br w:val="nil"/>
              <w:tr2bl w:val="nil"/>
            </w:tcBorders>
            <w:vAlign w:val="center"/>
          </w:tcPr>
          <w:p w14:paraId="67D02F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79752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2310D9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与线路中心投影距离17m</w:t>
            </w:r>
          </w:p>
          <w:p w14:paraId="3CBC19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（边导线下）</w:t>
            </w:r>
          </w:p>
        </w:tc>
        <w:tc>
          <w:tcPr>
            <w:tcW w:w="1238" w:type="pct"/>
            <w:tcBorders>
              <w:tl2br w:val="nil"/>
              <w:tr2bl w:val="nil"/>
            </w:tcBorders>
            <w:vAlign w:val="center"/>
          </w:tcPr>
          <w:p w14:paraId="24CBB4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5.45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7E59B2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1.640</w:t>
            </w:r>
          </w:p>
        </w:tc>
        <w:tc>
          <w:tcPr>
            <w:tcW w:w="678" w:type="pct"/>
            <w:vMerge w:val="continue"/>
            <w:tcBorders>
              <w:tl2br w:val="nil"/>
              <w:tr2bl w:val="nil"/>
            </w:tcBorders>
            <w:vAlign w:val="center"/>
          </w:tcPr>
          <w:p w14:paraId="7303D2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777A6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27134D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边导线外1m</w:t>
            </w:r>
          </w:p>
        </w:tc>
        <w:tc>
          <w:tcPr>
            <w:tcW w:w="1238" w:type="pct"/>
            <w:tcBorders>
              <w:tl2br w:val="nil"/>
              <w:tr2bl w:val="nil"/>
            </w:tcBorders>
            <w:vAlign w:val="center"/>
          </w:tcPr>
          <w:p w14:paraId="0D796E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5.40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3670B9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1.802 </w:t>
            </w:r>
          </w:p>
        </w:tc>
        <w:tc>
          <w:tcPr>
            <w:tcW w:w="678" w:type="pct"/>
            <w:vMerge w:val="continue"/>
            <w:tcBorders>
              <w:tl2br w:val="nil"/>
              <w:tr2bl w:val="nil"/>
            </w:tcBorders>
            <w:vAlign w:val="center"/>
          </w:tcPr>
          <w:p w14:paraId="4082DE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2558BA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78629E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边导线外2m</w:t>
            </w:r>
          </w:p>
        </w:tc>
        <w:tc>
          <w:tcPr>
            <w:tcW w:w="1238" w:type="pct"/>
            <w:tcBorders>
              <w:tl2br w:val="nil"/>
              <w:tr2bl w:val="nil"/>
            </w:tcBorders>
            <w:vAlign w:val="center"/>
          </w:tcPr>
          <w:p w14:paraId="2F91AF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5.28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3C5701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1.765 </w:t>
            </w:r>
          </w:p>
        </w:tc>
        <w:tc>
          <w:tcPr>
            <w:tcW w:w="678" w:type="pct"/>
            <w:vMerge w:val="continue"/>
            <w:tcBorders>
              <w:tl2br w:val="nil"/>
              <w:tr2bl w:val="nil"/>
            </w:tcBorders>
            <w:vAlign w:val="center"/>
          </w:tcPr>
          <w:p w14:paraId="5244C8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18535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1B7C23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边导线外3m</w:t>
            </w:r>
          </w:p>
        </w:tc>
        <w:tc>
          <w:tcPr>
            <w:tcW w:w="1238" w:type="pct"/>
            <w:tcBorders>
              <w:tl2br w:val="nil"/>
              <w:tr2bl w:val="nil"/>
            </w:tcBorders>
            <w:vAlign w:val="center"/>
          </w:tcPr>
          <w:p w14:paraId="032756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5.21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3DDC3FA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1.735 </w:t>
            </w:r>
          </w:p>
        </w:tc>
        <w:tc>
          <w:tcPr>
            <w:tcW w:w="678" w:type="pct"/>
            <w:vMerge w:val="continue"/>
            <w:tcBorders>
              <w:tl2br w:val="nil"/>
              <w:tr2bl w:val="nil"/>
            </w:tcBorders>
            <w:vAlign w:val="center"/>
          </w:tcPr>
          <w:p w14:paraId="4B798B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2356C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7D9DBB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边导线外4m</w:t>
            </w:r>
          </w:p>
        </w:tc>
        <w:tc>
          <w:tcPr>
            <w:tcW w:w="1238" w:type="pct"/>
            <w:tcBorders>
              <w:tl2br w:val="nil"/>
              <w:tr2bl w:val="nil"/>
            </w:tcBorders>
            <w:vAlign w:val="center"/>
          </w:tcPr>
          <w:p w14:paraId="0919F9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5.12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1AECE0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1.717 </w:t>
            </w:r>
          </w:p>
        </w:tc>
        <w:tc>
          <w:tcPr>
            <w:tcW w:w="678" w:type="pct"/>
            <w:vMerge w:val="continue"/>
            <w:tcBorders>
              <w:tl2br w:val="nil"/>
              <w:tr2bl w:val="nil"/>
            </w:tcBorders>
            <w:vAlign w:val="center"/>
          </w:tcPr>
          <w:p w14:paraId="4F6DBE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112638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11D8A0F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边导线外5m</w:t>
            </w:r>
          </w:p>
        </w:tc>
        <w:tc>
          <w:tcPr>
            <w:tcW w:w="1238" w:type="pct"/>
            <w:tcBorders>
              <w:tl2br w:val="nil"/>
              <w:tr2bl w:val="nil"/>
            </w:tcBorders>
            <w:vAlign w:val="center"/>
          </w:tcPr>
          <w:p w14:paraId="0B429D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4.98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62CAEA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1.707 </w:t>
            </w:r>
          </w:p>
        </w:tc>
        <w:tc>
          <w:tcPr>
            <w:tcW w:w="678" w:type="pct"/>
            <w:vMerge w:val="continue"/>
            <w:tcBorders>
              <w:tl2br w:val="nil"/>
              <w:tr2bl w:val="nil"/>
            </w:tcBorders>
            <w:vAlign w:val="center"/>
          </w:tcPr>
          <w:p w14:paraId="1443E5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24973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07A08D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边导线外10m</w:t>
            </w:r>
          </w:p>
        </w:tc>
        <w:tc>
          <w:tcPr>
            <w:tcW w:w="1238" w:type="pct"/>
            <w:tcBorders>
              <w:tl2br w:val="nil"/>
              <w:tr2bl w:val="nil"/>
            </w:tcBorders>
            <w:vAlign w:val="center"/>
          </w:tcPr>
          <w:p w14:paraId="000D05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5A2608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0.751 </w:t>
            </w:r>
          </w:p>
        </w:tc>
        <w:tc>
          <w:tcPr>
            <w:tcW w:w="678" w:type="pct"/>
            <w:vMerge w:val="continue"/>
            <w:tcBorders>
              <w:tl2br w:val="nil"/>
              <w:tr2bl w:val="nil"/>
            </w:tcBorders>
            <w:vAlign w:val="center"/>
          </w:tcPr>
          <w:p w14:paraId="3700C2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24D23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65BDF3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边导线外15m</w:t>
            </w:r>
          </w:p>
        </w:tc>
        <w:tc>
          <w:tcPr>
            <w:tcW w:w="1238" w:type="pct"/>
            <w:tcBorders>
              <w:tl2br w:val="nil"/>
              <w:tr2bl w:val="nil"/>
            </w:tcBorders>
            <w:vAlign w:val="center"/>
          </w:tcPr>
          <w:p w14:paraId="146B40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3.06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4277ED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0.687 </w:t>
            </w:r>
          </w:p>
        </w:tc>
        <w:tc>
          <w:tcPr>
            <w:tcW w:w="678" w:type="pct"/>
            <w:vMerge w:val="continue"/>
            <w:tcBorders>
              <w:tl2br w:val="nil"/>
              <w:tr2bl w:val="nil"/>
            </w:tcBorders>
            <w:vAlign w:val="center"/>
          </w:tcPr>
          <w:p w14:paraId="44826A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73FA3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1D4DCF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边导线外20m</w:t>
            </w:r>
          </w:p>
        </w:tc>
        <w:tc>
          <w:tcPr>
            <w:tcW w:w="1238" w:type="pct"/>
            <w:tcBorders>
              <w:tl2br w:val="nil"/>
              <w:tr2bl w:val="nil"/>
            </w:tcBorders>
            <w:vAlign w:val="center"/>
          </w:tcPr>
          <w:p w14:paraId="33BC54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2.11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76283B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0.531 </w:t>
            </w:r>
          </w:p>
        </w:tc>
        <w:tc>
          <w:tcPr>
            <w:tcW w:w="678" w:type="pct"/>
            <w:vMerge w:val="continue"/>
            <w:tcBorders>
              <w:tl2br w:val="nil"/>
              <w:tr2bl w:val="nil"/>
            </w:tcBorders>
            <w:vAlign w:val="center"/>
          </w:tcPr>
          <w:p w14:paraId="33979C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06469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3ED7C2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边导线外25m</w:t>
            </w:r>
          </w:p>
        </w:tc>
        <w:tc>
          <w:tcPr>
            <w:tcW w:w="1238" w:type="pct"/>
            <w:tcBorders>
              <w:tl2br w:val="nil"/>
              <w:tr2bl w:val="nil"/>
            </w:tcBorders>
            <w:vAlign w:val="center"/>
          </w:tcPr>
          <w:p w14:paraId="3B052D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1.75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5023D0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0.234 </w:t>
            </w:r>
          </w:p>
        </w:tc>
        <w:tc>
          <w:tcPr>
            <w:tcW w:w="678" w:type="pct"/>
            <w:vMerge w:val="continue"/>
            <w:tcBorders>
              <w:tl2br w:val="nil"/>
              <w:tr2bl w:val="nil"/>
            </w:tcBorders>
            <w:vAlign w:val="center"/>
          </w:tcPr>
          <w:p w14:paraId="4D812A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03772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2FDE00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边导线外30m</w:t>
            </w:r>
          </w:p>
        </w:tc>
        <w:tc>
          <w:tcPr>
            <w:tcW w:w="1238" w:type="pct"/>
            <w:tcBorders>
              <w:tl2br w:val="nil"/>
              <w:tr2bl w:val="nil"/>
            </w:tcBorders>
            <w:vAlign w:val="center"/>
          </w:tcPr>
          <w:p w14:paraId="186B4C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 ×10</w:t>
            </w:r>
            <w:r>
              <w:rPr>
                <w:rFonts w:hint="default" w:ascii="Times New Roman" w:hAnsi="Times New Roman" w:eastAsia="宋体" w:cs="Times New Roman"/>
                <w:color w:val="auto"/>
                <w:sz w:val="21"/>
                <w:szCs w:val="21"/>
                <w:vertAlign w:val="superscript"/>
              </w:rPr>
              <w:t>3</w:t>
            </w:r>
          </w:p>
        </w:tc>
        <w:tc>
          <w:tcPr>
            <w:tcW w:w="1313" w:type="pct"/>
            <w:tcBorders>
              <w:tl2br w:val="nil"/>
              <w:tr2bl w:val="nil"/>
            </w:tcBorders>
            <w:vAlign w:val="center"/>
          </w:tcPr>
          <w:p w14:paraId="68401D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0.217 </w:t>
            </w:r>
          </w:p>
        </w:tc>
        <w:tc>
          <w:tcPr>
            <w:tcW w:w="678" w:type="pct"/>
            <w:vMerge w:val="continue"/>
            <w:tcBorders>
              <w:tl2br w:val="nil"/>
              <w:tr2bl w:val="nil"/>
            </w:tcBorders>
            <w:vAlign w:val="center"/>
          </w:tcPr>
          <w:p w14:paraId="70812B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203A1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54D209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边导线外35m</w:t>
            </w:r>
          </w:p>
        </w:tc>
        <w:tc>
          <w:tcPr>
            <w:tcW w:w="1238" w:type="pct"/>
            <w:tcBorders>
              <w:tl2br w:val="nil"/>
              <w:tr2bl w:val="nil"/>
            </w:tcBorders>
            <w:vAlign w:val="center"/>
          </w:tcPr>
          <w:p w14:paraId="1540DB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784.75 </w:t>
            </w:r>
          </w:p>
        </w:tc>
        <w:tc>
          <w:tcPr>
            <w:tcW w:w="1313" w:type="pct"/>
            <w:tcBorders>
              <w:tl2br w:val="nil"/>
              <w:tr2bl w:val="nil"/>
            </w:tcBorders>
            <w:vAlign w:val="center"/>
          </w:tcPr>
          <w:p w14:paraId="402B17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0.198 </w:t>
            </w:r>
          </w:p>
        </w:tc>
        <w:tc>
          <w:tcPr>
            <w:tcW w:w="678" w:type="pct"/>
            <w:vMerge w:val="continue"/>
            <w:tcBorders>
              <w:tl2br w:val="nil"/>
              <w:tr2bl w:val="nil"/>
            </w:tcBorders>
            <w:vAlign w:val="center"/>
          </w:tcPr>
          <w:p w14:paraId="209EE6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1A288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1C4C74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边导线外40m</w:t>
            </w:r>
          </w:p>
        </w:tc>
        <w:tc>
          <w:tcPr>
            <w:tcW w:w="1238" w:type="pct"/>
            <w:tcBorders>
              <w:tl2br w:val="nil"/>
              <w:tr2bl w:val="nil"/>
            </w:tcBorders>
            <w:vAlign w:val="center"/>
          </w:tcPr>
          <w:p w14:paraId="33D03F4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536.94 </w:t>
            </w:r>
          </w:p>
        </w:tc>
        <w:tc>
          <w:tcPr>
            <w:tcW w:w="1313" w:type="pct"/>
            <w:tcBorders>
              <w:tl2br w:val="nil"/>
              <w:tr2bl w:val="nil"/>
            </w:tcBorders>
            <w:vAlign w:val="center"/>
          </w:tcPr>
          <w:p w14:paraId="39A4992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0.190 </w:t>
            </w:r>
          </w:p>
        </w:tc>
        <w:tc>
          <w:tcPr>
            <w:tcW w:w="678" w:type="pct"/>
            <w:vMerge w:val="continue"/>
            <w:tcBorders>
              <w:tl2br w:val="nil"/>
              <w:tr2bl w:val="nil"/>
            </w:tcBorders>
            <w:vAlign w:val="center"/>
          </w:tcPr>
          <w:p w14:paraId="389A8B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72F74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6E5CD8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边导线外45m</w:t>
            </w:r>
          </w:p>
        </w:tc>
        <w:tc>
          <w:tcPr>
            <w:tcW w:w="1238" w:type="pct"/>
            <w:tcBorders>
              <w:tl2br w:val="nil"/>
              <w:tr2bl w:val="nil"/>
            </w:tcBorders>
            <w:vAlign w:val="center"/>
          </w:tcPr>
          <w:p w14:paraId="7234E9D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303.13 </w:t>
            </w:r>
          </w:p>
        </w:tc>
        <w:tc>
          <w:tcPr>
            <w:tcW w:w="1313" w:type="pct"/>
            <w:tcBorders>
              <w:tl2br w:val="nil"/>
              <w:tr2bl w:val="nil"/>
            </w:tcBorders>
            <w:vAlign w:val="center"/>
          </w:tcPr>
          <w:p w14:paraId="7D928D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0.164 </w:t>
            </w:r>
          </w:p>
        </w:tc>
        <w:tc>
          <w:tcPr>
            <w:tcW w:w="678" w:type="pct"/>
            <w:vMerge w:val="continue"/>
            <w:tcBorders>
              <w:tl2br w:val="nil"/>
              <w:tr2bl w:val="nil"/>
            </w:tcBorders>
            <w:vAlign w:val="center"/>
          </w:tcPr>
          <w:p w14:paraId="6FC7AF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1EB2C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69" w:type="pct"/>
            <w:tcBorders>
              <w:tl2br w:val="nil"/>
              <w:tr2bl w:val="nil"/>
            </w:tcBorders>
            <w:vAlign w:val="center"/>
          </w:tcPr>
          <w:p w14:paraId="195A80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边导线外50m</w:t>
            </w:r>
          </w:p>
        </w:tc>
        <w:tc>
          <w:tcPr>
            <w:tcW w:w="1238" w:type="pct"/>
            <w:tcBorders>
              <w:tl2br w:val="nil"/>
              <w:tr2bl w:val="nil"/>
            </w:tcBorders>
            <w:vAlign w:val="center"/>
          </w:tcPr>
          <w:p w14:paraId="719689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183.16 </w:t>
            </w:r>
          </w:p>
        </w:tc>
        <w:tc>
          <w:tcPr>
            <w:tcW w:w="1313" w:type="pct"/>
            <w:tcBorders>
              <w:tl2br w:val="nil"/>
              <w:tr2bl w:val="nil"/>
            </w:tcBorders>
            <w:vAlign w:val="center"/>
          </w:tcPr>
          <w:p w14:paraId="6F47B9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0.142 </w:t>
            </w:r>
          </w:p>
        </w:tc>
        <w:tc>
          <w:tcPr>
            <w:tcW w:w="678" w:type="pct"/>
            <w:vMerge w:val="continue"/>
            <w:tcBorders>
              <w:tl2br w:val="nil"/>
              <w:tr2bl w:val="nil"/>
            </w:tcBorders>
            <w:vAlign w:val="center"/>
          </w:tcPr>
          <w:p w14:paraId="2D7433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bl>
    <w:p w14:paraId="3EC9E08E">
      <w:pPr>
        <w:pStyle w:val="218"/>
        <w:jc w:val="both"/>
        <w:rPr>
          <w:rFonts w:hint="default" w:ascii="Times New Roman" w:eastAsia="宋体" w:cs="Times New Roman"/>
          <w:b/>
          <w:color w:val="auto"/>
          <w:lang w:val="en-US" w:eastAsia="zh-CN"/>
        </w:rPr>
      </w:pPr>
    </w:p>
    <w:p w14:paraId="793E2718">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由上表可知，750kV亚达Ⅰ、Ⅱ线监测断面上的工频电场强度在183.16V/m～5.47×10</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V/m之间，最大值出现在距线路中心投影距离15m处。工频磁感应强度为0.142μT～1.802μT，最大值出现在边导线外1m处</w:t>
      </w:r>
      <w:r>
        <w:rPr>
          <w:rFonts w:hint="default" w:ascii="Times New Roman" w:hAnsi="Times New Roman" w:eastAsia="宋体" w:cs="Times New Roman"/>
          <w:color w:val="auto"/>
          <w:sz w:val="24"/>
          <w:szCs w:val="24"/>
          <w:highlight w:val="none"/>
        </w:rPr>
        <w:t>。线路监测断面电磁环境监测值满足《电磁环境控制限值》(GB8702-2014)规定的架空输电线路线下的耕地、园地、牧草地、畜禽饲养地、养殖水面、道路等场所控制限值</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工频电场强度≤</w:t>
      </w:r>
      <w:r>
        <w:rPr>
          <w:rFonts w:hint="default" w:ascii="Times New Roman" w:hAnsi="Times New Roman" w:eastAsia="宋体" w:cs="Times New Roman"/>
          <w:color w:val="auto"/>
          <w:sz w:val="24"/>
          <w:szCs w:val="24"/>
          <w:highlight w:val="none"/>
        </w:rPr>
        <w:t>10kV/m的要求，</w:t>
      </w:r>
      <w:r>
        <w:rPr>
          <w:rFonts w:hint="eastAsia" w:eastAsia="宋体" w:cs="Times New Roman"/>
          <w:color w:val="auto"/>
          <w:sz w:val="24"/>
          <w:szCs w:val="24"/>
          <w:highlight w:val="none"/>
          <w:lang w:val="en-US" w:eastAsia="zh-CN"/>
        </w:rPr>
        <w:t>工频磁感应强度≤</w:t>
      </w:r>
      <w:r>
        <w:rPr>
          <w:rFonts w:hint="default" w:ascii="Times New Roman" w:hAnsi="Times New Roman" w:eastAsia="宋体" w:cs="Times New Roman"/>
          <w:color w:val="auto"/>
          <w:sz w:val="24"/>
          <w:szCs w:val="24"/>
          <w:highlight w:val="none"/>
        </w:rPr>
        <w:t>100μT</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7FA29120">
      <w:pPr>
        <w:spacing w:line="360" w:lineRule="auto"/>
        <w:ind w:firstLine="484"/>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根据类比750kV亚达Ⅰ、Ⅱ线</w:t>
      </w:r>
      <w:r>
        <w:rPr>
          <w:rFonts w:hint="eastAsia" w:eastAsia="宋体" w:cs="Times New Roman"/>
          <w:color w:val="auto"/>
          <w:sz w:val="24"/>
          <w:szCs w:val="24"/>
          <w:highlight w:val="none"/>
          <w:lang w:val="en-US" w:eastAsia="zh-CN"/>
        </w:rPr>
        <w:t>同塔双回架空线路</w:t>
      </w:r>
      <w:r>
        <w:rPr>
          <w:rFonts w:hint="default" w:ascii="Times New Roman" w:hAnsi="Times New Roman" w:eastAsia="宋体" w:cs="Times New Roman"/>
          <w:color w:val="auto"/>
          <w:sz w:val="24"/>
          <w:szCs w:val="24"/>
          <w:highlight w:val="none"/>
        </w:rPr>
        <w:t>工频电场强度</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工频磁感应强度</w:t>
      </w:r>
      <w:r>
        <w:rPr>
          <w:rFonts w:hint="default" w:ascii="Times New Roman" w:hAnsi="Times New Roman" w:eastAsia="宋体" w:cs="Times New Roman"/>
          <w:color w:val="auto"/>
          <w:sz w:val="24"/>
          <w:szCs w:val="24"/>
          <w:highlight w:val="none"/>
          <w:lang w:val="en-US" w:eastAsia="zh-CN"/>
        </w:rPr>
        <w:t>监测结果分析，本项目750kV</w:t>
      </w:r>
      <w:r>
        <w:rPr>
          <w:rFonts w:hint="eastAsia" w:eastAsia="宋体" w:cs="Times New Roman"/>
          <w:color w:val="auto"/>
          <w:sz w:val="24"/>
          <w:szCs w:val="24"/>
          <w:highlight w:val="none"/>
          <w:lang w:val="en-US" w:eastAsia="zh-CN"/>
        </w:rPr>
        <w:t>同塔双回架空线路</w:t>
      </w:r>
      <w:r>
        <w:rPr>
          <w:rFonts w:hint="default" w:ascii="Times New Roman" w:hAnsi="Times New Roman" w:eastAsia="宋体" w:cs="Times New Roman"/>
          <w:color w:val="auto"/>
          <w:sz w:val="24"/>
          <w:szCs w:val="24"/>
          <w:highlight w:val="none"/>
        </w:rPr>
        <w:t>电磁环境监测值满足《电磁环境控制限值》(GB8702-2014)规定的架空输电线路线下的耕地、园地、牧草地、畜禽饲养地、养殖水面、道路等场所控制限值</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工频电场强度≤</w:t>
      </w:r>
      <w:r>
        <w:rPr>
          <w:rFonts w:hint="default" w:ascii="Times New Roman" w:hAnsi="Times New Roman" w:eastAsia="宋体" w:cs="Times New Roman"/>
          <w:color w:val="auto"/>
          <w:sz w:val="24"/>
          <w:szCs w:val="24"/>
          <w:highlight w:val="none"/>
        </w:rPr>
        <w:t>10kV/m的要求，</w:t>
      </w:r>
      <w:r>
        <w:rPr>
          <w:rFonts w:hint="eastAsia" w:eastAsia="宋体" w:cs="Times New Roman"/>
          <w:color w:val="auto"/>
          <w:sz w:val="24"/>
          <w:szCs w:val="24"/>
          <w:highlight w:val="none"/>
          <w:lang w:val="en-US" w:eastAsia="zh-CN"/>
        </w:rPr>
        <w:t>工频磁感应强度≤</w:t>
      </w:r>
      <w:r>
        <w:rPr>
          <w:rFonts w:hint="default" w:ascii="Times New Roman" w:hAnsi="Times New Roman" w:eastAsia="宋体" w:cs="Times New Roman"/>
          <w:color w:val="auto"/>
          <w:sz w:val="24"/>
          <w:szCs w:val="24"/>
          <w:highlight w:val="none"/>
        </w:rPr>
        <w:t>100μT</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2677D0F3">
      <w:pPr>
        <w:pStyle w:val="425"/>
        <w:tabs>
          <w:tab w:val="left" w:pos="1050"/>
        </w:tabs>
        <w:spacing w:beforeLines="25"/>
        <w:rPr>
          <w:rFonts w:hint="default" w:ascii="Times New Roman" w:hAnsi="Times New Roman" w:eastAsia="宋体" w:cs="Times New Roman"/>
          <w:color w:val="auto"/>
          <w:szCs w:val="28"/>
        </w:rPr>
      </w:pPr>
      <w:bookmarkStart w:id="642" w:name="_Toc313005957"/>
      <w:bookmarkStart w:id="643" w:name="_Toc391021023"/>
      <w:bookmarkStart w:id="644" w:name="_Toc391021398"/>
      <w:bookmarkStart w:id="645" w:name="_Toc391021248"/>
      <w:bookmarkStart w:id="646" w:name="_Toc340737572"/>
      <w:r>
        <w:rPr>
          <w:rFonts w:hint="default" w:ascii="Times New Roman" w:hAnsi="Times New Roman" w:eastAsia="宋体" w:cs="Times New Roman"/>
          <w:color w:val="auto"/>
        </w:rPr>
        <w:t>6.1.</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交叉跨越和并行线路影响分析</w:t>
      </w:r>
      <w:bookmarkEnd w:id="642"/>
      <w:bookmarkEnd w:id="643"/>
      <w:bookmarkEnd w:id="644"/>
      <w:bookmarkEnd w:id="645"/>
      <w:bookmarkEnd w:id="646"/>
      <w:r>
        <w:rPr>
          <w:rFonts w:hint="default" w:ascii="Times New Roman" w:hAnsi="Times New Roman" w:eastAsia="宋体" w:cs="Times New Roman"/>
          <w:color w:val="auto"/>
        </w:rPr>
        <w:t>　</w:t>
      </w:r>
      <w:r>
        <w:rPr>
          <w:rFonts w:hint="default" w:ascii="Times New Roman" w:hAnsi="Times New Roman" w:eastAsia="宋体" w:cs="Times New Roman"/>
          <w:color w:val="auto"/>
          <w:szCs w:val="28"/>
        </w:rPr>
        <w:t>　</w:t>
      </w:r>
    </w:p>
    <w:p w14:paraId="1CEC63C8">
      <w:pPr>
        <w:pStyle w:val="425"/>
        <w:tabs>
          <w:tab w:val="left" w:pos="1050"/>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6.1.</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并行</w:t>
      </w:r>
      <w:r>
        <w:rPr>
          <w:rFonts w:hint="default" w:ascii="Times New Roman" w:hAnsi="Times New Roman" w:eastAsia="宋体" w:cs="Times New Roman"/>
          <w:color w:val="auto"/>
          <w:sz w:val="24"/>
          <w:szCs w:val="24"/>
        </w:rPr>
        <w:t>线路环境影响分析</w:t>
      </w:r>
    </w:p>
    <w:p w14:paraId="3534D564">
      <w:pPr>
        <w:spacing w:line="360" w:lineRule="auto"/>
        <w:ind w:firstLine="56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lang w:val="en-US" w:eastAsia="zh-CN" w:bidi="ar-SA"/>
        </w:rPr>
        <w:t>输电线路Ⅱ、Ⅲ回电厂侧、Ⅰ、Ⅱ回将军庙变电站侧出线终端塔采用同塔双回架设，线路Ⅲ回将军庙变电站侧利用已建的将军庙～木垒同塔双回路终端塔进线。其余段均按三个单回路架设。</w:t>
      </w:r>
      <w:r>
        <w:rPr>
          <w:rFonts w:hint="default" w:ascii="Times New Roman" w:hAnsi="Times New Roman" w:eastAsia="宋体" w:cs="Times New Roman"/>
          <w:color w:val="auto"/>
          <w:sz w:val="24"/>
          <w:szCs w:val="24"/>
          <w:highlight w:val="none"/>
          <w:lang w:val="en-US" w:eastAsia="zh-CN"/>
        </w:rPr>
        <w:t>本次</w:t>
      </w:r>
      <w:r>
        <w:rPr>
          <w:rFonts w:hint="eastAsia" w:eastAsia="宋体" w:cs="Times New Roman"/>
          <w:color w:val="auto"/>
          <w:sz w:val="24"/>
          <w:szCs w:val="24"/>
          <w:highlight w:val="none"/>
          <w:lang w:val="en-US" w:eastAsia="zh-CN"/>
        </w:rPr>
        <w:t>并行线路</w:t>
      </w:r>
      <w:r>
        <w:rPr>
          <w:rFonts w:hint="default" w:ascii="Times New Roman" w:hAnsi="Times New Roman" w:eastAsia="宋体" w:cs="Times New Roman"/>
          <w:color w:val="auto"/>
          <w:sz w:val="24"/>
          <w:szCs w:val="24"/>
          <w:highlight w:val="none"/>
          <w:lang w:val="en-US" w:eastAsia="zh-CN"/>
        </w:rPr>
        <w:t>电磁环境影响采用</w:t>
      </w:r>
      <w:r>
        <w:rPr>
          <w:rFonts w:hint="default" w:ascii="Times New Roman" w:hAnsi="Times New Roman" w:eastAsia="宋体" w:cs="Times New Roman"/>
          <w:snapToGrid w:val="0"/>
          <w:color w:val="auto"/>
          <w:sz w:val="24"/>
          <w:highlight w:val="none"/>
        </w:rPr>
        <w:t>模式预测</w:t>
      </w:r>
      <w:r>
        <w:rPr>
          <w:rFonts w:hint="default" w:ascii="Times New Roman" w:hAnsi="Times New Roman" w:eastAsia="宋体" w:cs="Times New Roman"/>
          <w:snapToGrid w:val="0"/>
          <w:color w:val="auto"/>
          <w:sz w:val="24"/>
          <w:highlight w:val="none"/>
          <w:lang w:val="en-US" w:eastAsia="zh-CN"/>
        </w:rPr>
        <w:t>结合类比</w:t>
      </w:r>
      <w:r>
        <w:rPr>
          <w:rFonts w:hint="eastAsia" w:eastAsia="宋体" w:cs="Times New Roman"/>
          <w:color w:val="auto"/>
          <w:sz w:val="24"/>
          <w:szCs w:val="24"/>
          <w:highlight w:val="none"/>
          <w:lang w:val="en-US" w:eastAsia="zh-CN"/>
        </w:rPr>
        <w:t>监测</w:t>
      </w:r>
      <w:r>
        <w:rPr>
          <w:rFonts w:hint="default" w:ascii="Times New Roman" w:hAnsi="Times New Roman" w:eastAsia="宋体" w:cs="Times New Roman"/>
          <w:color w:val="auto"/>
          <w:sz w:val="24"/>
          <w:szCs w:val="24"/>
          <w:highlight w:val="none"/>
          <w:lang w:val="en-US" w:eastAsia="zh-CN"/>
        </w:rPr>
        <w:t>方法进行预测分析</w:t>
      </w:r>
      <w:r>
        <w:rPr>
          <w:rFonts w:hint="default" w:ascii="Times New Roman" w:hAnsi="Times New Roman" w:eastAsia="宋体" w:cs="Times New Roman"/>
          <w:color w:val="auto"/>
          <w:sz w:val="24"/>
          <w:szCs w:val="24"/>
          <w:highlight w:val="none"/>
        </w:rPr>
        <w:t>。</w:t>
      </w:r>
    </w:p>
    <w:p w14:paraId="64210179">
      <w:pPr>
        <w:numPr>
          <w:ilvl w:val="0"/>
          <w:numId w:val="0"/>
        </w:numPr>
        <w:tabs>
          <w:tab w:val="left" w:pos="970"/>
        </w:tabs>
        <w:adjustRightInd w:val="0"/>
        <w:snapToGrid w:val="0"/>
        <w:spacing w:line="360" w:lineRule="auto"/>
        <w:ind w:leftChars="0"/>
        <w:outlineLvl w:val="4"/>
        <w:rPr>
          <w:rFonts w:hint="default" w:eastAsia="宋体" w:cs="Times New Roman"/>
          <w:b/>
          <w:bCs/>
          <w:snapToGrid w:val="0"/>
          <w:color w:val="auto"/>
          <w:sz w:val="24"/>
          <w:szCs w:val="24"/>
          <w:highlight w:val="none"/>
          <w:lang w:val="en-US" w:eastAsia="zh-CN"/>
        </w:rPr>
      </w:pPr>
      <w:r>
        <w:rPr>
          <w:rFonts w:hint="eastAsia" w:eastAsia="宋体" w:cs="Times New Roman"/>
          <w:b/>
          <w:bCs/>
          <w:snapToGrid w:val="0"/>
          <w:color w:val="auto"/>
          <w:sz w:val="24"/>
          <w:szCs w:val="24"/>
          <w:highlight w:val="none"/>
          <w:lang w:val="en-US" w:eastAsia="zh-CN"/>
        </w:rPr>
        <w:t>6.1.4.1.1</w:t>
      </w:r>
      <w:r>
        <w:rPr>
          <w:rFonts w:hint="default" w:eastAsia="宋体" w:cs="Times New Roman"/>
          <w:b/>
          <w:bCs/>
          <w:snapToGrid w:val="0"/>
          <w:color w:val="auto"/>
          <w:sz w:val="24"/>
          <w:szCs w:val="24"/>
          <w:highlight w:val="none"/>
          <w:lang w:val="en-US" w:eastAsia="zh-CN"/>
        </w:rPr>
        <w:t>模式预测分析</w:t>
      </w:r>
    </w:p>
    <w:p w14:paraId="41C11C81">
      <w:pPr>
        <w:spacing w:line="360" w:lineRule="auto"/>
        <w:ind w:firstLine="56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lang w:val="en-US" w:eastAsia="zh-CN" w:bidi="ar-SA"/>
        </w:rPr>
        <w:t>本次环评选择同塔双回出线后两条单回架空输电线路最近并行距离塔型（750-DJ34）进行并行线路预测分析。</w:t>
      </w:r>
      <w:r>
        <w:rPr>
          <w:rFonts w:hint="default" w:ascii="Times New Roman" w:hAnsi="Times New Roman" w:eastAsia="宋体" w:cs="Times New Roman"/>
          <w:color w:val="auto"/>
          <w:sz w:val="24"/>
          <w:szCs w:val="24"/>
        </w:rPr>
        <w:t>预测电压为标称电压750kV的1.05倍，即787.5kV。计算参数详见</w:t>
      </w:r>
      <w:r>
        <w:rPr>
          <w:rFonts w:hint="default" w:ascii="Times New Roman" w:hAnsi="Times New Roman" w:eastAsia="宋体"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rPr>
        <w:t>。</w:t>
      </w:r>
    </w:p>
    <w:p w14:paraId="4197EA2B">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表6.1-</w:t>
      </w: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并行单回输电线路电磁理论计算基础参数</w:t>
      </w:r>
    </w:p>
    <w:tbl>
      <w:tblPr>
        <w:tblStyle w:val="38"/>
        <w:tblW w:w="91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89"/>
        <w:gridCol w:w="1238"/>
        <w:gridCol w:w="2477"/>
        <w:gridCol w:w="1238"/>
        <w:gridCol w:w="2478"/>
      </w:tblGrid>
      <w:tr w14:paraId="538B8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46FE6ABE">
            <w:pPr>
              <w:pStyle w:val="625"/>
              <w:spacing w:before="62" w:line="240" w:lineRule="exact"/>
              <w:rPr>
                <w:rFonts w:hint="default" w:ascii="Times New Roman" w:hAnsi="Times New Roman" w:eastAsia="宋体" w:cs="Times New Roman"/>
                <w:b/>
                <w:color w:val="auto"/>
                <w:kern w:val="2"/>
                <w:szCs w:val="21"/>
              </w:rPr>
            </w:pPr>
            <w:r>
              <w:rPr>
                <w:rFonts w:hint="default" w:ascii="Times New Roman" w:hAnsi="Times New Roman" w:eastAsia="宋体" w:cs="Times New Roman"/>
                <w:b/>
                <w:color w:val="auto"/>
                <w:szCs w:val="21"/>
              </w:rPr>
              <w:t>架线型式</w:t>
            </w:r>
          </w:p>
        </w:tc>
        <w:tc>
          <w:tcPr>
            <w:tcW w:w="7431" w:type="dxa"/>
            <w:gridSpan w:val="4"/>
            <w:noWrap/>
            <w:tcMar>
              <w:top w:w="0" w:type="dxa"/>
              <w:left w:w="28" w:type="dxa"/>
              <w:bottom w:w="0" w:type="dxa"/>
              <w:right w:w="28" w:type="dxa"/>
            </w:tcMar>
            <w:vAlign w:val="center"/>
          </w:tcPr>
          <w:p w14:paraId="21691D4B">
            <w:pPr>
              <w:pStyle w:val="625"/>
              <w:spacing w:before="62" w:line="240" w:lineRule="exact"/>
              <w:rPr>
                <w:rFonts w:hint="default" w:ascii="Times New Roman" w:hAnsi="Times New Roman" w:eastAsia="宋体" w:cs="Times New Roman"/>
                <w:b/>
                <w:color w:val="auto"/>
                <w:kern w:val="2"/>
                <w:szCs w:val="21"/>
              </w:rPr>
            </w:pPr>
            <w:r>
              <w:rPr>
                <w:rFonts w:hint="default" w:ascii="Times New Roman" w:hAnsi="Times New Roman" w:eastAsia="宋体" w:cs="Times New Roman"/>
                <w:b/>
                <w:color w:val="auto"/>
                <w:kern w:val="2"/>
                <w:szCs w:val="21"/>
              </w:rPr>
              <w:t>并行单回路架设</w:t>
            </w:r>
          </w:p>
        </w:tc>
      </w:tr>
      <w:tr w14:paraId="04824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restart"/>
            <w:noWrap/>
            <w:tcMar>
              <w:top w:w="0" w:type="dxa"/>
              <w:left w:w="28" w:type="dxa"/>
              <w:bottom w:w="0" w:type="dxa"/>
              <w:right w:w="28" w:type="dxa"/>
            </w:tcMar>
            <w:vAlign w:val="center"/>
          </w:tcPr>
          <w:p w14:paraId="113B8811">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导线结构</w:t>
            </w:r>
          </w:p>
        </w:tc>
        <w:tc>
          <w:tcPr>
            <w:tcW w:w="7431" w:type="dxa"/>
            <w:gridSpan w:val="4"/>
            <w:noWrap/>
            <w:tcMar>
              <w:top w:w="0" w:type="dxa"/>
              <w:left w:w="28" w:type="dxa"/>
              <w:bottom w:w="0" w:type="dxa"/>
              <w:right w:w="28" w:type="dxa"/>
            </w:tcMar>
            <w:vAlign w:val="center"/>
          </w:tcPr>
          <w:p w14:paraId="0435DE92">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导线型号：6×JL3/G1A-400/50钢芯</w:t>
            </w:r>
            <w:r>
              <w:rPr>
                <w:rFonts w:hint="default" w:ascii="Times New Roman" w:hAnsi="Times New Roman" w:eastAsia="宋体" w:cs="Times New Roman"/>
                <w:color w:val="auto"/>
                <w:szCs w:val="21"/>
              </w:rPr>
              <w:t>高导电率</w:t>
            </w:r>
            <w:r>
              <w:rPr>
                <w:rFonts w:hint="default" w:ascii="Times New Roman" w:hAnsi="Times New Roman" w:eastAsia="宋体" w:cs="Times New Roman"/>
                <w:color w:val="auto"/>
                <w:kern w:val="2"/>
                <w:szCs w:val="21"/>
              </w:rPr>
              <w:t>铝绞线</w:t>
            </w:r>
          </w:p>
        </w:tc>
      </w:tr>
      <w:tr w14:paraId="466D9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continue"/>
            <w:noWrap/>
            <w:tcMar>
              <w:top w:w="0" w:type="dxa"/>
              <w:left w:w="28" w:type="dxa"/>
              <w:bottom w:w="0" w:type="dxa"/>
              <w:right w:w="28" w:type="dxa"/>
            </w:tcMar>
            <w:vAlign w:val="center"/>
          </w:tcPr>
          <w:p w14:paraId="5AE8DF57">
            <w:pPr>
              <w:pStyle w:val="625"/>
              <w:spacing w:before="62" w:line="240" w:lineRule="exact"/>
              <w:rPr>
                <w:rFonts w:hint="default" w:ascii="Times New Roman" w:hAnsi="Times New Roman" w:eastAsia="宋体" w:cs="Times New Roman"/>
                <w:color w:val="auto"/>
                <w:kern w:val="2"/>
                <w:szCs w:val="21"/>
              </w:rPr>
            </w:pPr>
          </w:p>
        </w:tc>
        <w:tc>
          <w:tcPr>
            <w:tcW w:w="7431" w:type="dxa"/>
            <w:gridSpan w:val="4"/>
            <w:noWrap/>
            <w:tcMar>
              <w:top w:w="0" w:type="dxa"/>
              <w:left w:w="28" w:type="dxa"/>
              <w:bottom w:w="0" w:type="dxa"/>
              <w:right w:w="28" w:type="dxa"/>
            </w:tcMar>
            <w:vAlign w:val="center"/>
          </w:tcPr>
          <w:p w14:paraId="5D75A87A">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子导线外径(mm)：</w:t>
            </w:r>
            <w:r>
              <w:rPr>
                <w:rFonts w:hint="default" w:ascii="Times New Roman" w:hAnsi="Times New Roman" w:eastAsia="宋体" w:cs="Times New Roman"/>
                <w:color w:val="auto"/>
                <w:kern w:val="2"/>
                <w:szCs w:val="21"/>
              </w:rPr>
              <w:t>27.6mm</w:t>
            </w:r>
          </w:p>
        </w:tc>
      </w:tr>
      <w:tr w14:paraId="1392E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continue"/>
            <w:noWrap/>
            <w:tcMar>
              <w:top w:w="0" w:type="dxa"/>
              <w:left w:w="28" w:type="dxa"/>
              <w:bottom w:w="0" w:type="dxa"/>
              <w:right w:w="28" w:type="dxa"/>
            </w:tcMar>
            <w:vAlign w:val="center"/>
          </w:tcPr>
          <w:p w14:paraId="57166046">
            <w:pPr>
              <w:pStyle w:val="625"/>
              <w:spacing w:before="62" w:line="240" w:lineRule="exact"/>
              <w:rPr>
                <w:rFonts w:hint="default" w:ascii="Times New Roman" w:hAnsi="Times New Roman" w:eastAsia="宋体" w:cs="Times New Roman"/>
                <w:color w:val="auto"/>
                <w:kern w:val="2"/>
                <w:szCs w:val="21"/>
              </w:rPr>
            </w:pPr>
          </w:p>
        </w:tc>
        <w:tc>
          <w:tcPr>
            <w:tcW w:w="7431" w:type="dxa"/>
            <w:gridSpan w:val="4"/>
            <w:noWrap/>
            <w:tcMar>
              <w:top w:w="0" w:type="dxa"/>
              <w:left w:w="28" w:type="dxa"/>
              <w:bottom w:w="0" w:type="dxa"/>
              <w:right w:w="28" w:type="dxa"/>
            </w:tcMar>
            <w:vAlign w:val="center"/>
          </w:tcPr>
          <w:p w14:paraId="248352F5">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子导线分裂数：6</w:t>
            </w:r>
          </w:p>
        </w:tc>
      </w:tr>
      <w:tr w14:paraId="1294D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continue"/>
            <w:noWrap/>
            <w:tcMar>
              <w:top w:w="0" w:type="dxa"/>
              <w:left w:w="28" w:type="dxa"/>
              <w:bottom w:w="0" w:type="dxa"/>
              <w:right w:w="28" w:type="dxa"/>
            </w:tcMar>
            <w:vAlign w:val="center"/>
          </w:tcPr>
          <w:p w14:paraId="607B899D">
            <w:pPr>
              <w:pStyle w:val="625"/>
              <w:spacing w:before="62" w:line="240" w:lineRule="exact"/>
              <w:rPr>
                <w:rFonts w:hint="default" w:ascii="Times New Roman" w:hAnsi="Times New Roman" w:eastAsia="宋体" w:cs="Times New Roman"/>
                <w:color w:val="auto"/>
                <w:kern w:val="2"/>
                <w:szCs w:val="21"/>
              </w:rPr>
            </w:pPr>
          </w:p>
        </w:tc>
        <w:tc>
          <w:tcPr>
            <w:tcW w:w="7431" w:type="dxa"/>
            <w:gridSpan w:val="4"/>
            <w:noWrap/>
            <w:tcMar>
              <w:top w:w="0" w:type="dxa"/>
              <w:left w:w="28" w:type="dxa"/>
              <w:bottom w:w="0" w:type="dxa"/>
              <w:right w:w="28" w:type="dxa"/>
            </w:tcMar>
            <w:vAlign w:val="center"/>
          </w:tcPr>
          <w:p w14:paraId="56EA5C98">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子导线分裂间距：</w:t>
            </w:r>
            <w:r>
              <w:rPr>
                <w:rFonts w:hint="default" w:ascii="Times New Roman" w:hAnsi="Times New Roman" w:eastAsia="宋体" w:cs="Times New Roman"/>
                <w:color w:val="auto"/>
                <w:kern w:val="2"/>
                <w:szCs w:val="21"/>
              </w:rPr>
              <w:t>400mm</w:t>
            </w:r>
          </w:p>
        </w:tc>
      </w:tr>
      <w:tr w14:paraId="291D7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2060C5AC">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相序</w:t>
            </w:r>
          </w:p>
        </w:tc>
        <w:tc>
          <w:tcPr>
            <w:tcW w:w="7431" w:type="dxa"/>
            <w:gridSpan w:val="4"/>
            <w:noWrap/>
            <w:tcMar>
              <w:top w:w="0" w:type="dxa"/>
              <w:left w:w="28" w:type="dxa"/>
              <w:bottom w:w="0" w:type="dxa"/>
              <w:right w:w="28" w:type="dxa"/>
            </w:tcMar>
            <w:vAlign w:val="center"/>
          </w:tcPr>
          <w:p w14:paraId="3EE59D5C">
            <w:pPr>
              <w:pStyle w:val="625"/>
              <w:spacing w:before="62" w:line="240" w:lineRule="exact"/>
              <w:rPr>
                <w:rFonts w:hint="default" w:ascii="Times New Roman" w:hAnsi="Times New Roman" w:eastAsia="宋体" w:cs="Times New Roman"/>
                <w:color w:val="auto"/>
                <w:kern w:val="2"/>
                <w:szCs w:val="21"/>
              </w:rPr>
            </w:pPr>
            <w:r>
              <w:rPr>
                <w:rFonts w:hint="eastAsia" w:ascii="Times New Roman" w:hAnsi="Times New Roman" w:cs="Times New Roman"/>
                <w:color w:val="auto"/>
                <w:szCs w:val="21"/>
                <w:lang w:val="en-US" w:eastAsia="zh-CN"/>
              </w:rPr>
              <w:t>三角</w:t>
            </w:r>
            <w:r>
              <w:rPr>
                <w:rFonts w:hint="default" w:ascii="Times New Roman" w:hAnsi="Times New Roman" w:eastAsia="宋体" w:cs="Times New Roman"/>
                <w:color w:val="auto"/>
                <w:szCs w:val="21"/>
              </w:rPr>
              <w:t>排列：A-B-C（左中右）</w:t>
            </w:r>
          </w:p>
        </w:tc>
      </w:tr>
      <w:tr w14:paraId="3DF4AD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169C20C">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额定工况</w:t>
            </w:r>
          </w:p>
        </w:tc>
        <w:tc>
          <w:tcPr>
            <w:tcW w:w="7431" w:type="dxa"/>
            <w:gridSpan w:val="4"/>
            <w:noWrap/>
            <w:tcMar>
              <w:top w:w="0" w:type="dxa"/>
              <w:left w:w="28" w:type="dxa"/>
              <w:bottom w:w="0" w:type="dxa"/>
              <w:right w:w="28" w:type="dxa"/>
            </w:tcMar>
            <w:vAlign w:val="center"/>
          </w:tcPr>
          <w:p w14:paraId="2BB5CA2D">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电压：750kV</w:t>
            </w:r>
          </w:p>
        </w:tc>
      </w:tr>
      <w:tr w14:paraId="05F00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6FEE2F3C">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地线型式</w:t>
            </w:r>
          </w:p>
        </w:tc>
        <w:tc>
          <w:tcPr>
            <w:tcW w:w="7431" w:type="dxa"/>
            <w:gridSpan w:val="4"/>
            <w:noWrap/>
            <w:tcMar>
              <w:top w:w="0" w:type="dxa"/>
              <w:left w:w="28" w:type="dxa"/>
              <w:bottom w:w="0" w:type="dxa"/>
              <w:right w:w="28" w:type="dxa"/>
            </w:tcMar>
            <w:vAlign w:val="center"/>
          </w:tcPr>
          <w:p w14:paraId="24279D47">
            <w:pPr>
              <w:pStyle w:val="625"/>
              <w:spacing w:before="62" w:line="240" w:lineRule="exact"/>
              <w:rPr>
                <w:rFonts w:hint="default" w:ascii="Times New Roman" w:hAnsi="Times New Roman" w:eastAsia="宋体" w:cs="Times New Roman"/>
                <w:color w:val="auto"/>
                <w:kern w:val="2"/>
                <w:szCs w:val="21"/>
              </w:rPr>
            </w:pPr>
            <w:r>
              <w:rPr>
                <w:rFonts w:hint="eastAsia"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根</w:t>
            </w:r>
            <w:r>
              <w:rPr>
                <w:rFonts w:hint="default" w:ascii="Times New Roman" w:hAnsi="Times New Roman" w:eastAsia="宋体" w:cs="Times New Roman"/>
                <w:color w:val="auto"/>
                <w:spacing w:val="-1"/>
                <w:sz w:val="21"/>
                <w:szCs w:val="21"/>
              </w:rPr>
              <w:t>JLB20A-150</w:t>
            </w:r>
            <w:r>
              <w:rPr>
                <w:rFonts w:hint="default" w:ascii="Times New Roman" w:hAnsi="Times New Roman" w:eastAsia="宋体" w:cs="Times New Roman"/>
                <w:color w:val="auto"/>
                <w:szCs w:val="21"/>
              </w:rPr>
              <w:t>铝包钢绞线</w:t>
            </w:r>
            <w:r>
              <w:rPr>
                <w:rFonts w:hint="default" w:ascii="Times New Roman" w:hAnsi="Times New Roman" w:eastAsia="宋体" w:cs="Times New Roman"/>
                <w:color w:val="auto"/>
                <w:kern w:val="2"/>
                <w:szCs w:val="21"/>
              </w:rPr>
              <w:t>，外径1</w:t>
            </w:r>
            <w:r>
              <w:rPr>
                <w:rFonts w:hint="default" w:ascii="Times New Roman" w:hAnsi="Times New Roman" w:eastAsia="宋体" w:cs="Times New Roman"/>
                <w:color w:val="auto"/>
                <w:kern w:val="2"/>
                <w:szCs w:val="21"/>
                <w:lang w:val="en-US" w:eastAsia="zh-CN"/>
              </w:rPr>
              <w:t>5.75</w:t>
            </w:r>
            <w:r>
              <w:rPr>
                <w:rFonts w:hint="default" w:ascii="Times New Roman" w:hAnsi="Times New Roman" w:eastAsia="宋体" w:cs="Times New Roman"/>
                <w:color w:val="auto"/>
                <w:kern w:val="2"/>
                <w:szCs w:val="21"/>
              </w:rPr>
              <w:t>mm</w:t>
            </w:r>
          </w:p>
          <w:p w14:paraId="58C9F27F">
            <w:pPr>
              <w:pStyle w:val="625"/>
              <w:spacing w:before="62" w:line="240" w:lineRule="exact"/>
              <w:rPr>
                <w:rFonts w:hint="default" w:ascii="Times New Roman" w:hAnsi="Times New Roman" w:eastAsia="宋体" w:cs="Times New Roman"/>
                <w:color w:val="auto"/>
                <w:kern w:val="2"/>
                <w:szCs w:val="21"/>
              </w:rPr>
            </w:pPr>
            <w:r>
              <w:rPr>
                <w:rFonts w:hint="eastAsia"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根OPGW-17-150-4</w:t>
            </w:r>
            <w:r>
              <w:rPr>
                <w:rFonts w:hint="default" w:ascii="Times New Roman" w:hAnsi="Times New Roman" w:eastAsia="宋体" w:cs="Times New Roman"/>
                <w:color w:val="auto"/>
                <w:szCs w:val="21"/>
              </w:rPr>
              <w:t>光缆</w:t>
            </w:r>
            <w:r>
              <w:rPr>
                <w:rFonts w:hint="default" w:ascii="Times New Roman" w:hAnsi="Times New Roman" w:eastAsia="宋体" w:cs="Times New Roman"/>
                <w:color w:val="auto"/>
                <w:kern w:val="2"/>
                <w:szCs w:val="21"/>
              </w:rPr>
              <w:t>，外径1</w:t>
            </w:r>
            <w:r>
              <w:rPr>
                <w:rFonts w:hint="default" w:ascii="Times New Roman" w:hAnsi="Times New Roman" w:eastAsia="宋体" w:cs="Times New Roman"/>
                <w:color w:val="auto"/>
                <w:kern w:val="2"/>
                <w:szCs w:val="21"/>
                <w:lang w:val="en-US" w:eastAsia="zh-CN"/>
              </w:rPr>
              <w:t>6</w:t>
            </w: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6</w:t>
            </w:r>
            <w:r>
              <w:rPr>
                <w:rFonts w:hint="default" w:ascii="Times New Roman" w:hAnsi="Times New Roman" w:eastAsia="宋体" w:cs="Times New Roman"/>
                <w:color w:val="auto"/>
                <w:kern w:val="2"/>
                <w:szCs w:val="21"/>
              </w:rPr>
              <w:t>mm</w:t>
            </w:r>
          </w:p>
        </w:tc>
      </w:tr>
      <w:tr w14:paraId="0D08E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3CD206D3">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输送功率</w:t>
            </w:r>
          </w:p>
        </w:tc>
        <w:tc>
          <w:tcPr>
            <w:tcW w:w="7431" w:type="dxa"/>
            <w:gridSpan w:val="4"/>
            <w:noWrap/>
            <w:tcMar>
              <w:top w:w="0" w:type="dxa"/>
              <w:left w:w="28" w:type="dxa"/>
              <w:bottom w:w="0" w:type="dxa"/>
              <w:right w:w="28" w:type="dxa"/>
            </w:tcMar>
            <w:vAlign w:val="center"/>
          </w:tcPr>
          <w:p w14:paraId="04AEEC66">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lang w:val="en-US" w:eastAsia="zh-CN"/>
              </w:rPr>
              <w:t>25</w:t>
            </w:r>
            <w:r>
              <w:rPr>
                <w:rFonts w:hint="default" w:ascii="Times New Roman" w:hAnsi="Times New Roman" w:eastAsia="宋体" w:cs="Times New Roman"/>
                <w:color w:val="auto"/>
                <w:kern w:val="2"/>
                <w:szCs w:val="21"/>
              </w:rPr>
              <w:t>00MW</w:t>
            </w:r>
          </w:p>
        </w:tc>
      </w:tr>
      <w:tr w14:paraId="23EAF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70765281">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预测电压</w:t>
            </w:r>
          </w:p>
        </w:tc>
        <w:tc>
          <w:tcPr>
            <w:tcW w:w="7431" w:type="dxa"/>
            <w:gridSpan w:val="4"/>
            <w:noWrap/>
            <w:tcMar>
              <w:top w:w="0" w:type="dxa"/>
              <w:left w:w="28" w:type="dxa"/>
              <w:bottom w:w="0" w:type="dxa"/>
              <w:right w:w="28" w:type="dxa"/>
            </w:tcMar>
            <w:vAlign w:val="center"/>
          </w:tcPr>
          <w:p w14:paraId="1140C990">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787.5kV</w:t>
            </w:r>
          </w:p>
        </w:tc>
      </w:tr>
      <w:tr w14:paraId="64AA7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5E1651CC">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相序排列方式</w:t>
            </w:r>
          </w:p>
        </w:tc>
        <w:tc>
          <w:tcPr>
            <w:tcW w:w="7431" w:type="dxa"/>
            <w:gridSpan w:val="4"/>
            <w:noWrap/>
            <w:tcMar>
              <w:top w:w="0" w:type="dxa"/>
              <w:left w:w="28" w:type="dxa"/>
              <w:bottom w:w="0" w:type="dxa"/>
              <w:right w:w="28" w:type="dxa"/>
            </w:tcMar>
            <w:vAlign w:val="center"/>
          </w:tcPr>
          <w:p w14:paraId="43522B24">
            <w:pPr>
              <w:pStyle w:val="625"/>
              <w:spacing w:before="62" w:line="240" w:lineRule="exact"/>
              <w:rPr>
                <w:rFonts w:hint="default" w:ascii="Times New Roman" w:hAnsi="Times New Roman" w:eastAsia="宋体" w:cs="Times New Roman"/>
                <w:color w:val="auto"/>
                <w:kern w:val="2"/>
                <w:szCs w:val="21"/>
              </w:rPr>
            </w:pPr>
            <w:r>
              <w:rPr>
                <w:rFonts w:hint="eastAsia" w:ascii="Times New Roman" w:hAnsi="Times New Roman" w:cs="Times New Roman"/>
                <w:color w:val="auto"/>
                <w:kern w:val="2"/>
                <w:szCs w:val="21"/>
                <w:lang w:val="en-US" w:eastAsia="zh-CN"/>
              </w:rPr>
              <w:t>三角</w:t>
            </w:r>
            <w:r>
              <w:rPr>
                <w:rFonts w:hint="default" w:ascii="Times New Roman" w:hAnsi="Times New Roman" w:eastAsia="宋体" w:cs="Times New Roman"/>
                <w:color w:val="auto"/>
                <w:kern w:val="2"/>
                <w:szCs w:val="21"/>
              </w:rPr>
              <w:t>排列</w:t>
            </w:r>
          </w:p>
        </w:tc>
      </w:tr>
      <w:tr w14:paraId="49B00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4EA38E3E">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绝缘子串长</w:t>
            </w:r>
          </w:p>
        </w:tc>
        <w:tc>
          <w:tcPr>
            <w:tcW w:w="7431" w:type="dxa"/>
            <w:gridSpan w:val="4"/>
            <w:noWrap/>
            <w:tcMar>
              <w:top w:w="0" w:type="dxa"/>
              <w:left w:w="28" w:type="dxa"/>
              <w:bottom w:w="0" w:type="dxa"/>
              <w:right w:w="28" w:type="dxa"/>
            </w:tcMar>
            <w:vAlign w:val="center"/>
          </w:tcPr>
          <w:p w14:paraId="1D8ACAA1">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9m</w:t>
            </w:r>
            <w:r>
              <w:rPr>
                <w:rFonts w:hint="default" w:ascii="Times New Roman" w:hAnsi="Times New Roman" w:eastAsia="宋体" w:cs="Times New Roman"/>
                <w:color w:val="auto"/>
                <w:kern w:val="2"/>
                <w:szCs w:val="21"/>
                <w:lang w:val="en-US" w:eastAsia="zh-CN"/>
              </w:rPr>
              <w:t>(转角塔不考虑绝缘子串长度)</w:t>
            </w:r>
          </w:p>
        </w:tc>
      </w:tr>
      <w:tr w14:paraId="3555C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170615A8">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计算原点</w:t>
            </w:r>
          </w:p>
        </w:tc>
        <w:tc>
          <w:tcPr>
            <w:tcW w:w="7431" w:type="dxa"/>
            <w:gridSpan w:val="4"/>
            <w:noWrap/>
            <w:tcMar>
              <w:top w:w="0" w:type="dxa"/>
              <w:left w:w="28" w:type="dxa"/>
              <w:bottom w:w="0" w:type="dxa"/>
              <w:right w:w="28" w:type="dxa"/>
            </w:tcMar>
            <w:vAlign w:val="center"/>
          </w:tcPr>
          <w:p w14:paraId="64996D8D">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2条并行线路中每条线路杆塔中心投影点(线路走廊中心)连线的中心点</w:t>
            </w:r>
          </w:p>
        </w:tc>
      </w:tr>
      <w:tr w14:paraId="7D219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6CBC190E">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导线对地高度</w:t>
            </w:r>
          </w:p>
        </w:tc>
        <w:tc>
          <w:tcPr>
            <w:tcW w:w="7431" w:type="dxa"/>
            <w:gridSpan w:val="4"/>
            <w:noWrap/>
            <w:tcMar>
              <w:top w:w="0" w:type="dxa"/>
              <w:left w:w="28" w:type="dxa"/>
              <w:bottom w:w="0" w:type="dxa"/>
              <w:right w:w="28" w:type="dxa"/>
            </w:tcMar>
            <w:vAlign w:val="center"/>
          </w:tcPr>
          <w:p w14:paraId="1FB1924F">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据设计文件：750-</w:t>
            </w:r>
            <w:r>
              <w:rPr>
                <w:rFonts w:hint="eastAsia" w:ascii="Times New Roman" w:hAnsi="Times New Roman" w:eastAsia="宋体" w:cs="Times New Roman"/>
                <w:color w:val="auto"/>
                <w:szCs w:val="21"/>
                <w:lang w:val="en-US" w:eastAsia="zh-CN"/>
              </w:rPr>
              <w:t>DJ</w:t>
            </w:r>
            <w:r>
              <w:rPr>
                <w:rFonts w:hint="default" w:ascii="Times New Roman" w:hAnsi="Times New Roman" w:eastAsia="宋体" w:cs="Times New Roman"/>
                <w:color w:val="auto"/>
                <w:szCs w:val="21"/>
                <w:lang w:val="en-US" w:eastAsia="zh-CN"/>
              </w:rPr>
              <w:t>34</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呼高</w:t>
            </w:r>
            <w:r>
              <w:rPr>
                <w:rFonts w:hint="eastAsia" w:ascii="Times New Roman" w:hAnsi="Times New Roman" w:eastAsia="宋体" w:cs="Times New Roman"/>
                <w:color w:val="auto"/>
                <w:szCs w:val="21"/>
                <w:lang w:val="en-US" w:eastAsia="zh-CN"/>
              </w:rPr>
              <w:t>50</w:t>
            </w:r>
            <w:r>
              <w:rPr>
                <w:rFonts w:hint="default" w:ascii="Times New Roman" w:hAnsi="Times New Roman" w:eastAsia="宋体" w:cs="Times New Roman"/>
                <w:color w:val="auto"/>
                <w:szCs w:val="21"/>
              </w:rPr>
              <w:t>m；实际架设高度至少需满足</w:t>
            </w:r>
            <w:r>
              <w:rPr>
                <w:rFonts w:hint="default" w:ascii="Times New Roman" w:hAnsi="Times New Roman" w:eastAsia="宋体" w:cs="Times New Roman"/>
                <w:snapToGrid w:val="0"/>
                <w:color w:val="auto"/>
                <w:szCs w:val="21"/>
              </w:rPr>
              <w:t>《110～750kV架空输电线路设计规范》(GB50545-2010)</w:t>
            </w:r>
            <w:r>
              <w:rPr>
                <w:rFonts w:hint="default" w:ascii="Times New Roman" w:hAnsi="Times New Roman" w:eastAsia="宋体" w:cs="Times New Roman"/>
                <w:color w:val="auto"/>
                <w:szCs w:val="21"/>
              </w:rPr>
              <w:t>《电磁环境控制限值》(GB8702-2014)要求</w:t>
            </w:r>
          </w:p>
        </w:tc>
      </w:tr>
      <w:tr w14:paraId="46E94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3B81D5CD">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预测塔型</w:t>
            </w:r>
          </w:p>
        </w:tc>
        <w:tc>
          <w:tcPr>
            <w:tcW w:w="7431" w:type="dxa"/>
            <w:gridSpan w:val="4"/>
            <w:noWrap/>
            <w:tcMar>
              <w:top w:w="0" w:type="dxa"/>
              <w:left w:w="28" w:type="dxa"/>
              <w:bottom w:w="0" w:type="dxa"/>
              <w:right w:w="28" w:type="dxa"/>
            </w:tcMar>
            <w:vAlign w:val="center"/>
          </w:tcPr>
          <w:p w14:paraId="10E10BF4">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szCs w:val="21"/>
              </w:rPr>
              <w:t>750-</w:t>
            </w:r>
            <w:r>
              <w:rPr>
                <w:rFonts w:hint="default" w:ascii="Times New Roman" w:hAnsi="Times New Roman" w:eastAsia="宋体" w:cs="Times New Roman"/>
                <w:color w:val="auto"/>
                <w:szCs w:val="21"/>
                <w:lang w:val="en-US" w:eastAsia="zh-CN"/>
              </w:rPr>
              <w:t>DJ34</w:t>
            </w:r>
          </w:p>
        </w:tc>
      </w:tr>
      <w:tr w14:paraId="4EDAF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5683945">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水平计算区间</w:t>
            </w:r>
          </w:p>
        </w:tc>
        <w:tc>
          <w:tcPr>
            <w:tcW w:w="7431" w:type="dxa"/>
            <w:gridSpan w:val="4"/>
            <w:noWrap/>
            <w:tcMar>
              <w:top w:w="0" w:type="dxa"/>
              <w:left w:w="28" w:type="dxa"/>
              <w:bottom w:w="0" w:type="dxa"/>
              <w:right w:w="28" w:type="dxa"/>
            </w:tcMar>
            <w:vAlign w:val="center"/>
          </w:tcPr>
          <w:p w14:paraId="5B741353">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100</w:t>
            </w:r>
            <w:r>
              <w:rPr>
                <w:rFonts w:hint="default" w:ascii="Times New Roman" w:hAnsi="Times New Roman" w:eastAsia="宋体" w:cs="Times New Roman"/>
                <w:color w:val="auto"/>
                <w:kern w:val="2"/>
                <w:szCs w:val="21"/>
              </w:rPr>
              <w:t>m～</w:t>
            </w:r>
            <w:r>
              <w:rPr>
                <w:rFonts w:hint="default" w:ascii="Times New Roman" w:hAnsi="Times New Roman" w:eastAsia="宋体" w:cs="Times New Roman"/>
                <w:color w:val="auto"/>
                <w:kern w:val="2"/>
                <w:szCs w:val="21"/>
                <w:lang w:val="en-US" w:eastAsia="zh-CN"/>
              </w:rPr>
              <w:t>100</w:t>
            </w:r>
            <w:r>
              <w:rPr>
                <w:rFonts w:hint="default" w:ascii="Times New Roman" w:hAnsi="Times New Roman" w:eastAsia="宋体" w:cs="Times New Roman"/>
                <w:color w:val="auto"/>
                <w:kern w:val="2"/>
                <w:szCs w:val="21"/>
              </w:rPr>
              <w:t>m</w:t>
            </w:r>
          </w:p>
        </w:tc>
      </w:tr>
      <w:tr w14:paraId="0EE4E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restart"/>
            <w:noWrap/>
            <w:tcMar>
              <w:top w:w="0" w:type="dxa"/>
              <w:left w:w="28" w:type="dxa"/>
              <w:bottom w:w="0" w:type="dxa"/>
              <w:right w:w="28" w:type="dxa"/>
            </w:tcMar>
            <w:vAlign w:val="center"/>
          </w:tcPr>
          <w:p w14:paraId="4AD1FD03">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坐标</w:t>
            </w:r>
          </w:p>
        </w:tc>
        <w:tc>
          <w:tcPr>
            <w:tcW w:w="1238" w:type="dxa"/>
            <w:vMerge w:val="restart"/>
            <w:noWrap/>
            <w:tcMar>
              <w:top w:w="0" w:type="dxa"/>
              <w:left w:w="28" w:type="dxa"/>
              <w:bottom w:w="0" w:type="dxa"/>
              <w:right w:w="28" w:type="dxa"/>
            </w:tcMar>
            <w:vAlign w:val="center"/>
          </w:tcPr>
          <w:p w14:paraId="5650DD51">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x(m)</w:t>
            </w:r>
          </w:p>
        </w:tc>
        <w:tc>
          <w:tcPr>
            <w:tcW w:w="2477" w:type="dxa"/>
            <w:noWrap/>
            <w:tcMar>
              <w:top w:w="0" w:type="dxa"/>
              <w:left w:w="28" w:type="dxa"/>
              <w:bottom w:w="0" w:type="dxa"/>
              <w:right w:w="28" w:type="dxa"/>
            </w:tcMar>
            <w:vAlign w:val="center"/>
          </w:tcPr>
          <w:p w14:paraId="6ABFAFA6">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y(m)</w:t>
            </w:r>
          </w:p>
        </w:tc>
        <w:tc>
          <w:tcPr>
            <w:tcW w:w="1238" w:type="dxa"/>
            <w:vMerge w:val="restart"/>
            <w:noWrap/>
            <w:tcMar>
              <w:top w:w="0" w:type="dxa"/>
              <w:left w:w="28" w:type="dxa"/>
              <w:bottom w:w="0" w:type="dxa"/>
              <w:right w:w="28" w:type="dxa"/>
            </w:tcMar>
            <w:vAlign w:val="center"/>
          </w:tcPr>
          <w:p w14:paraId="76A76E27">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x(m)</w:t>
            </w:r>
          </w:p>
        </w:tc>
        <w:tc>
          <w:tcPr>
            <w:tcW w:w="2478" w:type="dxa"/>
            <w:noWrap/>
            <w:tcMar>
              <w:top w:w="0" w:type="dxa"/>
              <w:left w:w="28" w:type="dxa"/>
              <w:bottom w:w="0" w:type="dxa"/>
              <w:right w:w="28" w:type="dxa"/>
            </w:tcMar>
            <w:vAlign w:val="center"/>
          </w:tcPr>
          <w:p w14:paraId="52DB98D2">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y(m)</w:t>
            </w:r>
          </w:p>
        </w:tc>
      </w:tr>
      <w:tr w14:paraId="010CE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vMerge w:val="continue"/>
            <w:vAlign w:val="center"/>
          </w:tcPr>
          <w:p w14:paraId="74D6F301">
            <w:pPr>
              <w:widowControl/>
              <w:jc w:val="left"/>
              <w:rPr>
                <w:rFonts w:hint="default" w:ascii="Times New Roman" w:hAnsi="Times New Roman" w:eastAsia="宋体" w:cs="Times New Roman"/>
                <w:color w:val="auto"/>
                <w:kern w:val="2"/>
                <w:sz w:val="21"/>
                <w:szCs w:val="21"/>
              </w:rPr>
            </w:pPr>
          </w:p>
        </w:tc>
        <w:tc>
          <w:tcPr>
            <w:tcW w:w="1238" w:type="dxa"/>
            <w:vMerge w:val="continue"/>
            <w:vAlign w:val="center"/>
          </w:tcPr>
          <w:p w14:paraId="1DC6F044">
            <w:pPr>
              <w:widowControl/>
              <w:jc w:val="left"/>
              <w:rPr>
                <w:rFonts w:hint="default" w:ascii="Times New Roman" w:hAnsi="Times New Roman" w:eastAsia="宋体" w:cs="Times New Roman"/>
                <w:color w:val="auto"/>
                <w:kern w:val="2"/>
                <w:sz w:val="21"/>
                <w:szCs w:val="21"/>
              </w:rPr>
            </w:pPr>
          </w:p>
        </w:tc>
        <w:tc>
          <w:tcPr>
            <w:tcW w:w="2477" w:type="dxa"/>
            <w:noWrap/>
            <w:tcMar>
              <w:top w:w="0" w:type="dxa"/>
              <w:left w:w="28" w:type="dxa"/>
              <w:bottom w:w="0" w:type="dxa"/>
              <w:right w:w="28" w:type="dxa"/>
            </w:tcMar>
            <w:vAlign w:val="center"/>
          </w:tcPr>
          <w:p w14:paraId="55D81BA0">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线高15.5</w:t>
            </w:r>
          </w:p>
        </w:tc>
        <w:tc>
          <w:tcPr>
            <w:tcW w:w="1238" w:type="dxa"/>
            <w:vMerge w:val="continue"/>
            <w:tcMar>
              <w:top w:w="0" w:type="dxa"/>
              <w:left w:w="28" w:type="dxa"/>
              <w:bottom w:w="0" w:type="dxa"/>
              <w:right w:w="28" w:type="dxa"/>
            </w:tcMar>
            <w:vAlign w:val="center"/>
          </w:tcPr>
          <w:p w14:paraId="0C243DFD">
            <w:pPr>
              <w:widowControl/>
              <w:jc w:val="left"/>
              <w:rPr>
                <w:rFonts w:hint="default" w:ascii="Times New Roman" w:hAnsi="Times New Roman" w:eastAsia="宋体" w:cs="Times New Roman"/>
                <w:color w:val="auto"/>
                <w:kern w:val="2"/>
                <w:sz w:val="21"/>
                <w:szCs w:val="21"/>
              </w:rPr>
            </w:pPr>
          </w:p>
        </w:tc>
        <w:tc>
          <w:tcPr>
            <w:tcW w:w="2478" w:type="dxa"/>
            <w:noWrap/>
            <w:tcMar>
              <w:top w:w="0" w:type="dxa"/>
              <w:left w:w="28" w:type="dxa"/>
              <w:bottom w:w="0" w:type="dxa"/>
              <w:right w:w="28" w:type="dxa"/>
            </w:tcMar>
            <w:vAlign w:val="center"/>
          </w:tcPr>
          <w:p w14:paraId="4C2D1D50">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线高15.5</w:t>
            </w:r>
          </w:p>
        </w:tc>
      </w:tr>
      <w:tr w14:paraId="07F83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374E5CFA">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地线1</w:t>
            </w:r>
          </w:p>
        </w:tc>
        <w:tc>
          <w:tcPr>
            <w:tcW w:w="1238" w:type="dxa"/>
            <w:noWrap/>
            <w:tcMar>
              <w:top w:w="0" w:type="dxa"/>
              <w:left w:w="28" w:type="dxa"/>
              <w:bottom w:w="0" w:type="dxa"/>
              <w:right w:w="28" w:type="dxa"/>
            </w:tcMar>
            <w:vAlign w:val="center"/>
          </w:tcPr>
          <w:p w14:paraId="3FDDC1BD">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42.8</w:t>
            </w:r>
          </w:p>
        </w:tc>
        <w:tc>
          <w:tcPr>
            <w:tcW w:w="2477" w:type="dxa"/>
            <w:noWrap/>
            <w:tcMar>
              <w:top w:w="0" w:type="dxa"/>
              <w:left w:w="28" w:type="dxa"/>
              <w:bottom w:w="0" w:type="dxa"/>
              <w:right w:w="28" w:type="dxa"/>
            </w:tcMar>
            <w:vAlign w:val="center"/>
          </w:tcPr>
          <w:p w14:paraId="4893598D">
            <w:pPr>
              <w:pStyle w:val="625"/>
              <w:spacing w:before="62"/>
              <w:rPr>
                <w:rFonts w:hint="default" w:ascii="Times New Roman" w:hAnsi="Times New Roman" w:eastAsia="宋体" w:cs="Times New Roman"/>
                <w:color w:val="auto"/>
                <w:kern w:val="2"/>
                <w:szCs w:val="21"/>
                <w:lang w:val="en-US"/>
              </w:rPr>
            </w:pPr>
            <w:r>
              <w:rPr>
                <w:rFonts w:hint="default" w:ascii="Times New Roman" w:hAnsi="Times New Roman" w:eastAsia="宋体" w:cs="Times New Roman"/>
                <w:color w:val="auto"/>
                <w:kern w:val="2"/>
                <w:szCs w:val="21"/>
                <w:lang w:val="en-US" w:eastAsia="zh-CN"/>
              </w:rPr>
              <w:t>33.5</w:t>
            </w:r>
          </w:p>
        </w:tc>
        <w:tc>
          <w:tcPr>
            <w:tcW w:w="1238" w:type="dxa"/>
            <w:noWrap/>
            <w:tcMar>
              <w:top w:w="0" w:type="dxa"/>
              <w:left w:w="28" w:type="dxa"/>
              <w:bottom w:w="0" w:type="dxa"/>
              <w:right w:w="28" w:type="dxa"/>
            </w:tcMar>
            <w:vAlign w:val="center"/>
          </w:tcPr>
          <w:p w14:paraId="7A1C399B">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19.2</w:t>
            </w:r>
          </w:p>
        </w:tc>
        <w:tc>
          <w:tcPr>
            <w:tcW w:w="2478" w:type="dxa"/>
            <w:noWrap/>
            <w:tcMar>
              <w:top w:w="0" w:type="dxa"/>
              <w:left w:w="28" w:type="dxa"/>
              <w:bottom w:w="0" w:type="dxa"/>
              <w:right w:w="28" w:type="dxa"/>
            </w:tcMar>
            <w:vAlign w:val="center"/>
          </w:tcPr>
          <w:p w14:paraId="0EEB434C">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lang w:val="en-US" w:eastAsia="zh-CN"/>
              </w:rPr>
              <w:t>33.5</w:t>
            </w:r>
          </w:p>
        </w:tc>
      </w:tr>
      <w:tr w14:paraId="7C406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57C6110C">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地线2</w:t>
            </w:r>
          </w:p>
        </w:tc>
        <w:tc>
          <w:tcPr>
            <w:tcW w:w="1238" w:type="dxa"/>
            <w:noWrap/>
            <w:tcMar>
              <w:top w:w="0" w:type="dxa"/>
              <w:left w:w="28" w:type="dxa"/>
              <w:bottom w:w="0" w:type="dxa"/>
              <w:right w:w="28" w:type="dxa"/>
            </w:tcMar>
            <w:vAlign w:val="center"/>
          </w:tcPr>
          <w:p w14:paraId="7B59ECA2">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16.2</w:t>
            </w:r>
          </w:p>
        </w:tc>
        <w:tc>
          <w:tcPr>
            <w:tcW w:w="2477" w:type="dxa"/>
            <w:noWrap/>
            <w:tcMar>
              <w:top w:w="0" w:type="dxa"/>
              <w:left w:w="28" w:type="dxa"/>
              <w:bottom w:w="0" w:type="dxa"/>
              <w:right w:w="28" w:type="dxa"/>
            </w:tcMar>
            <w:vAlign w:val="center"/>
          </w:tcPr>
          <w:p w14:paraId="3941C036">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lang w:val="en-US" w:eastAsia="zh-CN"/>
              </w:rPr>
              <w:t>33.5</w:t>
            </w:r>
          </w:p>
        </w:tc>
        <w:tc>
          <w:tcPr>
            <w:tcW w:w="1238" w:type="dxa"/>
            <w:noWrap/>
            <w:tcMar>
              <w:top w:w="0" w:type="dxa"/>
              <w:left w:w="28" w:type="dxa"/>
              <w:bottom w:w="0" w:type="dxa"/>
              <w:right w:w="28" w:type="dxa"/>
            </w:tcMar>
            <w:vAlign w:val="center"/>
          </w:tcPr>
          <w:p w14:paraId="3774A926">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45.8</w:t>
            </w:r>
          </w:p>
        </w:tc>
        <w:tc>
          <w:tcPr>
            <w:tcW w:w="2478" w:type="dxa"/>
            <w:noWrap/>
            <w:tcMar>
              <w:top w:w="0" w:type="dxa"/>
              <w:left w:w="28" w:type="dxa"/>
              <w:bottom w:w="0" w:type="dxa"/>
              <w:right w:w="28" w:type="dxa"/>
            </w:tcMar>
            <w:vAlign w:val="center"/>
          </w:tcPr>
          <w:p w14:paraId="4C87BC4D">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33.5</w:t>
            </w:r>
          </w:p>
        </w:tc>
      </w:tr>
      <w:tr w14:paraId="044EA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0BC13529">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A相</w:t>
            </w:r>
          </w:p>
        </w:tc>
        <w:tc>
          <w:tcPr>
            <w:tcW w:w="1238" w:type="dxa"/>
            <w:noWrap/>
            <w:tcMar>
              <w:top w:w="0" w:type="dxa"/>
              <w:left w:w="28" w:type="dxa"/>
              <w:bottom w:w="0" w:type="dxa"/>
              <w:right w:w="28" w:type="dxa"/>
            </w:tcMar>
            <w:vAlign w:val="center"/>
          </w:tcPr>
          <w:p w14:paraId="5756AB84">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47.8</w:t>
            </w:r>
          </w:p>
        </w:tc>
        <w:tc>
          <w:tcPr>
            <w:tcW w:w="2477" w:type="dxa"/>
            <w:noWrap/>
            <w:tcMar>
              <w:top w:w="0" w:type="dxa"/>
              <w:left w:w="28" w:type="dxa"/>
              <w:bottom w:w="0" w:type="dxa"/>
              <w:right w:w="28" w:type="dxa"/>
            </w:tcMar>
            <w:vAlign w:val="center"/>
          </w:tcPr>
          <w:p w14:paraId="71B6FC48">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15.5</w:t>
            </w:r>
          </w:p>
        </w:tc>
        <w:tc>
          <w:tcPr>
            <w:tcW w:w="1238" w:type="dxa"/>
            <w:noWrap/>
            <w:tcMar>
              <w:top w:w="0" w:type="dxa"/>
              <w:left w:w="28" w:type="dxa"/>
              <w:bottom w:w="0" w:type="dxa"/>
              <w:right w:w="28" w:type="dxa"/>
            </w:tcMar>
            <w:vAlign w:val="center"/>
          </w:tcPr>
          <w:p w14:paraId="3013850A">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14.2</w:t>
            </w:r>
          </w:p>
        </w:tc>
        <w:tc>
          <w:tcPr>
            <w:tcW w:w="2478" w:type="dxa"/>
            <w:noWrap/>
            <w:tcMar>
              <w:top w:w="0" w:type="dxa"/>
              <w:left w:w="28" w:type="dxa"/>
              <w:bottom w:w="0" w:type="dxa"/>
              <w:right w:w="28" w:type="dxa"/>
            </w:tcMar>
            <w:vAlign w:val="center"/>
          </w:tcPr>
          <w:p w14:paraId="5094958C">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15.5</w:t>
            </w:r>
          </w:p>
        </w:tc>
      </w:tr>
      <w:tr w14:paraId="58BF7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1C59866C">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B相</w:t>
            </w:r>
          </w:p>
        </w:tc>
        <w:tc>
          <w:tcPr>
            <w:tcW w:w="1238" w:type="dxa"/>
            <w:noWrap/>
            <w:tcMar>
              <w:top w:w="0" w:type="dxa"/>
              <w:left w:w="28" w:type="dxa"/>
              <w:bottom w:w="0" w:type="dxa"/>
              <w:right w:w="28" w:type="dxa"/>
            </w:tcMar>
            <w:vAlign w:val="center"/>
          </w:tcPr>
          <w:p w14:paraId="6CA72934">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31</w:t>
            </w:r>
          </w:p>
        </w:tc>
        <w:tc>
          <w:tcPr>
            <w:tcW w:w="2477" w:type="dxa"/>
            <w:noWrap/>
            <w:tcMar>
              <w:top w:w="0" w:type="dxa"/>
              <w:left w:w="28" w:type="dxa"/>
              <w:bottom w:w="0" w:type="dxa"/>
              <w:right w:w="28" w:type="dxa"/>
            </w:tcMar>
            <w:vAlign w:val="center"/>
          </w:tcPr>
          <w:p w14:paraId="401F0C83">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lang w:val="en-US" w:eastAsia="zh-CN"/>
              </w:rPr>
              <w:t>2</w:t>
            </w:r>
            <w:r>
              <w:rPr>
                <w:rFonts w:hint="default" w:ascii="Times New Roman" w:hAnsi="Times New Roman" w:eastAsia="宋体" w:cs="Times New Roman"/>
                <w:color w:val="auto"/>
                <w:kern w:val="2"/>
                <w:szCs w:val="21"/>
              </w:rPr>
              <w:t>5.5</w:t>
            </w:r>
          </w:p>
        </w:tc>
        <w:tc>
          <w:tcPr>
            <w:tcW w:w="1238" w:type="dxa"/>
            <w:noWrap/>
            <w:tcMar>
              <w:top w:w="0" w:type="dxa"/>
              <w:left w:w="28" w:type="dxa"/>
              <w:bottom w:w="0" w:type="dxa"/>
              <w:right w:w="28" w:type="dxa"/>
            </w:tcMar>
            <w:vAlign w:val="center"/>
          </w:tcPr>
          <w:p w14:paraId="595080BD">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31</w:t>
            </w:r>
          </w:p>
        </w:tc>
        <w:tc>
          <w:tcPr>
            <w:tcW w:w="2478" w:type="dxa"/>
            <w:noWrap/>
            <w:tcMar>
              <w:top w:w="0" w:type="dxa"/>
              <w:left w:w="28" w:type="dxa"/>
              <w:bottom w:w="0" w:type="dxa"/>
              <w:right w:w="28" w:type="dxa"/>
            </w:tcMar>
            <w:vAlign w:val="center"/>
          </w:tcPr>
          <w:p w14:paraId="38BC4CC0">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lang w:val="en-US" w:eastAsia="zh-CN"/>
              </w:rPr>
              <w:t>2</w:t>
            </w:r>
            <w:r>
              <w:rPr>
                <w:rFonts w:hint="default" w:ascii="Times New Roman" w:hAnsi="Times New Roman" w:eastAsia="宋体" w:cs="Times New Roman"/>
                <w:color w:val="auto"/>
                <w:kern w:val="2"/>
                <w:szCs w:val="21"/>
              </w:rPr>
              <w:t>5.5</w:t>
            </w:r>
          </w:p>
        </w:tc>
      </w:tr>
      <w:tr w14:paraId="28364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689" w:type="dxa"/>
            <w:noWrap/>
            <w:tcMar>
              <w:top w:w="0" w:type="dxa"/>
              <w:left w:w="28" w:type="dxa"/>
              <w:bottom w:w="0" w:type="dxa"/>
              <w:right w:w="28" w:type="dxa"/>
            </w:tcMar>
            <w:vAlign w:val="center"/>
          </w:tcPr>
          <w:p w14:paraId="67A62A7B">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C相</w:t>
            </w:r>
          </w:p>
        </w:tc>
        <w:tc>
          <w:tcPr>
            <w:tcW w:w="1238" w:type="dxa"/>
            <w:noWrap/>
            <w:tcMar>
              <w:top w:w="0" w:type="dxa"/>
              <w:left w:w="28" w:type="dxa"/>
              <w:bottom w:w="0" w:type="dxa"/>
              <w:right w:w="28" w:type="dxa"/>
            </w:tcMar>
            <w:vAlign w:val="center"/>
          </w:tcPr>
          <w:p w14:paraId="4960EBC7">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16.2</w:t>
            </w:r>
          </w:p>
        </w:tc>
        <w:tc>
          <w:tcPr>
            <w:tcW w:w="2477" w:type="dxa"/>
            <w:noWrap/>
            <w:tcMar>
              <w:top w:w="0" w:type="dxa"/>
              <w:left w:w="28" w:type="dxa"/>
              <w:bottom w:w="0" w:type="dxa"/>
              <w:right w:w="28" w:type="dxa"/>
            </w:tcMar>
            <w:vAlign w:val="center"/>
          </w:tcPr>
          <w:p w14:paraId="6ABC1678">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15.5</w:t>
            </w:r>
          </w:p>
        </w:tc>
        <w:tc>
          <w:tcPr>
            <w:tcW w:w="1238" w:type="dxa"/>
            <w:noWrap/>
            <w:tcMar>
              <w:top w:w="0" w:type="dxa"/>
              <w:left w:w="28" w:type="dxa"/>
              <w:bottom w:w="0" w:type="dxa"/>
              <w:right w:w="28" w:type="dxa"/>
            </w:tcMar>
            <w:vAlign w:val="center"/>
          </w:tcPr>
          <w:p w14:paraId="56AE14D6">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45.8</w:t>
            </w:r>
          </w:p>
        </w:tc>
        <w:tc>
          <w:tcPr>
            <w:tcW w:w="2478" w:type="dxa"/>
            <w:noWrap/>
            <w:tcMar>
              <w:top w:w="0" w:type="dxa"/>
              <w:left w:w="28" w:type="dxa"/>
              <w:bottom w:w="0" w:type="dxa"/>
              <w:right w:w="28" w:type="dxa"/>
            </w:tcMar>
            <w:vAlign w:val="center"/>
          </w:tcPr>
          <w:p w14:paraId="4972F509">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15.5</w:t>
            </w:r>
          </w:p>
        </w:tc>
      </w:tr>
      <w:tr w14:paraId="05029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629" w:hRule="atLeast"/>
        </w:trPr>
        <w:tc>
          <w:tcPr>
            <w:tcW w:w="1689" w:type="dxa"/>
            <w:noWrap/>
            <w:tcMar>
              <w:top w:w="0" w:type="dxa"/>
              <w:left w:w="28" w:type="dxa"/>
              <w:bottom w:w="0" w:type="dxa"/>
              <w:right w:w="28" w:type="dxa"/>
            </w:tcMar>
            <w:vAlign w:val="center"/>
          </w:tcPr>
          <w:p w14:paraId="782DEB51">
            <w:pPr>
              <w:pStyle w:val="625"/>
              <w:spacing w:before="62"/>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预测塔型示意图</w:t>
            </w:r>
          </w:p>
        </w:tc>
        <w:tc>
          <w:tcPr>
            <w:tcW w:w="7431" w:type="dxa"/>
            <w:gridSpan w:val="4"/>
            <w:noWrap/>
            <w:tcMar>
              <w:top w:w="0" w:type="dxa"/>
              <w:left w:w="28" w:type="dxa"/>
              <w:bottom w:w="0" w:type="dxa"/>
              <w:right w:w="28" w:type="dxa"/>
            </w:tcMar>
            <w:vAlign w:val="center"/>
          </w:tcPr>
          <w:p w14:paraId="6FC94455">
            <w:pPr>
              <w:spacing w:line="0" w:lineRule="atLeast"/>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rPr>
              <w:pict>
                <v:shape id="_x0000_s2087" o:spid="_x0000_s2087" o:spt="120" type="#_x0000_t120" style="position:absolute;left:0pt;margin-left:97.05pt;margin-top:49.9pt;height:5.95pt;width:5.95pt;z-index:251697152;mso-width-relative:page;mso-height-relative:page;" fillcolor="#FF0000" filled="t" stroked="t" coordsize="21600,21600">
                  <v:path/>
                  <v:fill on="t" color2="#FFFFFF" focussize="0,0"/>
                  <v:stroke color="#000000"/>
                  <v:imagedata o:title=""/>
                  <o:lock v:ext="edit" aspectratio="f"/>
                </v:shape>
              </w:pict>
            </w:r>
            <w:r>
              <w:rPr>
                <w:rFonts w:hint="default" w:ascii="Times New Roman" w:hAnsi="Times New Roman" w:eastAsia="宋体" w:cs="Times New Roman"/>
                <w:color w:val="auto"/>
              </w:rPr>
              <w:pict>
                <v:shape id="_x0000_s2086" o:spid="_x0000_s2086" o:spt="202" type="#_x0000_t202" style="position:absolute;left:0pt;margin-left:89.2pt;margin-top:56.05pt;height:21.7pt;width:24.1pt;z-index:251686912;mso-width-relative:margin;mso-height-relative:margin;" filled="f" stroked="f" coordsize="21600,21600">
                  <v:path/>
                  <v:fill on="f" opacity="0f" focussize="0,0"/>
                  <v:stroke on="f" joinstyle="miter"/>
                  <v:imagedata o:title=""/>
                  <o:lock v:ext="edit"/>
                  <v:textbox>
                    <w:txbxContent>
                      <w:p w14:paraId="31F74AE2">
                        <w:pPr>
                          <w:spacing w:line="240" w:lineRule="exact"/>
                          <w:rPr>
                            <w:rFonts w:ascii="宋体" w:hAnsi="宋体"/>
                            <w:b/>
                            <w:color w:val="FF0000"/>
                            <w:szCs w:val="28"/>
                          </w:rPr>
                        </w:pPr>
                        <w:r>
                          <w:rPr>
                            <w:rFonts w:hint="eastAsia" w:ascii="宋体" w:hAnsi="宋体"/>
                            <w:b/>
                            <w:color w:val="FF0000"/>
                            <w:szCs w:val="28"/>
                          </w:rPr>
                          <w:t>B</w:t>
                        </w:r>
                      </w:p>
                    </w:txbxContent>
                  </v:textbox>
                </v:shape>
              </w:pict>
            </w:r>
            <w:r>
              <w:rPr>
                <w:rFonts w:hint="default" w:ascii="Times New Roman" w:hAnsi="Times New Roman" w:eastAsia="宋体" w:cs="Times New Roman"/>
                <w:color w:val="auto"/>
              </w:rPr>
              <w:pict>
                <v:shape id="_x0000_s2085" o:spid="_x0000_s2085" o:spt="202" type="#_x0000_t202" style="position:absolute;left:0pt;margin-left:277.85pt;margin-top:56.1pt;height:21.7pt;width:24.1pt;z-index:251702272;mso-width-relative:margin;mso-height-relative:margin;" filled="f" stroked="f" coordsize="21600,21600">
                  <v:path/>
                  <v:fill on="f" opacity="0f" focussize="0,0"/>
                  <v:stroke on="f" joinstyle="miter"/>
                  <v:imagedata o:title=""/>
                  <o:lock v:ext="edit"/>
                  <v:textbox>
                    <w:txbxContent>
                      <w:p w14:paraId="29037D5E">
                        <w:pPr>
                          <w:spacing w:line="240" w:lineRule="exact"/>
                          <w:rPr>
                            <w:rFonts w:ascii="宋体" w:hAnsi="宋体"/>
                            <w:b/>
                            <w:color w:val="FF0000"/>
                            <w:szCs w:val="28"/>
                          </w:rPr>
                        </w:pPr>
                        <w:r>
                          <w:rPr>
                            <w:rFonts w:hint="eastAsia" w:ascii="宋体" w:hAnsi="宋体"/>
                            <w:b/>
                            <w:color w:val="FF0000"/>
                            <w:szCs w:val="28"/>
                          </w:rPr>
                          <w:t>B</w:t>
                        </w:r>
                      </w:p>
                    </w:txbxContent>
                  </v:textbox>
                </v:shape>
              </w:pict>
            </w:r>
            <w:r>
              <w:rPr>
                <w:rFonts w:hint="default" w:ascii="Times New Roman" w:hAnsi="Times New Roman" w:eastAsia="宋体" w:cs="Times New Roman"/>
                <w:color w:val="auto"/>
                <w:sz w:val="21"/>
              </w:rPr>
              <w:pict>
                <v:shape id="_x0000_s2088" o:spid="_x0000_s2088" o:spt="120" type="#_x0000_t120" style="position:absolute;left:0pt;margin-left:285.15pt;margin-top:50.2pt;height:5.95pt;width:5.95pt;z-index:251694080;mso-width-relative:page;mso-height-relative:page;" fillcolor="#FF0000" filled="t" stroked="t" coordsize="21600,21600">
                  <v:path/>
                  <v:fill on="t" color2="#FFFFFF" focussize="0,0"/>
                  <v:stroke color="#000000"/>
                  <v:imagedata o:title=""/>
                  <o:lock v:ext="edit" aspectratio="f"/>
                </v:shape>
              </w:pict>
            </w:r>
            <w:r>
              <w:rPr>
                <w:rFonts w:hint="default" w:ascii="Times New Roman" w:hAnsi="Times New Roman" w:eastAsia="宋体" w:cs="Times New Roman"/>
                <w:color w:val="auto"/>
              </w:rPr>
              <w:pict>
                <v:shape id="_x0000_s2081" o:spid="_x0000_s2081" o:spt="202" type="#_x0000_t202" style="position:absolute;left:0pt;margin-left:155.5pt;margin-top:102.5pt;height:21.7pt;width:24.1pt;z-index:251687936;mso-width-relative:margin;mso-height-relative:margin;" filled="f" stroked="f" coordsize="21600,21600">
                  <v:path/>
                  <v:fill on="f" opacity="0f" focussize="0,0"/>
                  <v:stroke on="f" joinstyle="miter"/>
                  <v:imagedata o:title=""/>
                  <o:lock v:ext="edit"/>
                  <v:textbox>
                    <w:txbxContent>
                      <w:p w14:paraId="7C925A7A">
                        <w:pPr>
                          <w:spacing w:line="240" w:lineRule="exact"/>
                          <w:rPr>
                            <w:rFonts w:ascii="宋体" w:hAnsi="宋体"/>
                            <w:b/>
                            <w:color w:val="FF0000"/>
                            <w:szCs w:val="28"/>
                          </w:rPr>
                        </w:pPr>
                        <w:r>
                          <w:rPr>
                            <w:rFonts w:hint="eastAsia" w:ascii="宋体" w:hAnsi="宋体"/>
                            <w:b/>
                            <w:color w:val="FF0000"/>
                            <w:szCs w:val="28"/>
                          </w:rPr>
                          <w:t>C</w:t>
                        </w:r>
                      </w:p>
                    </w:txbxContent>
                  </v:textbox>
                </v:shape>
              </w:pict>
            </w:r>
            <w:r>
              <w:rPr>
                <w:rFonts w:hint="default" w:ascii="Times New Roman" w:hAnsi="Times New Roman" w:eastAsia="宋体" w:cs="Times New Roman"/>
                <w:color w:val="auto"/>
                <w:sz w:val="21"/>
              </w:rPr>
              <w:pict>
                <v:shape id="_x0000_s2090" o:spid="_x0000_s2090" o:spt="120" type="#_x0000_t120" style="position:absolute;left:0pt;margin-left:163.3pt;margin-top:96.8pt;height:5.95pt;width:5.95pt;z-index:251699200;mso-width-relative:page;mso-height-relative:page;" fillcolor="#FF0000" filled="t" stroked="t" coordsize="21600,21600">
                  <v:path/>
                  <v:fill on="t" color2="#FFFFFF" focussize="0,0"/>
                  <v:stroke color="#000000"/>
                  <v:imagedata o:title=""/>
                  <o:lock v:ext="edit" aspectratio="f"/>
                </v:shape>
              </w:pict>
            </w:r>
            <w:r>
              <w:rPr>
                <w:rFonts w:hint="default" w:ascii="Times New Roman" w:hAnsi="Times New Roman" w:eastAsia="宋体" w:cs="Times New Roman"/>
                <w:color w:val="auto"/>
              </w:rPr>
              <w:pict>
                <v:shape id="_x0000_s2083" o:spid="_x0000_s2083" o:spt="202" type="#_x0000_t202" style="position:absolute;left:0pt;margin-left:345pt;margin-top:104.2pt;height:21.7pt;width:24.1pt;z-index:251688960;mso-width-relative:margin;mso-height-relative:margin;" filled="f" stroked="f" coordsize="21600,21600">
                  <v:path/>
                  <v:fill on="f" opacity="0f" focussize="0,0"/>
                  <v:stroke on="f" joinstyle="miter"/>
                  <v:imagedata o:title=""/>
                  <o:lock v:ext="edit"/>
                  <v:textbox>
                    <w:txbxContent>
                      <w:p w14:paraId="318BBE39">
                        <w:pPr>
                          <w:spacing w:line="240" w:lineRule="exact"/>
                          <w:rPr>
                            <w:rFonts w:ascii="宋体" w:hAnsi="宋体"/>
                            <w:b/>
                            <w:color w:val="FF0000"/>
                            <w:szCs w:val="28"/>
                          </w:rPr>
                        </w:pPr>
                        <w:r>
                          <w:rPr>
                            <w:rFonts w:hint="eastAsia" w:ascii="宋体" w:hAnsi="宋体"/>
                            <w:b/>
                            <w:color w:val="FF0000"/>
                            <w:szCs w:val="28"/>
                          </w:rPr>
                          <w:t>C</w:t>
                        </w:r>
                      </w:p>
                    </w:txbxContent>
                  </v:textbox>
                </v:shape>
              </w:pict>
            </w:r>
            <w:r>
              <w:rPr>
                <w:rFonts w:hint="default" w:ascii="Times New Roman" w:hAnsi="Times New Roman" w:eastAsia="宋体" w:cs="Times New Roman"/>
                <w:color w:val="auto"/>
                <w:sz w:val="21"/>
              </w:rPr>
              <w:pict>
                <v:shape id="_x0000_s2084" o:spid="_x0000_s2084" o:spt="120" type="#_x0000_t120" style="position:absolute;left:0pt;margin-left:351.2pt;margin-top:96.05pt;height:5.95pt;width:5.95pt;z-index:251696128;mso-width-relative:page;mso-height-relative:page;" fillcolor="#FF0000" filled="t" stroked="t" coordsize="21600,21600">
                  <v:path/>
                  <v:fill on="t" color2="#FFFFFF" focussize="0,0"/>
                  <v:stroke color="#000000"/>
                  <v:imagedata o:title=""/>
                  <o:lock v:ext="edit" aspectratio="f"/>
                </v:shape>
              </w:pict>
            </w:r>
            <w:r>
              <w:rPr>
                <w:rFonts w:hint="default" w:ascii="Times New Roman" w:hAnsi="Times New Roman" w:eastAsia="宋体" w:cs="Times New Roman"/>
                <w:color w:val="auto"/>
                <w:sz w:val="21"/>
              </w:rPr>
              <w:pict>
                <v:group id="_x0000_s2226" o:spid="_x0000_s2226" o:spt="203" style="position:absolute;left:0pt;margin-left:336.9pt;margin-top:15.9pt;height:28.5pt;width:40.1pt;z-index:251707392;mso-width-relative:page;mso-height-relative:page;" coordorigin="8494,1751746" coordsize="802,570">
                  <o:lock v:ext="edit" aspectratio="f"/>
                  <v:shape id="_x0000_s2227" o:spid="_x0000_s2227" o:spt="3" type="#_x0000_t3" style="position:absolute;left:8789;top:1751746;height:120;width:120;" fillcolor="#1D43D1" filled="t" stroked="t" coordsize="21600,21600">
                    <v:path/>
                    <v:fill on="t" color2="#FFFFFF" focussize="0,0"/>
                    <v:stroke color="#000000"/>
                    <v:imagedata o:title=""/>
                    <o:lock v:ext="edit" aspectratio="f"/>
                  </v:shape>
                  <v:shape id="_x0000_s2228" o:spid="_x0000_s2228" o:spt="202" type="#_x0000_t202" style="position:absolute;left:8494;top:1751786;height:530;width:802;" filled="f" stroked="f" coordsize="21600,21600">
                    <v:path/>
                    <v:fill on="f" focussize="0,0"/>
                    <v:stroke on="f"/>
                    <v:imagedata o:title=""/>
                    <o:lock v:ext="edit" aspectratio="f"/>
                    <v:textbox>
                      <w:txbxContent>
                        <w:p w14:paraId="1F5A48DF">
                          <w:pPr>
                            <w:rPr>
                              <w:rFonts w:hint="eastAsia"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地线</w:t>
                          </w:r>
                        </w:p>
                      </w:txbxContent>
                    </v:textbox>
                  </v:shape>
                </v:group>
              </w:pict>
            </w:r>
            <w:r>
              <w:rPr>
                <w:rFonts w:hint="default" w:ascii="Times New Roman" w:hAnsi="Times New Roman" w:eastAsia="宋体" w:cs="Times New Roman"/>
                <w:color w:val="auto"/>
                <w:sz w:val="21"/>
              </w:rPr>
              <w:pict>
                <v:group id="_x0000_s2229" o:spid="_x0000_s2229" o:spt="203" style="position:absolute;left:0pt;margin-left:221pt;margin-top:15.5pt;height:28.5pt;width:40.1pt;z-index:251708416;mso-width-relative:page;mso-height-relative:page;" coordorigin="8494,1751746" coordsize="802,570">
                  <o:lock v:ext="edit" aspectratio="f"/>
                  <v:shape id="_x0000_s2230" o:spid="_x0000_s2230" o:spt="3" type="#_x0000_t3" style="position:absolute;left:8789;top:1751746;height:120;width:120;" fillcolor="#1D43D1" filled="t" stroked="t" coordsize="21600,21600">
                    <v:path/>
                    <v:fill on="t" color2="#FFFFFF" focussize="0,0"/>
                    <v:stroke color="#000000"/>
                    <v:imagedata o:title=""/>
                    <o:lock v:ext="edit" aspectratio="f"/>
                  </v:shape>
                  <v:shape id="_x0000_s2231" o:spid="_x0000_s2231" o:spt="202" type="#_x0000_t202" style="position:absolute;left:8494;top:1751786;height:530;width:802;" filled="f" stroked="f" coordsize="21600,21600">
                    <v:path/>
                    <v:fill on="f" focussize="0,0"/>
                    <v:stroke on="f"/>
                    <v:imagedata o:title=""/>
                    <o:lock v:ext="edit" aspectratio="f"/>
                    <v:textbox>
                      <w:txbxContent>
                        <w:p w14:paraId="45BB2122">
                          <w:pPr>
                            <w:rPr>
                              <w:rFonts w:hint="eastAsia"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地线</w:t>
                          </w:r>
                        </w:p>
                      </w:txbxContent>
                    </v:textbox>
                  </v:shape>
                </v:group>
              </w:pict>
            </w:r>
            <w:r>
              <w:rPr>
                <w:rFonts w:hint="default" w:ascii="Times New Roman" w:hAnsi="Times New Roman" w:eastAsia="宋体" w:cs="Times New Roman"/>
                <w:color w:val="auto"/>
                <w:sz w:val="21"/>
              </w:rPr>
              <w:pict>
                <v:group id="_x0000_s2223" o:spid="_x0000_s2223" o:spt="203" style="position:absolute;left:0pt;margin-left:147.2pt;margin-top:16.3pt;height:28.5pt;width:40.1pt;z-index:251706368;mso-width-relative:page;mso-height-relative:page;" coordorigin="8494,1751746" coordsize="802,570">
                  <o:lock v:ext="edit" aspectratio="f"/>
                  <v:shape id="_x0000_s2224" o:spid="_x0000_s2224" o:spt="3" type="#_x0000_t3" style="position:absolute;left:8789;top:1751746;height:120;width:120;" fillcolor="#1D43D1" filled="t" stroked="t" coordsize="21600,21600">
                    <v:path/>
                    <v:fill on="t" color2="#FFFFFF" focussize="0,0"/>
                    <v:stroke color="#000000"/>
                    <v:imagedata o:title=""/>
                    <o:lock v:ext="edit" aspectratio="f"/>
                  </v:shape>
                  <v:shape id="_x0000_s2225" o:spid="_x0000_s2225" o:spt="202" type="#_x0000_t202" style="position:absolute;left:8494;top:1751786;height:530;width:802;" filled="f" stroked="f" coordsize="21600,21600">
                    <v:path/>
                    <v:fill on="f" focussize="0,0"/>
                    <v:stroke on="f"/>
                    <v:imagedata o:title=""/>
                    <o:lock v:ext="edit" aspectratio="f"/>
                    <v:textbox>
                      <w:txbxContent>
                        <w:p w14:paraId="25CCB52B">
                          <w:pPr>
                            <w:rPr>
                              <w:rFonts w:hint="eastAsia"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地线</w:t>
                          </w:r>
                        </w:p>
                      </w:txbxContent>
                    </v:textbox>
                  </v:shape>
                </v:group>
              </w:pict>
            </w:r>
            <w:r>
              <w:rPr>
                <w:rFonts w:hint="default" w:ascii="Times New Roman" w:hAnsi="Times New Roman" w:eastAsia="宋体" w:cs="Times New Roman"/>
                <w:color w:val="auto"/>
                <w:sz w:val="21"/>
              </w:rPr>
              <w:pict>
                <v:group id="_x0000_s2220" o:spid="_x0000_s2220" o:spt="203" style="position:absolute;left:0pt;margin-left:32.7pt;margin-top:15.4pt;height:28.5pt;width:40.1pt;z-index:251705344;mso-width-relative:page;mso-height-relative:page;" coordorigin="8494,1751746" coordsize="802,570">
                  <o:lock v:ext="edit" aspectratio="f"/>
                  <v:shape id="_x0000_s2221" o:spid="_x0000_s2221" o:spt="3" type="#_x0000_t3" style="position:absolute;left:8789;top:1751746;height:120;width:120;" fillcolor="#1D43D1" filled="t" stroked="t" coordsize="21600,21600">
                    <v:path/>
                    <v:fill on="t" color2="#FFFFFF" focussize="0,0"/>
                    <v:stroke color="#000000"/>
                    <v:imagedata o:title=""/>
                    <o:lock v:ext="edit" aspectratio="f"/>
                  </v:shape>
                  <v:shape id="_x0000_s2222" o:spid="_x0000_s2222" o:spt="202" type="#_x0000_t202" style="position:absolute;left:8494;top:1751786;height:530;width:802;" filled="f" stroked="f" coordsize="21600,21600">
                    <v:path/>
                    <v:fill on="f" focussize="0,0"/>
                    <v:stroke on="f"/>
                    <v:imagedata o:title=""/>
                    <o:lock v:ext="edit" aspectratio="f"/>
                    <v:textbox>
                      <w:txbxContent>
                        <w:p w14:paraId="1089B520">
                          <w:pPr>
                            <w:rPr>
                              <w:rFonts w:hint="eastAsia"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地线</w:t>
                          </w:r>
                        </w:p>
                      </w:txbxContent>
                    </v:textbox>
                  </v:shape>
                </v:group>
              </w:pict>
            </w:r>
            <w:r>
              <w:rPr>
                <w:rFonts w:hint="default" w:ascii="Times New Roman" w:hAnsi="Times New Roman" w:eastAsia="宋体" w:cs="Times New Roman"/>
                <w:color w:val="auto"/>
                <w:lang w:eastAsia="zh-CN"/>
              </w:rPr>
              <w:drawing>
                <wp:inline distT="0" distB="0" distL="114300" distR="114300">
                  <wp:extent cx="2204720" cy="2185035"/>
                  <wp:effectExtent l="0" t="0" r="5080" b="9525"/>
                  <wp:docPr id="16" name="图片 16" descr="a9c10c36-acd5-4220-8b97-aa6c8eaad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c10c36-acd5-4220-8b97-aa6c8eaad083"/>
                          <pic:cNvPicPr>
                            <a:picLocks noChangeAspect="1"/>
                          </pic:cNvPicPr>
                        </pic:nvPicPr>
                        <pic:blipFill>
                          <a:blip r:embed="rId125"/>
                          <a:stretch>
                            <a:fillRect/>
                          </a:stretch>
                        </pic:blipFill>
                        <pic:spPr>
                          <a:xfrm>
                            <a:off x="0" y="0"/>
                            <a:ext cx="2204720" cy="2185035"/>
                          </a:xfrm>
                          <a:prstGeom prst="rect">
                            <a:avLst/>
                          </a:prstGeom>
                        </pic:spPr>
                      </pic:pic>
                    </a:graphicData>
                  </a:graphic>
                </wp:inline>
              </w:drawing>
            </w:r>
            <w:r>
              <w:rPr>
                <w:rFonts w:hint="default" w:ascii="Times New Roman" w:hAnsi="Times New Roman" w:eastAsia="宋体" w:cs="Times New Roman"/>
                <w:color w:val="auto"/>
              </w:rPr>
              <w:pict>
                <v:shape id="_x0000_s2080" o:spid="_x0000_s2080" o:spt="202" type="#_x0000_t202" style="position:absolute;left:0pt;margin-left:14.7pt;margin-top:103.1pt;height:21.7pt;width:24.1pt;z-index:251685888;mso-width-relative:margin;mso-height-relative:margin;" filled="f" stroked="f" coordsize="21600,21600">
                  <v:path/>
                  <v:fill on="f" opacity="0f" focussize="0,0"/>
                  <v:stroke on="f" joinstyle="miter"/>
                  <v:imagedata o:title=""/>
                  <o:lock v:ext="edit"/>
                  <v:textbox>
                    <w:txbxContent>
                      <w:p w14:paraId="3B1C398A">
                        <w:pPr>
                          <w:spacing w:line="240" w:lineRule="exact"/>
                          <w:rPr>
                            <w:rFonts w:ascii="宋体" w:hAnsi="宋体"/>
                            <w:b/>
                            <w:color w:val="FF0000"/>
                            <w:szCs w:val="28"/>
                          </w:rPr>
                        </w:pPr>
                        <w:r>
                          <w:rPr>
                            <w:rFonts w:hint="eastAsia" w:ascii="宋体" w:hAnsi="宋体"/>
                            <w:b/>
                            <w:color w:val="FF0000"/>
                            <w:szCs w:val="28"/>
                          </w:rPr>
                          <w:t>A</w:t>
                        </w:r>
                      </w:p>
                    </w:txbxContent>
                  </v:textbox>
                </v:shape>
              </w:pict>
            </w:r>
            <w:r>
              <w:rPr>
                <w:rFonts w:hint="default" w:ascii="Times New Roman" w:hAnsi="Times New Roman" w:eastAsia="宋体" w:cs="Times New Roman"/>
                <w:color w:val="auto"/>
              </w:rPr>
              <w:pict>
                <v:shape id="_x0000_s2082" o:spid="_x0000_s2082" o:spt="202" type="#_x0000_t202" style="position:absolute;left:0pt;margin-left:205.05pt;margin-top:104.15pt;height:21.7pt;width:24.1pt;z-index:251689984;mso-width-relative:margin;mso-height-relative:margin;" filled="f" stroked="f" coordsize="21600,21600">
                  <v:path/>
                  <v:fill on="f" opacity="0f" focussize="0,0"/>
                  <v:stroke on="f" joinstyle="miter"/>
                  <v:imagedata o:title=""/>
                  <o:lock v:ext="edit"/>
                  <v:textbox>
                    <w:txbxContent>
                      <w:p w14:paraId="7471945E">
                        <w:pPr>
                          <w:spacing w:line="240" w:lineRule="exact"/>
                          <w:rPr>
                            <w:rFonts w:ascii="宋体" w:hAnsi="宋体"/>
                            <w:b/>
                            <w:color w:val="FF0000"/>
                            <w:szCs w:val="28"/>
                          </w:rPr>
                        </w:pPr>
                        <w:r>
                          <w:rPr>
                            <w:rFonts w:hint="eastAsia" w:ascii="宋体" w:hAnsi="宋体"/>
                            <w:b/>
                            <w:color w:val="FF0000"/>
                            <w:szCs w:val="28"/>
                          </w:rPr>
                          <w:t>A</w:t>
                        </w:r>
                      </w:p>
                    </w:txbxContent>
                  </v:textbox>
                </v:shape>
              </w:pict>
            </w:r>
            <w:r>
              <w:rPr>
                <w:rFonts w:hint="default" w:ascii="Times New Roman" w:hAnsi="Times New Roman" w:eastAsia="宋体" w:cs="Times New Roman"/>
                <w:color w:val="auto"/>
                <w:sz w:val="21"/>
              </w:rPr>
              <w:pict>
                <v:shape id="_x0000_s2089" o:spid="_x0000_s2089" o:spt="120" type="#_x0000_t120" style="position:absolute;left:0pt;margin-left:212.8pt;margin-top:96.75pt;height:5.95pt;width:5.95pt;z-index:251695104;mso-width-relative:page;mso-height-relative:page;" fillcolor="#FF0000" filled="t" stroked="t" coordsize="21600,21600">
                  <v:path/>
                  <v:fill on="t" color2="#FFFFFF" focussize="0,0"/>
                  <v:stroke color="#000000"/>
                  <v:imagedata o:title=""/>
                  <o:lock v:ext="edit" aspectratio="f"/>
                </v:shape>
              </w:pict>
            </w:r>
            <w:r>
              <w:rPr>
                <w:rFonts w:hint="default" w:ascii="Times New Roman" w:hAnsi="Times New Roman" w:eastAsia="宋体" w:cs="Times New Roman"/>
                <w:color w:val="auto"/>
                <w:sz w:val="21"/>
              </w:rPr>
              <w:pict>
                <v:shape id="_x0000_s2091" o:spid="_x0000_s2091" o:spt="120" type="#_x0000_t120" style="position:absolute;left:0pt;margin-left:22.65pt;margin-top:97.2pt;height:5.95pt;width:5.95pt;z-index:251698176;mso-width-relative:page;mso-height-relative:page;" fillcolor="#FF0000" filled="t" stroked="t" coordsize="21600,21600">
                  <v:path/>
                  <v:fill on="t" color2="#FFFFFF" focussize="0,0"/>
                  <v:stroke color="#000000"/>
                  <v:imagedata o:title=""/>
                  <o:lock v:ext="edit" aspectratio="f"/>
                </v:shape>
              </w:pic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eastAsia="zh-CN"/>
              </w:rPr>
              <w:drawing>
                <wp:inline distT="0" distB="0" distL="114300" distR="114300">
                  <wp:extent cx="2204720" cy="2185035"/>
                  <wp:effectExtent l="0" t="0" r="5080" b="9525"/>
                  <wp:docPr id="15" name="图片 15" descr="a9c10c36-acd5-4220-8b97-aa6c8eaad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9c10c36-acd5-4220-8b97-aa6c8eaad083"/>
                          <pic:cNvPicPr>
                            <a:picLocks noChangeAspect="1"/>
                          </pic:cNvPicPr>
                        </pic:nvPicPr>
                        <pic:blipFill>
                          <a:blip r:embed="rId125"/>
                          <a:stretch>
                            <a:fillRect/>
                          </a:stretch>
                        </pic:blipFill>
                        <pic:spPr>
                          <a:xfrm>
                            <a:off x="0" y="0"/>
                            <a:ext cx="2204720" cy="2185035"/>
                          </a:xfrm>
                          <a:prstGeom prst="rect">
                            <a:avLst/>
                          </a:prstGeom>
                        </pic:spPr>
                      </pic:pic>
                    </a:graphicData>
                  </a:graphic>
                </wp:inline>
              </w:drawing>
            </w:r>
          </w:p>
          <w:p w14:paraId="75653659">
            <w:pPr>
              <w:spacing w:line="0" w:lineRule="atLeast"/>
              <w:rPr>
                <w:rFonts w:hint="default" w:ascii="Times New Roman" w:hAnsi="Times New Roman" w:eastAsia="宋体" w:cs="Times New Roman"/>
                <w:color w:val="auto"/>
              </w:rPr>
            </w:pPr>
            <w:r>
              <w:rPr>
                <w:rFonts w:hint="default" w:ascii="Times New Roman" w:hAnsi="Times New Roman" w:eastAsia="宋体" w:cs="Times New Roman"/>
                <w:color w:val="auto"/>
                <w:sz w:val="28"/>
              </w:rPr>
              <w:pict>
                <v:group id="_x0000_s2092" o:spid="_x0000_s2092" o:spt="203" style="position:absolute;left:0pt;margin-left:98pt;margin-top:1.7pt;height:23.55pt;width:191.3pt;z-index:251691008;mso-width-relative:page;mso-height-relative:page;" coordorigin="5420,1618311" coordsize="3707,456">
                  <o:lock v:ext="edit" aspectratio="f"/>
                  <v:shape id="_x0000_s2093" o:spid="_x0000_s2093" o:spt="32" type="#_x0000_t32" style="position:absolute;left:5438;top:1618561;flip:x;height:0;width:1374;" filled="f" stroked="t" coordsize="21600,21600">
                    <v:path arrowok="t"/>
                    <v:fill on="f" focussize="0,0"/>
                    <v:stroke color="#000000" dashstyle="dash" endarrow="block"/>
                    <v:imagedata o:title=""/>
                    <o:lock v:ext="edit" aspectratio="f"/>
                  </v:shape>
                  <v:shape id="_x0000_s2094" o:spid="_x0000_s2094" o:spt="32" type="#_x0000_t32" style="position:absolute;left:7663;top:1618570;height:0;width:1465;" filled="f" stroked="t" coordsize="21600,21600">
                    <v:path arrowok="t"/>
                    <v:fill on="f" focussize="0,0"/>
                    <v:stroke color="#000000" dashstyle="dash" endarrow="block"/>
                    <v:imagedata o:title=""/>
                    <o:lock v:ext="edit" aspectratio="f"/>
                  </v:shape>
                  <v:group id="_x0000_s2095" o:spid="_x0000_s2095" o:spt="203" style="position:absolute;left:5420;top:1618311;height:456;width:3700;" coordorigin="5420,1618421" coordsize="3700,456">
                    <o:lock v:ext="edit" aspectratio="f"/>
                    <v:shape id="_x0000_s2096" o:spid="_x0000_s2096" o:spt="32" type="#_x0000_t32" style="position:absolute;left:5441;top:1618839;flip:y;height:13;width:3679;" filled="f" stroked="t" coordsize="21600,21600">
                      <v:path arrowok="t"/>
                      <v:fill on="f" focussize="0,0"/>
                      <v:stroke color="#000000"/>
                      <v:imagedata o:title=""/>
                      <o:lock v:ext="edit" aspectratio="f"/>
                    </v:shape>
                    <v:shape id="_x0000_s2097" o:spid="_x0000_s2097" o:spt="32" type="#_x0000_t32" style="position:absolute;left:5420;top:1618540;height:306;width:0;" filled="f" stroked="t" coordsize="21600,21600">
                      <v:path arrowok="t"/>
                      <v:fill on="f" focussize="0,0"/>
                      <v:stroke color="#000000"/>
                      <v:imagedata o:title=""/>
                      <o:lock v:ext="edit" aspectratio="f"/>
                    </v:shape>
                    <v:shape id="_x0000_s2098" o:spid="_x0000_s2098" o:spt="32" type="#_x0000_t32" style="position:absolute;left:9119;top:1618524;height:306;width:0;" filled="f" stroked="t" coordsize="21600,21600">
                      <v:path arrowok="t"/>
                      <v:fill on="f" focussize="0,0"/>
                      <v:stroke color="#000000"/>
                      <v:imagedata o:title=""/>
                      <o:lock v:ext="edit" aspectratio="f"/>
                    </v:shape>
                    <v:shape id="_x0000_s2099" o:spid="_x0000_s2099" o:spt="202" type="#_x0000_t202" style="position:absolute;left:6930;top:1618421;height:456;width:821;" fillcolor="#FFFFFF" filled="t" stroked="f" coordsize="21600,21600">
                      <v:path/>
                      <v:fill on="t" color2="#FFFFFF" opacity="0f" focussize="0,0"/>
                      <v:stroke on="f"/>
                      <v:imagedata o:title=""/>
                      <o:lock v:ext="edit" aspectratio="f"/>
                      <v:textbox>
                        <w:txbxContent>
                          <w:p w14:paraId="2164320A">
                            <w:pPr>
                              <w:rPr>
                                <w:sz w:val="24"/>
                                <w:szCs w:val="24"/>
                              </w:rPr>
                            </w:pPr>
                            <w:r>
                              <w:rPr>
                                <w:rFonts w:hint="eastAsia"/>
                                <w:sz w:val="24"/>
                                <w:szCs w:val="24"/>
                                <w:lang w:val="en-US" w:eastAsia="zh-CN"/>
                              </w:rPr>
                              <w:t>62</w:t>
                            </w:r>
                            <w:r>
                              <w:rPr>
                                <w:sz w:val="24"/>
                                <w:szCs w:val="24"/>
                              </w:rPr>
                              <w:t>m</w:t>
                            </w:r>
                          </w:p>
                        </w:txbxContent>
                      </v:textbox>
                    </v:shape>
                  </v:group>
                </v:group>
              </w:pict>
            </w:r>
          </w:p>
          <w:p w14:paraId="6D996C33">
            <w:pPr>
              <w:pStyle w:val="625"/>
              <w:spacing w:before="62"/>
              <w:rPr>
                <w:rFonts w:hint="default" w:ascii="Times New Roman" w:hAnsi="Times New Roman" w:eastAsia="宋体" w:cs="Times New Roman"/>
                <w:color w:val="auto"/>
                <w:kern w:val="2"/>
              </w:rPr>
            </w:pPr>
            <w:r>
              <w:rPr>
                <w:rFonts w:hint="default" w:ascii="Times New Roman" w:hAnsi="Times New Roman" w:eastAsia="宋体" w:cs="Times New Roman"/>
                <w:color w:val="auto"/>
              </w:rPr>
              <w:pict>
                <v:shape id="_x0000_s2100" o:spid="_x0000_s2100" o:spt="202" type="#_x0000_t202" style="position:absolute;left:0pt;margin-left:182.9pt;margin-top:4.6pt;height:18.7pt;width:30.15pt;z-index:251692032;mso-width-relative:page;mso-height-relative:page;" filled="f" stroked="f" coordsize="21600,21600">
                  <v:path/>
                  <v:fill on="f" focussize="0,0"/>
                  <v:stroke on="f" joinstyle="miter"/>
                  <v:imagedata o:title=""/>
                  <o:lock v:ext="edit"/>
                  <v:textbox>
                    <w:txbxContent>
                      <w:p w14:paraId="4F9F7012">
                        <w:pPr>
                          <w:snapToGrid w:val="0"/>
                          <w:rPr>
                            <w:sz w:val="16"/>
                          </w:rPr>
                        </w:pPr>
                        <w:r>
                          <w:rPr>
                            <w:sz w:val="16"/>
                          </w:rPr>
                          <w:t>(0,0)</w:t>
                        </w:r>
                      </w:p>
                    </w:txbxContent>
                  </v:textbox>
                </v:shape>
              </w:pict>
            </w:r>
            <w:r>
              <w:rPr>
                <w:rFonts w:hint="default" w:ascii="Times New Roman" w:hAnsi="Times New Roman" w:eastAsia="宋体" w:cs="Times New Roman"/>
                <w:color w:val="auto"/>
              </w:rPr>
              <w:pict>
                <v:shape id="_x0000_s2101" o:spid="_x0000_s2101" o:spt="202" type="#_x0000_t202" style="position:absolute;left:0pt;margin-left:161.7pt;margin-top:16.05pt;height:18.7pt;width:51.25pt;z-index:251693056;mso-width-relative:page;mso-height-relative:page;" filled="f" stroked="f" coordsize="21600,21600">
                  <v:path/>
                  <v:fill on="f" focussize="0,0"/>
                  <v:stroke on="f" joinstyle="miter"/>
                  <v:imagedata o:title=""/>
                  <o:lock v:ext="edit"/>
                  <v:textbox>
                    <w:txbxContent>
                      <w:p w14:paraId="62FD3F52">
                        <w:pPr>
                          <w:snapToGrid w:val="0"/>
                          <w:rPr>
                            <w:sz w:val="16"/>
                          </w:rPr>
                        </w:pPr>
                        <w:r>
                          <w:rPr>
                            <w:rFonts w:hint="eastAsia"/>
                            <w:sz w:val="16"/>
                          </w:rPr>
                          <w:t>计算路径</w:t>
                        </w:r>
                      </w:p>
                    </w:txbxContent>
                  </v:textbox>
                </v:shape>
              </w:pict>
            </w:r>
            <w:r>
              <w:rPr>
                <w:rFonts w:hint="default" w:ascii="Times New Roman" w:hAnsi="Times New Roman" w:eastAsia="宋体" w:cs="Times New Roman"/>
                <w:color w:val="auto"/>
              </w:rPr>
              <w:pict>
                <v:shape id="_x0000_s2102" o:spid="_x0000_s2102" o:spt="32" type="#_x0000_t32" style="position:absolute;left:0pt;flip:y;margin-left:214pt;margin-top:12.6pt;height:0.55pt;width:152.2pt;z-index:251684864;mso-width-relative:margin;mso-height-relative:margin;" filled="f" stroked="t" coordsize="21600,21600">
                  <v:path arrowok="t"/>
                  <v:fill on="f" focussize="0,0"/>
                  <v:stroke color="#000000" dashstyle="dash" endarrow="block"/>
                  <v:imagedata o:title=""/>
                  <o:lock v:ext="edit" aspectratio="f"/>
                </v:shape>
              </w:pict>
            </w:r>
            <w:r>
              <w:rPr>
                <w:rFonts w:hint="default" w:ascii="Times New Roman" w:hAnsi="Times New Roman" w:eastAsia="宋体" w:cs="Times New Roman"/>
                <w:color w:val="auto"/>
              </w:rPr>
              <w:pict>
                <v:shape id="_x0000_s2103" o:spid="_x0000_s2103" o:spt="32" type="#_x0000_t32" style="position:absolute;left:0pt;flip:x y;margin-left:6.65pt;margin-top:12.25pt;height:0.25pt;width:172.7pt;z-index:251683840;mso-width-relative:margin;mso-height-relative:margin;" filled="f" stroked="t" coordsize="21600,21600">
                  <v:path arrowok="t"/>
                  <v:fill on="f" focussize="0,0"/>
                  <v:stroke color="#000000" dashstyle="dash" endarrow="block"/>
                  <v:imagedata o:title=""/>
                  <o:lock v:ext="edit" aspectratio="f"/>
                </v:shape>
              </w:pict>
            </w:r>
          </w:p>
        </w:tc>
      </w:tr>
    </w:tbl>
    <w:p w14:paraId="66D363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p>
    <w:p w14:paraId="43C446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4kV等值线、</w:t>
      </w:r>
      <w:r>
        <w:rPr>
          <w:rFonts w:hint="default" w:ascii="Times New Roman" w:hAnsi="Times New Roman" w:eastAsia="宋体" w:cs="Times New Roman"/>
          <w:color w:val="auto"/>
          <w:sz w:val="24"/>
          <w:szCs w:val="24"/>
        </w:rPr>
        <w:t>10kV等值线</w:t>
      </w:r>
    </w:p>
    <w:p w14:paraId="31899236">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本次评价对750-</w:t>
      </w:r>
      <w:r>
        <w:rPr>
          <w:rFonts w:hint="default" w:ascii="Times New Roman" w:hAnsi="Times New Roman" w:eastAsia="宋体" w:cs="Times New Roman"/>
          <w:color w:val="auto"/>
          <w:sz w:val="24"/>
          <w:szCs w:val="24"/>
          <w:lang w:val="en-US" w:eastAsia="zh-CN"/>
        </w:rPr>
        <w:t>DJ34</w:t>
      </w:r>
      <w:r>
        <w:rPr>
          <w:rFonts w:hint="default" w:ascii="Times New Roman" w:hAnsi="Times New Roman" w:eastAsia="宋体" w:cs="Times New Roman"/>
          <w:color w:val="auto"/>
          <w:sz w:val="24"/>
          <w:szCs w:val="24"/>
        </w:rPr>
        <w:t>塔型输电线路线下离地1.5m处工频电场强度</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kV/m</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10kV/m等值线</w:t>
      </w:r>
      <w:r>
        <w:rPr>
          <w:rFonts w:hint="default" w:ascii="Times New Roman" w:hAnsi="Times New Roman" w:eastAsia="宋体" w:cs="Times New Roman"/>
          <w:color w:val="auto"/>
          <w:sz w:val="24"/>
          <w:szCs w:val="24"/>
          <w:lang w:val="en-US" w:eastAsia="zh-CN"/>
        </w:rPr>
        <w:t>分别</w:t>
      </w:r>
      <w:r>
        <w:rPr>
          <w:rFonts w:hint="default" w:ascii="Times New Roman" w:hAnsi="Times New Roman" w:eastAsia="宋体" w:cs="Times New Roman"/>
          <w:color w:val="auto"/>
          <w:sz w:val="24"/>
          <w:szCs w:val="24"/>
        </w:rPr>
        <w:t>进行预测，工频电场强度</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kV/m</w:t>
      </w:r>
      <w:r>
        <w:rPr>
          <w:rFonts w:hint="default" w:ascii="Times New Roman" w:hAnsi="Times New Roman" w:eastAsia="宋体" w:cs="Times New Roman"/>
          <w:color w:val="auto"/>
          <w:sz w:val="24"/>
          <w:szCs w:val="24"/>
          <w:lang w:val="en-US" w:eastAsia="zh-CN"/>
        </w:rPr>
        <w:t>等值线</w:t>
      </w:r>
      <w:r>
        <w:rPr>
          <w:rFonts w:hint="default" w:ascii="Times New Roman" w:hAnsi="Times New Roman" w:eastAsia="宋体" w:cs="Times New Roman"/>
          <w:color w:val="auto"/>
          <w:sz w:val="24"/>
          <w:szCs w:val="24"/>
        </w:rPr>
        <w:t>预测结果见表6.1-</w:t>
      </w: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图6.1-</w:t>
      </w:r>
      <w:r>
        <w:rPr>
          <w:rFonts w:hint="eastAsia" w:eastAsia="宋体" w:cs="Times New Roman"/>
          <w:color w:val="auto"/>
          <w:sz w:val="24"/>
          <w:szCs w:val="24"/>
          <w:lang w:val="en-US" w:eastAsia="zh-CN"/>
        </w:rPr>
        <w:t>20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工频电场强度</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kV/m</w:t>
      </w:r>
      <w:r>
        <w:rPr>
          <w:rFonts w:hint="default" w:ascii="Times New Roman" w:hAnsi="Times New Roman" w:eastAsia="宋体" w:cs="Times New Roman"/>
          <w:color w:val="auto"/>
          <w:sz w:val="24"/>
          <w:szCs w:val="24"/>
          <w:lang w:val="en-US" w:eastAsia="zh-CN"/>
        </w:rPr>
        <w:t>等值线</w:t>
      </w:r>
      <w:r>
        <w:rPr>
          <w:rFonts w:hint="default" w:ascii="Times New Roman" w:hAnsi="Times New Roman" w:eastAsia="宋体" w:cs="Times New Roman"/>
          <w:color w:val="auto"/>
          <w:sz w:val="24"/>
          <w:szCs w:val="24"/>
        </w:rPr>
        <w:t>预测结果见表6.1-</w:t>
      </w:r>
      <w:r>
        <w:rPr>
          <w:rFonts w:hint="eastAsia" w:eastAsia="宋体" w:cs="Times New Roman"/>
          <w:color w:val="auto"/>
          <w:sz w:val="24"/>
          <w:szCs w:val="24"/>
          <w:lang w:val="en-US" w:eastAsia="zh-CN"/>
        </w:rPr>
        <w:t>28</w:t>
      </w:r>
      <w:r>
        <w:rPr>
          <w:rFonts w:hint="default"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图6.1-</w:t>
      </w:r>
      <w:r>
        <w:rPr>
          <w:rFonts w:hint="eastAsia" w:eastAsia="宋体" w:cs="Times New Roman"/>
          <w:color w:val="auto"/>
          <w:sz w:val="24"/>
          <w:szCs w:val="24"/>
          <w:lang w:val="en-US" w:eastAsia="zh-CN"/>
        </w:rPr>
        <w:t>21</w:t>
      </w:r>
      <w:r>
        <w:rPr>
          <w:rFonts w:hint="default" w:ascii="Times New Roman" w:hAnsi="Times New Roman" w:eastAsia="宋体" w:cs="Times New Roman"/>
          <w:color w:val="auto"/>
          <w:sz w:val="24"/>
          <w:szCs w:val="24"/>
        </w:rPr>
        <w:t>。</w:t>
      </w:r>
    </w:p>
    <w:p w14:paraId="365A8284">
      <w:pPr>
        <w:spacing w:line="240" w:lineRule="auto"/>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 w:val="24"/>
          <w:szCs w:val="24"/>
        </w:rPr>
        <w:t>表6.1-</w:t>
      </w: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7     </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 xml:space="preserve"> 4</w:t>
      </w:r>
      <w:r>
        <w:rPr>
          <w:rFonts w:hint="default" w:ascii="Times New Roman" w:hAnsi="Times New Roman" w:eastAsia="宋体" w:cs="Times New Roman"/>
          <w:b/>
          <w:bCs/>
          <w:color w:val="auto"/>
          <w:sz w:val="24"/>
          <w:szCs w:val="24"/>
        </w:rPr>
        <w:t>kV/m电场强度等值线数据表(750-</w:t>
      </w:r>
      <w:r>
        <w:rPr>
          <w:rFonts w:hint="default" w:ascii="Times New Roman" w:hAnsi="Times New Roman" w:eastAsia="宋体" w:cs="Times New Roman"/>
          <w:b/>
          <w:bCs/>
          <w:color w:val="auto"/>
          <w:sz w:val="24"/>
          <w:szCs w:val="24"/>
          <w:lang w:val="en-US" w:eastAsia="zh-CN"/>
        </w:rPr>
        <w:t>DJ34塔型</w:t>
      </w:r>
      <w:r>
        <w:rPr>
          <w:rFonts w:hint="default" w:ascii="Times New Roman" w:hAnsi="Times New Roman" w:eastAsia="宋体" w:cs="Times New Roman"/>
          <w:b/>
          <w:bCs/>
          <w:color w:val="auto"/>
          <w:sz w:val="24"/>
          <w:szCs w:val="24"/>
        </w:rPr>
        <w:t>单回</w:t>
      </w:r>
      <w:r>
        <w:rPr>
          <w:rFonts w:hint="default" w:ascii="Times New Roman" w:hAnsi="Times New Roman" w:eastAsia="宋体" w:cs="Times New Roman"/>
          <w:b/>
          <w:bCs/>
          <w:color w:val="auto"/>
          <w:sz w:val="24"/>
          <w:szCs w:val="24"/>
          <w:lang w:val="en-US" w:eastAsia="zh-CN"/>
        </w:rPr>
        <w:t>并行</w:t>
      </w:r>
      <w:r>
        <w:rPr>
          <w:rFonts w:hint="default" w:ascii="Times New Roman" w:hAnsi="Times New Roman" w:eastAsia="宋体" w:cs="Times New Roman"/>
          <w:b/>
          <w:bCs/>
          <w:color w:val="auto"/>
          <w:sz w:val="24"/>
          <w:szCs w:val="24"/>
        </w:rPr>
        <w:t>)</w:t>
      </w:r>
    </w:p>
    <w:tbl>
      <w:tblPr>
        <w:tblStyle w:val="3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82"/>
        <w:gridCol w:w="2409"/>
        <w:gridCol w:w="1845"/>
        <w:gridCol w:w="1943"/>
      </w:tblGrid>
      <w:tr w14:paraId="67B09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restart"/>
            <w:tcBorders>
              <w:tl2br w:val="nil"/>
              <w:tr2bl w:val="nil"/>
            </w:tcBorders>
            <w:noWrap/>
            <w:vAlign w:val="center"/>
          </w:tcPr>
          <w:p w14:paraId="611B406A">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塔型</w:t>
            </w:r>
          </w:p>
        </w:tc>
        <w:tc>
          <w:tcPr>
            <w:tcW w:w="1298" w:type="pct"/>
            <w:vMerge w:val="restart"/>
            <w:tcBorders>
              <w:tl2br w:val="nil"/>
              <w:tr2bl w:val="nil"/>
            </w:tcBorders>
            <w:noWrap/>
            <w:vAlign w:val="center"/>
          </w:tcPr>
          <w:p w14:paraId="28749F04">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导线对地最小线高(m)</w:t>
            </w:r>
          </w:p>
        </w:tc>
        <w:tc>
          <w:tcPr>
            <w:tcW w:w="2041" w:type="pct"/>
            <w:gridSpan w:val="2"/>
            <w:tcBorders>
              <w:tl2br w:val="nil"/>
              <w:tr2bl w:val="nil"/>
            </w:tcBorders>
            <w:noWrap/>
            <w:vAlign w:val="center"/>
          </w:tcPr>
          <w:p w14:paraId="6B72D1D7">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距线路走廊中心距离(m)</w:t>
            </w:r>
          </w:p>
        </w:tc>
      </w:tr>
      <w:tr w14:paraId="4EC5E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421B257D">
            <w:pPr>
              <w:widowControl/>
              <w:jc w:val="left"/>
              <w:rPr>
                <w:rFonts w:hint="default" w:ascii="Times New Roman" w:hAnsi="Times New Roman" w:eastAsia="宋体" w:cs="Times New Roman"/>
                <w:b/>
                <w:bCs/>
                <w:color w:val="auto"/>
                <w:kern w:val="2"/>
                <w:sz w:val="21"/>
                <w:szCs w:val="21"/>
              </w:rPr>
            </w:pPr>
          </w:p>
        </w:tc>
        <w:tc>
          <w:tcPr>
            <w:tcW w:w="1298" w:type="pct"/>
            <w:vMerge w:val="continue"/>
            <w:tcBorders>
              <w:tl2br w:val="nil"/>
              <w:tr2bl w:val="nil"/>
            </w:tcBorders>
            <w:vAlign w:val="center"/>
          </w:tcPr>
          <w:p w14:paraId="477E3F10">
            <w:pPr>
              <w:widowControl/>
              <w:jc w:val="left"/>
              <w:rPr>
                <w:rFonts w:hint="default" w:ascii="Times New Roman" w:hAnsi="Times New Roman" w:eastAsia="宋体" w:cs="Times New Roman"/>
                <w:b/>
                <w:bCs/>
                <w:color w:val="auto"/>
                <w:kern w:val="2"/>
                <w:sz w:val="21"/>
                <w:szCs w:val="21"/>
              </w:rPr>
            </w:pPr>
          </w:p>
        </w:tc>
        <w:tc>
          <w:tcPr>
            <w:tcW w:w="994" w:type="pct"/>
            <w:tcBorders>
              <w:tl2br w:val="nil"/>
              <w:tr2bl w:val="nil"/>
            </w:tcBorders>
            <w:noWrap/>
            <w:vAlign w:val="center"/>
          </w:tcPr>
          <w:p w14:paraId="0F54B378">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左侧</w:t>
            </w:r>
          </w:p>
        </w:tc>
        <w:tc>
          <w:tcPr>
            <w:tcW w:w="1046" w:type="pct"/>
            <w:tcBorders>
              <w:tl2br w:val="nil"/>
              <w:tr2bl w:val="nil"/>
            </w:tcBorders>
            <w:noWrap/>
            <w:vAlign w:val="center"/>
          </w:tcPr>
          <w:p w14:paraId="26C4F517">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右侧</w:t>
            </w:r>
          </w:p>
        </w:tc>
      </w:tr>
      <w:tr w14:paraId="191EA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restart"/>
            <w:tcBorders>
              <w:tl2br w:val="nil"/>
              <w:tr2bl w:val="nil"/>
            </w:tcBorders>
            <w:vAlign w:val="center"/>
          </w:tcPr>
          <w:p w14:paraId="3CFA7E41">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750-</w:t>
            </w:r>
            <w:r>
              <w:rPr>
                <w:rFonts w:hint="default" w:ascii="Times New Roman" w:hAnsi="Times New Roman" w:eastAsia="宋体" w:cs="Times New Roman"/>
                <w:color w:val="auto"/>
                <w:kern w:val="2"/>
                <w:sz w:val="21"/>
                <w:szCs w:val="21"/>
                <w:lang w:val="en-US" w:eastAsia="zh-CN"/>
              </w:rPr>
              <w:t>DJ34</w:t>
            </w:r>
          </w:p>
        </w:tc>
        <w:tc>
          <w:tcPr>
            <w:tcW w:w="1298" w:type="pct"/>
            <w:tcBorders>
              <w:tl2br w:val="nil"/>
              <w:tr2bl w:val="nil"/>
            </w:tcBorders>
            <w:shd w:val="clear" w:color="auto" w:fill="auto"/>
            <w:noWrap/>
            <w:vAlign w:val="top"/>
          </w:tcPr>
          <w:p w14:paraId="70A4B269">
            <w:pPr>
              <w:jc w:val="center"/>
              <w:rPr>
                <w:rFonts w:hint="eastAsia" w:ascii="Times New Roman" w:hAnsi="Times New Roman" w:eastAsia="宋体" w:cs="Times New Roman"/>
                <w:color w:val="auto"/>
                <w:kern w:val="2"/>
                <w:sz w:val="20"/>
                <w:szCs w:val="22"/>
                <w:lang w:val="en-US" w:eastAsia="zh-CN" w:bidi="ar-SA"/>
              </w:rPr>
            </w:pPr>
            <w:r>
              <w:rPr>
                <w:rFonts w:hint="default" w:ascii="Times New Roman" w:hAnsi="Times New Roman" w:eastAsia="宋体" w:cs="Times New Roman"/>
                <w:color w:val="auto"/>
                <w:sz w:val="20"/>
              </w:rPr>
              <w:t>29.</w:t>
            </w:r>
            <w:r>
              <w:rPr>
                <w:rFonts w:hint="eastAsia" w:eastAsia="宋体" w:cs="Times New Roman"/>
                <w:color w:val="auto"/>
                <w:sz w:val="20"/>
                <w:lang w:val="en-US" w:eastAsia="zh-CN"/>
              </w:rPr>
              <w:t>1</w:t>
            </w:r>
          </w:p>
        </w:tc>
        <w:tc>
          <w:tcPr>
            <w:tcW w:w="994" w:type="pct"/>
            <w:tcBorders>
              <w:tl2br w:val="nil"/>
              <w:tr2bl w:val="nil"/>
            </w:tcBorders>
            <w:shd w:val="clear" w:color="auto" w:fill="auto"/>
            <w:noWrap/>
            <w:vAlign w:val="top"/>
          </w:tcPr>
          <w:p w14:paraId="5516F26C">
            <w:pPr>
              <w:jc w:val="center"/>
              <w:rPr>
                <w:rFonts w:hint="default" w:ascii="Times New Roman" w:hAnsi="Times New Roman" w:eastAsia="宋体" w:cs="Times New Roman"/>
                <w:color w:val="auto"/>
                <w:kern w:val="2"/>
                <w:sz w:val="20"/>
                <w:szCs w:val="22"/>
                <w:lang w:val="en-US" w:eastAsia="zh-CN" w:bidi="ar-SA"/>
              </w:rPr>
            </w:pPr>
            <w:r>
              <w:rPr>
                <w:rFonts w:hint="default" w:ascii="Times New Roman" w:hAnsi="Times New Roman" w:eastAsia="宋体" w:cs="Times New Roman"/>
                <w:color w:val="auto"/>
                <w:sz w:val="20"/>
              </w:rPr>
              <w:t>-52.60</w:t>
            </w:r>
          </w:p>
        </w:tc>
        <w:tc>
          <w:tcPr>
            <w:tcW w:w="1046" w:type="pct"/>
            <w:tcBorders>
              <w:tl2br w:val="nil"/>
              <w:tr2bl w:val="nil"/>
            </w:tcBorders>
            <w:shd w:val="clear" w:color="auto" w:fill="auto"/>
            <w:noWrap/>
            <w:vAlign w:val="top"/>
          </w:tcPr>
          <w:p w14:paraId="4EDAB0C5">
            <w:pPr>
              <w:jc w:val="center"/>
              <w:rPr>
                <w:rFonts w:hint="default" w:ascii="Times New Roman" w:hAnsi="Times New Roman" w:eastAsia="宋体" w:cs="Times New Roman"/>
                <w:color w:val="auto"/>
                <w:kern w:val="2"/>
                <w:sz w:val="20"/>
                <w:szCs w:val="22"/>
                <w:lang w:val="en-US" w:eastAsia="zh-CN" w:bidi="ar-SA"/>
              </w:rPr>
            </w:pPr>
            <w:r>
              <w:rPr>
                <w:rFonts w:hint="default" w:ascii="Times New Roman" w:hAnsi="Times New Roman" w:eastAsia="宋体" w:cs="Times New Roman"/>
                <w:color w:val="auto"/>
                <w:sz w:val="20"/>
              </w:rPr>
              <w:t>50.40</w:t>
            </w:r>
          </w:p>
        </w:tc>
      </w:tr>
      <w:tr w14:paraId="2B336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2FC1F0BC">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2ED0757">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28.5</w:t>
            </w:r>
          </w:p>
        </w:tc>
        <w:tc>
          <w:tcPr>
            <w:tcW w:w="994" w:type="pct"/>
            <w:tcBorders>
              <w:tl2br w:val="nil"/>
              <w:tr2bl w:val="nil"/>
            </w:tcBorders>
            <w:noWrap/>
            <w:vAlign w:val="top"/>
          </w:tcPr>
          <w:p w14:paraId="39B879EF">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-56.29</w:t>
            </w:r>
          </w:p>
        </w:tc>
        <w:tc>
          <w:tcPr>
            <w:tcW w:w="1046" w:type="pct"/>
            <w:tcBorders>
              <w:tl2br w:val="nil"/>
              <w:tr2bl w:val="nil"/>
            </w:tcBorders>
            <w:noWrap/>
            <w:vAlign w:val="top"/>
          </w:tcPr>
          <w:p w14:paraId="308E5285">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55.46</w:t>
            </w:r>
          </w:p>
        </w:tc>
      </w:tr>
      <w:tr w14:paraId="7FE58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20E11AFF">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49C4966C">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27.5</w:t>
            </w:r>
          </w:p>
        </w:tc>
        <w:tc>
          <w:tcPr>
            <w:tcW w:w="994" w:type="pct"/>
            <w:tcBorders>
              <w:tl2br w:val="nil"/>
              <w:tr2bl w:val="nil"/>
            </w:tcBorders>
            <w:noWrap/>
            <w:vAlign w:val="top"/>
          </w:tcPr>
          <w:p w14:paraId="76FADC70">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-58.89</w:t>
            </w:r>
          </w:p>
        </w:tc>
        <w:tc>
          <w:tcPr>
            <w:tcW w:w="1046" w:type="pct"/>
            <w:tcBorders>
              <w:tl2br w:val="nil"/>
              <w:tr2bl w:val="nil"/>
            </w:tcBorders>
            <w:noWrap/>
            <w:vAlign w:val="top"/>
          </w:tcPr>
          <w:p w14:paraId="143F9C42">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57.48</w:t>
            </w:r>
          </w:p>
        </w:tc>
      </w:tr>
      <w:tr w14:paraId="402FC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7EF46D5F">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50CD9A45">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26.5</w:t>
            </w:r>
          </w:p>
        </w:tc>
        <w:tc>
          <w:tcPr>
            <w:tcW w:w="994" w:type="pct"/>
            <w:tcBorders>
              <w:tl2br w:val="nil"/>
              <w:tr2bl w:val="nil"/>
            </w:tcBorders>
            <w:noWrap/>
            <w:vAlign w:val="top"/>
          </w:tcPr>
          <w:p w14:paraId="11BD14C3">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-60.57</w:t>
            </w:r>
          </w:p>
        </w:tc>
        <w:tc>
          <w:tcPr>
            <w:tcW w:w="1046" w:type="pct"/>
            <w:tcBorders>
              <w:tl2br w:val="nil"/>
              <w:tr2bl w:val="nil"/>
            </w:tcBorders>
            <w:noWrap/>
            <w:vAlign w:val="top"/>
          </w:tcPr>
          <w:p w14:paraId="1F2BF9EE">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58.92</w:t>
            </w:r>
          </w:p>
        </w:tc>
      </w:tr>
      <w:tr w14:paraId="783AC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458902BC">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22333E02">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25.5</w:t>
            </w:r>
          </w:p>
        </w:tc>
        <w:tc>
          <w:tcPr>
            <w:tcW w:w="994" w:type="pct"/>
            <w:tcBorders>
              <w:tl2br w:val="nil"/>
              <w:tr2bl w:val="nil"/>
            </w:tcBorders>
            <w:noWrap/>
            <w:vAlign w:val="top"/>
          </w:tcPr>
          <w:p w14:paraId="37CBC3ED">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-61.84</w:t>
            </w:r>
          </w:p>
        </w:tc>
        <w:tc>
          <w:tcPr>
            <w:tcW w:w="1046" w:type="pct"/>
            <w:tcBorders>
              <w:tl2br w:val="nil"/>
              <w:tr2bl w:val="nil"/>
            </w:tcBorders>
            <w:noWrap/>
            <w:vAlign w:val="top"/>
          </w:tcPr>
          <w:p w14:paraId="12817CDD">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60.05</w:t>
            </w:r>
          </w:p>
        </w:tc>
      </w:tr>
      <w:tr w14:paraId="32415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4DF00C96">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6E77B2A9">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24.5</w:t>
            </w:r>
          </w:p>
        </w:tc>
        <w:tc>
          <w:tcPr>
            <w:tcW w:w="994" w:type="pct"/>
            <w:tcBorders>
              <w:tl2br w:val="nil"/>
              <w:tr2bl w:val="nil"/>
            </w:tcBorders>
            <w:noWrap/>
            <w:vAlign w:val="top"/>
          </w:tcPr>
          <w:p w14:paraId="4DE3B286">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-62.87</w:t>
            </w:r>
          </w:p>
        </w:tc>
        <w:tc>
          <w:tcPr>
            <w:tcW w:w="1046" w:type="pct"/>
            <w:tcBorders>
              <w:tl2br w:val="nil"/>
              <w:tr2bl w:val="nil"/>
            </w:tcBorders>
            <w:noWrap/>
            <w:vAlign w:val="top"/>
          </w:tcPr>
          <w:p w14:paraId="36979DCF">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60.96</w:t>
            </w:r>
          </w:p>
        </w:tc>
      </w:tr>
      <w:tr w14:paraId="18659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661097AD">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4A651AA4">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23.5</w:t>
            </w:r>
          </w:p>
        </w:tc>
        <w:tc>
          <w:tcPr>
            <w:tcW w:w="994" w:type="pct"/>
            <w:tcBorders>
              <w:tl2br w:val="nil"/>
              <w:tr2bl w:val="nil"/>
            </w:tcBorders>
            <w:noWrap/>
            <w:vAlign w:val="top"/>
          </w:tcPr>
          <w:p w14:paraId="295C442E">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-63.71</w:t>
            </w:r>
          </w:p>
        </w:tc>
        <w:tc>
          <w:tcPr>
            <w:tcW w:w="1046" w:type="pct"/>
            <w:tcBorders>
              <w:tl2br w:val="nil"/>
              <w:tr2bl w:val="nil"/>
            </w:tcBorders>
            <w:noWrap/>
            <w:vAlign w:val="top"/>
          </w:tcPr>
          <w:p w14:paraId="3513B20E">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61.71</w:t>
            </w:r>
          </w:p>
        </w:tc>
      </w:tr>
      <w:tr w14:paraId="32141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2A150162">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61A929D5">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22.5</w:t>
            </w:r>
          </w:p>
        </w:tc>
        <w:tc>
          <w:tcPr>
            <w:tcW w:w="994" w:type="pct"/>
            <w:tcBorders>
              <w:tl2br w:val="nil"/>
              <w:tr2bl w:val="nil"/>
            </w:tcBorders>
            <w:noWrap/>
            <w:vAlign w:val="top"/>
          </w:tcPr>
          <w:p w14:paraId="3007E592">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-64.41</w:t>
            </w:r>
          </w:p>
        </w:tc>
        <w:tc>
          <w:tcPr>
            <w:tcW w:w="1046" w:type="pct"/>
            <w:tcBorders>
              <w:tl2br w:val="nil"/>
              <w:tr2bl w:val="nil"/>
            </w:tcBorders>
            <w:noWrap/>
            <w:vAlign w:val="top"/>
          </w:tcPr>
          <w:p w14:paraId="2F9113CE">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62.34</w:t>
            </w:r>
          </w:p>
        </w:tc>
      </w:tr>
      <w:tr w14:paraId="1D7180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23011946">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B559DEA">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21.5</w:t>
            </w:r>
          </w:p>
        </w:tc>
        <w:tc>
          <w:tcPr>
            <w:tcW w:w="994" w:type="pct"/>
            <w:tcBorders>
              <w:tl2br w:val="nil"/>
              <w:tr2bl w:val="nil"/>
            </w:tcBorders>
            <w:noWrap/>
            <w:vAlign w:val="top"/>
          </w:tcPr>
          <w:p w14:paraId="2CFA6290">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-64.98</w:t>
            </w:r>
          </w:p>
        </w:tc>
        <w:tc>
          <w:tcPr>
            <w:tcW w:w="1046" w:type="pct"/>
            <w:tcBorders>
              <w:tl2br w:val="nil"/>
              <w:tr2bl w:val="nil"/>
            </w:tcBorders>
            <w:noWrap/>
            <w:vAlign w:val="top"/>
          </w:tcPr>
          <w:p w14:paraId="5847E017">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62.85</w:t>
            </w:r>
          </w:p>
        </w:tc>
      </w:tr>
      <w:tr w14:paraId="5D06D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08EA0DA1">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7AB67DB8">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20.5</w:t>
            </w:r>
          </w:p>
        </w:tc>
        <w:tc>
          <w:tcPr>
            <w:tcW w:w="994" w:type="pct"/>
            <w:tcBorders>
              <w:tl2br w:val="nil"/>
              <w:tr2bl w:val="nil"/>
            </w:tcBorders>
            <w:noWrap/>
            <w:vAlign w:val="top"/>
          </w:tcPr>
          <w:p w14:paraId="699713D3">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-65.46</w:t>
            </w:r>
          </w:p>
        </w:tc>
        <w:tc>
          <w:tcPr>
            <w:tcW w:w="1046" w:type="pct"/>
            <w:tcBorders>
              <w:tl2br w:val="nil"/>
              <w:tr2bl w:val="nil"/>
            </w:tcBorders>
            <w:noWrap/>
            <w:vAlign w:val="top"/>
          </w:tcPr>
          <w:p w14:paraId="115A053F">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63.27</w:t>
            </w:r>
          </w:p>
        </w:tc>
      </w:tr>
      <w:tr w14:paraId="0F057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147A7083">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3E938621">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19.5</w:t>
            </w:r>
          </w:p>
        </w:tc>
        <w:tc>
          <w:tcPr>
            <w:tcW w:w="994" w:type="pct"/>
            <w:tcBorders>
              <w:tl2br w:val="nil"/>
              <w:tr2bl w:val="nil"/>
            </w:tcBorders>
            <w:noWrap/>
            <w:vAlign w:val="top"/>
          </w:tcPr>
          <w:p w14:paraId="6C0F88C7">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-65.85</w:t>
            </w:r>
          </w:p>
        </w:tc>
        <w:tc>
          <w:tcPr>
            <w:tcW w:w="1046" w:type="pct"/>
            <w:tcBorders>
              <w:tl2br w:val="nil"/>
              <w:tr2bl w:val="nil"/>
            </w:tcBorders>
            <w:noWrap/>
            <w:vAlign w:val="top"/>
          </w:tcPr>
          <w:p w14:paraId="68C9A243">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63.60</w:t>
            </w:r>
          </w:p>
        </w:tc>
      </w:tr>
      <w:tr w14:paraId="108F7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428432F8">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636F15D">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18.5</w:t>
            </w:r>
          </w:p>
        </w:tc>
        <w:tc>
          <w:tcPr>
            <w:tcW w:w="994" w:type="pct"/>
            <w:tcBorders>
              <w:tl2br w:val="nil"/>
              <w:tr2bl w:val="nil"/>
            </w:tcBorders>
            <w:noWrap/>
            <w:vAlign w:val="top"/>
          </w:tcPr>
          <w:p w14:paraId="3A3293C6">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-66.15</w:t>
            </w:r>
          </w:p>
        </w:tc>
        <w:tc>
          <w:tcPr>
            <w:tcW w:w="1046" w:type="pct"/>
            <w:tcBorders>
              <w:tl2br w:val="nil"/>
              <w:tr2bl w:val="nil"/>
            </w:tcBorders>
            <w:noWrap/>
            <w:vAlign w:val="top"/>
          </w:tcPr>
          <w:p w14:paraId="61169CA6">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63.85</w:t>
            </w:r>
          </w:p>
        </w:tc>
      </w:tr>
      <w:tr w14:paraId="6BA51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2CAFDEF2">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906D666">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17.5</w:t>
            </w:r>
          </w:p>
        </w:tc>
        <w:tc>
          <w:tcPr>
            <w:tcW w:w="994" w:type="pct"/>
            <w:tcBorders>
              <w:tl2br w:val="nil"/>
              <w:tr2bl w:val="nil"/>
            </w:tcBorders>
            <w:noWrap/>
            <w:vAlign w:val="top"/>
          </w:tcPr>
          <w:p w14:paraId="7F1D0CE8">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-66.38</w:t>
            </w:r>
          </w:p>
        </w:tc>
        <w:tc>
          <w:tcPr>
            <w:tcW w:w="1046" w:type="pct"/>
            <w:tcBorders>
              <w:tl2br w:val="nil"/>
              <w:tr2bl w:val="nil"/>
            </w:tcBorders>
            <w:noWrap/>
            <w:vAlign w:val="top"/>
          </w:tcPr>
          <w:p w14:paraId="756A32BA">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64.02</w:t>
            </w:r>
          </w:p>
        </w:tc>
      </w:tr>
      <w:tr w14:paraId="66E8E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71F46CDE">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3DF7EF5E">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16.5</w:t>
            </w:r>
          </w:p>
        </w:tc>
        <w:tc>
          <w:tcPr>
            <w:tcW w:w="994" w:type="pct"/>
            <w:tcBorders>
              <w:tl2br w:val="nil"/>
              <w:tr2bl w:val="nil"/>
            </w:tcBorders>
            <w:noWrap/>
            <w:vAlign w:val="top"/>
          </w:tcPr>
          <w:p w14:paraId="4AE710A1">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-66.53</w:t>
            </w:r>
          </w:p>
        </w:tc>
        <w:tc>
          <w:tcPr>
            <w:tcW w:w="1046" w:type="pct"/>
            <w:tcBorders>
              <w:tl2br w:val="nil"/>
              <w:tr2bl w:val="nil"/>
            </w:tcBorders>
            <w:noWrap/>
            <w:vAlign w:val="top"/>
          </w:tcPr>
          <w:p w14:paraId="5FB073A6">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64.13</w:t>
            </w:r>
          </w:p>
        </w:tc>
      </w:tr>
      <w:tr w14:paraId="78E32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0" w:type="pct"/>
            <w:vMerge w:val="continue"/>
            <w:tcBorders>
              <w:tl2br w:val="nil"/>
              <w:tr2bl w:val="nil"/>
            </w:tcBorders>
            <w:vAlign w:val="center"/>
          </w:tcPr>
          <w:p w14:paraId="0D6E7BC4">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04D52BB">
            <w:pPr>
              <w:jc w:val="center"/>
              <w:rPr>
                <w:rFonts w:hint="default" w:ascii="Times New Roman" w:hAnsi="Times New Roman" w:eastAsia="宋体" w:cs="Times New Roman"/>
                <w:b w:val="0"/>
                <w:color w:val="auto"/>
                <w:sz w:val="20"/>
                <w:vertAlign w:val="baseline"/>
                <w:lang w:val="en-US" w:eastAsia="zh-CN"/>
              </w:rPr>
            </w:pPr>
            <w:r>
              <w:rPr>
                <w:rFonts w:hint="default" w:ascii="Times New Roman" w:hAnsi="Times New Roman" w:eastAsia="宋体" w:cs="Times New Roman"/>
                <w:color w:val="auto"/>
                <w:sz w:val="20"/>
              </w:rPr>
              <w:t>15.5</w:t>
            </w:r>
          </w:p>
        </w:tc>
        <w:tc>
          <w:tcPr>
            <w:tcW w:w="994" w:type="pct"/>
            <w:tcBorders>
              <w:tl2br w:val="nil"/>
              <w:tr2bl w:val="nil"/>
            </w:tcBorders>
            <w:noWrap/>
            <w:vAlign w:val="top"/>
          </w:tcPr>
          <w:p w14:paraId="36FB79F3">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-66.61</w:t>
            </w:r>
          </w:p>
        </w:tc>
        <w:tc>
          <w:tcPr>
            <w:tcW w:w="1046" w:type="pct"/>
            <w:tcBorders>
              <w:tl2br w:val="nil"/>
              <w:tr2bl w:val="nil"/>
            </w:tcBorders>
            <w:noWrap/>
            <w:vAlign w:val="top"/>
          </w:tcPr>
          <w:p w14:paraId="27DD1767">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50.40</w:t>
            </w:r>
          </w:p>
        </w:tc>
      </w:tr>
    </w:tbl>
    <w:p w14:paraId="1C4B668C">
      <w:pPr>
        <w:spacing w:line="240" w:lineRule="auto"/>
        <w:jc w:val="center"/>
        <w:rPr>
          <w:rFonts w:hint="default" w:ascii="Times New Roman" w:hAnsi="Times New Roman" w:eastAsia="宋体" w:cs="Times New Roman"/>
          <w:b/>
          <w:bCs/>
          <w:color w:val="auto"/>
          <w:sz w:val="24"/>
          <w:szCs w:val="24"/>
        </w:rPr>
      </w:pPr>
    </w:p>
    <w:p w14:paraId="52E75766">
      <w:pPr>
        <w:spacing w:line="240" w:lineRule="auto"/>
        <w:jc w:val="both"/>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 w:val="24"/>
          <w:szCs w:val="24"/>
        </w:rPr>
        <w:t>表6.1-</w:t>
      </w: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8       10</w:t>
      </w:r>
      <w:r>
        <w:rPr>
          <w:rFonts w:hint="default" w:ascii="Times New Roman" w:hAnsi="Times New Roman" w:eastAsia="宋体" w:cs="Times New Roman"/>
          <w:b/>
          <w:bCs/>
          <w:color w:val="auto"/>
          <w:sz w:val="24"/>
          <w:szCs w:val="24"/>
        </w:rPr>
        <w:t>kV/m电场强度等值线数据表(750-</w:t>
      </w:r>
      <w:r>
        <w:rPr>
          <w:rFonts w:hint="default" w:ascii="Times New Roman" w:hAnsi="Times New Roman" w:eastAsia="宋体" w:cs="Times New Roman"/>
          <w:b/>
          <w:bCs/>
          <w:color w:val="auto"/>
          <w:sz w:val="24"/>
          <w:szCs w:val="24"/>
          <w:lang w:val="en-US" w:eastAsia="zh-CN"/>
        </w:rPr>
        <w:t>DJ34塔型</w:t>
      </w:r>
      <w:r>
        <w:rPr>
          <w:rFonts w:hint="default" w:ascii="Times New Roman" w:hAnsi="Times New Roman" w:eastAsia="宋体" w:cs="Times New Roman"/>
          <w:b/>
          <w:bCs/>
          <w:color w:val="auto"/>
          <w:sz w:val="24"/>
          <w:szCs w:val="24"/>
        </w:rPr>
        <w:t>单回</w:t>
      </w:r>
      <w:r>
        <w:rPr>
          <w:rFonts w:hint="default" w:ascii="Times New Roman" w:hAnsi="Times New Roman" w:eastAsia="宋体" w:cs="Times New Roman"/>
          <w:b/>
          <w:bCs/>
          <w:color w:val="auto"/>
          <w:sz w:val="24"/>
          <w:szCs w:val="24"/>
          <w:lang w:val="en-US" w:eastAsia="zh-CN"/>
        </w:rPr>
        <w:t>并行</w:t>
      </w:r>
      <w:r>
        <w:rPr>
          <w:rFonts w:hint="default" w:ascii="Times New Roman" w:hAnsi="Times New Roman" w:eastAsia="宋体" w:cs="Times New Roman"/>
          <w:b/>
          <w:bCs/>
          <w:color w:val="auto"/>
          <w:sz w:val="24"/>
          <w:szCs w:val="24"/>
        </w:rPr>
        <w:t>)</w:t>
      </w:r>
    </w:p>
    <w:tbl>
      <w:tblPr>
        <w:tblStyle w:val="3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82"/>
        <w:gridCol w:w="2409"/>
        <w:gridCol w:w="1845"/>
        <w:gridCol w:w="1943"/>
      </w:tblGrid>
      <w:tr w14:paraId="4E222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restart"/>
            <w:tcBorders>
              <w:tl2br w:val="nil"/>
              <w:tr2bl w:val="nil"/>
            </w:tcBorders>
            <w:noWrap/>
            <w:vAlign w:val="center"/>
          </w:tcPr>
          <w:p w14:paraId="129FFCDA">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塔型</w:t>
            </w:r>
          </w:p>
        </w:tc>
        <w:tc>
          <w:tcPr>
            <w:tcW w:w="1298" w:type="pct"/>
            <w:vMerge w:val="restart"/>
            <w:tcBorders>
              <w:tl2br w:val="nil"/>
              <w:tr2bl w:val="nil"/>
            </w:tcBorders>
            <w:noWrap/>
            <w:vAlign w:val="center"/>
          </w:tcPr>
          <w:p w14:paraId="25369AEC">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导线对地最小线高(m)</w:t>
            </w:r>
          </w:p>
        </w:tc>
        <w:tc>
          <w:tcPr>
            <w:tcW w:w="2041" w:type="pct"/>
            <w:gridSpan w:val="2"/>
            <w:tcBorders>
              <w:tl2br w:val="nil"/>
              <w:tr2bl w:val="nil"/>
            </w:tcBorders>
            <w:noWrap/>
            <w:vAlign w:val="center"/>
          </w:tcPr>
          <w:p w14:paraId="4DB87557">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距线路走廊中心距离(m)</w:t>
            </w:r>
          </w:p>
        </w:tc>
      </w:tr>
      <w:tr w14:paraId="38E68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3959467A">
            <w:pPr>
              <w:widowControl/>
              <w:jc w:val="left"/>
              <w:rPr>
                <w:rFonts w:hint="default" w:ascii="Times New Roman" w:hAnsi="Times New Roman" w:eastAsia="宋体" w:cs="Times New Roman"/>
                <w:b/>
                <w:bCs/>
                <w:color w:val="auto"/>
                <w:kern w:val="2"/>
                <w:sz w:val="21"/>
                <w:szCs w:val="21"/>
              </w:rPr>
            </w:pPr>
          </w:p>
        </w:tc>
        <w:tc>
          <w:tcPr>
            <w:tcW w:w="1298" w:type="pct"/>
            <w:vMerge w:val="continue"/>
            <w:tcBorders>
              <w:tl2br w:val="nil"/>
              <w:tr2bl w:val="nil"/>
            </w:tcBorders>
            <w:vAlign w:val="center"/>
          </w:tcPr>
          <w:p w14:paraId="45807113">
            <w:pPr>
              <w:widowControl/>
              <w:jc w:val="left"/>
              <w:rPr>
                <w:rFonts w:hint="default" w:ascii="Times New Roman" w:hAnsi="Times New Roman" w:eastAsia="宋体" w:cs="Times New Roman"/>
                <w:b/>
                <w:bCs/>
                <w:color w:val="auto"/>
                <w:kern w:val="2"/>
                <w:sz w:val="21"/>
                <w:szCs w:val="21"/>
              </w:rPr>
            </w:pPr>
          </w:p>
        </w:tc>
        <w:tc>
          <w:tcPr>
            <w:tcW w:w="994" w:type="pct"/>
            <w:tcBorders>
              <w:tl2br w:val="nil"/>
              <w:tr2bl w:val="nil"/>
            </w:tcBorders>
            <w:noWrap/>
            <w:vAlign w:val="center"/>
          </w:tcPr>
          <w:p w14:paraId="734F8F09">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左侧</w:t>
            </w:r>
          </w:p>
        </w:tc>
        <w:tc>
          <w:tcPr>
            <w:tcW w:w="1046" w:type="pct"/>
            <w:tcBorders>
              <w:tl2br w:val="nil"/>
              <w:tr2bl w:val="nil"/>
            </w:tcBorders>
            <w:noWrap/>
            <w:vAlign w:val="center"/>
          </w:tcPr>
          <w:p w14:paraId="4A2FB88C">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右侧</w:t>
            </w:r>
          </w:p>
        </w:tc>
      </w:tr>
      <w:tr w14:paraId="6DCFF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restart"/>
            <w:tcBorders>
              <w:tl2br w:val="nil"/>
              <w:tr2bl w:val="nil"/>
            </w:tcBorders>
            <w:vAlign w:val="center"/>
          </w:tcPr>
          <w:p w14:paraId="5520CC84">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750-</w:t>
            </w:r>
            <w:r>
              <w:rPr>
                <w:rFonts w:hint="default" w:ascii="Times New Roman" w:hAnsi="Times New Roman" w:eastAsia="宋体" w:cs="Times New Roman"/>
                <w:color w:val="auto"/>
                <w:kern w:val="2"/>
                <w:sz w:val="21"/>
                <w:szCs w:val="21"/>
                <w:lang w:val="en-US" w:eastAsia="zh-CN"/>
              </w:rPr>
              <w:t>DJ34</w:t>
            </w:r>
          </w:p>
        </w:tc>
        <w:tc>
          <w:tcPr>
            <w:tcW w:w="1298" w:type="pct"/>
            <w:tcBorders>
              <w:tl2br w:val="nil"/>
              <w:tr2bl w:val="nil"/>
            </w:tcBorders>
            <w:noWrap/>
            <w:vAlign w:val="top"/>
          </w:tcPr>
          <w:p w14:paraId="7A497878">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16.2</w:t>
            </w:r>
          </w:p>
        </w:tc>
        <w:tc>
          <w:tcPr>
            <w:tcW w:w="994" w:type="pct"/>
            <w:tcBorders>
              <w:tl2br w:val="nil"/>
              <w:tr2bl w:val="nil"/>
            </w:tcBorders>
            <w:noWrap/>
            <w:vAlign w:val="top"/>
          </w:tcPr>
          <w:p w14:paraId="622BE509">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-49.20</w:t>
            </w:r>
          </w:p>
        </w:tc>
        <w:tc>
          <w:tcPr>
            <w:tcW w:w="1046" w:type="pct"/>
            <w:tcBorders>
              <w:tl2br w:val="nil"/>
              <w:tr2bl w:val="nil"/>
            </w:tcBorders>
            <w:noWrap/>
            <w:vAlign w:val="top"/>
          </w:tcPr>
          <w:p w14:paraId="27A67C15">
            <w:pPr>
              <w:jc w:val="center"/>
              <w:rPr>
                <w:rFonts w:hint="default" w:ascii="Times New Roman" w:hAnsi="Times New Roman" w:eastAsia="宋体" w:cs="Times New Roman"/>
                <w:color w:val="auto"/>
                <w:kern w:val="2"/>
                <w:sz w:val="20"/>
                <w:szCs w:val="22"/>
              </w:rPr>
            </w:pPr>
          </w:p>
        </w:tc>
      </w:tr>
      <w:tr w14:paraId="77966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280A5944">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7CF7363F">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16.1</w:t>
            </w:r>
          </w:p>
        </w:tc>
        <w:tc>
          <w:tcPr>
            <w:tcW w:w="994" w:type="pct"/>
            <w:tcBorders>
              <w:tl2br w:val="nil"/>
              <w:tr2bl w:val="nil"/>
            </w:tcBorders>
            <w:noWrap/>
            <w:vAlign w:val="top"/>
          </w:tcPr>
          <w:p w14:paraId="1C73AFC4">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-50.38</w:t>
            </w:r>
          </w:p>
        </w:tc>
        <w:tc>
          <w:tcPr>
            <w:tcW w:w="1046" w:type="pct"/>
            <w:tcBorders>
              <w:tl2br w:val="nil"/>
              <w:tr2bl w:val="nil"/>
            </w:tcBorders>
            <w:noWrap/>
            <w:vAlign w:val="top"/>
          </w:tcPr>
          <w:p w14:paraId="2654869F">
            <w:pPr>
              <w:jc w:val="center"/>
              <w:rPr>
                <w:rFonts w:hint="default" w:ascii="Times New Roman" w:hAnsi="Times New Roman" w:eastAsia="宋体" w:cs="Times New Roman"/>
                <w:color w:val="auto"/>
                <w:kern w:val="2"/>
                <w:sz w:val="20"/>
                <w:szCs w:val="22"/>
              </w:rPr>
            </w:pPr>
          </w:p>
        </w:tc>
      </w:tr>
      <w:tr w14:paraId="1F358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5EE74050">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686E679F">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16.0</w:t>
            </w:r>
          </w:p>
        </w:tc>
        <w:tc>
          <w:tcPr>
            <w:tcW w:w="994" w:type="pct"/>
            <w:tcBorders>
              <w:tl2br w:val="nil"/>
              <w:tr2bl w:val="nil"/>
            </w:tcBorders>
            <w:noWrap/>
            <w:vAlign w:val="top"/>
          </w:tcPr>
          <w:p w14:paraId="475BB232">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-50.94</w:t>
            </w:r>
          </w:p>
        </w:tc>
        <w:tc>
          <w:tcPr>
            <w:tcW w:w="1046" w:type="pct"/>
            <w:tcBorders>
              <w:tl2br w:val="nil"/>
              <w:tr2bl w:val="nil"/>
            </w:tcBorders>
            <w:noWrap/>
            <w:vAlign w:val="top"/>
          </w:tcPr>
          <w:p w14:paraId="0DEF8D75">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47.00</w:t>
            </w:r>
          </w:p>
        </w:tc>
      </w:tr>
      <w:tr w14:paraId="1BB59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25192D21">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70A790EB">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15.9</w:t>
            </w:r>
          </w:p>
        </w:tc>
        <w:tc>
          <w:tcPr>
            <w:tcW w:w="994" w:type="pct"/>
            <w:tcBorders>
              <w:tl2br w:val="nil"/>
              <w:tr2bl w:val="nil"/>
            </w:tcBorders>
            <w:noWrap/>
            <w:vAlign w:val="top"/>
          </w:tcPr>
          <w:p w14:paraId="5D412EC8">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-51.36</w:t>
            </w:r>
          </w:p>
        </w:tc>
        <w:tc>
          <w:tcPr>
            <w:tcW w:w="1046" w:type="pct"/>
            <w:tcBorders>
              <w:tl2br w:val="nil"/>
              <w:tr2bl w:val="nil"/>
            </w:tcBorders>
            <w:noWrap/>
            <w:vAlign w:val="top"/>
          </w:tcPr>
          <w:p w14:paraId="377DDCC9">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48.34</w:t>
            </w:r>
          </w:p>
        </w:tc>
      </w:tr>
      <w:tr w14:paraId="50A32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239833A">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6F9B47E4">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15.8</w:t>
            </w:r>
          </w:p>
        </w:tc>
        <w:tc>
          <w:tcPr>
            <w:tcW w:w="994" w:type="pct"/>
            <w:tcBorders>
              <w:tl2br w:val="nil"/>
              <w:tr2bl w:val="nil"/>
            </w:tcBorders>
            <w:noWrap/>
            <w:vAlign w:val="top"/>
          </w:tcPr>
          <w:p w14:paraId="5D633DFF">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-51.70</w:t>
            </w:r>
          </w:p>
        </w:tc>
        <w:tc>
          <w:tcPr>
            <w:tcW w:w="1046" w:type="pct"/>
            <w:tcBorders>
              <w:tl2br w:val="nil"/>
              <w:tr2bl w:val="nil"/>
            </w:tcBorders>
            <w:noWrap/>
            <w:vAlign w:val="top"/>
          </w:tcPr>
          <w:p w14:paraId="7059A9F1">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color w:val="auto"/>
                <w:sz w:val="20"/>
              </w:rPr>
              <w:t>48.89</w:t>
            </w:r>
          </w:p>
        </w:tc>
      </w:tr>
      <w:tr w14:paraId="3550C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2E0F7DD6">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05BDE7A9">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15.7</w:t>
            </w:r>
          </w:p>
        </w:tc>
        <w:tc>
          <w:tcPr>
            <w:tcW w:w="994" w:type="pct"/>
            <w:tcBorders>
              <w:tl2br w:val="nil"/>
              <w:tr2bl w:val="nil"/>
            </w:tcBorders>
            <w:noWrap/>
            <w:vAlign w:val="top"/>
          </w:tcPr>
          <w:p w14:paraId="60452BF9">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-52.00</w:t>
            </w:r>
          </w:p>
        </w:tc>
        <w:tc>
          <w:tcPr>
            <w:tcW w:w="1046" w:type="pct"/>
            <w:tcBorders>
              <w:tl2br w:val="nil"/>
              <w:tr2bl w:val="nil"/>
            </w:tcBorders>
            <w:noWrap/>
            <w:vAlign w:val="top"/>
          </w:tcPr>
          <w:p w14:paraId="2586BD93">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49.31</w:t>
            </w:r>
          </w:p>
        </w:tc>
      </w:tr>
      <w:tr w14:paraId="1C346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06E7906">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BDE1965">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15.6</w:t>
            </w:r>
          </w:p>
        </w:tc>
        <w:tc>
          <w:tcPr>
            <w:tcW w:w="994" w:type="pct"/>
            <w:tcBorders>
              <w:tl2br w:val="nil"/>
              <w:tr2bl w:val="nil"/>
            </w:tcBorders>
            <w:noWrap/>
            <w:vAlign w:val="top"/>
          </w:tcPr>
          <w:p w14:paraId="59654E72">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-52.27</w:t>
            </w:r>
          </w:p>
        </w:tc>
        <w:tc>
          <w:tcPr>
            <w:tcW w:w="1046" w:type="pct"/>
            <w:tcBorders>
              <w:tl2br w:val="nil"/>
              <w:tr2bl w:val="nil"/>
            </w:tcBorders>
            <w:noWrap/>
            <w:vAlign w:val="top"/>
          </w:tcPr>
          <w:p w14:paraId="6B0DB189">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49.65</w:t>
            </w:r>
          </w:p>
        </w:tc>
      </w:tr>
      <w:tr w14:paraId="325DFE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2EBFC427">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6DCABC44">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15.5</w:t>
            </w:r>
          </w:p>
        </w:tc>
        <w:tc>
          <w:tcPr>
            <w:tcW w:w="994" w:type="pct"/>
            <w:tcBorders>
              <w:tl2br w:val="nil"/>
              <w:tr2bl w:val="nil"/>
            </w:tcBorders>
            <w:noWrap/>
            <w:vAlign w:val="top"/>
          </w:tcPr>
          <w:p w14:paraId="21EAEF02">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-52.52</w:t>
            </w:r>
          </w:p>
        </w:tc>
        <w:tc>
          <w:tcPr>
            <w:tcW w:w="1046" w:type="pct"/>
            <w:tcBorders>
              <w:tl2br w:val="nil"/>
              <w:tr2bl w:val="nil"/>
            </w:tcBorders>
            <w:noWrap/>
            <w:vAlign w:val="top"/>
          </w:tcPr>
          <w:p w14:paraId="0B6E0F76">
            <w:pPr>
              <w:jc w:val="center"/>
              <w:rPr>
                <w:rFonts w:hint="default" w:ascii="Times New Roman" w:hAnsi="Times New Roman" w:eastAsia="宋体" w:cs="Times New Roman"/>
                <w:color w:val="auto"/>
                <w:sz w:val="20"/>
              </w:rPr>
            </w:pPr>
            <w:r>
              <w:rPr>
                <w:rFonts w:hint="default" w:ascii="Times New Roman" w:hAnsi="Times New Roman" w:eastAsia="宋体" w:cs="Times New Roman"/>
                <w:color w:val="auto"/>
                <w:sz w:val="20"/>
              </w:rPr>
              <w:t>49.95</w:t>
            </w:r>
          </w:p>
        </w:tc>
      </w:tr>
    </w:tbl>
    <w:p w14:paraId="46692B56">
      <w:pPr>
        <w:pStyle w:val="383"/>
        <w:rPr>
          <w:rFonts w:hint="default" w:ascii="Times New Roman" w:hAnsi="Times New Roman" w:eastAsia="宋体" w:cs="Times New Roman"/>
          <w:bCs/>
          <w:color w:val="auto"/>
          <w:szCs w:val="24"/>
        </w:rPr>
      </w:pPr>
    </w:p>
    <w:p w14:paraId="471FB03A">
      <w:pPr>
        <w:pStyle w:val="383"/>
        <w:rPr>
          <w:rFonts w:hint="default" w:ascii="Times New Roman" w:hAnsi="Times New Roman" w:eastAsia="宋体" w:cs="Times New Roman"/>
          <w:bCs/>
          <w:color w:val="auto"/>
          <w:szCs w:val="24"/>
        </w:rPr>
      </w:pPr>
      <w:r>
        <w:rPr>
          <w:rFonts w:hint="default" w:ascii="Times New Roman" w:hAnsi="Times New Roman" w:eastAsia="宋体" w:cs="Times New Roman"/>
          <w:snapToGrid/>
          <w:color w:val="auto"/>
          <w:sz w:val="24"/>
        </w:rPr>
        <w:drawing>
          <wp:inline distT="0" distB="0" distL="0" distR="0">
            <wp:extent cx="5687695" cy="3780790"/>
            <wp:effectExtent l="0" t="0" r="12065" b="13970"/>
            <wp:docPr id="1645318501" name="图片 3"/>
            <wp:cNvGraphicFramePr/>
            <a:graphic xmlns:a="http://schemas.openxmlformats.org/drawingml/2006/main">
              <a:graphicData uri="http://schemas.openxmlformats.org/drawingml/2006/picture">
                <pic:pic xmlns:pic="http://schemas.openxmlformats.org/drawingml/2006/picture">
                  <pic:nvPicPr>
                    <pic:cNvPr id="1645318501" name="图片 3"/>
                    <pic:cNvPicPr/>
                  </pic:nvPicPr>
                  <pic:blipFill>
                    <a:blip r:embed="rId126">
                      <a:extLst>
                        <a:ext uri="{28A0092B-C50C-407E-A947-70E740481C1C}">
                          <a14:useLocalDpi xmlns:a14="http://schemas.microsoft.com/office/drawing/2010/main" val="0"/>
                        </a:ext>
                      </a:extLst>
                    </a:blip>
                    <a:stretch>
                      <a:fillRect/>
                    </a:stretch>
                  </pic:blipFill>
                  <pic:spPr>
                    <a:xfrm>
                      <a:off x="0" y="0"/>
                      <a:ext cx="5687695" cy="3780790"/>
                    </a:xfrm>
                    <a:prstGeom prst="rect">
                      <a:avLst/>
                    </a:prstGeom>
                  </pic:spPr>
                </pic:pic>
              </a:graphicData>
            </a:graphic>
          </wp:inline>
        </w:drawing>
      </w:r>
    </w:p>
    <w:p w14:paraId="60C984F6">
      <w:pPr>
        <w:pStyle w:val="383"/>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4"/>
        </w:rPr>
        <w:t>图6.1-</w:t>
      </w:r>
      <w:r>
        <w:rPr>
          <w:rFonts w:hint="eastAsia" w:ascii="Times New Roman" w:eastAsia="宋体" w:cs="Times New Roman"/>
          <w:bCs/>
          <w:color w:val="auto"/>
          <w:szCs w:val="24"/>
          <w:lang w:val="en-US" w:eastAsia="zh-CN"/>
        </w:rPr>
        <w:t>20</w:t>
      </w:r>
      <w:r>
        <w:rPr>
          <w:rFonts w:hint="default" w:ascii="Times New Roman" w:hAnsi="Times New Roman" w:eastAsia="宋体" w:cs="Times New Roman"/>
          <w:bCs/>
          <w:color w:val="auto"/>
          <w:szCs w:val="24"/>
        </w:rPr>
        <w:t>　750-</w:t>
      </w:r>
      <w:r>
        <w:rPr>
          <w:rFonts w:hint="default" w:ascii="Times New Roman" w:hAnsi="Times New Roman" w:eastAsia="宋体" w:cs="Times New Roman"/>
          <w:bCs/>
          <w:color w:val="auto"/>
          <w:szCs w:val="24"/>
          <w:lang w:val="en-US" w:eastAsia="zh-CN"/>
        </w:rPr>
        <w:t>DJ34</w:t>
      </w:r>
      <w:r>
        <w:rPr>
          <w:rFonts w:hint="default" w:ascii="Times New Roman" w:hAnsi="Times New Roman" w:eastAsia="宋体" w:cs="Times New Roman"/>
          <w:bCs/>
          <w:color w:val="auto"/>
          <w:szCs w:val="24"/>
        </w:rPr>
        <w:t>塔型单回</w:t>
      </w:r>
      <w:r>
        <w:rPr>
          <w:rFonts w:hint="default" w:ascii="Times New Roman" w:hAnsi="Times New Roman" w:eastAsia="宋体" w:cs="Times New Roman"/>
          <w:bCs/>
          <w:color w:val="auto"/>
          <w:szCs w:val="24"/>
          <w:lang w:val="en-US" w:eastAsia="zh-CN"/>
        </w:rPr>
        <w:t>并行</w:t>
      </w:r>
      <w:r>
        <w:rPr>
          <w:rFonts w:hint="default" w:ascii="Times New Roman" w:hAnsi="Times New Roman" w:eastAsia="宋体" w:cs="Times New Roman"/>
          <w:bCs/>
          <w:color w:val="auto"/>
          <w:szCs w:val="24"/>
        </w:rPr>
        <w:t>输电线路</w:t>
      </w:r>
      <w:r>
        <w:rPr>
          <w:rFonts w:hint="default" w:ascii="Times New Roman" w:hAnsi="Times New Roman" w:eastAsia="宋体" w:cs="Times New Roman"/>
          <w:bCs/>
          <w:color w:val="auto"/>
          <w:szCs w:val="24"/>
          <w:lang w:val="en-US" w:eastAsia="zh-CN"/>
        </w:rPr>
        <w:t>4</w:t>
      </w:r>
      <w:r>
        <w:rPr>
          <w:rFonts w:hint="default" w:ascii="Times New Roman" w:hAnsi="Times New Roman" w:eastAsia="宋体" w:cs="Times New Roman"/>
          <w:bCs/>
          <w:color w:val="auto"/>
          <w:szCs w:val="24"/>
        </w:rPr>
        <w:t>kV/m等值线图</w:t>
      </w:r>
    </w:p>
    <w:p w14:paraId="4D8E1733">
      <w:pPr>
        <w:spacing w:line="360" w:lineRule="auto"/>
        <w:ind w:firstLine="482"/>
        <w:rPr>
          <w:rFonts w:hint="default" w:ascii="Times New Roman" w:hAnsi="Times New Roman" w:eastAsia="宋体" w:cs="Times New Roman"/>
          <w:b w:val="0"/>
          <w:color w:val="auto"/>
          <w:sz w:val="24"/>
          <w:lang w:eastAsia="zh-CN"/>
        </w:rPr>
      </w:pPr>
    </w:p>
    <w:p w14:paraId="37FB23E1">
      <w:pPr>
        <w:pStyle w:val="383"/>
        <w:rPr>
          <w:rFonts w:hint="default" w:ascii="Times New Roman" w:hAnsi="Times New Roman" w:eastAsia="宋体" w:cs="Times New Roman"/>
          <w:bCs/>
          <w:color w:val="auto"/>
          <w:szCs w:val="24"/>
        </w:rPr>
      </w:pPr>
      <w:r>
        <w:rPr>
          <w:rFonts w:hint="default" w:ascii="Times New Roman" w:hAnsi="Times New Roman" w:eastAsia="宋体" w:cs="Times New Roman"/>
          <w:snapToGrid/>
          <w:color w:val="auto"/>
          <w:sz w:val="24"/>
        </w:rPr>
        <w:drawing>
          <wp:inline distT="0" distB="0" distL="0" distR="0">
            <wp:extent cx="5687695" cy="3780790"/>
            <wp:effectExtent l="0" t="0" r="12065" b="13970"/>
            <wp:docPr id="1141941617" name="图片 3"/>
            <wp:cNvGraphicFramePr/>
            <a:graphic xmlns:a="http://schemas.openxmlformats.org/drawingml/2006/main">
              <a:graphicData uri="http://schemas.openxmlformats.org/drawingml/2006/picture">
                <pic:pic xmlns:pic="http://schemas.openxmlformats.org/drawingml/2006/picture">
                  <pic:nvPicPr>
                    <pic:cNvPr id="1141941617" name="图片 3"/>
                    <pic:cNvPicPr/>
                  </pic:nvPicPr>
                  <pic:blipFill>
                    <a:blip r:embed="rId127">
                      <a:extLst>
                        <a:ext uri="{28A0092B-C50C-407E-A947-70E740481C1C}">
                          <a14:useLocalDpi xmlns:a14="http://schemas.microsoft.com/office/drawing/2010/main" val="0"/>
                        </a:ext>
                      </a:extLst>
                    </a:blip>
                    <a:stretch>
                      <a:fillRect/>
                    </a:stretch>
                  </pic:blipFill>
                  <pic:spPr>
                    <a:xfrm>
                      <a:off x="0" y="0"/>
                      <a:ext cx="5687695" cy="3780790"/>
                    </a:xfrm>
                    <a:prstGeom prst="rect">
                      <a:avLst/>
                    </a:prstGeom>
                  </pic:spPr>
                </pic:pic>
              </a:graphicData>
            </a:graphic>
          </wp:inline>
        </w:drawing>
      </w:r>
    </w:p>
    <w:p w14:paraId="79E432C0">
      <w:pPr>
        <w:pStyle w:val="383"/>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4"/>
        </w:rPr>
        <w:t>图6.1-</w:t>
      </w:r>
      <w:r>
        <w:rPr>
          <w:rFonts w:hint="eastAsia" w:ascii="Times New Roman" w:eastAsia="宋体" w:cs="Times New Roman"/>
          <w:bCs/>
          <w:color w:val="auto"/>
          <w:szCs w:val="24"/>
          <w:lang w:val="en-US" w:eastAsia="zh-CN"/>
        </w:rPr>
        <w:t>21</w:t>
      </w:r>
      <w:r>
        <w:rPr>
          <w:rFonts w:hint="default" w:ascii="Times New Roman" w:hAnsi="Times New Roman" w:eastAsia="宋体" w:cs="Times New Roman"/>
          <w:bCs/>
          <w:color w:val="auto"/>
          <w:szCs w:val="24"/>
        </w:rPr>
        <w:t>　750-</w:t>
      </w:r>
      <w:r>
        <w:rPr>
          <w:rFonts w:hint="default" w:ascii="Times New Roman" w:hAnsi="Times New Roman" w:eastAsia="宋体" w:cs="Times New Roman"/>
          <w:bCs/>
          <w:color w:val="auto"/>
          <w:szCs w:val="24"/>
          <w:lang w:val="en-US" w:eastAsia="zh-CN"/>
        </w:rPr>
        <w:t>DJ34</w:t>
      </w:r>
      <w:r>
        <w:rPr>
          <w:rFonts w:hint="default" w:ascii="Times New Roman" w:hAnsi="Times New Roman" w:eastAsia="宋体" w:cs="Times New Roman"/>
          <w:bCs/>
          <w:color w:val="auto"/>
          <w:szCs w:val="24"/>
        </w:rPr>
        <w:t>塔型单回</w:t>
      </w:r>
      <w:r>
        <w:rPr>
          <w:rFonts w:hint="default" w:ascii="Times New Roman" w:hAnsi="Times New Roman" w:eastAsia="宋体" w:cs="Times New Roman"/>
          <w:bCs/>
          <w:color w:val="auto"/>
          <w:szCs w:val="24"/>
          <w:lang w:val="en-US" w:eastAsia="zh-CN"/>
        </w:rPr>
        <w:t>并行</w:t>
      </w:r>
      <w:r>
        <w:rPr>
          <w:rFonts w:hint="default" w:ascii="Times New Roman" w:hAnsi="Times New Roman" w:eastAsia="宋体" w:cs="Times New Roman"/>
          <w:bCs/>
          <w:color w:val="auto"/>
          <w:szCs w:val="24"/>
        </w:rPr>
        <w:t>输电线路</w:t>
      </w:r>
      <w:r>
        <w:rPr>
          <w:rFonts w:hint="default" w:ascii="Times New Roman" w:hAnsi="Times New Roman" w:eastAsia="宋体" w:cs="Times New Roman"/>
          <w:bCs/>
          <w:color w:val="auto"/>
          <w:szCs w:val="24"/>
          <w:lang w:val="en-US" w:eastAsia="zh-CN"/>
        </w:rPr>
        <w:t>10</w:t>
      </w:r>
      <w:r>
        <w:rPr>
          <w:rFonts w:hint="default" w:ascii="Times New Roman" w:hAnsi="Times New Roman" w:eastAsia="宋体" w:cs="Times New Roman"/>
          <w:bCs/>
          <w:color w:val="auto"/>
          <w:szCs w:val="24"/>
        </w:rPr>
        <w:t>kV/m等值线图</w:t>
      </w:r>
    </w:p>
    <w:p w14:paraId="2683ADB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color w:val="auto"/>
          <w:sz w:val="24"/>
          <w:szCs w:val="24"/>
        </w:rPr>
      </w:pPr>
    </w:p>
    <w:p w14:paraId="10FD46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根据表6.1-</w:t>
      </w: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以及4kV等值线可知，</w:t>
      </w:r>
      <w:r>
        <w:rPr>
          <w:rFonts w:hint="default" w:ascii="Times New Roman" w:hAnsi="Times New Roman" w:eastAsia="宋体" w:cs="Times New Roman"/>
          <w:snapToGrid w:val="0"/>
          <w:color w:val="auto"/>
          <w:spacing w:val="-6"/>
          <w:sz w:val="24"/>
          <w:szCs w:val="24"/>
        </w:rPr>
        <w:t>本项目输电线路经过</w:t>
      </w:r>
      <w:r>
        <w:rPr>
          <w:rFonts w:hint="default" w:ascii="Times New Roman" w:hAnsi="Times New Roman" w:eastAsia="宋体" w:cs="Times New Roman"/>
          <w:color w:val="auto"/>
          <w:sz w:val="24"/>
          <w:szCs w:val="24"/>
        </w:rPr>
        <w:t>居民住宅等建筑物</w:t>
      </w:r>
      <w:r>
        <w:rPr>
          <w:rFonts w:hint="default" w:ascii="Times New Roman" w:hAnsi="Times New Roman" w:eastAsia="宋体" w:cs="Times New Roman"/>
          <w:snapToGrid w:val="0"/>
          <w:color w:val="auto"/>
          <w:spacing w:val="-6"/>
          <w:sz w:val="24"/>
          <w:szCs w:val="24"/>
        </w:rPr>
        <w:t>时，</w:t>
      </w:r>
      <w:r>
        <w:rPr>
          <w:rFonts w:hint="default" w:ascii="Times New Roman" w:hAnsi="Times New Roman" w:eastAsia="宋体" w:cs="Times New Roman"/>
          <w:color w:val="auto"/>
          <w:sz w:val="24"/>
          <w:szCs w:val="24"/>
        </w:rPr>
        <w:t>输电线路750-</w:t>
      </w:r>
      <w:r>
        <w:rPr>
          <w:rFonts w:hint="default" w:ascii="Times New Roman" w:hAnsi="Times New Roman" w:eastAsia="宋体" w:cs="Times New Roman"/>
          <w:color w:val="auto"/>
          <w:sz w:val="24"/>
          <w:szCs w:val="24"/>
          <w:lang w:val="en-US" w:eastAsia="zh-CN"/>
        </w:rPr>
        <w:t>DJ34</w:t>
      </w:r>
      <w:r>
        <w:rPr>
          <w:rFonts w:hint="default" w:ascii="Times New Roman" w:hAnsi="Times New Roman" w:eastAsia="宋体" w:cs="Times New Roman"/>
          <w:color w:val="auto"/>
          <w:sz w:val="24"/>
          <w:szCs w:val="24"/>
        </w:rPr>
        <w:t>塔型需将线高抬高至</w:t>
      </w:r>
      <w:r>
        <w:rPr>
          <w:rFonts w:hint="default" w:ascii="Times New Roman" w:hAnsi="Times New Roman" w:eastAsia="宋体" w:cs="Times New Roman"/>
          <w:color w:val="auto"/>
          <w:sz w:val="24"/>
          <w:szCs w:val="24"/>
          <w:lang w:val="en-US" w:eastAsia="zh-CN"/>
        </w:rPr>
        <w:t>29.</w:t>
      </w:r>
      <w:r>
        <w:rPr>
          <w:rFonts w:hint="eastAsia" w:eastAsia="宋体" w:cs="Times New Roman"/>
          <w:color w:val="auto"/>
          <w:sz w:val="24"/>
          <w:szCs w:val="24"/>
          <w:lang w:val="en-US" w:eastAsia="zh-CN"/>
        </w:rPr>
        <w:t>1</w:t>
      </w:r>
      <w:r>
        <w:rPr>
          <w:rFonts w:hint="default" w:ascii="Times New Roman" w:hAnsi="Times New Roman" w:eastAsia="宋体" w:cs="Times New Roman"/>
          <w:color w:val="auto"/>
          <w:sz w:val="24"/>
          <w:szCs w:val="24"/>
        </w:rPr>
        <w:t>m，输电线路</w:t>
      </w:r>
      <w:r>
        <w:rPr>
          <w:rFonts w:hint="default" w:ascii="Times New Roman" w:hAnsi="Times New Roman" w:eastAsia="宋体" w:cs="Times New Roman"/>
          <w:snapToGrid w:val="0"/>
          <w:color w:val="auto"/>
          <w:spacing w:val="-6"/>
          <w:sz w:val="24"/>
          <w:szCs w:val="24"/>
        </w:rPr>
        <w:t>线下可满足工频电场强度4kV/m的电磁环境限值要求。</w:t>
      </w:r>
    </w:p>
    <w:p w14:paraId="2BD657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6"/>
          <w:sz w:val="24"/>
          <w:szCs w:val="24"/>
        </w:rPr>
      </w:pPr>
      <w:r>
        <w:rPr>
          <w:rFonts w:hint="default" w:ascii="Times New Roman" w:hAnsi="Times New Roman" w:eastAsia="宋体" w:cs="Times New Roman"/>
          <w:color w:val="auto"/>
          <w:sz w:val="24"/>
          <w:szCs w:val="24"/>
        </w:rPr>
        <w:t>根据表6.1-</w:t>
      </w: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以及10kV等值线可知，</w:t>
      </w:r>
      <w:r>
        <w:rPr>
          <w:rFonts w:hint="default" w:ascii="Times New Roman" w:hAnsi="Times New Roman" w:eastAsia="宋体" w:cs="Times New Roman"/>
          <w:snapToGrid w:val="0"/>
          <w:color w:val="auto"/>
          <w:spacing w:val="-6"/>
          <w:sz w:val="24"/>
          <w:szCs w:val="24"/>
        </w:rPr>
        <w:t>本项目输电线路经过耕地、园地、牧草地、畜禽饲养地、道路等场所，</w:t>
      </w:r>
      <w:r>
        <w:rPr>
          <w:rFonts w:hint="default" w:ascii="Times New Roman" w:hAnsi="Times New Roman" w:eastAsia="宋体" w:cs="Times New Roman"/>
          <w:color w:val="auto"/>
          <w:sz w:val="24"/>
          <w:szCs w:val="24"/>
        </w:rPr>
        <w:t>输电线路750-</w:t>
      </w:r>
      <w:r>
        <w:rPr>
          <w:rFonts w:hint="default" w:ascii="Times New Roman" w:hAnsi="Times New Roman" w:eastAsia="宋体" w:cs="Times New Roman"/>
          <w:color w:val="auto"/>
          <w:sz w:val="24"/>
          <w:szCs w:val="24"/>
          <w:lang w:val="en-US" w:eastAsia="zh-CN"/>
        </w:rPr>
        <w:t>DJ34</w:t>
      </w:r>
      <w:r>
        <w:rPr>
          <w:rFonts w:hint="default" w:ascii="Times New Roman" w:hAnsi="Times New Roman" w:eastAsia="宋体" w:cs="Times New Roman"/>
          <w:color w:val="auto"/>
          <w:sz w:val="24"/>
          <w:szCs w:val="24"/>
        </w:rPr>
        <w:t>塔型需将线高分别抬高至16.</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m，输电线路</w:t>
      </w:r>
      <w:r>
        <w:rPr>
          <w:rFonts w:hint="default" w:ascii="Times New Roman" w:hAnsi="Times New Roman" w:eastAsia="宋体" w:cs="Times New Roman"/>
          <w:snapToGrid w:val="0"/>
          <w:color w:val="auto"/>
          <w:spacing w:val="-6"/>
          <w:sz w:val="24"/>
          <w:szCs w:val="24"/>
        </w:rPr>
        <w:t>线下可满足工频电场强度10kV/m的电磁环境限值要求。</w:t>
      </w:r>
    </w:p>
    <w:p w14:paraId="230B9E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2）工频电场强度、工频磁感应强度空间分布示意图</w:t>
      </w:r>
    </w:p>
    <w:p w14:paraId="021E40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本次评价对750-</w:t>
      </w:r>
      <w:r>
        <w:rPr>
          <w:rFonts w:hint="default" w:ascii="Times New Roman" w:hAnsi="Times New Roman" w:eastAsia="宋体" w:cs="Times New Roman"/>
          <w:color w:val="auto"/>
          <w:sz w:val="24"/>
          <w:szCs w:val="24"/>
          <w:lang w:val="en-US" w:eastAsia="zh-CN"/>
        </w:rPr>
        <w:t>DJ34</w:t>
      </w:r>
      <w:r>
        <w:rPr>
          <w:rFonts w:hint="default" w:ascii="Times New Roman" w:hAnsi="Times New Roman" w:eastAsia="宋体" w:cs="Times New Roman"/>
          <w:color w:val="auto"/>
          <w:sz w:val="24"/>
          <w:szCs w:val="24"/>
        </w:rPr>
        <w:t>塔型输电线路工频电场强度、工频磁感应强度空间分布情况进行预测，见图6.1-</w:t>
      </w:r>
      <w:r>
        <w:rPr>
          <w:rFonts w:hint="default" w:ascii="Times New Roman" w:hAnsi="Times New Roman" w:eastAsia="宋体" w:cs="Times New Roman"/>
          <w:color w:val="auto"/>
          <w:sz w:val="24"/>
          <w:szCs w:val="24"/>
          <w:lang w:val="en-US" w:eastAsia="zh-CN"/>
        </w:rPr>
        <w:t>2</w:t>
      </w: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rPr>
        <w:t>～图6.1-</w:t>
      </w:r>
      <w:r>
        <w:rPr>
          <w:rFonts w:hint="default" w:ascii="Times New Roman" w:hAnsi="Times New Roman" w:eastAsia="宋体" w:cs="Times New Roman"/>
          <w:color w:val="auto"/>
          <w:sz w:val="24"/>
          <w:szCs w:val="24"/>
          <w:lang w:val="en-US" w:eastAsia="zh-CN"/>
        </w:rPr>
        <w:t>2</w:t>
      </w:r>
      <w:r>
        <w:rPr>
          <w:rFonts w:hint="eastAsia"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p>
    <w:p w14:paraId="07A77BFF">
      <w:pPr>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snapToGrid/>
          <w:color w:val="auto"/>
          <w:sz w:val="24"/>
        </w:rPr>
        <w:drawing>
          <wp:inline distT="0" distB="0" distL="0" distR="0">
            <wp:extent cx="5336540" cy="2938145"/>
            <wp:effectExtent l="0" t="0" r="16510" b="14605"/>
            <wp:docPr id="760931867" name="图片 1"/>
            <wp:cNvGraphicFramePr/>
            <a:graphic xmlns:a="http://schemas.openxmlformats.org/drawingml/2006/main">
              <a:graphicData uri="http://schemas.openxmlformats.org/drawingml/2006/picture">
                <pic:pic xmlns:pic="http://schemas.openxmlformats.org/drawingml/2006/picture">
                  <pic:nvPicPr>
                    <pic:cNvPr id="760931867" name="图片 1"/>
                    <pic:cNvPicPr/>
                  </pic:nvPicPr>
                  <pic:blipFill>
                    <a:blip r:embed="rId128">
                      <a:extLst>
                        <a:ext uri="{28A0092B-C50C-407E-A947-70E740481C1C}">
                          <a14:useLocalDpi xmlns:a14="http://schemas.microsoft.com/office/drawing/2010/main" val="0"/>
                        </a:ext>
                      </a:extLst>
                    </a:blip>
                    <a:stretch>
                      <a:fillRect/>
                    </a:stretch>
                  </pic:blipFill>
                  <pic:spPr>
                    <a:xfrm>
                      <a:off x="0" y="0"/>
                      <a:ext cx="5336540" cy="2938145"/>
                    </a:xfrm>
                    <a:prstGeom prst="rect">
                      <a:avLst/>
                    </a:prstGeom>
                  </pic:spPr>
                </pic:pic>
              </a:graphicData>
            </a:graphic>
          </wp:inline>
        </w:drawing>
      </w:r>
    </w:p>
    <w:p w14:paraId="65872069">
      <w:pPr>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图6.1-</w:t>
      </w:r>
      <w:r>
        <w:rPr>
          <w:rFonts w:hint="default" w:ascii="Times New Roman" w:hAnsi="Times New Roman" w:eastAsia="宋体" w:cs="Times New Roman"/>
          <w:b/>
          <w:bCs/>
          <w:color w:val="auto"/>
          <w:sz w:val="24"/>
          <w:szCs w:val="24"/>
          <w:lang w:val="en-US" w:eastAsia="zh-CN"/>
        </w:rPr>
        <w:t>2</w:t>
      </w: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　 750-</w:t>
      </w:r>
      <w:r>
        <w:rPr>
          <w:rFonts w:hint="default" w:ascii="Times New Roman" w:hAnsi="Times New Roman" w:eastAsia="宋体" w:cs="Times New Roman"/>
          <w:b/>
          <w:bCs/>
          <w:color w:val="auto"/>
          <w:sz w:val="24"/>
          <w:szCs w:val="24"/>
          <w:lang w:val="en-US" w:eastAsia="zh-CN"/>
        </w:rPr>
        <w:t>ZB334</w:t>
      </w:r>
      <w:r>
        <w:rPr>
          <w:rFonts w:hint="default" w:ascii="Times New Roman" w:hAnsi="Times New Roman" w:eastAsia="宋体" w:cs="Times New Roman"/>
          <w:b/>
          <w:bCs/>
          <w:color w:val="auto"/>
          <w:sz w:val="24"/>
          <w:szCs w:val="24"/>
        </w:rPr>
        <w:t>塔型工频电场强度空间分布示意图</w:t>
      </w:r>
    </w:p>
    <w:p w14:paraId="52B18D51">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color w:val="auto"/>
          <w:sz w:val="24"/>
        </w:rPr>
        <w:drawing>
          <wp:inline distT="0" distB="0" distL="0" distR="0">
            <wp:extent cx="5335905" cy="2938145"/>
            <wp:effectExtent l="0" t="0" r="17145" b="14605"/>
            <wp:docPr id="1551238803" name="图片 2"/>
            <wp:cNvGraphicFramePr/>
            <a:graphic xmlns:a="http://schemas.openxmlformats.org/drawingml/2006/main">
              <a:graphicData uri="http://schemas.openxmlformats.org/drawingml/2006/picture">
                <pic:pic xmlns:pic="http://schemas.openxmlformats.org/drawingml/2006/picture">
                  <pic:nvPicPr>
                    <pic:cNvPr id="1551238803" name="图片 2"/>
                    <pic:cNvPicPr/>
                  </pic:nvPicPr>
                  <pic:blipFill>
                    <a:blip r:embed="rId129">
                      <a:extLst>
                        <a:ext uri="{28A0092B-C50C-407E-A947-70E740481C1C}">
                          <a14:useLocalDpi xmlns:a14="http://schemas.microsoft.com/office/drawing/2010/main" val="0"/>
                        </a:ext>
                      </a:extLst>
                    </a:blip>
                    <a:stretch>
                      <a:fillRect/>
                    </a:stretch>
                  </pic:blipFill>
                  <pic:spPr>
                    <a:xfrm>
                      <a:off x="0" y="0"/>
                      <a:ext cx="5335905" cy="2938145"/>
                    </a:xfrm>
                    <a:prstGeom prst="rect">
                      <a:avLst/>
                    </a:prstGeom>
                  </pic:spPr>
                </pic:pic>
              </a:graphicData>
            </a:graphic>
          </wp:inline>
        </w:drawing>
      </w:r>
    </w:p>
    <w:p w14:paraId="36D32844">
      <w:pPr>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图6.1-</w:t>
      </w:r>
      <w:r>
        <w:rPr>
          <w:rFonts w:hint="default" w:ascii="Times New Roman" w:hAnsi="Times New Roman" w:eastAsia="宋体" w:cs="Times New Roman"/>
          <w:b/>
          <w:bCs/>
          <w:color w:val="auto"/>
          <w:sz w:val="24"/>
          <w:szCs w:val="24"/>
          <w:lang w:val="en-US" w:eastAsia="zh-CN"/>
        </w:rPr>
        <w:t>2</w:t>
      </w:r>
      <w:r>
        <w:rPr>
          <w:rFonts w:hint="eastAsia"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　 750-</w:t>
      </w:r>
      <w:r>
        <w:rPr>
          <w:rFonts w:hint="default" w:ascii="Times New Roman" w:hAnsi="Times New Roman" w:eastAsia="宋体" w:cs="Times New Roman"/>
          <w:b/>
          <w:bCs/>
          <w:color w:val="auto"/>
          <w:sz w:val="24"/>
          <w:szCs w:val="24"/>
          <w:lang w:val="en-US" w:eastAsia="zh-CN"/>
        </w:rPr>
        <w:t>ZB334</w:t>
      </w:r>
      <w:r>
        <w:rPr>
          <w:rFonts w:hint="default" w:ascii="Times New Roman" w:hAnsi="Times New Roman" w:eastAsia="宋体" w:cs="Times New Roman"/>
          <w:b/>
          <w:bCs/>
          <w:color w:val="auto"/>
          <w:sz w:val="24"/>
          <w:szCs w:val="24"/>
        </w:rPr>
        <w:t>塔型工频磁感应强度空间分布示意图</w:t>
      </w:r>
    </w:p>
    <w:p w14:paraId="55CA38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（3）</w:t>
      </w:r>
      <w:r>
        <w:rPr>
          <w:rFonts w:hint="default" w:ascii="Times New Roman" w:hAnsi="Times New Roman" w:eastAsia="宋体" w:cs="Times New Roman"/>
          <w:color w:val="auto"/>
          <w:sz w:val="24"/>
          <w:szCs w:val="24"/>
        </w:rPr>
        <w:t>电磁环境模式预测结果</w:t>
      </w:r>
    </w:p>
    <w:p w14:paraId="36E564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110kV～750kV架空输电线路设计规范》(GB50545-2010)中750kV架空线路要求导线对地面最小距离为居民区(19.5m)和非居民区(15.5m)，本次预测750kV架空线路导线对地高度为19.5m及15.5m地面上1.5m高度处的工频电场强度和工频磁感应强度，另外750-</w:t>
      </w:r>
      <w:r>
        <w:rPr>
          <w:rFonts w:hint="default" w:ascii="Times New Roman" w:hAnsi="Times New Roman" w:eastAsia="宋体" w:cs="Times New Roman"/>
          <w:color w:val="auto"/>
          <w:sz w:val="24"/>
          <w:szCs w:val="24"/>
          <w:lang w:val="en-US" w:eastAsia="zh-CN"/>
        </w:rPr>
        <w:t>DJ34</w:t>
      </w:r>
      <w:r>
        <w:rPr>
          <w:rFonts w:hint="default" w:ascii="Times New Roman" w:hAnsi="Times New Roman" w:eastAsia="宋体" w:cs="Times New Roman"/>
          <w:color w:val="auto"/>
          <w:sz w:val="24"/>
          <w:szCs w:val="24"/>
        </w:rPr>
        <w:t>塔型</w:t>
      </w:r>
      <w:r>
        <w:rPr>
          <w:rFonts w:hint="default" w:ascii="Times New Roman" w:hAnsi="Times New Roman" w:eastAsia="宋体" w:cs="Times New Roman"/>
          <w:color w:val="auto"/>
          <w:sz w:val="24"/>
          <w:szCs w:val="24"/>
          <w:lang w:val="en-US" w:eastAsia="zh-CN"/>
        </w:rPr>
        <w:t>单回并行</w:t>
      </w:r>
      <w:r>
        <w:rPr>
          <w:rFonts w:hint="default" w:ascii="Times New Roman" w:hAnsi="Times New Roman" w:eastAsia="宋体" w:cs="Times New Roman"/>
          <w:color w:val="auto"/>
          <w:sz w:val="24"/>
          <w:szCs w:val="24"/>
        </w:rPr>
        <w:t>输电线路补充预测线高</w:t>
      </w:r>
      <w:r>
        <w:rPr>
          <w:rFonts w:hint="default" w:ascii="Times New Roman" w:hAnsi="Times New Roman" w:eastAsia="宋体" w:cs="Times New Roman"/>
          <w:color w:val="auto"/>
          <w:sz w:val="24"/>
          <w:szCs w:val="24"/>
          <w:lang w:val="en-US" w:eastAsia="zh-CN"/>
        </w:rPr>
        <w:t>16.2</w:t>
      </w:r>
      <w:r>
        <w:rPr>
          <w:rFonts w:hint="default" w:ascii="Times New Roman" w:hAnsi="Times New Roman" w:eastAsia="宋体" w:cs="Times New Roman"/>
          <w:color w:val="auto"/>
          <w:sz w:val="24"/>
          <w:szCs w:val="24"/>
        </w:rPr>
        <w:t>m和</w:t>
      </w:r>
      <w:r>
        <w:rPr>
          <w:rFonts w:hint="default" w:ascii="Times New Roman" w:hAnsi="Times New Roman" w:eastAsia="宋体" w:cs="Times New Roman"/>
          <w:color w:val="auto"/>
          <w:sz w:val="24"/>
          <w:szCs w:val="24"/>
          <w:lang w:val="en-US" w:eastAsia="zh-CN"/>
        </w:rPr>
        <w:t>29.1</w:t>
      </w:r>
      <w:r>
        <w:rPr>
          <w:rFonts w:hint="default" w:ascii="Times New Roman" w:hAnsi="Times New Roman" w:eastAsia="宋体" w:cs="Times New Roman"/>
          <w:color w:val="auto"/>
          <w:sz w:val="24"/>
          <w:szCs w:val="24"/>
        </w:rPr>
        <w:t>m时电磁环境影响</w:t>
      </w:r>
      <w:r>
        <w:rPr>
          <w:rFonts w:hint="default" w:ascii="Times New Roman" w:hAnsi="Times New Roman" w:eastAsia="宋体" w:cs="Times New Roman"/>
          <w:color w:val="auto"/>
          <w:sz w:val="24"/>
          <w:szCs w:val="24"/>
          <w:lang w:eastAsia="zh-CN"/>
        </w:rPr>
        <w:t>。</w:t>
      </w:r>
    </w:p>
    <w:p w14:paraId="691C9A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在输电线路的截面上建立平面坐标系(见表6.1-</w:t>
      </w:r>
      <w:r>
        <w:rPr>
          <w:rFonts w:hint="eastAsia" w:eastAsia="宋体" w:cs="Times New Roman"/>
          <w:color w:val="auto"/>
          <w:sz w:val="24"/>
          <w:szCs w:val="24"/>
          <w:lang w:val="en-US" w:eastAsia="zh-CN"/>
        </w:rPr>
        <w:t>26</w:t>
      </w:r>
      <w:r>
        <w:rPr>
          <w:rFonts w:hint="default" w:ascii="Times New Roman" w:hAnsi="Times New Roman" w:eastAsia="宋体" w:cs="Times New Roman"/>
          <w:color w:val="auto"/>
          <w:sz w:val="24"/>
          <w:szCs w:val="24"/>
        </w:rPr>
        <w:t>)，以2条并行线路中每条线路杆塔中心投影点(线路走廊中心)连线的中心点为坐标系的原点O(0,0)，X为水平方向、Y为垂直方向，单位为m。</w:t>
      </w:r>
      <w:r>
        <w:rPr>
          <w:rFonts w:hint="default" w:ascii="Times New Roman" w:hAnsi="Times New Roman" w:eastAsia="宋体" w:cs="Times New Roman"/>
          <w:color w:val="auto"/>
          <w:sz w:val="24"/>
          <w:szCs w:val="24"/>
          <w:lang w:val="en-US" w:eastAsia="zh-CN"/>
        </w:rPr>
        <w:t>750-DJ34</w:t>
      </w:r>
      <w:r>
        <w:rPr>
          <w:rFonts w:hint="default" w:ascii="Times New Roman" w:hAnsi="Times New Roman" w:eastAsia="宋体" w:cs="Times New Roman"/>
          <w:color w:val="auto"/>
          <w:sz w:val="24"/>
          <w:szCs w:val="24"/>
        </w:rPr>
        <w:t>塔型</w:t>
      </w:r>
      <w:r>
        <w:rPr>
          <w:rFonts w:hint="default" w:ascii="Times New Roman" w:hAnsi="Times New Roman" w:eastAsia="宋体" w:cs="Times New Roman"/>
          <w:color w:val="auto"/>
          <w:sz w:val="24"/>
          <w:szCs w:val="24"/>
          <w:lang w:val="en-US" w:eastAsia="zh-CN"/>
        </w:rPr>
        <w:t>单回并行</w:t>
      </w:r>
      <w:r>
        <w:rPr>
          <w:rFonts w:hint="default" w:ascii="Times New Roman" w:hAnsi="Times New Roman" w:eastAsia="宋体" w:cs="Times New Roman"/>
          <w:color w:val="auto"/>
          <w:sz w:val="24"/>
          <w:szCs w:val="24"/>
        </w:rPr>
        <w:t>输电线路预测结果见表6.1-</w:t>
      </w: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及图6.1-</w:t>
      </w:r>
      <w:r>
        <w:rPr>
          <w:rFonts w:hint="default" w:ascii="Times New Roman" w:hAnsi="Times New Roman" w:eastAsia="宋体" w:cs="Times New Roman"/>
          <w:color w:val="auto"/>
          <w:sz w:val="24"/>
          <w:szCs w:val="24"/>
          <w:lang w:val="en-US" w:eastAsia="zh-CN"/>
        </w:rPr>
        <w:t>2</w:t>
      </w:r>
      <w:r>
        <w:rPr>
          <w:rFonts w:hint="eastAsia"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~图6.1-2</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p>
    <w:p w14:paraId="7266A790">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表6.1-</w:t>
      </w: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并行单回输电线路(750-</w:t>
      </w:r>
      <w:r>
        <w:rPr>
          <w:rFonts w:hint="default" w:ascii="Times New Roman" w:hAnsi="Times New Roman" w:eastAsia="宋体" w:cs="Times New Roman"/>
          <w:b/>
          <w:bCs/>
          <w:color w:val="auto"/>
          <w:sz w:val="24"/>
          <w:szCs w:val="24"/>
          <w:lang w:val="en-US" w:eastAsia="zh-CN"/>
        </w:rPr>
        <w:t>DJ34</w:t>
      </w:r>
      <w:r>
        <w:rPr>
          <w:rFonts w:hint="default" w:ascii="Times New Roman" w:hAnsi="Times New Roman" w:eastAsia="宋体" w:cs="Times New Roman"/>
          <w:b/>
          <w:bCs/>
          <w:color w:val="auto"/>
          <w:sz w:val="24"/>
          <w:szCs w:val="24"/>
        </w:rPr>
        <w:t>塔型)电磁环境预测结果</w:t>
      </w:r>
    </w:p>
    <w:tbl>
      <w:tblPr>
        <w:tblStyle w:val="3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95"/>
        <w:gridCol w:w="946"/>
        <w:gridCol w:w="879"/>
        <w:gridCol w:w="870"/>
        <w:gridCol w:w="886"/>
        <w:gridCol w:w="870"/>
        <w:gridCol w:w="870"/>
        <w:gridCol w:w="873"/>
        <w:gridCol w:w="897"/>
      </w:tblGrid>
      <w:tr w14:paraId="3F5C4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82" w:type="pct"/>
            <w:vMerge w:val="restart"/>
            <w:tcBorders>
              <w:tl2br w:val="nil"/>
              <w:tr2bl w:val="nil"/>
            </w:tcBorders>
            <w:vAlign w:val="center"/>
          </w:tcPr>
          <w:p w14:paraId="75669E6F">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预测点距预测原点</w:t>
            </w:r>
          </w:p>
          <w:p w14:paraId="4D638562">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距离</w:t>
            </w:r>
          </w:p>
        </w:tc>
        <w:tc>
          <w:tcPr>
            <w:tcW w:w="1927" w:type="pct"/>
            <w:gridSpan w:val="4"/>
            <w:tcBorders>
              <w:tl2br w:val="nil"/>
              <w:tr2bl w:val="nil"/>
            </w:tcBorders>
            <w:vAlign w:val="center"/>
          </w:tcPr>
          <w:p w14:paraId="16BC328C">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工频电场强度</w:t>
            </w:r>
          </w:p>
          <w:p w14:paraId="37EB8B16">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(单位：kV/m)</w:t>
            </w:r>
          </w:p>
        </w:tc>
        <w:tc>
          <w:tcPr>
            <w:tcW w:w="1889" w:type="pct"/>
            <w:gridSpan w:val="4"/>
            <w:tcBorders>
              <w:tl2br w:val="nil"/>
              <w:tr2bl w:val="nil"/>
            </w:tcBorders>
            <w:vAlign w:val="center"/>
          </w:tcPr>
          <w:p w14:paraId="41C79E04">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工频磁感应强度</w:t>
            </w:r>
          </w:p>
          <w:p w14:paraId="5F6D563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(单位：μT)</w:t>
            </w:r>
          </w:p>
        </w:tc>
      </w:tr>
      <w:tr w14:paraId="606CB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82" w:type="pct"/>
            <w:vMerge w:val="continue"/>
            <w:tcBorders>
              <w:tl2br w:val="nil"/>
              <w:tr2bl w:val="nil"/>
            </w:tcBorders>
            <w:vAlign w:val="center"/>
          </w:tcPr>
          <w:p w14:paraId="3EC26E19">
            <w:pPr>
              <w:widowControl/>
              <w:jc w:val="left"/>
              <w:rPr>
                <w:rFonts w:hint="default" w:ascii="Times New Roman" w:hAnsi="Times New Roman" w:eastAsia="宋体" w:cs="Times New Roman"/>
                <w:b/>
                <w:bCs/>
                <w:color w:val="auto"/>
                <w:sz w:val="21"/>
                <w:szCs w:val="21"/>
              </w:rPr>
            </w:pPr>
          </w:p>
        </w:tc>
        <w:tc>
          <w:tcPr>
            <w:tcW w:w="509" w:type="pct"/>
            <w:tcBorders>
              <w:tl2br w:val="nil"/>
              <w:tr2bl w:val="nil"/>
            </w:tcBorders>
            <w:vAlign w:val="center"/>
          </w:tcPr>
          <w:p w14:paraId="06615946">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15.5m</w:t>
            </w:r>
          </w:p>
        </w:tc>
        <w:tc>
          <w:tcPr>
            <w:tcW w:w="472" w:type="pct"/>
            <w:tcBorders>
              <w:tl2br w:val="nil"/>
              <w:tr2bl w:val="nil"/>
            </w:tcBorders>
            <w:vAlign w:val="center"/>
          </w:tcPr>
          <w:p w14:paraId="1797457F">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16.</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m</w:t>
            </w:r>
          </w:p>
        </w:tc>
        <w:tc>
          <w:tcPr>
            <w:tcW w:w="468" w:type="pct"/>
            <w:tcBorders>
              <w:tl2br w:val="nil"/>
              <w:tr2bl w:val="nil"/>
            </w:tcBorders>
            <w:vAlign w:val="center"/>
          </w:tcPr>
          <w:p w14:paraId="472C33DB">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19.5m</w:t>
            </w:r>
          </w:p>
        </w:tc>
        <w:tc>
          <w:tcPr>
            <w:tcW w:w="475" w:type="pct"/>
            <w:tcBorders>
              <w:tl2br w:val="nil"/>
              <w:tr2bl w:val="nil"/>
            </w:tcBorders>
            <w:vAlign w:val="center"/>
          </w:tcPr>
          <w:p w14:paraId="393C8102">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29.1</w:t>
            </w:r>
            <w:r>
              <w:rPr>
                <w:rFonts w:hint="default" w:ascii="Times New Roman" w:hAnsi="Times New Roman" w:eastAsia="宋体" w:cs="Times New Roman"/>
                <w:b/>
                <w:color w:val="auto"/>
                <w:sz w:val="21"/>
                <w:szCs w:val="21"/>
              </w:rPr>
              <w:t>m</w:t>
            </w:r>
          </w:p>
        </w:tc>
        <w:tc>
          <w:tcPr>
            <w:tcW w:w="468" w:type="pct"/>
            <w:tcBorders>
              <w:tl2br w:val="nil"/>
              <w:tr2bl w:val="nil"/>
            </w:tcBorders>
            <w:vAlign w:val="center"/>
          </w:tcPr>
          <w:p w14:paraId="4CA9097F">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15.5m</w:t>
            </w:r>
          </w:p>
        </w:tc>
        <w:tc>
          <w:tcPr>
            <w:tcW w:w="468" w:type="pct"/>
            <w:tcBorders>
              <w:tl2br w:val="nil"/>
              <w:tr2bl w:val="nil"/>
            </w:tcBorders>
            <w:vAlign w:val="center"/>
          </w:tcPr>
          <w:p w14:paraId="5F9D14E0">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16.</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m</w:t>
            </w:r>
          </w:p>
        </w:tc>
        <w:tc>
          <w:tcPr>
            <w:tcW w:w="470" w:type="pct"/>
            <w:tcBorders>
              <w:tl2br w:val="nil"/>
              <w:tr2bl w:val="nil"/>
            </w:tcBorders>
            <w:vAlign w:val="center"/>
          </w:tcPr>
          <w:p w14:paraId="01B16ECD">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19.5m</w:t>
            </w:r>
          </w:p>
        </w:tc>
        <w:tc>
          <w:tcPr>
            <w:tcW w:w="481" w:type="pct"/>
            <w:tcBorders>
              <w:tl2br w:val="nil"/>
              <w:tr2bl w:val="nil"/>
            </w:tcBorders>
            <w:vAlign w:val="center"/>
          </w:tcPr>
          <w:p w14:paraId="1D7E793F">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29.1</w:t>
            </w:r>
            <w:r>
              <w:rPr>
                <w:rFonts w:hint="default" w:ascii="Times New Roman" w:hAnsi="Times New Roman" w:eastAsia="宋体" w:cs="Times New Roman"/>
                <w:b/>
                <w:color w:val="auto"/>
                <w:sz w:val="21"/>
                <w:szCs w:val="21"/>
              </w:rPr>
              <w:t>m</w:t>
            </w:r>
          </w:p>
        </w:tc>
      </w:tr>
      <w:tr w14:paraId="3F503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2" w:type="pct"/>
            <w:tcBorders>
              <w:tl2br w:val="nil"/>
              <w:tr2bl w:val="nil"/>
            </w:tcBorders>
            <w:vAlign w:val="center"/>
          </w:tcPr>
          <w:p w14:paraId="6E40993A">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509" w:type="pct"/>
            <w:tcBorders>
              <w:tl2br w:val="nil"/>
              <w:tr2bl w:val="nil"/>
            </w:tcBorders>
            <w:shd w:val="clear" w:color="auto" w:fill="auto"/>
            <w:vAlign w:val="top"/>
          </w:tcPr>
          <w:p w14:paraId="169FA9A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0.591</w:t>
            </w:r>
          </w:p>
        </w:tc>
        <w:tc>
          <w:tcPr>
            <w:tcW w:w="472" w:type="pct"/>
            <w:tcBorders>
              <w:tl2br w:val="nil"/>
              <w:tr2bl w:val="nil"/>
            </w:tcBorders>
            <w:shd w:val="clear" w:color="auto" w:fill="auto"/>
            <w:vAlign w:val="top"/>
          </w:tcPr>
          <w:p w14:paraId="05E523D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0.607</w:t>
            </w:r>
          </w:p>
        </w:tc>
        <w:tc>
          <w:tcPr>
            <w:tcW w:w="468" w:type="pct"/>
            <w:tcBorders>
              <w:tl2br w:val="nil"/>
              <w:tr2bl w:val="nil"/>
            </w:tcBorders>
            <w:shd w:val="clear" w:color="auto" w:fill="auto"/>
            <w:vAlign w:val="top"/>
          </w:tcPr>
          <w:p w14:paraId="0384D0E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0.680</w:t>
            </w:r>
          </w:p>
        </w:tc>
        <w:tc>
          <w:tcPr>
            <w:tcW w:w="475" w:type="pct"/>
            <w:tcBorders>
              <w:tl2br w:val="nil"/>
              <w:tr2bl w:val="nil"/>
            </w:tcBorders>
            <w:shd w:val="clear" w:color="auto" w:fill="auto"/>
            <w:vAlign w:val="top"/>
          </w:tcPr>
          <w:p w14:paraId="78A32C3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0.821</w:t>
            </w:r>
          </w:p>
        </w:tc>
        <w:tc>
          <w:tcPr>
            <w:tcW w:w="468" w:type="pct"/>
            <w:tcBorders>
              <w:tl2br w:val="nil"/>
              <w:tr2bl w:val="nil"/>
            </w:tcBorders>
            <w:shd w:val="clear" w:color="auto" w:fill="auto"/>
            <w:vAlign w:val="top"/>
          </w:tcPr>
          <w:p w14:paraId="3DF1DB8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2.89</w:t>
            </w:r>
          </w:p>
        </w:tc>
        <w:tc>
          <w:tcPr>
            <w:tcW w:w="468" w:type="pct"/>
            <w:tcBorders>
              <w:tl2br w:val="nil"/>
              <w:tr2bl w:val="nil"/>
            </w:tcBorders>
            <w:shd w:val="clear" w:color="auto" w:fill="auto"/>
            <w:vAlign w:val="top"/>
          </w:tcPr>
          <w:p w14:paraId="194E137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3.07</w:t>
            </w:r>
          </w:p>
        </w:tc>
        <w:tc>
          <w:tcPr>
            <w:tcW w:w="470" w:type="pct"/>
            <w:tcBorders>
              <w:tl2br w:val="nil"/>
              <w:tr2bl w:val="nil"/>
            </w:tcBorders>
            <w:shd w:val="clear" w:color="auto" w:fill="auto"/>
            <w:vAlign w:val="top"/>
          </w:tcPr>
          <w:p w14:paraId="6694B4B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2.81</w:t>
            </w:r>
          </w:p>
        </w:tc>
        <w:tc>
          <w:tcPr>
            <w:tcW w:w="481" w:type="pct"/>
            <w:tcBorders>
              <w:tl2br w:val="nil"/>
              <w:tr2bl w:val="nil"/>
            </w:tcBorders>
            <w:shd w:val="clear" w:color="auto" w:fill="auto"/>
            <w:vAlign w:val="top"/>
          </w:tcPr>
          <w:p w14:paraId="373E68E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2.56</w:t>
            </w:r>
          </w:p>
        </w:tc>
      </w:tr>
      <w:tr w14:paraId="22455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91D628D">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w:t>
            </w:r>
          </w:p>
        </w:tc>
        <w:tc>
          <w:tcPr>
            <w:tcW w:w="509" w:type="pct"/>
            <w:tcBorders>
              <w:tl2br w:val="nil"/>
              <w:tr2bl w:val="nil"/>
            </w:tcBorders>
            <w:shd w:val="clear" w:color="auto" w:fill="auto"/>
            <w:vAlign w:val="top"/>
          </w:tcPr>
          <w:p w14:paraId="7B0F79F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0.616</w:t>
            </w:r>
          </w:p>
        </w:tc>
        <w:tc>
          <w:tcPr>
            <w:tcW w:w="472" w:type="pct"/>
            <w:tcBorders>
              <w:tl2br w:val="nil"/>
              <w:tr2bl w:val="nil"/>
            </w:tcBorders>
            <w:shd w:val="clear" w:color="auto" w:fill="auto"/>
            <w:vAlign w:val="top"/>
          </w:tcPr>
          <w:p w14:paraId="57A5854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0.633</w:t>
            </w:r>
          </w:p>
        </w:tc>
        <w:tc>
          <w:tcPr>
            <w:tcW w:w="468" w:type="pct"/>
            <w:tcBorders>
              <w:tl2br w:val="nil"/>
              <w:tr2bl w:val="nil"/>
            </w:tcBorders>
            <w:shd w:val="clear" w:color="auto" w:fill="auto"/>
            <w:vAlign w:val="top"/>
          </w:tcPr>
          <w:p w14:paraId="318E01C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0.708</w:t>
            </w:r>
          </w:p>
        </w:tc>
        <w:tc>
          <w:tcPr>
            <w:tcW w:w="475" w:type="pct"/>
            <w:tcBorders>
              <w:tl2br w:val="nil"/>
              <w:tr2bl w:val="nil"/>
            </w:tcBorders>
            <w:shd w:val="clear" w:color="auto" w:fill="auto"/>
            <w:vAlign w:val="top"/>
          </w:tcPr>
          <w:p w14:paraId="53F9395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0.852</w:t>
            </w:r>
          </w:p>
        </w:tc>
        <w:tc>
          <w:tcPr>
            <w:tcW w:w="468" w:type="pct"/>
            <w:tcBorders>
              <w:tl2br w:val="nil"/>
              <w:tr2bl w:val="nil"/>
            </w:tcBorders>
            <w:shd w:val="clear" w:color="auto" w:fill="auto"/>
            <w:vAlign w:val="top"/>
          </w:tcPr>
          <w:p w14:paraId="41A8D8C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2.97</w:t>
            </w:r>
          </w:p>
        </w:tc>
        <w:tc>
          <w:tcPr>
            <w:tcW w:w="468" w:type="pct"/>
            <w:tcBorders>
              <w:tl2br w:val="nil"/>
              <w:tr2bl w:val="nil"/>
            </w:tcBorders>
            <w:shd w:val="clear" w:color="auto" w:fill="auto"/>
            <w:vAlign w:val="top"/>
          </w:tcPr>
          <w:p w14:paraId="1442DDE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3.15</w:t>
            </w:r>
          </w:p>
        </w:tc>
        <w:tc>
          <w:tcPr>
            <w:tcW w:w="470" w:type="pct"/>
            <w:tcBorders>
              <w:tl2br w:val="nil"/>
              <w:tr2bl w:val="nil"/>
            </w:tcBorders>
            <w:shd w:val="clear" w:color="auto" w:fill="auto"/>
            <w:vAlign w:val="top"/>
          </w:tcPr>
          <w:p w14:paraId="64A397A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2.88</w:t>
            </w:r>
          </w:p>
        </w:tc>
        <w:tc>
          <w:tcPr>
            <w:tcW w:w="481" w:type="pct"/>
            <w:tcBorders>
              <w:tl2br w:val="nil"/>
              <w:tr2bl w:val="nil"/>
            </w:tcBorders>
            <w:shd w:val="clear" w:color="auto" w:fill="auto"/>
            <w:vAlign w:val="top"/>
          </w:tcPr>
          <w:p w14:paraId="4E13A90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2.62</w:t>
            </w:r>
          </w:p>
        </w:tc>
      </w:tr>
      <w:tr w14:paraId="6295B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398C8EB">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-98</w:t>
            </w:r>
          </w:p>
        </w:tc>
        <w:tc>
          <w:tcPr>
            <w:tcW w:w="509" w:type="pct"/>
            <w:tcBorders>
              <w:tl2br w:val="nil"/>
              <w:tr2bl w:val="nil"/>
            </w:tcBorders>
            <w:shd w:val="clear" w:color="auto" w:fill="auto"/>
            <w:vAlign w:val="top"/>
          </w:tcPr>
          <w:p w14:paraId="370FC49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0.643</w:t>
            </w:r>
          </w:p>
        </w:tc>
        <w:tc>
          <w:tcPr>
            <w:tcW w:w="472" w:type="pct"/>
            <w:tcBorders>
              <w:tl2br w:val="nil"/>
              <w:tr2bl w:val="nil"/>
            </w:tcBorders>
            <w:shd w:val="clear" w:color="auto" w:fill="auto"/>
            <w:vAlign w:val="top"/>
          </w:tcPr>
          <w:p w14:paraId="65274B1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0.661</w:t>
            </w:r>
          </w:p>
        </w:tc>
        <w:tc>
          <w:tcPr>
            <w:tcW w:w="468" w:type="pct"/>
            <w:tcBorders>
              <w:tl2br w:val="nil"/>
              <w:tr2bl w:val="nil"/>
            </w:tcBorders>
            <w:shd w:val="clear" w:color="auto" w:fill="auto"/>
            <w:vAlign w:val="top"/>
          </w:tcPr>
          <w:p w14:paraId="193AD40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0.738</w:t>
            </w:r>
          </w:p>
        </w:tc>
        <w:tc>
          <w:tcPr>
            <w:tcW w:w="475" w:type="pct"/>
            <w:tcBorders>
              <w:tl2br w:val="nil"/>
              <w:tr2bl w:val="nil"/>
            </w:tcBorders>
            <w:shd w:val="clear" w:color="auto" w:fill="auto"/>
            <w:vAlign w:val="top"/>
          </w:tcPr>
          <w:p w14:paraId="6838759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0.883</w:t>
            </w:r>
          </w:p>
        </w:tc>
        <w:tc>
          <w:tcPr>
            <w:tcW w:w="468" w:type="pct"/>
            <w:tcBorders>
              <w:tl2br w:val="nil"/>
              <w:tr2bl w:val="nil"/>
            </w:tcBorders>
            <w:shd w:val="clear" w:color="auto" w:fill="auto"/>
            <w:vAlign w:val="top"/>
          </w:tcPr>
          <w:p w14:paraId="6B07854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3.05</w:t>
            </w:r>
          </w:p>
        </w:tc>
        <w:tc>
          <w:tcPr>
            <w:tcW w:w="468" w:type="pct"/>
            <w:tcBorders>
              <w:tl2br w:val="nil"/>
              <w:tr2bl w:val="nil"/>
            </w:tcBorders>
            <w:shd w:val="clear" w:color="auto" w:fill="auto"/>
            <w:vAlign w:val="top"/>
          </w:tcPr>
          <w:p w14:paraId="245331B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3.24</w:t>
            </w:r>
          </w:p>
        </w:tc>
        <w:tc>
          <w:tcPr>
            <w:tcW w:w="470" w:type="pct"/>
            <w:tcBorders>
              <w:tl2br w:val="nil"/>
              <w:tr2bl w:val="nil"/>
            </w:tcBorders>
            <w:shd w:val="clear" w:color="auto" w:fill="auto"/>
            <w:vAlign w:val="top"/>
          </w:tcPr>
          <w:p w14:paraId="07985EC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2.95</w:t>
            </w:r>
          </w:p>
        </w:tc>
        <w:tc>
          <w:tcPr>
            <w:tcW w:w="481" w:type="pct"/>
            <w:tcBorders>
              <w:tl2br w:val="nil"/>
              <w:tr2bl w:val="nil"/>
            </w:tcBorders>
            <w:shd w:val="clear" w:color="auto" w:fill="auto"/>
            <w:vAlign w:val="top"/>
          </w:tcPr>
          <w:p w14:paraId="718A237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2.68</w:t>
            </w:r>
          </w:p>
        </w:tc>
      </w:tr>
      <w:tr w14:paraId="0123B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4437274">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w:t>
            </w:r>
          </w:p>
        </w:tc>
        <w:tc>
          <w:tcPr>
            <w:tcW w:w="509" w:type="pct"/>
            <w:tcBorders>
              <w:tl2br w:val="nil"/>
              <w:tr2bl w:val="nil"/>
            </w:tcBorders>
            <w:shd w:val="clear" w:color="auto" w:fill="auto"/>
            <w:vAlign w:val="top"/>
          </w:tcPr>
          <w:p w14:paraId="03123FB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0.671</w:t>
            </w:r>
          </w:p>
        </w:tc>
        <w:tc>
          <w:tcPr>
            <w:tcW w:w="472" w:type="pct"/>
            <w:tcBorders>
              <w:tl2br w:val="nil"/>
              <w:tr2bl w:val="nil"/>
            </w:tcBorders>
            <w:shd w:val="clear" w:color="auto" w:fill="auto"/>
            <w:vAlign w:val="top"/>
          </w:tcPr>
          <w:p w14:paraId="006976B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0.690</w:t>
            </w:r>
          </w:p>
        </w:tc>
        <w:tc>
          <w:tcPr>
            <w:tcW w:w="468" w:type="pct"/>
            <w:tcBorders>
              <w:tl2br w:val="nil"/>
              <w:tr2bl w:val="nil"/>
            </w:tcBorders>
            <w:shd w:val="clear" w:color="auto" w:fill="auto"/>
            <w:vAlign w:val="top"/>
          </w:tcPr>
          <w:p w14:paraId="2AA344A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0.770</w:t>
            </w:r>
          </w:p>
        </w:tc>
        <w:tc>
          <w:tcPr>
            <w:tcW w:w="475" w:type="pct"/>
            <w:tcBorders>
              <w:tl2br w:val="nil"/>
              <w:tr2bl w:val="nil"/>
            </w:tcBorders>
            <w:shd w:val="clear" w:color="auto" w:fill="auto"/>
            <w:vAlign w:val="top"/>
          </w:tcPr>
          <w:p w14:paraId="069AD22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0.916</w:t>
            </w:r>
          </w:p>
        </w:tc>
        <w:tc>
          <w:tcPr>
            <w:tcW w:w="468" w:type="pct"/>
            <w:tcBorders>
              <w:tl2br w:val="nil"/>
              <w:tr2bl w:val="nil"/>
            </w:tcBorders>
            <w:shd w:val="clear" w:color="auto" w:fill="auto"/>
            <w:vAlign w:val="top"/>
          </w:tcPr>
          <w:p w14:paraId="6467F2A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3.13</w:t>
            </w:r>
          </w:p>
        </w:tc>
        <w:tc>
          <w:tcPr>
            <w:tcW w:w="468" w:type="pct"/>
            <w:tcBorders>
              <w:tl2br w:val="nil"/>
              <w:tr2bl w:val="nil"/>
            </w:tcBorders>
            <w:shd w:val="clear" w:color="auto" w:fill="auto"/>
            <w:vAlign w:val="top"/>
          </w:tcPr>
          <w:p w14:paraId="1F01C15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3.33</w:t>
            </w:r>
          </w:p>
        </w:tc>
        <w:tc>
          <w:tcPr>
            <w:tcW w:w="470" w:type="pct"/>
            <w:tcBorders>
              <w:tl2br w:val="nil"/>
              <w:tr2bl w:val="nil"/>
            </w:tcBorders>
            <w:shd w:val="clear" w:color="auto" w:fill="auto"/>
            <w:vAlign w:val="top"/>
          </w:tcPr>
          <w:p w14:paraId="330C73F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3.03</w:t>
            </w:r>
          </w:p>
        </w:tc>
        <w:tc>
          <w:tcPr>
            <w:tcW w:w="481" w:type="pct"/>
            <w:tcBorders>
              <w:tl2br w:val="nil"/>
              <w:tr2bl w:val="nil"/>
            </w:tcBorders>
            <w:shd w:val="clear" w:color="auto" w:fill="auto"/>
            <w:vAlign w:val="top"/>
          </w:tcPr>
          <w:p w14:paraId="3838996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2.74</w:t>
            </w:r>
          </w:p>
        </w:tc>
      </w:tr>
      <w:tr w14:paraId="6FED6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7473164">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w:t>
            </w:r>
          </w:p>
        </w:tc>
        <w:tc>
          <w:tcPr>
            <w:tcW w:w="509" w:type="pct"/>
            <w:tcBorders>
              <w:tl2br w:val="nil"/>
              <w:tr2bl w:val="nil"/>
            </w:tcBorders>
            <w:shd w:val="clear" w:color="auto" w:fill="auto"/>
            <w:vAlign w:val="top"/>
          </w:tcPr>
          <w:p w14:paraId="7383CA7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0.701</w:t>
            </w:r>
          </w:p>
        </w:tc>
        <w:tc>
          <w:tcPr>
            <w:tcW w:w="472" w:type="pct"/>
            <w:tcBorders>
              <w:tl2br w:val="nil"/>
              <w:tr2bl w:val="nil"/>
            </w:tcBorders>
            <w:shd w:val="clear" w:color="auto" w:fill="auto"/>
            <w:vAlign w:val="top"/>
          </w:tcPr>
          <w:p w14:paraId="6A9F1B9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0.721</w:t>
            </w:r>
          </w:p>
        </w:tc>
        <w:tc>
          <w:tcPr>
            <w:tcW w:w="468" w:type="pct"/>
            <w:tcBorders>
              <w:tl2br w:val="nil"/>
              <w:tr2bl w:val="nil"/>
            </w:tcBorders>
            <w:shd w:val="clear" w:color="auto" w:fill="auto"/>
            <w:vAlign w:val="top"/>
          </w:tcPr>
          <w:p w14:paraId="78ED4EA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0.803</w:t>
            </w:r>
          </w:p>
        </w:tc>
        <w:tc>
          <w:tcPr>
            <w:tcW w:w="475" w:type="pct"/>
            <w:tcBorders>
              <w:tl2br w:val="nil"/>
              <w:tr2bl w:val="nil"/>
            </w:tcBorders>
            <w:shd w:val="clear" w:color="auto" w:fill="auto"/>
            <w:vAlign w:val="top"/>
          </w:tcPr>
          <w:p w14:paraId="42058F9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0.951</w:t>
            </w:r>
          </w:p>
        </w:tc>
        <w:tc>
          <w:tcPr>
            <w:tcW w:w="468" w:type="pct"/>
            <w:tcBorders>
              <w:tl2br w:val="nil"/>
              <w:tr2bl w:val="nil"/>
            </w:tcBorders>
            <w:shd w:val="clear" w:color="auto" w:fill="auto"/>
            <w:vAlign w:val="top"/>
          </w:tcPr>
          <w:p w14:paraId="42D5E63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3.22</w:t>
            </w:r>
          </w:p>
        </w:tc>
        <w:tc>
          <w:tcPr>
            <w:tcW w:w="468" w:type="pct"/>
            <w:tcBorders>
              <w:tl2br w:val="nil"/>
              <w:tr2bl w:val="nil"/>
            </w:tcBorders>
            <w:shd w:val="clear" w:color="auto" w:fill="auto"/>
            <w:vAlign w:val="top"/>
          </w:tcPr>
          <w:p w14:paraId="3506900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3.42</w:t>
            </w:r>
          </w:p>
        </w:tc>
        <w:tc>
          <w:tcPr>
            <w:tcW w:w="470" w:type="pct"/>
            <w:tcBorders>
              <w:tl2br w:val="nil"/>
              <w:tr2bl w:val="nil"/>
            </w:tcBorders>
            <w:shd w:val="clear" w:color="auto" w:fill="auto"/>
            <w:vAlign w:val="top"/>
          </w:tcPr>
          <w:p w14:paraId="20006C9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3.11</w:t>
            </w:r>
          </w:p>
        </w:tc>
        <w:tc>
          <w:tcPr>
            <w:tcW w:w="481" w:type="pct"/>
            <w:tcBorders>
              <w:tl2br w:val="nil"/>
              <w:tr2bl w:val="nil"/>
            </w:tcBorders>
            <w:shd w:val="clear" w:color="auto" w:fill="auto"/>
            <w:vAlign w:val="top"/>
          </w:tcPr>
          <w:p w14:paraId="2F748A3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2.80</w:t>
            </w:r>
          </w:p>
        </w:tc>
      </w:tr>
      <w:tr w14:paraId="701B6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8EC427F">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509" w:type="pct"/>
            <w:tcBorders>
              <w:tl2br w:val="nil"/>
              <w:tr2bl w:val="nil"/>
            </w:tcBorders>
            <w:shd w:val="clear" w:color="auto" w:fill="auto"/>
            <w:vAlign w:val="top"/>
          </w:tcPr>
          <w:p w14:paraId="348988A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0.734</w:t>
            </w:r>
          </w:p>
        </w:tc>
        <w:tc>
          <w:tcPr>
            <w:tcW w:w="472" w:type="pct"/>
            <w:tcBorders>
              <w:tl2br w:val="nil"/>
              <w:tr2bl w:val="nil"/>
            </w:tcBorders>
            <w:shd w:val="clear" w:color="auto" w:fill="auto"/>
            <w:vAlign w:val="top"/>
          </w:tcPr>
          <w:p w14:paraId="301FFCE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0.754</w:t>
            </w:r>
          </w:p>
        </w:tc>
        <w:tc>
          <w:tcPr>
            <w:tcW w:w="468" w:type="pct"/>
            <w:tcBorders>
              <w:tl2br w:val="nil"/>
              <w:tr2bl w:val="nil"/>
            </w:tcBorders>
            <w:shd w:val="clear" w:color="auto" w:fill="auto"/>
            <w:vAlign w:val="top"/>
          </w:tcPr>
          <w:p w14:paraId="0961144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0.839</w:t>
            </w:r>
          </w:p>
        </w:tc>
        <w:tc>
          <w:tcPr>
            <w:tcW w:w="475" w:type="pct"/>
            <w:tcBorders>
              <w:tl2br w:val="nil"/>
              <w:tr2bl w:val="nil"/>
            </w:tcBorders>
            <w:shd w:val="clear" w:color="auto" w:fill="auto"/>
            <w:vAlign w:val="top"/>
          </w:tcPr>
          <w:p w14:paraId="3E22258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0.987</w:t>
            </w:r>
          </w:p>
        </w:tc>
        <w:tc>
          <w:tcPr>
            <w:tcW w:w="468" w:type="pct"/>
            <w:tcBorders>
              <w:tl2br w:val="nil"/>
              <w:tr2bl w:val="nil"/>
            </w:tcBorders>
            <w:shd w:val="clear" w:color="auto" w:fill="auto"/>
            <w:vAlign w:val="top"/>
          </w:tcPr>
          <w:p w14:paraId="41FB82D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3.31</w:t>
            </w:r>
          </w:p>
        </w:tc>
        <w:tc>
          <w:tcPr>
            <w:tcW w:w="468" w:type="pct"/>
            <w:tcBorders>
              <w:tl2br w:val="nil"/>
              <w:tr2bl w:val="nil"/>
            </w:tcBorders>
            <w:shd w:val="clear" w:color="auto" w:fill="auto"/>
            <w:vAlign w:val="top"/>
          </w:tcPr>
          <w:p w14:paraId="65DE353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3.52</w:t>
            </w:r>
          </w:p>
        </w:tc>
        <w:tc>
          <w:tcPr>
            <w:tcW w:w="470" w:type="pct"/>
            <w:tcBorders>
              <w:tl2br w:val="nil"/>
              <w:tr2bl w:val="nil"/>
            </w:tcBorders>
            <w:shd w:val="clear" w:color="auto" w:fill="auto"/>
            <w:vAlign w:val="top"/>
          </w:tcPr>
          <w:p w14:paraId="7F2AAD9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3.19</w:t>
            </w:r>
          </w:p>
        </w:tc>
        <w:tc>
          <w:tcPr>
            <w:tcW w:w="481" w:type="pct"/>
            <w:tcBorders>
              <w:tl2br w:val="nil"/>
              <w:tr2bl w:val="nil"/>
            </w:tcBorders>
            <w:shd w:val="clear" w:color="auto" w:fill="auto"/>
            <w:vAlign w:val="top"/>
          </w:tcPr>
          <w:p w14:paraId="222E24E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2.87</w:t>
            </w:r>
          </w:p>
        </w:tc>
      </w:tr>
      <w:tr w14:paraId="20470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530D318">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w:t>
            </w:r>
          </w:p>
        </w:tc>
        <w:tc>
          <w:tcPr>
            <w:tcW w:w="509" w:type="pct"/>
            <w:tcBorders>
              <w:tl2br w:val="nil"/>
              <w:tr2bl w:val="nil"/>
            </w:tcBorders>
            <w:shd w:val="clear" w:color="auto" w:fill="auto"/>
            <w:vAlign w:val="top"/>
          </w:tcPr>
          <w:p w14:paraId="02C1279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0.768</w:t>
            </w:r>
          </w:p>
        </w:tc>
        <w:tc>
          <w:tcPr>
            <w:tcW w:w="472" w:type="pct"/>
            <w:tcBorders>
              <w:tl2br w:val="nil"/>
              <w:tr2bl w:val="nil"/>
            </w:tcBorders>
            <w:shd w:val="clear" w:color="auto" w:fill="auto"/>
            <w:vAlign w:val="top"/>
          </w:tcPr>
          <w:p w14:paraId="4850C53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0.789</w:t>
            </w:r>
          </w:p>
        </w:tc>
        <w:tc>
          <w:tcPr>
            <w:tcW w:w="468" w:type="pct"/>
            <w:tcBorders>
              <w:tl2br w:val="nil"/>
              <w:tr2bl w:val="nil"/>
            </w:tcBorders>
            <w:shd w:val="clear" w:color="auto" w:fill="auto"/>
            <w:vAlign w:val="top"/>
          </w:tcPr>
          <w:p w14:paraId="143C14F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0.877</w:t>
            </w:r>
          </w:p>
        </w:tc>
        <w:tc>
          <w:tcPr>
            <w:tcW w:w="475" w:type="pct"/>
            <w:tcBorders>
              <w:tl2br w:val="nil"/>
              <w:tr2bl w:val="nil"/>
            </w:tcBorders>
            <w:shd w:val="clear" w:color="auto" w:fill="auto"/>
            <w:vAlign w:val="top"/>
          </w:tcPr>
          <w:p w14:paraId="7CCA7F3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1.025</w:t>
            </w:r>
          </w:p>
        </w:tc>
        <w:tc>
          <w:tcPr>
            <w:tcW w:w="468" w:type="pct"/>
            <w:tcBorders>
              <w:tl2br w:val="nil"/>
              <w:tr2bl w:val="nil"/>
            </w:tcBorders>
            <w:shd w:val="clear" w:color="auto" w:fill="auto"/>
            <w:vAlign w:val="top"/>
          </w:tcPr>
          <w:p w14:paraId="53E9197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3.40</w:t>
            </w:r>
          </w:p>
        </w:tc>
        <w:tc>
          <w:tcPr>
            <w:tcW w:w="468" w:type="pct"/>
            <w:tcBorders>
              <w:tl2br w:val="nil"/>
              <w:tr2bl w:val="nil"/>
            </w:tcBorders>
            <w:shd w:val="clear" w:color="auto" w:fill="auto"/>
            <w:vAlign w:val="top"/>
          </w:tcPr>
          <w:p w14:paraId="466CE90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3.62</w:t>
            </w:r>
          </w:p>
        </w:tc>
        <w:tc>
          <w:tcPr>
            <w:tcW w:w="470" w:type="pct"/>
            <w:tcBorders>
              <w:tl2br w:val="nil"/>
              <w:tr2bl w:val="nil"/>
            </w:tcBorders>
            <w:shd w:val="clear" w:color="auto" w:fill="auto"/>
            <w:vAlign w:val="top"/>
          </w:tcPr>
          <w:p w14:paraId="7D05361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3.28</w:t>
            </w:r>
          </w:p>
        </w:tc>
        <w:tc>
          <w:tcPr>
            <w:tcW w:w="481" w:type="pct"/>
            <w:tcBorders>
              <w:tl2br w:val="nil"/>
              <w:tr2bl w:val="nil"/>
            </w:tcBorders>
            <w:shd w:val="clear" w:color="auto" w:fill="auto"/>
            <w:vAlign w:val="top"/>
          </w:tcPr>
          <w:p w14:paraId="433AD3B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2.94</w:t>
            </w:r>
          </w:p>
        </w:tc>
      </w:tr>
      <w:tr w14:paraId="10919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A2D1611">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w:t>
            </w:r>
          </w:p>
        </w:tc>
        <w:tc>
          <w:tcPr>
            <w:tcW w:w="509" w:type="pct"/>
            <w:tcBorders>
              <w:tl2br w:val="nil"/>
              <w:tr2bl w:val="nil"/>
            </w:tcBorders>
            <w:shd w:val="clear" w:color="auto" w:fill="auto"/>
            <w:vAlign w:val="top"/>
          </w:tcPr>
          <w:p w14:paraId="54513B1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0.805</w:t>
            </w:r>
          </w:p>
        </w:tc>
        <w:tc>
          <w:tcPr>
            <w:tcW w:w="472" w:type="pct"/>
            <w:tcBorders>
              <w:tl2br w:val="nil"/>
              <w:tr2bl w:val="nil"/>
            </w:tcBorders>
            <w:shd w:val="clear" w:color="auto" w:fill="auto"/>
            <w:vAlign w:val="top"/>
          </w:tcPr>
          <w:p w14:paraId="3972550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0.826</w:t>
            </w:r>
          </w:p>
        </w:tc>
        <w:tc>
          <w:tcPr>
            <w:tcW w:w="468" w:type="pct"/>
            <w:tcBorders>
              <w:tl2br w:val="nil"/>
              <w:tr2bl w:val="nil"/>
            </w:tcBorders>
            <w:shd w:val="clear" w:color="auto" w:fill="auto"/>
            <w:vAlign w:val="top"/>
          </w:tcPr>
          <w:p w14:paraId="579518F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0.917</w:t>
            </w:r>
          </w:p>
        </w:tc>
        <w:tc>
          <w:tcPr>
            <w:tcW w:w="475" w:type="pct"/>
            <w:tcBorders>
              <w:tl2br w:val="nil"/>
              <w:tr2bl w:val="nil"/>
            </w:tcBorders>
            <w:shd w:val="clear" w:color="auto" w:fill="auto"/>
            <w:vAlign w:val="top"/>
          </w:tcPr>
          <w:p w14:paraId="197B22C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1.064</w:t>
            </w:r>
          </w:p>
        </w:tc>
        <w:tc>
          <w:tcPr>
            <w:tcW w:w="468" w:type="pct"/>
            <w:tcBorders>
              <w:tl2br w:val="nil"/>
              <w:tr2bl w:val="nil"/>
            </w:tcBorders>
            <w:shd w:val="clear" w:color="auto" w:fill="auto"/>
            <w:vAlign w:val="top"/>
          </w:tcPr>
          <w:p w14:paraId="5078692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3.50</w:t>
            </w:r>
          </w:p>
        </w:tc>
        <w:tc>
          <w:tcPr>
            <w:tcW w:w="468" w:type="pct"/>
            <w:tcBorders>
              <w:tl2br w:val="nil"/>
              <w:tr2bl w:val="nil"/>
            </w:tcBorders>
            <w:shd w:val="clear" w:color="auto" w:fill="auto"/>
            <w:vAlign w:val="top"/>
          </w:tcPr>
          <w:p w14:paraId="456123C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3.72</w:t>
            </w:r>
          </w:p>
        </w:tc>
        <w:tc>
          <w:tcPr>
            <w:tcW w:w="470" w:type="pct"/>
            <w:tcBorders>
              <w:tl2br w:val="nil"/>
              <w:tr2bl w:val="nil"/>
            </w:tcBorders>
            <w:shd w:val="clear" w:color="auto" w:fill="auto"/>
            <w:vAlign w:val="top"/>
          </w:tcPr>
          <w:p w14:paraId="6D19459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3.37</w:t>
            </w:r>
          </w:p>
        </w:tc>
        <w:tc>
          <w:tcPr>
            <w:tcW w:w="481" w:type="pct"/>
            <w:tcBorders>
              <w:tl2br w:val="nil"/>
              <w:tr2bl w:val="nil"/>
            </w:tcBorders>
            <w:shd w:val="clear" w:color="auto" w:fill="auto"/>
            <w:vAlign w:val="top"/>
          </w:tcPr>
          <w:p w14:paraId="49B061B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3.01</w:t>
            </w:r>
          </w:p>
        </w:tc>
      </w:tr>
      <w:tr w14:paraId="337C2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72F8BA7">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-92</w:t>
            </w:r>
          </w:p>
        </w:tc>
        <w:tc>
          <w:tcPr>
            <w:tcW w:w="509" w:type="pct"/>
            <w:tcBorders>
              <w:tl2br w:val="nil"/>
              <w:tr2bl w:val="nil"/>
            </w:tcBorders>
            <w:shd w:val="clear" w:color="auto" w:fill="auto"/>
            <w:vAlign w:val="top"/>
          </w:tcPr>
          <w:p w14:paraId="4F5AFD7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0.844</w:t>
            </w:r>
          </w:p>
        </w:tc>
        <w:tc>
          <w:tcPr>
            <w:tcW w:w="472" w:type="pct"/>
            <w:tcBorders>
              <w:tl2br w:val="nil"/>
              <w:tr2bl w:val="nil"/>
            </w:tcBorders>
            <w:shd w:val="clear" w:color="auto" w:fill="auto"/>
            <w:vAlign w:val="top"/>
          </w:tcPr>
          <w:p w14:paraId="799D7E2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0.866</w:t>
            </w:r>
          </w:p>
        </w:tc>
        <w:tc>
          <w:tcPr>
            <w:tcW w:w="468" w:type="pct"/>
            <w:tcBorders>
              <w:tl2br w:val="nil"/>
              <w:tr2bl w:val="nil"/>
            </w:tcBorders>
            <w:shd w:val="clear" w:color="auto" w:fill="auto"/>
            <w:vAlign w:val="top"/>
          </w:tcPr>
          <w:p w14:paraId="71A3890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0.960</w:t>
            </w:r>
          </w:p>
        </w:tc>
        <w:tc>
          <w:tcPr>
            <w:tcW w:w="475" w:type="pct"/>
            <w:tcBorders>
              <w:tl2br w:val="nil"/>
              <w:tr2bl w:val="nil"/>
            </w:tcBorders>
            <w:shd w:val="clear" w:color="auto" w:fill="auto"/>
            <w:vAlign w:val="top"/>
          </w:tcPr>
          <w:p w14:paraId="53D73CA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1.106</w:t>
            </w:r>
          </w:p>
        </w:tc>
        <w:tc>
          <w:tcPr>
            <w:tcW w:w="468" w:type="pct"/>
            <w:tcBorders>
              <w:tl2br w:val="nil"/>
              <w:tr2bl w:val="nil"/>
            </w:tcBorders>
            <w:shd w:val="clear" w:color="auto" w:fill="auto"/>
            <w:vAlign w:val="top"/>
          </w:tcPr>
          <w:p w14:paraId="75AB45F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3.61</w:t>
            </w:r>
          </w:p>
        </w:tc>
        <w:tc>
          <w:tcPr>
            <w:tcW w:w="468" w:type="pct"/>
            <w:tcBorders>
              <w:tl2br w:val="nil"/>
              <w:tr2bl w:val="nil"/>
            </w:tcBorders>
            <w:shd w:val="clear" w:color="auto" w:fill="auto"/>
            <w:vAlign w:val="top"/>
          </w:tcPr>
          <w:p w14:paraId="0C5A49F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3.83</w:t>
            </w:r>
          </w:p>
        </w:tc>
        <w:tc>
          <w:tcPr>
            <w:tcW w:w="470" w:type="pct"/>
            <w:tcBorders>
              <w:tl2br w:val="nil"/>
              <w:tr2bl w:val="nil"/>
            </w:tcBorders>
            <w:shd w:val="clear" w:color="auto" w:fill="auto"/>
            <w:vAlign w:val="top"/>
          </w:tcPr>
          <w:p w14:paraId="37C1C16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3.47</w:t>
            </w:r>
          </w:p>
        </w:tc>
        <w:tc>
          <w:tcPr>
            <w:tcW w:w="481" w:type="pct"/>
            <w:tcBorders>
              <w:tl2br w:val="nil"/>
              <w:tr2bl w:val="nil"/>
            </w:tcBorders>
            <w:shd w:val="clear" w:color="auto" w:fill="auto"/>
            <w:vAlign w:val="top"/>
          </w:tcPr>
          <w:p w14:paraId="30EF7C3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3.08</w:t>
            </w:r>
          </w:p>
        </w:tc>
      </w:tr>
      <w:tr w14:paraId="1BB2F1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FFF2C4F">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-91</w:t>
            </w:r>
          </w:p>
        </w:tc>
        <w:tc>
          <w:tcPr>
            <w:tcW w:w="509" w:type="pct"/>
            <w:tcBorders>
              <w:tl2br w:val="nil"/>
              <w:tr2bl w:val="nil"/>
            </w:tcBorders>
            <w:shd w:val="clear" w:color="auto" w:fill="auto"/>
            <w:vAlign w:val="top"/>
          </w:tcPr>
          <w:p w14:paraId="59AD061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0.886</w:t>
            </w:r>
          </w:p>
        </w:tc>
        <w:tc>
          <w:tcPr>
            <w:tcW w:w="472" w:type="pct"/>
            <w:tcBorders>
              <w:tl2br w:val="nil"/>
              <w:tr2bl w:val="nil"/>
            </w:tcBorders>
            <w:shd w:val="clear" w:color="auto" w:fill="auto"/>
            <w:vAlign w:val="top"/>
          </w:tcPr>
          <w:p w14:paraId="512AC50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0.909</w:t>
            </w:r>
          </w:p>
        </w:tc>
        <w:tc>
          <w:tcPr>
            <w:tcW w:w="468" w:type="pct"/>
            <w:tcBorders>
              <w:tl2br w:val="nil"/>
              <w:tr2bl w:val="nil"/>
            </w:tcBorders>
            <w:shd w:val="clear" w:color="auto" w:fill="auto"/>
            <w:vAlign w:val="top"/>
          </w:tcPr>
          <w:p w14:paraId="5BE420D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1.005</w:t>
            </w:r>
          </w:p>
        </w:tc>
        <w:tc>
          <w:tcPr>
            <w:tcW w:w="475" w:type="pct"/>
            <w:tcBorders>
              <w:tl2br w:val="nil"/>
              <w:tr2bl w:val="nil"/>
            </w:tcBorders>
            <w:shd w:val="clear" w:color="auto" w:fill="auto"/>
            <w:vAlign w:val="top"/>
          </w:tcPr>
          <w:p w14:paraId="06833BF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1.149</w:t>
            </w:r>
          </w:p>
        </w:tc>
        <w:tc>
          <w:tcPr>
            <w:tcW w:w="468" w:type="pct"/>
            <w:tcBorders>
              <w:tl2br w:val="nil"/>
              <w:tr2bl w:val="nil"/>
            </w:tcBorders>
            <w:shd w:val="clear" w:color="auto" w:fill="auto"/>
            <w:vAlign w:val="top"/>
          </w:tcPr>
          <w:p w14:paraId="09FA0C0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3.72</w:t>
            </w:r>
          </w:p>
        </w:tc>
        <w:tc>
          <w:tcPr>
            <w:tcW w:w="468" w:type="pct"/>
            <w:tcBorders>
              <w:tl2br w:val="nil"/>
              <w:tr2bl w:val="nil"/>
            </w:tcBorders>
            <w:shd w:val="clear" w:color="auto" w:fill="auto"/>
            <w:vAlign w:val="top"/>
          </w:tcPr>
          <w:p w14:paraId="0592409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3.95</w:t>
            </w:r>
          </w:p>
        </w:tc>
        <w:tc>
          <w:tcPr>
            <w:tcW w:w="470" w:type="pct"/>
            <w:tcBorders>
              <w:tl2br w:val="nil"/>
              <w:tr2bl w:val="nil"/>
            </w:tcBorders>
            <w:shd w:val="clear" w:color="auto" w:fill="auto"/>
            <w:vAlign w:val="top"/>
          </w:tcPr>
          <w:p w14:paraId="46F1B07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3.57</w:t>
            </w:r>
          </w:p>
        </w:tc>
        <w:tc>
          <w:tcPr>
            <w:tcW w:w="481" w:type="pct"/>
            <w:tcBorders>
              <w:tl2br w:val="nil"/>
              <w:tr2bl w:val="nil"/>
            </w:tcBorders>
            <w:shd w:val="clear" w:color="auto" w:fill="auto"/>
            <w:vAlign w:val="top"/>
          </w:tcPr>
          <w:p w14:paraId="521E08E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3.16</w:t>
            </w:r>
          </w:p>
        </w:tc>
      </w:tr>
      <w:tr w14:paraId="52AE4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91FDCEF">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509" w:type="pct"/>
            <w:tcBorders>
              <w:tl2br w:val="nil"/>
              <w:tr2bl w:val="nil"/>
            </w:tcBorders>
            <w:shd w:val="clear" w:color="auto" w:fill="auto"/>
            <w:vAlign w:val="top"/>
          </w:tcPr>
          <w:p w14:paraId="339F1C4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0.931</w:t>
            </w:r>
          </w:p>
        </w:tc>
        <w:tc>
          <w:tcPr>
            <w:tcW w:w="472" w:type="pct"/>
            <w:tcBorders>
              <w:tl2br w:val="nil"/>
              <w:tr2bl w:val="nil"/>
            </w:tcBorders>
            <w:shd w:val="clear" w:color="auto" w:fill="auto"/>
            <w:vAlign w:val="top"/>
          </w:tcPr>
          <w:p w14:paraId="01EE879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0.955</w:t>
            </w:r>
          </w:p>
        </w:tc>
        <w:tc>
          <w:tcPr>
            <w:tcW w:w="468" w:type="pct"/>
            <w:tcBorders>
              <w:tl2br w:val="nil"/>
              <w:tr2bl w:val="nil"/>
            </w:tcBorders>
            <w:shd w:val="clear" w:color="auto" w:fill="auto"/>
            <w:vAlign w:val="top"/>
          </w:tcPr>
          <w:p w14:paraId="7BDA23C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1.053</w:t>
            </w:r>
          </w:p>
        </w:tc>
        <w:tc>
          <w:tcPr>
            <w:tcW w:w="475" w:type="pct"/>
            <w:tcBorders>
              <w:tl2br w:val="nil"/>
              <w:tr2bl w:val="nil"/>
            </w:tcBorders>
            <w:shd w:val="clear" w:color="auto" w:fill="auto"/>
            <w:vAlign w:val="top"/>
          </w:tcPr>
          <w:p w14:paraId="647663C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1.195</w:t>
            </w:r>
          </w:p>
        </w:tc>
        <w:tc>
          <w:tcPr>
            <w:tcW w:w="468" w:type="pct"/>
            <w:tcBorders>
              <w:tl2br w:val="nil"/>
              <w:tr2bl w:val="nil"/>
            </w:tcBorders>
            <w:shd w:val="clear" w:color="auto" w:fill="auto"/>
            <w:vAlign w:val="top"/>
          </w:tcPr>
          <w:p w14:paraId="003C8D7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3.83</w:t>
            </w:r>
          </w:p>
        </w:tc>
        <w:tc>
          <w:tcPr>
            <w:tcW w:w="468" w:type="pct"/>
            <w:tcBorders>
              <w:tl2br w:val="nil"/>
              <w:tr2bl w:val="nil"/>
            </w:tcBorders>
            <w:shd w:val="clear" w:color="auto" w:fill="auto"/>
            <w:vAlign w:val="top"/>
          </w:tcPr>
          <w:p w14:paraId="17D6678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4.07</w:t>
            </w:r>
          </w:p>
        </w:tc>
        <w:tc>
          <w:tcPr>
            <w:tcW w:w="470" w:type="pct"/>
            <w:tcBorders>
              <w:tl2br w:val="nil"/>
              <w:tr2bl w:val="nil"/>
            </w:tcBorders>
            <w:shd w:val="clear" w:color="auto" w:fill="auto"/>
            <w:vAlign w:val="top"/>
          </w:tcPr>
          <w:p w14:paraId="70DE127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3.67</w:t>
            </w:r>
          </w:p>
        </w:tc>
        <w:tc>
          <w:tcPr>
            <w:tcW w:w="481" w:type="pct"/>
            <w:tcBorders>
              <w:tl2br w:val="nil"/>
              <w:tr2bl w:val="nil"/>
            </w:tcBorders>
            <w:shd w:val="clear" w:color="auto" w:fill="auto"/>
            <w:vAlign w:val="top"/>
          </w:tcPr>
          <w:p w14:paraId="3EB3F5D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3.23</w:t>
            </w:r>
          </w:p>
        </w:tc>
      </w:tr>
      <w:tr w14:paraId="51026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705A026">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-89</w:t>
            </w:r>
          </w:p>
        </w:tc>
        <w:tc>
          <w:tcPr>
            <w:tcW w:w="509" w:type="pct"/>
            <w:tcBorders>
              <w:tl2br w:val="nil"/>
              <w:tr2bl w:val="nil"/>
            </w:tcBorders>
            <w:shd w:val="clear" w:color="auto" w:fill="auto"/>
            <w:vAlign w:val="top"/>
          </w:tcPr>
          <w:p w14:paraId="31CFA0D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0.979</w:t>
            </w:r>
          </w:p>
        </w:tc>
        <w:tc>
          <w:tcPr>
            <w:tcW w:w="472" w:type="pct"/>
            <w:tcBorders>
              <w:tl2br w:val="nil"/>
              <w:tr2bl w:val="nil"/>
            </w:tcBorders>
            <w:shd w:val="clear" w:color="auto" w:fill="auto"/>
            <w:vAlign w:val="top"/>
          </w:tcPr>
          <w:p w14:paraId="31D31EC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1.004</w:t>
            </w:r>
          </w:p>
        </w:tc>
        <w:tc>
          <w:tcPr>
            <w:tcW w:w="468" w:type="pct"/>
            <w:tcBorders>
              <w:tl2br w:val="nil"/>
              <w:tr2bl w:val="nil"/>
            </w:tcBorders>
            <w:shd w:val="clear" w:color="auto" w:fill="auto"/>
            <w:vAlign w:val="top"/>
          </w:tcPr>
          <w:p w14:paraId="69259A0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1.105</w:t>
            </w:r>
          </w:p>
        </w:tc>
        <w:tc>
          <w:tcPr>
            <w:tcW w:w="475" w:type="pct"/>
            <w:tcBorders>
              <w:tl2br w:val="nil"/>
              <w:tr2bl w:val="nil"/>
            </w:tcBorders>
            <w:shd w:val="clear" w:color="auto" w:fill="auto"/>
            <w:vAlign w:val="top"/>
          </w:tcPr>
          <w:p w14:paraId="73CFBB7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1.243</w:t>
            </w:r>
          </w:p>
        </w:tc>
        <w:tc>
          <w:tcPr>
            <w:tcW w:w="468" w:type="pct"/>
            <w:tcBorders>
              <w:tl2br w:val="nil"/>
              <w:tr2bl w:val="nil"/>
            </w:tcBorders>
            <w:shd w:val="clear" w:color="auto" w:fill="auto"/>
            <w:vAlign w:val="top"/>
          </w:tcPr>
          <w:p w14:paraId="4C90697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3.95</w:t>
            </w:r>
          </w:p>
        </w:tc>
        <w:tc>
          <w:tcPr>
            <w:tcW w:w="468" w:type="pct"/>
            <w:tcBorders>
              <w:tl2br w:val="nil"/>
              <w:tr2bl w:val="nil"/>
            </w:tcBorders>
            <w:shd w:val="clear" w:color="auto" w:fill="auto"/>
            <w:vAlign w:val="top"/>
          </w:tcPr>
          <w:p w14:paraId="0E65A92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4.19</w:t>
            </w:r>
          </w:p>
        </w:tc>
        <w:tc>
          <w:tcPr>
            <w:tcW w:w="470" w:type="pct"/>
            <w:tcBorders>
              <w:tl2br w:val="nil"/>
              <w:tr2bl w:val="nil"/>
            </w:tcBorders>
            <w:shd w:val="clear" w:color="auto" w:fill="auto"/>
            <w:vAlign w:val="top"/>
          </w:tcPr>
          <w:p w14:paraId="2D0CBC0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3.78</w:t>
            </w:r>
          </w:p>
        </w:tc>
        <w:tc>
          <w:tcPr>
            <w:tcW w:w="481" w:type="pct"/>
            <w:tcBorders>
              <w:tl2br w:val="nil"/>
              <w:tr2bl w:val="nil"/>
            </w:tcBorders>
            <w:shd w:val="clear" w:color="auto" w:fill="auto"/>
            <w:vAlign w:val="top"/>
          </w:tcPr>
          <w:p w14:paraId="18D4AF7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3.31</w:t>
            </w:r>
          </w:p>
        </w:tc>
      </w:tr>
      <w:tr w14:paraId="29DF0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C0DDE28">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-88</w:t>
            </w:r>
          </w:p>
        </w:tc>
        <w:tc>
          <w:tcPr>
            <w:tcW w:w="509" w:type="pct"/>
            <w:tcBorders>
              <w:tl2br w:val="nil"/>
              <w:tr2bl w:val="nil"/>
            </w:tcBorders>
            <w:shd w:val="clear" w:color="auto" w:fill="auto"/>
            <w:vAlign w:val="top"/>
          </w:tcPr>
          <w:p w14:paraId="4CF83D2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1.030</w:t>
            </w:r>
          </w:p>
        </w:tc>
        <w:tc>
          <w:tcPr>
            <w:tcW w:w="472" w:type="pct"/>
            <w:tcBorders>
              <w:tl2br w:val="nil"/>
              <w:tr2bl w:val="nil"/>
            </w:tcBorders>
            <w:shd w:val="clear" w:color="auto" w:fill="auto"/>
            <w:vAlign w:val="top"/>
          </w:tcPr>
          <w:p w14:paraId="0BE4BBB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1.056</w:t>
            </w:r>
          </w:p>
        </w:tc>
        <w:tc>
          <w:tcPr>
            <w:tcW w:w="468" w:type="pct"/>
            <w:tcBorders>
              <w:tl2br w:val="nil"/>
              <w:tr2bl w:val="nil"/>
            </w:tcBorders>
            <w:shd w:val="clear" w:color="auto" w:fill="auto"/>
            <w:vAlign w:val="top"/>
          </w:tcPr>
          <w:p w14:paraId="2FF79B5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1.160</w:t>
            </w:r>
          </w:p>
        </w:tc>
        <w:tc>
          <w:tcPr>
            <w:tcW w:w="475" w:type="pct"/>
            <w:tcBorders>
              <w:tl2br w:val="nil"/>
              <w:tr2bl w:val="nil"/>
            </w:tcBorders>
            <w:shd w:val="clear" w:color="auto" w:fill="auto"/>
            <w:vAlign w:val="top"/>
          </w:tcPr>
          <w:p w14:paraId="3D999B4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1.292</w:t>
            </w:r>
          </w:p>
        </w:tc>
        <w:tc>
          <w:tcPr>
            <w:tcW w:w="468" w:type="pct"/>
            <w:tcBorders>
              <w:tl2br w:val="nil"/>
              <w:tr2bl w:val="nil"/>
            </w:tcBorders>
            <w:shd w:val="clear" w:color="auto" w:fill="auto"/>
            <w:vAlign w:val="top"/>
          </w:tcPr>
          <w:p w14:paraId="27E16F0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4.07</w:t>
            </w:r>
          </w:p>
        </w:tc>
        <w:tc>
          <w:tcPr>
            <w:tcW w:w="468" w:type="pct"/>
            <w:tcBorders>
              <w:tl2br w:val="nil"/>
              <w:tr2bl w:val="nil"/>
            </w:tcBorders>
            <w:shd w:val="clear" w:color="auto" w:fill="auto"/>
            <w:vAlign w:val="top"/>
          </w:tcPr>
          <w:p w14:paraId="78A750C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4.33</w:t>
            </w:r>
          </w:p>
        </w:tc>
        <w:tc>
          <w:tcPr>
            <w:tcW w:w="470" w:type="pct"/>
            <w:tcBorders>
              <w:tl2br w:val="nil"/>
              <w:tr2bl w:val="nil"/>
            </w:tcBorders>
            <w:shd w:val="clear" w:color="auto" w:fill="auto"/>
            <w:vAlign w:val="top"/>
          </w:tcPr>
          <w:p w14:paraId="799EBAA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3.89</w:t>
            </w:r>
          </w:p>
        </w:tc>
        <w:tc>
          <w:tcPr>
            <w:tcW w:w="481" w:type="pct"/>
            <w:tcBorders>
              <w:tl2br w:val="nil"/>
              <w:tr2bl w:val="nil"/>
            </w:tcBorders>
            <w:shd w:val="clear" w:color="auto" w:fill="auto"/>
            <w:vAlign w:val="top"/>
          </w:tcPr>
          <w:p w14:paraId="2F69D92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3.40</w:t>
            </w:r>
          </w:p>
        </w:tc>
      </w:tr>
      <w:tr w14:paraId="05F08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F3F8FB9">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w:t>
            </w:r>
          </w:p>
        </w:tc>
        <w:tc>
          <w:tcPr>
            <w:tcW w:w="509" w:type="pct"/>
            <w:tcBorders>
              <w:tl2br w:val="nil"/>
              <w:tr2bl w:val="nil"/>
            </w:tcBorders>
            <w:shd w:val="clear" w:color="auto" w:fill="auto"/>
            <w:vAlign w:val="top"/>
          </w:tcPr>
          <w:p w14:paraId="383E968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1.086</w:t>
            </w:r>
          </w:p>
        </w:tc>
        <w:tc>
          <w:tcPr>
            <w:tcW w:w="472" w:type="pct"/>
            <w:tcBorders>
              <w:tl2br w:val="nil"/>
              <w:tr2bl w:val="nil"/>
            </w:tcBorders>
            <w:shd w:val="clear" w:color="auto" w:fill="auto"/>
            <w:vAlign w:val="top"/>
          </w:tcPr>
          <w:p w14:paraId="21DA9B8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1.113</w:t>
            </w:r>
          </w:p>
        </w:tc>
        <w:tc>
          <w:tcPr>
            <w:tcW w:w="468" w:type="pct"/>
            <w:tcBorders>
              <w:tl2br w:val="nil"/>
              <w:tr2bl w:val="nil"/>
            </w:tcBorders>
            <w:shd w:val="clear" w:color="auto" w:fill="auto"/>
            <w:vAlign w:val="top"/>
          </w:tcPr>
          <w:p w14:paraId="092AEEF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1.218</w:t>
            </w:r>
          </w:p>
        </w:tc>
        <w:tc>
          <w:tcPr>
            <w:tcW w:w="475" w:type="pct"/>
            <w:tcBorders>
              <w:tl2br w:val="nil"/>
              <w:tr2bl w:val="nil"/>
            </w:tcBorders>
            <w:shd w:val="clear" w:color="auto" w:fill="auto"/>
            <w:vAlign w:val="top"/>
          </w:tcPr>
          <w:p w14:paraId="56CB9E6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1.345</w:t>
            </w:r>
          </w:p>
        </w:tc>
        <w:tc>
          <w:tcPr>
            <w:tcW w:w="468" w:type="pct"/>
            <w:tcBorders>
              <w:tl2br w:val="nil"/>
              <w:tr2bl w:val="nil"/>
            </w:tcBorders>
            <w:shd w:val="clear" w:color="auto" w:fill="auto"/>
            <w:vAlign w:val="top"/>
          </w:tcPr>
          <w:p w14:paraId="037A7E8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4.20</w:t>
            </w:r>
          </w:p>
        </w:tc>
        <w:tc>
          <w:tcPr>
            <w:tcW w:w="468" w:type="pct"/>
            <w:tcBorders>
              <w:tl2br w:val="nil"/>
              <w:tr2bl w:val="nil"/>
            </w:tcBorders>
            <w:shd w:val="clear" w:color="auto" w:fill="auto"/>
            <w:vAlign w:val="top"/>
          </w:tcPr>
          <w:p w14:paraId="49E0B3F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4.47</w:t>
            </w:r>
          </w:p>
        </w:tc>
        <w:tc>
          <w:tcPr>
            <w:tcW w:w="470" w:type="pct"/>
            <w:tcBorders>
              <w:tl2br w:val="nil"/>
              <w:tr2bl w:val="nil"/>
            </w:tcBorders>
            <w:shd w:val="clear" w:color="auto" w:fill="auto"/>
            <w:vAlign w:val="top"/>
          </w:tcPr>
          <w:p w14:paraId="5EB69FB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4.01</w:t>
            </w:r>
          </w:p>
        </w:tc>
        <w:tc>
          <w:tcPr>
            <w:tcW w:w="481" w:type="pct"/>
            <w:tcBorders>
              <w:tl2br w:val="nil"/>
              <w:tr2bl w:val="nil"/>
            </w:tcBorders>
            <w:shd w:val="clear" w:color="auto" w:fill="auto"/>
            <w:vAlign w:val="top"/>
          </w:tcPr>
          <w:p w14:paraId="662A5F9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3.48</w:t>
            </w:r>
          </w:p>
        </w:tc>
      </w:tr>
      <w:tr w14:paraId="247BB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6A1617A">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-86</w:t>
            </w:r>
          </w:p>
        </w:tc>
        <w:tc>
          <w:tcPr>
            <w:tcW w:w="509" w:type="pct"/>
            <w:tcBorders>
              <w:tl2br w:val="nil"/>
              <w:tr2bl w:val="nil"/>
            </w:tcBorders>
            <w:shd w:val="clear" w:color="auto" w:fill="auto"/>
            <w:vAlign w:val="top"/>
          </w:tcPr>
          <w:p w14:paraId="0108E57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1.145</w:t>
            </w:r>
          </w:p>
        </w:tc>
        <w:tc>
          <w:tcPr>
            <w:tcW w:w="472" w:type="pct"/>
            <w:tcBorders>
              <w:tl2br w:val="nil"/>
              <w:tr2bl w:val="nil"/>
            </w:tcBorders>
            <w:shd w:val="clear" w:color="auto" w:fill="auto"/>
            <w:vAlign w:val="top"/>
          </w:tcPr>
          <w:p w14:paraId="13BACEF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1.173</w:t>
            </w:r>
          </w:p>
        </w:tc>
        <w:tc>
          <w:tcPr>
            <w:tcW w:w="468" w:type="pct"/>
            <w:tcBorders>
              <w:tl2br w:val="nil"/>
              <w:tr2bl w:val="nil"/>
            </w:tcBorders>
            <w:shd w:val="clear" w:color="auto" w:fill="auto"/>
            <w:vAlign w:val="top"/>
          </w:tcPr>
          <w:p w14:paraId="5AD198F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1.280</w:t>
            </w:r>
          </w:p>
        </w:tc>
        <w:tc>
          <w:tcPr>
            <w:tcW w:w="475" w:type="pct"/>
            <w:tcBorders>
              <w:tl2br w:val="nil"/>
              <w:tr2bl w:val="nil"/>
            </w:tcBorders>
            <w:shd w:val="clear" w:color="auto" w:fill="auto"/>
            <w:vAlign w:val="top"/>
          </w:tcPr>
          <w:p w14:paraId="05BED0C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1.399</w:t>
            </w:r>
          </w:p>
        </w:tc>
        <w:tc>
          <w:tcPr>
            <w:tcW w:w="468" w:type="pct"/>
            <w:tcBorders>
              <w:tl2br w:val="nil"/>
              <w:tr2bl w:val="nil"/>
            </w:tcBorders>
            <w:shd w:val="clear" w:color="auto" w:fill="auto"/>
            <w:vAlign w:val="top"/>
          </w:tcPr>
          <w:p w14:paraId="5AAC432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4.34</w:t>
            </w:r>
          </w:p>
        </w:tc>
        <w:tc>
          <w:tcPr>
            <w:tcW w:w="468" w:type="pct"/>
            <w:tcBorders>
              <w:tl2br w:val="nil"/>
              <w:tr2bl w:val="nil"/>
            </w:tcBorders>
            <w:shd w:val="clear" w:color="auto" w:fill="auto"/>
            <w:vAlign w:val="top"/>
          </w:tcPr>
          <w:p w14:paraId="61FEB0E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4.61</w:t>
            </w:r>
          </w:p>
        </w:tc>
        <w:tc>
          <w:tcPr>
            <w:tcW w:w="470" w:type="pct"/>
            <w:tcBorders>
              <w:tl2br w:val="nil"/>
              <w:tr2bl w:val="nil"/>
            </w:tcBorders>
            <w:shd w:val="clear" w:color="auto" w:fill="auto"/>
            <w:vAlign w:val="top"/>
          </w:tcPr>
          <w:p w14:paraId="0012F8E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4.13</w:t>
            </w:r>
          </w:p>
        </w:tc>
        <w:tc>
          <w:tcPr>
            <w:tcW w:w="481" w:type="pct"/>
            <w:tcBorders>
              <w:tl2br w:val="nil"/>
              <w:tr2bl w:val="nil"/>
            </w:tcBorders>
            <w:shd w:val="clear" w:color="auto" w:fill="auto"/>
            <w:vAlign w:val="top"/>
          </w:tcPr>
          <w:p w14:paraId="3F6FA56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3.57</w:t>
            </w:r>
          </w:p>
        </w:tc>
      </w:tr>
      <w:tr w14:paraId="7AD1A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268E0D5">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509" w:type="pct"/>
            <w:tcBorders>
              <w:tl2br w:val="nil"/>
              <w:tr2bl w:val="nil"/>
            </w:tcBorders>
            <w:shd w:val="clear" w:color="auto" w:fill="auto"/>
            <w:vAlign w:val="top"/>
          </w:tcPr>
          <w:p w14:paraId="27B6EA1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1.209</w:t>
            </w:r>
          </w:p>
        </w:tc>
        <w:tc>
          <w:tcPr>
            <w:tcW w:w="472" w:type="pct"/>
            <w:tcBorders>
              <w:tl2br w:val="nil"/>
              <w:tr2bl w:val="nil"/>
            </w:tcBorders>
            <w:shd w:val="clear" w:color="auto" w:fill="auto"/>
            <w:vAlign w:val="top"/>
          </w:tcPr>
          <w:p w14:paraId="1D5938A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1.238</w:t>
            </w:r>
          </w:p>
        </w:tc>
        <w:tc>
          <w:tcPr>
            <w:tcW w:w="468" w:type="pct"/>
            <w:tcBorders>
              <w:tl2br w:val="nil"/>
              <w:tr2bl w:val="nil"/>
            </w:tcBorders>
            <w:shd w:val="clear" w:color="auto" w:fill="auto"/>
            <w:vAlign w:val="top"/>
          </w:tcPr>
          <w:p w14:paraId="47EA67F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1.347</w:t>
            </w:r>
          </w:p>
        </w:tc>
        <w:tc>
          <w:tcPr>
            <w:tcW w:w="475" w:type="pct"/>
            <w:tcBorders>
              <w:tl2br w:val="nil"/>
              <w:tr2bl w:val="nil"/>
            </w:tcBorders>
            <w:shd w:val="clear" w:color="auto" w:fill="auto"/>
            <w:vAlign w:val="top"/>
          </w:tcPr>
          <w:p w14:paraId="080D8A1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1.456</w:t>
            </w:r>
          </w:p>
        </w:tc>
        <w:tc>
          <w:tcPr>
            <w:tcW w:w="468" w:type="pct"/>
            <w:tcBorders>
              <w:tl2br w:val="nil"/>
              <w:tr2bl w:val="nil"/>
            </w:tcBorders>
            <w:shd w:val="clear" w:color="auto" w:fill="auto"/>
            <w:vAlign w:val="top"/>
          </w:tcPr>
          <w:p w14:paraId="5C67FA2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4.49</w:t>
            </w:r>
          </w:p>
        </w:tc>
        <w:tc>
          <w:tcPr>
            <w:tcW w:w="468" w:type="pct"/>
            <w:tcBorders>
              <w:tl2br w:val="nil"/>
              <w:tr2bl w:val="nil"/>
            </w:tcBorders>
            <w:shd w:val="clear" w:color="auto" w:fill="auto"/>
            <w:vAlign w:val="top"/>
          </w:tcPr>
          <w:p w14:paraId="4EFEF16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4.76</w:t>
            </w:r>
          </w:p>
        </w:tc>
        <w:tc>
          <w:tcPr>
            <w:tcW w:w="470" w:type="pct"/>
            <w:tcBorders>
              <w:tl2br w:val="nil"/>
              <w:tr2bl w:val="nil"/>
            </w:tcBorders>
            <w:shd w:val="clear" w:color="auto" w:fill="auto"/>
            <w:vAlign w:val="top"/>
          </w:tcPr>
          <w:p w14:paraId="5A83D1A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4.26</w:t>
            </w:r>
          </w:p>
        </w:tc>
        <w:tc>
          <w:tcPr>
            <w:tcW w:w="481" w:type="pct"/>
            <w:tcBorders>
              <w:tl2br w:val="nil"/>
              <w:tr2bl w:val="nil"/>
            </w:tcBorders>
            <w:shd w:val="clear" w:color="auto" w:fill="auto"/>
            <w:vAlign w:val="top"/>
          </w:tcPr>
          <w:p w14:paraId="1C4468A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3.66</w:t>
            </w:r>
          </w:p>
        </w:tc>
      </w:tr>
      <w:tr w14:paraId="735B7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D92A6E3">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-84</w:t>
            </w:r>
          </w:p>
        </w:tc>
        <w:tc>
          <w:tcPr>
            <w:tcW w:w="509" w:type="pct"/>
            <w:tcBorders>
              <w:tl2br w:val="nil"/>
              <w:tr2bl w:val="nil"/>
            </w:tcBorders>
            <w:shd w:val="clear" w:color="auto" w:fill="auto"/>
            <w:vAlign w:val="top"/>
          </w:tcPr>
          <w:p w14:paraId="0300D82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1.278</w:t>
            </w:r>
          </w:p>
        </w:tc>
        <w:tc>
          <w:tcPr>
            <w:tcW w:w="472" w:type="pct"/>
            <w:tcBorders>
              <w:tl2br w:val="nil"/>
              <w:tr2bl w:val="nil"/>
            </w:tcBorders>
            <w:shd w:val="clear" w:color="auto" w:fill="auto"/>
            <w:vAlign w:val="top"/>
          </w:tcPr>
          <w:p w14:paraId="4D3B24C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1.308</w:t>
            </w:r>
          </w:p>
        </w:tc>
        <w:tc>
          <w:tcPr>
            <w:tcW w:w="468" w:type="pct"/>
            <w:tcBorders>
              <w:tl2br w:val="nil"/>
              <w:tr2bl w:val="nil"/>
            </w:tcBorders>
            <w:shd w:val="clear" w:color="auto" w:fill="auto"/>
            <w:vAlign w:val="top"/>
          </w:tcPr>
          <w:p w14:paraId="70E5DBD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1.418</w:t>
            </w:r>
          </w:p>
        </w:tc>
        <w:tc>
          <w:tcPr>
            <w:tcW w:w="475" w:type="pct"/>
            <w:tcBorders>
              <w:tl2br w:val="nil"/>
              <w:tr2bl w:val="nil"/>
            </w:tcBorders>
            <w:shd w:val="clear" w:color="auto" w:fill="auto"/>
            <w:vAlign w:val="top"/>
          </w:tcPr>
          <w:p w14:paraId="157E40C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1.516</w:t>
            </w:r>
          </w:p>
        </w:tc>
        <w:tc>
          <w:tcPr>
            <w:tcW w:w="468" w:type="pct"/>
            <w:tcBorders>
              <w:tl2br w:val="nil"/>
              <w:tr2bl w:val="nil"/>
            </w:tcBorders>
            <w:shd w:val="clear" w:color="auto" w:fill="auto"/>
            <w:vAlign w:val="top"/>
          </w:tcPr>
          <w:p w14:paraId="3784068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4.64</w:t>
            </w:r>
          </w:p>
        </w:tc>
        <w:tc>
          <w:tcPr>
            <w:tcW w:w="468" w:type="pct"/>
            <w:tcBorders>
              <w:tl2br w:val="nil"/>
              <w:tr2bl w:val="nil"/>
            </w:tcBorders>
            <w:shd w:val="clear" w:color="auto" w:fill="auto"/>
            <w:vAlign w:val="top"/>
          </w:tcPr>
          <w:p w14:paraId="10D1E8C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4.93</w:t>
            </w:r>
          </w:p>
        </w:tc>
        <w:tc>
          <w:tcPr>
            <w:tcW w:w="470" w:type="pct"/>
            <w:tcBorders>
              <w:tl2br w:val="nil"/>
              <w:tr2bl w:val="nil"/>
            </w:tcBorders>
            <w:shd w:val="clear" w:color="auto" w:fill="auto"/>
            <w:vAlign w:val="top"/>
          </w:tcPr>
          <w:p w14:paraId="1D9C5BB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4.39</w:t>
            </w:r>
          </w:p>
        </w:tc>
        <w:tc>
          <w:tcPr>
            <w:tcW w:w="481" w:type="pct"/>
            <w:tcBorders>
              <w:tl2br w:val="nil"/>
              <w:tr2bl w:val="nil"/>
            </w:tcBorders>
            <w:shd w:val="clear" w:color="auto" w:fill="auto"/>
            <w:vAlign w:val="top"/>
          </w:tcPr>
          <w:p w14:paraId="37CA1D8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3.76</w:t>
            </w:r>
          </w:p>
        </w:tc>
      </w:tr>
      <w:tr w14:paraId="0952B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D6BAB01">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-83</w:t>
            </w:r>
          </w:p>
        </w:tc>
        <w:tc>
          <w:tcPr>
            <w:tcW w:w="509" w:type="pct"/>
            <w:tcBorders>
              <w:tl2br w:val="nil"/>
              <w:tr2bl w:val="nil"/>
            </w:tcBorders>
            <w:shd w:val="clear" w:color="auto" w:fill="auto"/>
            <w:vAlign w:val="top"/>
          </w:tcPr>
          <w:p w14:paraId="11228A3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1.353</w:t>
            </w:r>
          </w:p>
        </w:tc>
        <w:tc>
          <w:tcPr>
            <w:tcW w:w="472" w:type="pct"/>
            <w:tcBorders>
              <w:tl2br w:val="nil"/>
              <w:tr2bl w:val="nil"/>
            </w:tcBorders>
            <w:shd w:val="clear" w:color="auto" w:fill="auto"/>
            <w:vAlign w:val="top"/>
          </w:tcPr>
          <w:p w14:paraId="5E7EB53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1.383</w:t>
            </w:r>
          </w:p>
        </w:tc>
        <w:tc>
          <w:tcPr>
            <w:tcW w:w="468" w:type="pct"/>
            <w:tcBorders>
              <w:tl2br w:val="nil"/>
              <w:tr2bl w:val="nil"/>
            </w:tcBorders>
            <w:shd w:val="clear" w:color="auto" w:fill="auto"/>
            <w:vAlign w:val="top"/>
          </w:tcPr>
          <w:p w14:paraId="092550B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1.494</w:t>
            </w:r>
          </w:p>
        </w:tc>
        <w:tc>
          <w:tcPr>
            <w:tcW w:w="475" w:type="pct"/>
            <w:tcBorders>
              <w:tl2br w:val="nil"/>
              <w:tr2bl w:val="nil"/>
            </w:tcBorders>
            <w:shd w:val="clear" w:color="auto" w:fill="auto"/>
            <w:vAlign w:val="top"/>
          </w:tcPr>
          <w:p w14:paraId="047BB8B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1.579</w:t>
            </w:r>
          </w:p>
        </w:tc>
        <w:tc>
          <w:tcPr>
            <w:tcW w:w="468" w:type="pct"/>
            <w:tcBorders>
              <w:tl2br w:val="nil"/>
              <w:tr2bl w:val="nil"/>
            </w:tcBorders>
            <w:shd w:val="clear" w:color="auto" w:fill="auto"/>
            <w:vAlign w:val="top"/>
          </w:tcPr>
          <w:p w14:paraId="703E952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4.80</w:t>
            </w:r>
          </w:p>
        </w:tc>
        <w:tc>
          <w:tcPr>
            <w:tcW w:w="468" w:type="pct"/>
            <w:tcBorders>
              <w:tl2br w:val="nil"/>
              <w:tr2bl w:val="nil"/>
            </w:tcBorders>
            <w:shd w:val="clear" w:color="auto" w:fill="auto"/>
            <w:vAlign w:val="top"/>
          </w:tcPr>
          <w:p w14:paraId="2EDDE25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5.10</w:t>
            </w:r>
          </w:p>
        </w:tc>
        <w:tc>
          <w:tcPr>
            <w:tcW w:w="470" w:type="pct"/>
            <w:tcBorders>
              <w:tl2br w:val="nil"/>
              <w:tr2bl w:val="nil"/>
            </w:tcBorders>
            <w:shd w:val="clear" w:color="auto" w:fill="auto"/>
            <w:vAlign w:val="top"/>
          </w:tcPr>
          <w:p w14:paraId="4AF29B1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4.53</w:t>
            </w:r>
          </w:p>
        </w:tc>
        <w:tc>
          <w:tcPr>
            <w:tcW w:w="481" w:type="pct"/>
            <w:tcBorders>
              <w:tl2br w:val="nil"/>
              <w:tr2bl w:val="nil"/>
            </w:tcBorders>
            <w:shd w:val="clear" w:color="auto" w:fill="auto"/>
            <w:vAlign w:val="top"/>
          </w:tcPr>
          <w:p w14:paraId="5F9A06E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3.86</w:t>
            </w:r>
          </w:p>
        </w:tc>
      </w:tr>
      <w:tr w14:paraId="5DB98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57384FD">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w:t>
            </w:r>
          </w:p>
        </w:tc>
        <w:tc>
          <w:tcPr>
            <w:tcW w:w="509" w:type="pct"/>
            <w:tcBorders>
              <w:tl2br w:val="nil"/>
              <w:tr2bl w:val="nil"/>
            </w:tcBorders>
            <w:shd w:val="clear" w:color="auto" w:fill="auto"/>
            <w:vAlign w:val="top"/>
          </w:tcPr>
          <w:p w14:paraId="0A5C8B4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1.433</w:t>
            </w:r>
          </w:p>
        </w:tc>
        <w:tc>
          <w:tcPr>
            <w:tcW w:w="472" w:type="pct"/>
            <w:tcBorders>
              <w:tl2br w:val="nil"/>
              <w:tr2bl w:val="nil"/>
            </w:tcBorders>
            <w:shd w:val="clear" w:color="auto" w:fill="auto"/>
            <w:vAlign w:val="top"/>
          </w:tcPr>
          <w:p w14:paraId="7E329BB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1.464</w:t>
            </w:r>
          </w:p>
        </w:tc>
        <w:tc>
          <w:tcPr>
            <w:tcW w:w="468" w:type="pct"/>
            <w:tcBorders>
              <w:tl2br w:val="nil"/>
              <w:tr2bl w:val="nil"/>
            </w:tcBorders>
            <w:shd w:val="clear" w:color="auto" w:fill="auto"/>
            <w:vAlign w:val="top"/>
          </w:tcPr>
          <w:p w14:paraId="20FC6CC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1.575</w:t>
            </w:r>
          </w:p>
        </w:tc>
        <w:tc>
          <w:tcPr>
            <w:tcW w:w="475" w:type="pct"/>
            <w:tcBorders>
              <w:tl2br w:val="nil"/>
              <w:tr2bl w:val="nil"/>
            </w:tcBorders>
            <w:shd w:val="clear" w:color="auto" w:fill="auto"/>
            <w:vAlign w:val="top"/>
          </w:tcPr>
          <w:p w14:paraId="78F4B79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1.644</w:t>
            </w:r>
          </w:p>
        </w:tc>
        <w:tc>
          <w:tcPr>
            <w:tcW w:w="468" w:type="pct"/>
            <w:tcBorders>
              <w:tl2br w:val="nil"/>
              <w:tr2bl w:val="nil"/>
            </w:tcBorders>
            <w:shd w:val="clear" w:color="auto" w:fill="auto"/>
            <w:vAlign w:val="top"/>
          </w:tcPr>
          <w:p w14:paraId="6E6F9A2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4.97</w:t>
            </w:r>
          </w:p>
        </w:tc>
        <w:tc>
          <w:tcPr>
            <w:tcW w:w="468" w:type="pct"/>
            <w:tcBorders>
              <w:tl2br w:val="nil"/>
              <w:tr2bl w:val="nil"/>
            </w:tcBorders>
            <w:shd w:val="clear" w:color="auto" w:fill="auto"/>
            <w:vAlign w:val="top"/>
          </w:tcPr>
          <w:p w14:paraId="5F218BC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5.27</w:t>
            </w:r>
          </w:p>
        </w:tc>
        <w:tc>
          <w:tcPr>
            <w:tcW w:w="470" w:type="pct"/>
            <w:tcBorders>
              <w:tl2br w:val="nil"/>
              <w:tr2bl w:val="nil"/>
            </w:tcBorders>
            <w:shd w:val="clear" w:color="auto" w:fill="auto"/>
            <w:vAlign w:val="top"/>
          </w:tcPr>
          <w:p w14:paraId="75389D9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4.68</w:t>
            </w:r>
          </w:p>
        </w:tc>
        <w:tc>
          <w:tcPr>
            <w:tcW w:w="481" w:type="pct"/>
            <w:tcBorders>
              <w:tl2br w:val="nil"/>
              <w:tr2bl w:val="nil"/>
            </w:tcBorders>
            <w:shd w:val="clear" w:color="auto" w:fill="auto"/>
            <w:vAlign w:val="top"/>
          </w:tcPr>
          <w:p w14:paraId="33C1B77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3.96</w:t>
            </w:r>
          </w:p>
        </w:tc>
      </w:tr>
      <w:tr w14:paraId="7C5B3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C8DE7C8">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-81</w:t>
            </w:r>
          </w:p>
        </w:tc>
        <w:tc>
          <w:tcPr>
            <w:tcW w:w="509" w:type="pct"/>
            <w:tcBorders>
              <w:tl2br w:val="nil"/>
              <w:tr2bl w:val="nil"/>
            </w:tcBorders>
            <w:shd w:val="clear" w:color="auto" w:fill="auto"/>
            <w:vAlign w:val="top"/>
          </w:tcPr>
          <w:p w14:paraId="64100DB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1.520</w:t>
            </w:r>
          </w:p>
        </w:tc>
        <w:tc>
          <w:tcPr>
            <w:tcW w:w="472" w:type="pct"/>
            <w:tcBorders>
              <w:tl2br w:val="nil"/>
              <w:tr2bl w:val="nil"/>
            </w:tcBorders>
            <w:shd w:val="clear" w:color="auto" w:fill="auto"/>
            <w:vAlign w:val="top"/>
          </w:tcPr>
          <w:p w14:paraId="6F1758D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1.551</w:t>
            </w:r>
          </w:p>
        </w:tc>
        <w:tc>
          <w:tcPr>
            <w:tcW w:w="468" w:type="pct"/>
            <w:tcBorders>
              <w:tl2br w:val="nil"/>
              <w:tr2bl w:val="nil"/>
            </w:tcBorders>
            <w:shd w:val="clear" w:color="auto" w:fill="auto"/>
            <w:vAlign w:val="top"/>
          </w:tcPr>
          <w:p w14:paraId="45EDC10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1.661</w:t>
            </w:r>
          </w:p>
        </w:tc>
        <w:tc>
          <w:tcPr>
            <w:tcW w:w="475" w:type="pct"/>
            <w:tcBorders>
              <w:tl2br w:val="nil"/>
              <w:tr2bl w:val="nil"/>
            </w:tcBorders>
            <w:shd w:val="clear" w:color="auto" w:fill="auto"/>
            <w:vAlign w:val="top"/>
          </w:tcPr>
          <w:p w14:paraId="1952684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1.712</w:t>
            </w:r>
          </w:p>
        </w:tc>
        <w:tc>
          <w:tcPr>
            <w:tcW w:w="468" w:type="pct"/>
            <w:tcBorders>
              <w:tl2br w:val="nil"/>
              <w:tr2bl w:val="nil"/>
            </w:tcBorders>
            <w:shd w:val="clear" w:color="auto" w:fill="auto"/>
            <w:vAlign w:val="top"/>
          </w:tcPr>
          <w:p w14:paraId="115C808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5.15</w:t>
            </w:r>
          </w:p>
        </w:tc>
        <w:tc>
          <w:tcPr>
            <w:tcW w:w="468" w:type="pct"/>
            <w:tcBorders>
              <w:tl2br w:val="nil"/>
              <w:tr2bl w:val="nil"/>
            </w:tcBorders>
            <w:shd w:val="clear" w:color="auto" w:fill="auto"/>
            <w:vAlign w:val="top"/>
          </w:tcPr>
          <w:p w14:paraId="3FC3513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5.46</w:t>
            </w:r>
          </w:p>
        </w:tc>
        <w:tc>
          <w:tcPr>
            <w:tcW w:w="470" w:type="pct"/>
            <w:tcBorders>
              <w:tl2br w:val="nil"/>
              <w:tr2bl w:val="nil"/>
            </w:tcBorders>
            <w:shd w:val="clear" w:color="auto" w:fill="auto"/>
            <w:vAlign w:val="top"/>
          </w:tcPr>
          <w:p w14:paraId="642A969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4.84</w:t>
            </w:r>
          </w:p>
        </w:tc>
        <w:tc>
          <w:tcPr>
            <w:tcW w:w="481" w:type="pct"/>
            <w:tcBorders>
              <w:tl2br w:val="nil"/>
              <w:tr2bl w:val="nil"/>
            </w:tcBorders>
            <w:shd w:val="clear" w:color="auto" w:fill="auto"/>
            <w:vAlign w:val="top"/>
          </w:tcPr>
          <w:p w14:paraId="416C3C4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4.06</w:t>
            </w:r>
          </w:p>
        </w:tc>
      </w:tr>
      <w:tr w14:paraId="2EF8F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3D0100C">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509" w:type="pct"/>
            <w:tcBorders>
              <w:tl2br w:val="nil"/>
              <w:tr2bl w:val="nil"/>
            </w:tcBorders>
            <w:shd w:val="clear" w:color="auto" w:fill="auto"/>
            <w:vAlign w:val="top"/>
          </w:tcPr>
          <w:p w14:paraId="643F5EF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1.614</w:t>
            </w:r>
          </w:p>
        </w:tc>
        <w:tc>
          <w:tcPr>
            <w:tcW w:w="472" w:type="pct"/>
            <w:tcBorders>
              <w:tl2br w:val="nil"/>
              <w:tr2bl w:val="nil"/>
            </w:tcBorders>
            <w:shd w:val="clear" w:color="auto" w:fill="auto"/>
            <w:vAlign w:val="top"/>
          </w:tcPr>
          <w:p w14:paraId="3A8F552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1.645</w:t>
            </w:r>
          </w:p>
        </w:tc>
        <w:tc>
          <w:tcPr>
            <w:tcW w:w="468" w:type="pct"/>
            <w:tcBorders>
              <w:tl2br w:val="nil"/>
              <w:tr2bl w:val="nil"/>
            </w:tcBorders>
            <w:shd w:val="clear" w:color="auto" w:fill="auto"/>
            <w:vAlign w:val="top"/>
          </w:tcPr>
          <w:p w14:paraId="060673D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1.754</w:t>
            </w:r>
          </w:p>
        </w:tc>
        <w:tc>
          <w:tcPr>
            <w:tcW w:w="475" w:type="pct"/>
            <w:tcBorders>
              <w:tl2br w:val="nil"/>
              <w:tr2bl w:val="nil"/>
            </w:tcBorders>
            <w:shd w:val="clear" w:color="auto" w:fill="auto"/>
            <w:vAlign w:val="top"/>
          </w:tcPr>
          <w:p w14:paraId="0944925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1.783</w:t>
            </w:r>
          </w:p>
        </w:tc>
        <w:tc>
          <w:tcPr>
            <w:tcW w:w="468" w:type="pct"/>
            <w:tcBorders>
              <w:tl2br w:val="nil"/>
              <w:tr2bl w:val="nil"/>
            </w:tcBorders>
            <w:shd w:val="clear" w:color="auto" w:fill="auto"/>
            <w:vAlign w:val="top"/>
          </w:tcPr>
          <w:p w14:paraId="0CA05E6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5.34</w:t>
            </w:r>
          </w:p>
        </w:tc>
        <w:tc>
          <w:tcPr>
            <w:tcW w:w="468" w:type="pct"/>
            <w:tcBorders>
              <w:tl2br w:val="nil"/>
              <w:tr2bl w:val="nil"/>
            </w:tcBorders>
            <w:shd w:val="clear" w:color="auto" w:fill="auto"/>
            <w:vAlign w:val="top"/>
          </w:tcPr>
          <w:p w14:paraId="4FDC557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5.66</w:t>
            </w:r>
          </w:p>
        </w:tc>
        <w:tc>
          <w:tcPr>
            <w:tcW w:w="470" w:type="pct"/>
            <w:tcBorders>
              <w:tl2br w:val="nil"/>
              <w:tr2bl w:val="nil"/>
            </w:tcBorders>
            <w:shd w:val="clear" w:color="auto" w:fill="auto"/>
            <w:vAlign w:val="top"/>
          </w:tcPr>
          <w:p w14:paraId="2D2AD4C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5.00</w:t>
            </w:r>
          </w:p>
        </w:tc>
        <w:tc>
          <w:tcPr>
            <w:tcW w:w="481" w:type="pct"/>
            <w:tcBorders>
              <w:tl2br w:val="nil"/>
              <w:tr2bl w:val="nil"/>
            </w:tcBorders>
            <w:shd w:val="clear" w:color="auto" w:fill="auto"/>
            <w:vAlign w:val="top"/>
          </w:tcPr>
          <w:p w14:paraId="5A74E78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4.17</w:t>
            </w:r>
          </w:p>
        </w:tc>
      </w:tr>
      <w:tr w14:paraId="0D399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C72C72A">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-79</w:t>
            </w:r>
          </w:p>
        </w:tc>
        <w:tc>
          <w:tcPr>
            <w:tcW w:w="509" w:type="pct"/>
            <w:tcBorders>
              <w:tl2br w:val="nil"/>
              <w:tr2bl w:val="nil"/>
            </w:tcBorders>
            <w:shd w:val="clear" w:color="auto" w:fill="auto"/>
            <w:vAlign w:val="top"/>
          </w:tcPr>
          <w:p w14:paraId="2A0FFCA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1.715</w:t>
            </w:r>
          </w:p>
        </w:tc>
        <w:tc>
          <w:tcPr>
            <w:tcW w:w="472" w:type="pct"/>
            <w:tcBorders>
              <w:tl2br w:val="nil"/>
              <w:tr2bl w:val="nil"/>
            </w:tcBorders>
            <w:shd w:val="clear" w:color="auto" w:fill="auto"/>
            <w:vAlign w:val="top"/>
          </w:tcPr>
          <w:p w14:paraId="7D35F6E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1.747</w:t>
            </w:r>
          </w:p>
        </w:tc>
        <w:tc>
          <w:tcPr>
            <w:tcW w:w="468" w:type="pct"/>
            <w:tcBorders>
              <w:tl2br w:val="nil"/>
              <w:tr2bl w:val="nil"/>
            </w:tcBorders>
            <w:shd w:val="clear" w:color="auto" w:fill="auto"/>
            <w:vAlign w:val="top"/>
          </w:tcPr>
          <w:p w14:paraId="2983D05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1.853</w:t>
            </w:r>
          </w:p>
        </w:tc>
        <w:tc>
          <w:tcPr>
            <w:tcW w:w="475" w:type="pct"/>
            <w:tcBorders>
              <w:tl2br w:val="nil"/>
              <w:tr2bl w:val="nil"/>
            </w:tcBorders>
            <w:shd w:val="clear" w:color="auto" w:fill="auto"/>
            <w:vAlign w:val="top"/>
          </w:tcPr>
          <w:p w14:paraId="5031912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1.857</w:t>
            </w:r>
          </w:p>
        </w:tc>
        <w:tc>
          <w:tcPr>
            <w:tcW w:w="468" w:type="pct"/>
            <w:tcBorders>
              <w:tl2br w:val="nil"/>
              <w:tr2bl w:val="nil"/>
            </w:tcBorders>
            <w:shd w:val="clear" w:color="auto" w:fill="auto"/>
            <w:vAlign w:val="top"/>
          </w:tcPr>
          <w:p w14:paraId="518F365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5.53</w:t>
            </w:r>
          </w:p>
        </w:tc>
        <w:tc>
          <w:tcPr>
            <w:tcW w:w="468" w:type="pct"/>
            <w:tcBorders>
              <w:tl2br w:val="nil"/>
              <w:tr2bl w:val="nil"/>
            </w:tcBorders>
            <w:shd w:val="clear" w:color="auto" w:fill="auto"/>
            <w:vAlign w:val="top"/>
          </w:tcPr>
          <w:p w14:paraId="67F8B0F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5.87</w:t>
            </w:r>
          </w:p>
        </w:tc>
        <w:tc>
          <w:tcPr>
            <w:tcW w:w="470" w:type="pct"/>
            <w:tcBorders>
              <w:tl2br w:val="nil"/>
              <w:tr2bl w:val="nil"/>
            </w:tcBorders>
            <w:shd w:val="clear" w:color="auto" w:fill="auto"/>
            <w:vAlign w:val="top"/>
          </w:tcPr>
          <w:p w14:paraId="3E64558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5.17</w:t>
            </w:r>
          </w:p>
        </w:tc>
        <w:tc>
          <w:tcPr>
            <w:tcW w:w="481" w:type="pct"/>
            <w:tcBorders>
              <w:tl2br w:val="nil"/>
              <w:tr2bl w:val="nil"/>
            </w:tcBorders>
            <w:shd w:val="clear" w:color="auto" w:fill="auto"/>
            <w:vAlign w:val="top"/>
          </w:tcPr>
          <w:p w14:paraId="2ACA2C0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4.28</w:t>
            </w:r>
          </w:p>
        </w:tc>
      </w:tr>
      <w:tr w14:paraId="4C9E0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ABE4999">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w:t>
            </w:r>
          </w:p>
        </w:tc>
        <w:tc>
          <w:tcPr>
            <w:tcW w:w="509" w:type="pct"/>
            <w:tcBorders>
              <w:tl2br w:val="nil"/>
              <w:tr2bl w:val="nil"/>
            </w:tcBorders>
            <w:shd w:val="clear" w:color="auto" w:fill="auto"/>
            <w:vAlign w:val="top"/>
          </w:tcPr>
          <w:p w14:paraId="5AC62E6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1.825</w:t>
            </w:r>
          </w:p>
        </w:tc>
        <w:tc>
          <w:tcPr>
            <w:tcW w:w="472" w:type="pct"/>
            <w:tcBorders>
              <w:tl2br w:val="nil"/>
              <w:tr2bl w:val="nil"/>
            </w:tcBorders>
            <w:shd w:val="clear" w:color="auto" w:fill="auto"/>
            <w:vAlign w:val="top"/>
          </w:tcPr>
          <w:p w14:paraId="59ED3D8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1.857</w:t>
            </w:r>
          </w:p>
        </w:tc>
        <w:tc>
          <w:tcPr>
            <w:tcW w:w="468" w:type="pct"/>
            <w:tcBorders>
              <w:tl2br w:val="nil"/>
              <w:tr2bl w:val="nil"/>
            </w:tcBorders>
            <w:shd w:val="clear" w:color="auto" w:fill="auto"/>
            <w:vAlign w:val="top"/>
          </w:tcPr>
          <w:p w14:paraId="3B15BA5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1.960</w:t>
            </w:r>
          </w:p>
        </w:tc>
        <w:tc>
          <w:tcPr>
            <w:tcW w:w="475" w:type="pct"/>
            <w:tcBorders>
              <w:tl2br w:val="nil"/>
              <w:tr2bl w:val="nil"/>
            </w:tcBorders>
            <w:shd w:val="clear" w:color="auto" w:fill="auto"/>
            <w:vAlign w:val="top"/>
          </w:tcPr>
          <w:p w14:paraId="558FEA0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1.933</w:t>
            </w:r>
          </w:p>
        </w:tc>
        <w:tc>
          <w:tcPr>
            <w:tcW w:w="468" w:type="pct"/>
            <w:tcBorders>
              <w:tl2br w:val="nil"/>
              <w:tr2bl w:val="nil"/>
            </w:tcBorders>
            <w:shd w:val="clear" w:color="auto" w:fill="auto"/>
            <w:vAlign w:val="top"/>
          </w:tcPr>
          <w:p w14:paraId="4FBCEEF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5.75</w:t>
            </w:r>
          </w:p>
        </w:tc>
        <w:tc>
          <w:tcPr>
            <w:tcW w:w="468" w:type="pct"/>
            <w:tcBorders>
              <w:tl2br w:val="nil"/>
              <w:tr2bl w:val="nil"/>
            </w:tcBorders>
            <w:shd w:val="clear" w:color="auto" w:fill="auto"/>
            <w:vAlign w:val="top"/>
          </w:tcPr>
          <w:p w14:paraId="1A28A8F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6.09</w:t>
            </w:r>
          </w:p>
        </w:tc>
        <w:tc>
          <w:tcPr>
            <w:tcW w:w="470" w:type="pct"/>
            <w:tcBorders>
              <w:tl2br w:val="nil"/>
              <w:tr2bl w:val="nil"/>
            </w:tcBorders>
            <w:shd w:val="clear" w:color="auto" w:fill="auto"/>
            <w:vAlign w:val="top"/>
          </w:tcPr>
          <w:p w14:paraId="3E49E6C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5.35</w:t>
            </w:r>
          </w:p>
        </w:tc>
        <w:tc>
          <w:tcPr>
            <w:tcW w:w="481" w:type="pct"/>
            <w:tcBorders>
              <w:tl2br w:val="nil"/>
              <w:tr2bl w:val="nil"/>
            </w:tcBorders>
            <w:shd w:val="clear" w:color="auto" w:fill="auto"/>
            <w:vAlign w:val="top"/>
          </w:tcPr>
          <w:p w14:paraId="56438ED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4.40</w:t>
            </w:r>
          </w:p>
        </w:tc>
      </w:tr>
      <w:tr w14:paraId="372ED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F5D681A">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w:t>
            </w:r>
          </w:p>
        </w:tc>
        <w:tc>
          <w:tcPr>
            <w:tcW w:w="509" w:type="pct"/>
            <w:tcBorders>
              <w:tl2br w:val="nil"/>
              <w:tr2bl w:val="nil"/>
            </w:tcBorders>
            <w:shd w:val="clear" w:color="auto" w:fill="auto"/>
            <w:vAlign w:val="top"/>
          </w:tcPr>
          <w:p w14:paraId="53D1E23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1.945</w:t>
            </w:r>
          </w:p>
        </w:tc>
        <w:tc>
          <w:tcPr>
            <w:tcW w:w="472" w:type="pct"/>
            <w:tcBorders>
              <w:tl2br w:val="nil"/>
              <w:tr2bl w:val="nil"/>
            </w:tcBorders>
            <w:shd w:val="clear" w:color="auto" w:fill="auto"/>
            <w:vAlign w:val="top"/>
          </w:tcPr>
          <w:p w14:paraId="116997D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1.976</w:t>
            </w:r>
          </w:p>
        </w:tc>
        <w:tc>
          <w:tcPr>
            <w:tcW w:w="468" w:type="pct"/>
            <w:tcBorders>
              <w:tl2br w:val="nil"/>
              <w:tr2bl w:val="nil"/>
            </w:tcBorders>
            <w:shd w:val="clear" w:color="auto" w:fill="auto"/>
            <w:vAlign w:val="top"/>
          </w:tcPr>
          <w:p w14:paraId="2D2E45C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2.073</w:t>
            </w:r>
          </w:p>
        </w:tc>
        <w:tc>
          <w:tcPr>
            <w:tcW w:w="475" w:type="pct"/>
            <w:tcBorders>
              <w:tl2br w:val="nil"/>
              <w:tr2bl w:val="nil"/>
            </w:tcBorders>
            <w:shd w:val="clear" w:color="auto" w:fill="auto"/>
            <w:vAlign w:val="top"/>
          </w:tcPr>
          <w:p w14:paraId="0BCD14F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2.013</w:t>
            </w:r>
          </w:p>
        </w:tc>
        <w:tc>
          <w:tcPr>
            <w:tcW w:w="468" w:type="pct"/>
            <w:tcBorders>
              <w:tl2br w:val="nil"/>
              <w:tr2bl w:val="nil"/>
            </w:tcBorders>
            <w:shd w:val="clear" w:color="auto" w:fill="auto"/>
            <w:vAlign w:val="top"/>
          </w:tcPr>
          <w:p w14:paraId="360B705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5.97</w:t>
            </w:r>
          </w:p>
        </w:tc>
        <w:tc>
          <w:tcPr>
            <w:tcW w:w="468" w:type="pct"/>
            <w:tcBorders>
              <w:tl2br w:val="nil"/>
              <w:tr2bl w:val="nil"/>
            </w:tcBorders>
            <w:shd w:val="clear" w:color="auto" w:fill="auto"/>
            <w:vAlign w:val="top"/>
          </w:tcPr>
          <w:p w14:paraId="3A94790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6.33</w:t>
            </w:r>
          </w:p>
        </w:tc>
        <w:tc>
          <w:tcPr>
            <w:tcW w:w="470" w:type="pct"/>
            <w:tcBorders>
              <w:tl2br w:val="nil"/>
              <w:tr2bl w:val="nil"/>
            </w:tcBorders>
            <w:shd w:val="clear" w:color="auto" w:fill="auto"/>
            <w:vAlign w:val="top"/>
          </w:tcPr>
          <w:p w14:paraId="4166BEB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5.54</w:t>
            </w:r>
          </w:p>
        </w:tc>
        <w:tc>
          <w:tcPr>
            <w:tcW w:w="481" w:type="pct"/>
            <w:tcBorders>
              <w:tl2br w:val="nil"/>
              <w:tr2bl w:val="nil"/>
            </w:tcBorders>
            <w:shd w:val="clear" w:color="auto" w:fill="auto"/>
            <w:vAlign w:val="top"/>
          </w:tcPr>
          <w:p w14:paraId="5B9155C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4.51</w:t>
            </w:r>
          </w:p>
        </w:tc>
      </w:tr>
      <w:tr w14:paraId="7329B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8060B82">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w:t>
            </w:r>
          </w:p>
        </w:tc>
        <w:tc>
          <w:tcPr>
            <w:tcW w:w="509" w:type="pct"/>
            <w:tcBorders>
              <w:tl2br w:val="nil"/>
              <w:tr2bl w:val="nil"/>
            </w:tcBorders>
            <w:shd w:val="clear" w:color="auto" w:fill="auto"/>
            <w:vAlign w:val="top"/>
          </w:tcPr>
          <w:p w14:paraId="1475434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2.074</w:t>
            </w:r>
          </w:p>
        </w:tc>
        <w:tc>
          <w:tcPr>
            <w:tcW w:w="472" w:type="pct"/>
            <w:tcBorders>
              <w:tl2br w:val="nil"/>
              <w:tr2bl w:val="nil"/>
            </w:tcBorders>
            <w:shd w:val="clear" w:color="auto" w:fill="auto"/>
            <w:vAlign w:val="top"/>
          </w:tcPr>
          <w:p w14:paraId="6AD3E99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2.105</w:t>
            </w:r>
          </w:p>
        </w:tc>
        <w:tc>
          <w:tcPr>
            <w:tcW w:w="468" w:type="pct"/>
            <w:tcBorders>
              <w:tl2br w:val="nil"/>
              <w:tr2bl w:val="nil"/>
            </w:tcBorders>
            <w:shd w:val="clear" w:color="auto" w:fill="auto"/>
            <w:vAlign w:val="top"/>
          </w:tcPr>
          <w:p w14:paraId="6C43218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2.195</w:t>
            </w:r>
          </w:p>
        </w:tc>
        <w:tc>
          <w:tcPr>
            <w:tcW w:w="475" w:type="pct"/>
            <w:tcBorders>
              <w:tl2br w:val="nil"/>
              <w:tr2bl w:val="nil"/>
            </w:tcBorders>
            <w:shd w:val="clear" w:color="auto" w:fill="auto"/>
            <w:vAlign w:val="top"/>
          </w:tcPr>
          <w:p w14:paraId="24C63D3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2.096</w:t>
            </w:r>
          </w:p>
        </w:tc>
        <w:tc>
          <w:tcPr>
            <w:tcW w:w="468" w:type="pct"/>
            <w:tcBorders>
              <w:tl2br w:val="nil"/>
              <w:tr2bl w:val="nil"/>
            </w:tcBorders>
            <w:shd w:val="clear" w:color="auto" w:fill="auto"/>
            <w:vAlign w:val="top"/>
          </w:tcPr>
          <w:p w14:paraId="1E76716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6.20</w:t>
            </w:r>
          </w:p>
        </w:tc>
        <w:tc>
          <w:tcPr>
            <w:tcW w:w="468" w:type="pct"/>
            <w:tcBorders>
              <w:tl2br w:val="nil"/>
              <w:tr2bl w:val="nil"/>
            </w:tcBorders>
            <w:shd w:val="clear" w:color="auto" w:fill="auto"/>
            <w:vAlign w:val="top"/>
          </w:tcPr>
          <w:p w14:paraId="4D94D55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6.58</w:t>
            </w:r>
          </w:p>
        </w:tc>
        <w:tc>
          <w:tcPr>
            <w:tcW w:w="470" w:type="pct"/>
            <w:tcBorders>
              <w:tl2br w:val="nil"/>
              <w:tr2bl w:val="nil"/>
            </w:tcBorders>
            <w:shd w:val="clear" w:color="auto" w:fill="auto"/>
            <w:vAlign w:val="top"/>
          </w:tcPr>
          <w:p w14:paraId="3670F7D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5.74</w:t>
            </w:r>
          </w:p>
        </w:tc>
        <w:tc>
          <w:tcPr>
            <w:tcW w:w="481" w:type="pct"/>
            <w:tcBorders>
              <w:tl2br w:val="nil"/>
              <w:tr2bl w:val="nil"/>
            </w:tcBorders>
            <w:shd w:val="clear" w:color="auto" w:fill="auto"/>
            <w:vAlign w:val="top"/>
          </w:tcPr>
          <w:p w14:paraId="1645C7D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4.64</w:t>
            </w:r>
          </w:p>
        </w:tc>
      </w:tr>
      <w:tr w14:paraId="1A526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B34EC73">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509" w:type="pct"/>
            <w:tcBorders>
              <w:tl2br w:val="nil"/>
              <w:tr2bl w:val="nil"/>
            </w:tcBorders>
            <w:shd w:val="clear" w:color="auto" w:fill="auto"/>
            <w:vAlign w:val="top"/>
          </w:tcPr>
          <w:p w14:paraId="673E407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2.215</w:t>
            </w:r>
          </w:p>
        </w:tc>
        <w:tc>
          <w:tcPr>
            <w:tcW w:w="472" w:type="pct"/>
            <w:tcBorders>
              <w:tl2br w:val="nil"/>
              <w:tr2bl w:val="nil"/>
            </w:tcBorders>
            <w:shd w:val="clear" w:color="auto" w:fill="auto"/>
            <w:vAlign w:val="top"/>
          </w:tcPr>
          <w:p w14:paraId="5291D0C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2.245</w:t>
            </w:r>
          </w:p>
        </w:tc>
        <w:tc>
          <w:tcPr>
            <w:tcW w:w="468" w:type="pct"/>
            <w:tcBorders>
              <w:tl2br w:val="nil"/>
              <w:tr2bl w:val="nil"/>
            </w:tcBorders>
            <w:shd w:val="clear" w:color="auto" w:fill="auto"/>
            <w:vAlign w:val="top"/>
          </w:tcPr>
          <w:p w14:paraId="749D118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2.325</w:t>
            </w:r>
          </w:p>
        </w:tc>
        <w:tc>
          <w:tcPr>
            <w:tcW w:w="475" w:type="pct"/>
            <w:tcBorders>
              <w:tl2br w:val="nil"/>
              <w:tr2bl w:val="nil"/>
            </w:tcBorders>
            <w:shd w:val="clear" w:color="auto" w:fill="auto"/>
            <w:vAlign w:val="top"/>
          </w:tcPr>
          <w:p w14:paraId="7397C99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2.181</w:t>
            </w:r>
          </w:p>
        </w:tc>
        <w:tc>
          <w:tcPr>
            <w:tcW w:w="468" w:type="pct"/>
            <w:tcBorders>
              <w:tl2br w:val="nil"/>
              <w:tr2bl w:val="nil"/>
            </w:tcBorders>
            <w:shd w:val="clear" w:color="auto" w:fill="auto"/>
            <w:vAlign w:val="top"/>
          </w:tcPr>
          <w:p w14:paraId="38832E7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6.45</w:t>
            </w:r>
          </w:p>
        </w:tc>
        <w:tc>
          <w:tcPr>
            <w:tcW w:w="468" w:type="pct"/>
            <w:tcBorders>
              <w:tl2br w:val="nil"/>
              <w:tr2bl w:val="nil"/>
            </w:tcBorders>
            <w:shd w:val="clear" w:color="auto" w:fill="auto"/>
            <w:vAlign w:val="top"/>
          </w:tcPr>
          <w:p w14:paraId="26A635D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6.84</w:t>
            </w:r>
          </w:p>
        </w:tc>
        <w:tc>
          <w:tcPr>
            <w:tcW w:w="470" w:type="pct"/>
            <w:tcBorders>
              <w:tl2br w:val="nil"/>
              <w:tr2bl w:val="nil"/>
            </w:tcBorders>
            <w:shd w:val="clear" w:color="auto" w:fill="auto"/>
            <w:vAlign w:val="top"/>
          </w:tcPr>
          <w:p w14:paraId="355D776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5.94</w:t>
            </w:r>
          </w:p>
        </w:tc>
        <w:tc>
          <w:tcPr>
            <w:tcW w:w="481" w:type="pct"/>
            <w:tcBorders>
              <w:tl2br w:val="nil"/>
              <w:tr2bl w:val="nil"/>
            </w:tcBorders>
            <w:shd w:val="clear" w:color="auto" w:fill="auto"/>
            <w:vAlign w:val="top"/>
          </w:tcPr>
          <w:p w14:paraId="27A3A94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4.76</w:t>
            </w:r>
          </w:p>
        </w:tc>
      </w:tr>
      <w:tr w14:paraId="02147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82" w:type="pct"/>
            <w:tcBorders>
              <w:tl2br w:val="nil"/>
              <w:tr2bl w:val="nil"/>
            </w:tcBorders>
            <w:vAlign w:val="center"/>
          </w:tcPr>
          <w:p w14:paraId="59CD603C">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w:t>
            </w:r>
          </w:p>
        </w:tc>
        <w:tc>
          <w:tcPr>
            <w:tcW w:w="509" w:type="pct"/>
            <w:tcBorders>
              <w:tl2br w:val="nil"/>
              <w:tr2bl w:val="nil"/>
            </w:tcBorders>
            <w:shd w:val="clear" w:color="auto" w:fill="auto"/>
            <w:vAlign w:val="top"/>
          </w:tcPr>
          <w:p w14:paraId="3EFDB35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2.368</w:t>
            </w:r>
          </w:p>
        </w:tc>
        <w:tc>
          <w:tcPr>
            <w:tcW w:w="472" w:type="pct"/>
            <w:tcBorders>
              <w:tl2br w:val="nil"/>
              <w:tr2bl w:val="nil"/>
            </w:tcBorders>
            <w:shd w:val="clear" w:color="auto" w:fill="auto"/>
            <w:vAlign w:val="top"/>
          </w:tcPr>
          <w:p w14:paraId="6D497C0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2.396</w:t>
            </w:r>
          </w:p>
        </w:tc>
        <w:tc>
          <w:tcPr>
            <w:tcW w:w="468" w:type="pct"/>
            <w:tcBorders>
              <w:tl2br w:val="nil"/>
              <w:tr2bl w:val="nil"/>
            </w:tcBorders>
            <w:shd w:val="clear" w:color="auto" w:fill="auto"/>
            <w:vAlign w:val="top"/>
          </w:tcPr>
          <w:p w14:paraId="13677F7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2.464</w:t>
            </w:r>
          </w:p>
        </w:tc>
        <w:tc>
          <w:tcPr>
            <w:tcW w:w="475" w:type="pct"/>
            <w:tcBorders>
              <w:tl2br w:val="nil"/>
              <w:tr2bl w:val="nil"/>
            </w:tcBorders>
            <w:shd w:val="clear" w:color="auto" w:fill="auto"/>
            <w:vAlign w:val="top"/>
          </w:tcPr>
          <w:p w14:paraId="7FB0D30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2.270</w:t>
            </w:r>
          </w:p>
        </w:tc>
        <w:tc>
          <w:tcPr>
            <w:tcW w:w="468" w:type="pct"/>
            <w:tcBorders>
              <w:tl2br w:val="nil"/>
              <w:tr2bl w:val="nil"/>
            </w:tcBorders>
            <w:shd w:val="clear" w:color="auto" w:fill="auto"/>
            <w:vAlign w:val="top"/>
          </w:tcPr>
          <w:p w14:paraId="64D156F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6.72</w:t>
            </w:r>
          </w:p>
        </w:tc>
        <w:tc>
          <w:tcPr>
            <w:tcW w:w="468" w:type="pct"/>
            <w:tcBorders>
              <w:tl2br w:val="nil"/>
              <w:tr2bl w:val="nil"/>
            </w:tcBorders>
            <w:shd w:val="clear" w:color="auto" w:fill="auto"/>
            <w:vAlign w:val="top"/>
          </w:tcPr>
          <w:p w14:paraId="4ED2B5E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7.12</w:t>
            </w:r>
          </w:p>
        </w:tc>
        <w:tc>
          <w:tcPr>
            <w:tcW w:w="470" w:type="pct"/>
            <w:tcBorders>
              <w:tl2br w:val="nil"/>
              <w:tr2bl w:val="nil"/>
            </w:tcBorders>
            <w:shd w:val="clear" w:color="auto" w:fill="auto"/>
            <w:vAlign w:val="top"/>
          </w:tcPr>
          <w:p w14:paraId="3420197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6.16</w:t>
            </w:r>
          </w:p>
        </w:tc>
        <w:tc>
          <w:tcPr>
            <w:tcW w:w="481" w:type="pct"/>
            <w:tcBorders>
              <w:tl2br w:val="nil"/>
              <w:tr2bl w:val="nil"/>
            </w:tcBorders>
            <w:shd w:val="clear" w:color="auto" w:fill="auto"/>
            <w:vAlign w:val="top"/>
          </w:tcPr>
          <w:p w14:paraId="1A5DFD6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4.89</w:t>
            </w:r>
          </w:p>
        </w:tc>
      </w:tr>
      <w:tr w14:paraId="26D54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220E518">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509" w:type="pct"/>
            <w:tcBorders>
              <w:tl2br w:val="nil"/>
              <w:tr2bl w:val="nil"/>
            </w:tcBorders>
            <w:shd w:val="clear" w:color="auto" w:fill="auto"/>
            <w:vAlign w:val="top"/>
          </w:tcPr>
          <w:p w14:paraId="33C1BEE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2.534</w:t>
            </w:r>
          </w:p>
        </w:tc>
        <w:tc>
          <w:tcPr>
            <w:tcW w:w="472" w:type="pct"/>
            <w:tcBorders>
              <w:tl2br w:val="nil"/>
              <w:tr2bl w:val="nil"/>
            </w:tcBorders>
            <w:shd w:val="clear" w:color="auto" w:fill="auto"/>
            <w:vAlign w:val="top"/>
          </w:tcPr>
          <w:p w14:paraId="57BC15A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2.560</w:t>
            </w:r>
          </w:p>
        </w:tc>
        <w:tc>
          <w:tcPr>
            <w:tcW w:w="468" w:type="pct"/>
            <w:tcBorders>
              <w:tl2br w:val="nil"/>
              <w:tr2bl w:val="nil"/>
            </w:tcBorders>
            <w:shd w:val="clear" w:color="auto" w:fill="auto"/>
            <w:vAlign w:val="top"/>
          </w:tcPr>
          <w:p w14:paraId="01B2B27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2.613</w:t>
            </w:r>
          </w:p>
        </w:tc>
        <w:tc>
          <w:tcPr>
            <w:tcW w:w="475" w:type="pct"/>
            <w:tcBorders>
              <w:tl2br w:val="nil"/>
              <w:tr2bl w:val="nil"/>
            </w:tcBorders>
            <w:shd w:val="clear" w:color="auto" w:fill="auto"/>
            <w:vAlign w:val="top"/>
          </w:tcPr>
          <w:p w14:paraId="1DB731C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2.361</w:t>
            </w:r>
          </w:p>
        </w:tc>
        <w:tc>
          <w:tcPr>
            <w:tcW w:w="468" w:type="pct"/>
            <w:tcBorders>
              <w:tl2br w:val="nil"/>
              <w:tr2bl w:val="nil"/>
            </w:tcBorders>
            <w:shd w:val="clear" w:color="auto" w:fill="auto"/>
            <w:vAlign w:val="top"/>
          </w:tcPr>
          <w:p w14:paraId="61CD9CA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7.00</w:t>
            </w:r>
          </w:p>
        </w:tc>
        <w:tc>
          <w:tcPr>
            <w:tcW w:w="468" w:type="pct"/>
            <w:tcBorders>
              <w:tl2br w:val="nil"/>
              <w:tr2bl w:val="nil"/>
            </w:tcBorders>
            <w:shd w:val="clear" w:color="auto" w:fill="auto"/>
            <w:vAlign w:val="top"/>
          </w:tcPr>
          <w:p w14:paraId="65531F0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7.41</w:t>
            </w:r>
          </w:p>
        </w:tc>
        <w:tc>
          <w:tcPr>
            <w:tcW w:w="470" w:type="pct"/>
            <w:tcBorders>
              <w:tl2br w:val="nil"/>
              <w:tr2bl w:val="nil"/>
            </w:tcBorders>
            <w:shd w:val="clear" w:color="auto" w:fill="auto"/>
            <w:vAlign w:val="top"/>
          </w:tcPr>
          <w:p w14:paraId="37E1A77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6.39</w:t>
            </w:r>
          </w:p>
        </w:tc>
        <w:tc>
          <w:tcPr>
            <w:tcW w:w="481" w:type="pct"/>
            <w:tcBorders>
              <w:tl2br w:val="nil"/>
              <w:tr2bl w:val="nil"/>
            </w:tcBorders>
            <w:shd w:val="clear" w:color="auto" w:fill="auto"/>
            <w:vAlign w:val="top"/>
          </w:tcPr>
          <w:p w14:paraId="0F633C0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5.03</w:t>
            </w:r>
          </w:p>
        </w:tc>
      </w:tr>
      <w:tr w14:paraId="10A65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FD7059F">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w:t>
            </w:r>
          </w:p>
        </w:tc>
        <w:tc>
          <w:tcPr>
            <w:tcW w:w="509" w:type="pct"/>
            <w:tcBorders>
              <w:tl2br w:val="nil"/>
              <w:tr2bl w:val="nil"/>
            </w:tcBorders>
            <w:shd w:val="clear" w:color="auto" w:fill="auto"/>
            <w:vAlign w:val="top"/>
          </w:tcPr>
          <w:p w14:paraId="28B36B8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2.715</w:t>
            </w:r>
          </w:p>
        </w:tc>
        <w:tc>
          <w:tcPr>
            <w:tcW w:w="472" w:type="pct"/>
            <w:tcBorders>
              <w:tl2br w:val="nil"/>
              <w:tr2bl w:val="nil"/>
            </w:tcBorders>
            <w:shd w:val="clear" w:color="auto" w:fill="auto"/>
            <w:vAlign w:val="top"/>
          </w:tcPr>
          <w:p w14:paraId="6FABF3C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2.738</w:t>
            </w:r>
          </w:p>
        </w:tc>
        <w:tc>
          <w:tcPr>
            <w:tcW w:w="468" w:type="pct"/>
            <w:tcBorders>
              <w:tl2br w:val="nil"/>
              <w:tr2bl w:val="nil"/>
            </w:tcBorders>
            <w:shd w:val="clear" w:color="auto" w:fill="auto"/>
            <w:vAlign w:val="top"/>
          </w:tcPr>
          <w:p w14:paraId="37C4D97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2.772</w:t>
            </w:r>
          </w:p>
        </w:tc>
        <w:tc>
          <w:tcPr>
            <w:tcW w:w="475" w:type="pct"/>
            <w:tcBorders>
              <w:tl2br w:val="nil"/>
              <w:tr2bl w:val="nil"/>
            </w:tcBorders>
            <w:shd w:val="clear" w:color="auto" w:fill="auto"/>
            <w:vAlign w:val="top"/>
          </w:tcPr>
          <w:p w14:paraId="3B0120A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2.455</w:t>
            </w:r>
          </w:p>
        </w:tc>
        <w:tc>
          <w:tcPr>
            <w:tcW w:w="468" w:type="pct"/>
            <w:tcBorders>
              <w:tl2br w:val="nil"/>
              <w:tr2bl w:val="nil"/>
            </w:tcBorders>
            <w:shd w:val="clear" w:color="auto" w:fill="auto"/>
            <w:vAlign w:val="top"/>
          </w:tcPr>
          <w:p w14:paraId="7D2B9D0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7.30</w:t>
            </w:r>
          </w:p>
        </w:tc>
        <w:tc>
          <w:tcPr>
            <w:tcW w:w="468" w:type="pct"/>
            <w:tcBorders>
              <w:tl2br w:val="nil"/>
              <w:tr2bl w:val="nil"/>
            </w:tcBorders>
            <w:shd w:val="clear" w:color="auto" w:fill="auto"/>
            <w:vAlign w:val="top"/>
          </w:tcPr>
          <w:p w14:paraId="22FB71D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7.73</w:t>
            </w:r>
          </w:p>
        </w:tc>
        <w:tc>
          <w:tcPr>
            <w:tcW w:w="470" w:type="pct"/>
            <w:tcBorders>
              <w:tl2br w:val="nil"/>
              <w:tr2bl w:val="nil"/>
            </w:tcBorders>
            <w:shd w:val="clear" w:color="auto" w:fill="auto"/>
            <w:vAlign w:val="top"/>
          </w:tcPr>
          <w:p w14:paraId="7BB9CBB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6.63</w:t>
            </w:r>
          </w:p>
        </w:tc>
        <w:tc>
          <w:tcPr>
            <w:tcW w:w="481" w:type="pct"/>
            <w:tcBorders>
              <w:tl2br w:val="nil"/>
              <w:tr2bl w:val="nil"/>
            </w:tcBorders>
            <w:shd w:val="clear" w:color="auto" w:fill="auto"/>
            <w:vAlign w:val="top"/>
          </w:tcPr>
          <w:p w14:paraId="7E2A1D7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5.16</w:t>
            </w:r>
          </w:p>
        </w:tc>
      </w:tr>
      <w:tr w14:paraId="1AC0C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9503453">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w:t>
            </w:r>
          </w:p>
        </w:tc>
        <w:tc>
          <w:tcPr>
            <w:tcW w:w="509" w:type="pct"/>
            <w:tcBorders>
              <w:tl2br w:val="nil"/>
              <w:tr2bl w:val="nil"/>
            </w:tcBorders>
            <w:shd w:val="clear" w:color="auto" w:fill="auto"/>
            <w:vAlign w:val="top"/>
          </w:tcPr>
          <w:p w14:paraId="738E7F1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2.912</w:t>
            </w:r>
          </w:p>
        </w:tc>
        <w:tc>
          <w:tcPr>
            <w:tcW w:w="472" w:type="pct"/>
            <w:tcBorders>
              <w:tl2br w:val="nil"/>
              <w:tr2bl w:val="nil"/>
            </w:tcBorders>
            <w:shd w:val="clear" w:color="auto" w:fill="auto"/>
            <w:vAlign w:val="top"/>
          </w:tcPr>
          <w:p w14:paraId="5FD5278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2.931</w:t>
            </w:r>
          </w:p>
        </w:tc>
        <w:tc>
          <w:tcPr>
            <w:tcW w:w="468" w:type="pct"/>
            <w:tcBorders>
              <w:tl2br w:val="nil"/>
              <w:tr2bl w:val="nil"/>
            </w:tcBorders>
            <w:shd w:val="clear" w:color="auto" w:fill="auto"/>
            <w:vAlign w:val="top"/>
          </w:tcPr>
          <w:p w14:paraId="7A55F0B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2.942</w:t>
            </w:r>
          </w:p>
        </w:tc>
        <w:tc>
          <w:tcPr>
            <w:tcW w:w="475" w:type="pct"/>
            <w:tcBorders>
              <w:tl2br w:val="nil"/>
              <w:tr2bl w:val="nil"/>
            </w:tcBorders>
            <w:shd w:val="clear" w:color="auto" w:fill="auto"/>
            <w:vAlign w:val="top"/>
          </w:tcPr>
          <w:p w14:paraId="4266BE2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2.551</w:t>
            </w:r>
          </w:p>
        </w:tc>
        <w:tc>
          <w:tcPr>
            <w:tcW w:w="468" w:type="pct"/>
            <w:tcBorders>
              <w:tl2br w:val="nil"/>
              <w:tr2bl w:val="nil"/>
            </w:tcBorders>
            <w:shd w:val="clear" w:color="auto" w:fill="auto"/>
            <w:vAlign w:val="top"/>
          </w:tcPr>
          <w:p w14:paraId="56D6C0C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7.62</w:t>
            </w:r>
          </w:p>
        </w:tc>
        <w:tc>
          <w:tcPr>
            <w:tcW w:w="468" w:type="pct"/>
            <w:tcBorders>
              <w:tl2br w:val="nil"/>
              <w:tr2bl w:val="nil"/>
            </w:tcBorders>
            <w:shd w:val="clear" w:color="auto" w:fill="auto"/>
            <w:vAlign w:val="top"/>
          </w:tcPr>
          <w:p w14:paraId="0A11C98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8.06</w:t>
            </w:r>
          </w:p>
        </w:tc>
        <w:tc>
          <w:tcPr>
            <w:tcW w:w="470" w:type="pct"/>
            <w:tcBorders>
              <w:tl2br w:val="nil"/>
              <w:tr2bl w:val="nil"/>
            </w:tcBorders>
            <w:shd w:val="clear" w:color="auto" w:fill="auto"/>
            <w:vAlign w:val="top"/>
          </w:tcPr>
          <w:p w14:paraId="391C055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6.89</w:t>
            </w:r>
          </w:p>
        </w:tc>
        <w:tc>
          <w:tcPr>
            <w:tcW w:w="481" w:type="pct"/>
            <w:tcBorders>
              <w:tl2br w:val="nil"/>
              <w:tr2bl w:val="nil"/>
            </w:tcBorders>
            <w:shd w:val="clear" w:color="auto" w:fill="auto"/>
            <w:vAlign w:val="top"/>
          </w:tcPr>
          <w:p w14:paraId="2759C21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5.30</w:t>
            </w:r>
          </w:p>
        </w:tc>
      </w:tr>
      <w:tr w14:paraId="3B0FF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A52DFB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509" w:type="pct"/>
            <w:tcBorders>
              <w:tl2br w:val="nil"/>
              <w:tr2bl w:val="nil"/>
            </w:tcBorders>
            <w:shd w:val="clear" w:color="auto" w:fill="auto"/>
            <w:vAlign w:val="top"/>
          </w:tcPr>
          <w:p w14:paraId="4DCF71A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3.126</w:t>
            </w:r>
          </w:p>
        </w:tc>
        <w:tc>
          <w:tcPr>
            <w:tcW w:w="472" w:type="pct"/>
            <w:tcBorders>
              <w:tl2br w:val="nil"/>
              <w:tr2bl w:val="nil"/>
            </w:tcBorders>
            <w:shd w:val="clear" w:color="auto" w:fill="auto"/>
            <w:vAlign w:val="top"/>
          </w:tcPr>
          <w:p w14:paraId="288A965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3.140</w:t>
            </w:r>
          </w:p>
        </w:tc>
        <w:tc>
          <w:tcPr>
            <w:tcW w:w="468" w:type="pct"/>
            <w:tcBorders>
              <w:tl2br w:val="nil"/>
              <w:tr2bl w:val="nil"/>
            </w:tcBorders>
            <w:shd w:val="clear" w:color="auto" w:fill="auto"/>
            <w:vAlign w:val="top"/>
          </w:tcPr>
          <w:p w14:paraId="0F9F68A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3.123</w:t>
            </w:r>
          </w:p>
        </w:tc>
        <w:tc>
          <w:tcPr>
            <w:tcW w:w="475" w:type="pct"/>
            <w:tcBorders>
              <w:tl2br w:val="nil"/>
              <w:tr2bl w:val="nil"/>
            </w:tcBorders>
            <w:shd w:val="clear" w:color="auto" w:fill="auto"/>
            <w:vAlign w:val="top"/>
          </w:tcPr>
          <w:p w14:paraId="66A7E5A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2.649</w:t>
            </w:r>
          </w:p>
        </w:tc>
        <w:tc>
          <w:tcPr>
            <w:tcW w:w="468" w:type="pct"/>
            <w:tcBorders>
              <w:tl2br w:val="nil"/>
              <w:tr2bl w:val="nil"/>
            </w:tcBorders>
            <w:shd w:val="clear" w:color="auto" w:fill="auto"/>
            <w:vAlign w:val="top"/>
          </w:tcPr>
          <w:p w14:paraId="29E69A1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7.96</w:t>
            </w:r>
          </w:p>
        </w:tc>
        <w:tc>
          <w:tcPr>
            <w:tcW w:w="468" w:type="pct"/>
            <w:tcBorders>
              <w:tl2br w:val="nil"/>
              <w:tr2bl w:val="nil"/>
            </w:tcBorders>
            <w:shd w:val="clear" w:color="auto" w:fill="auto"/>
            <w:vAlign w:val="top"/>
          </w:tcPr>
          <w:p w14:paraId="2524495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8.41</w:t>
            </w:r>
          </w:p>
        </w:tc>
        <w:tc>
          <w:tcPr>
            <w:tcW w:w="470" w:type="pct"/>
            <w:tcBorders>
              <w:tl2br w:val="nil"/>
              <w:tr2bl w:val="nil"/>
            </w:tcBorders>
            <w:shd w:val="clear" w:color="auto" w:fill="auto"/>
            <w:vAlign w:val="top"/>
          </w:tcPr>
          <w:p w14:paraId="0BAAC53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7.15</w:t>
            </w:r>
          </w:p>
        </w:tc>
        <w:tc>
          <w:tcPr>
            <w:tcW w:w="481" w:type="pct"/>
            <w:tcBorders>
              <w:tl2br w:val="nil"/>
              <w:tr2bl w:val="nil"/>
            </w:tcBorders>
            <w:shd w:val="clear" w:color="auto" w:fill="auto"/>
            <w:vAlign w:val="top"/>
          </w:tcPr>
          <w:p w14:paraId="059A79B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5.45</w:t>
            </w:r>
          </w:p>
        </w:tc>
      </w:tr>
      <w:tr w14:paraId="32971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2" w:type="pct"/>
            <w:tcBorders>
              <w:tl2br w:val="nil"/>
              <w:tr2bl w:val="nil"/>
            </w:tcBorders>
            <w:vAlign w:val="center"/>
          </w:tcPr>
          <w:p w14:paraId="2F25004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509" w:type="pct"/>
            <w:tcBorders>
              <w:tl2br w:val="nil"/>
              <w:tr2bl w:val="nil"/>
            </w:tcBorders>
            <w:shd w:val="clear" w:color="auto" w:fill="auto"/>
            <w:vAlign w:val="top"/>
          </w:tcPr>
          <w:p w14:paraId="74C0D42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3.359</w:t>
            </w:r>
          </w:p>
        </w:tc>
        <w:tc>
          <w:tcPr>
            <w:tcW w:w="472" w:type="pct"/>
            <w:tcBorders>
              <w:tl2br w:val="nil"/>
              <w:tr2bl w:val="nil"/>
            </w:tcBorders>
            <w:shd w:val="clear" w:color="auto" w:fill="auto"/>
            <w:vAlign w:val="top"/>
          </w:tcPr>
          <w:p w14:paraId="3522AAB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3.367</w:t>
            </w:r>
          </w:p>
        </w:tc>
        <w:tc>
          <w:tcPr>
            <w:tcW w:w="468" w:type="pct"/>
            <w:tcBorders>
              <w:tl2br w:val="nil"/>
              <w:tr2bl w:val="nil"/>
            </w:tcBorders>
            <w:shd w:val="clear" w:color="auto" w:fill="auto"/>
            <w:vAlign w:val="top"/>
          </w:tcPr>
          <w:p w14:paraId="42F51E4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3.315</w:t>
            </w:r>
          </w:p>
        </w:tc>
        <w:tc>
          <w:tcPr>
            <w:tcW w:w="475" w:type="pct"/>
            <w:tcBorders>
              <w:tl2br w:val="nil"/>
              <w:tr2bl w:val="nil"/>
            </w:tcBorders>
            <w:shd w:val="clear" w:color="auto" w:fill="auto"/>
            <w:vAlign w:val="top"/>
          </w:tcPr>
          <w:p w14:paraId="2F25B65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2.749</w:t>
            </w:r>
          </w:p>
        </w:tc>
        <w:tc>
          <w:tcPr>
            <w:tcW w:w="468" w:type="pct"/>
            <w:tcBorders>
              <w:tl2br w:val="nil"/>
              <w:tr2bl w:val="nil"/>
            </w:tcBorders>
            <w:shd w:val="clear" w:color="auto" w:fill="auto"/>
            <w:vAlign w:val="top"/>
          </w:tcPr>
          <w:p w14:paraId="0B6A440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8.32</w:t>
            </w:r>
          </w:p>
        </w:tc>
        <w:tc>
          <w:tcPr>
            <w:tcW w:w="468" w:type="pct"/>
            <w:tcBorders>
              <w:tl2br w:val="nil"/>
              <w:tr2bl w:val="nil"/>
            </w:tcBorders>
            <w:shd w:val="clear" w:color="auto" w:fill="auto"/>
            <w:vAlign w:val="top"/>
          </w:tcPr>
          <w:p w14:paraId="7C38FCD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8.79</w:t>
            </w:r>
          </w:p>
        </w:tc>
        <w:tc>
          <w:tcPr>
            <w:tcW w:w="470" w:type="pct"/>
            <w:tcBorders>
              <w:tl2br w:val="nil"/>
              <w:tr2bl w:val="nil"/>
            </w:tcBorders>
            <w:shd w:val="clear" w:color="auto" w:fill="auto"/>
            <w:vAlign w:val="top"/>
          </w:tcPr>
          <w:p w14:paraId="5724A11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7.43</w:t>
            </w:r>
          </w:p>
        </w:tc>
        <w:tc>
          <w:tcPr>
            <w:tcW w:w="481" w:type="pct"/>
            <w:tcBorders>
              <w:tl2br w:val="nil"/>
              <w:tr2bl w:val="nil"/>
            </w:tcBorders>
            <w:shd w:val="clear" w:color="auto" w:fill="auto"/>
            <w:vAlign w:val="top"/>
          </w:tcPr>
          <w:p w14:paraId="0258392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5.59</w:t>
            </w:r>
          </w:p>
        </w:tc>
      </w:tr>
      <w:tr w14:paraId="44CD8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53B31A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509" w:type="pct"/>
            <w:tcBorders>
              <w:tl2br w:val="nil"/>
              <w:tr2bl w:val="nil"/>
            </w:tcBorders>
            <w:shd w:val="clear" w:color="auto" w:fill="auto"/>
            <w:vAlign w:val="top"/>
          </w:tcPr>
          <w:p w14:paraId="12387EC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3.613</w:t>
            </w:r>
          </w:p>
        </w:tc>
        <w:tc>
          <w:tcPr>
            <w:tcW w:w="472" w:type="pct"/>
            <w:tcBorders>
              <w:tl2br w:val="nil"/>
              <w:tr2bl w:val="nil"/>
            </w:tcBorders>
            <w:shd w:val="clear" w:color="auto" w:fill="auto"/>
            <w:vAlign w:val="top"/>
          </w:tcPr>
          <w:p w14:paraId="62A5A81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3.612</w:t>
            </w:r>
          </w:p>
        </w:tc>
        <w:tc>
          <w:tcPr>
            <w:tcW w:w="468" w:type="pct"/>
            <w:tcBorders>
              <w:tl2br w:val="nil"/>
              <w:tr2bl w:val="nil"/>
            </w:tcBorders>
            <w:shd w:val="clear" w:color="auto" w:fill="auto"/>
            <w:vAlign w:val="top"/>
          </w:tcPr>
          <w:p w14:paraId="7CC34B8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3.520</w:t>
            </w:r>
          </w:p>
        </w:tc>
        <w:tc>
          <w:tcPr>
            <w:tcW w:w="475" w:type="pct"/>
            <w:tcBorders>
              <w:tl2br w:val="nil"/>
              <w:tr2bl w:val="nil"/>
            </w:tcBorders>
            <w:shd w:val="clear" w:color="auto" w:fill="auto"/>
            <w:vAlign w:val="top"/>
          </w:tcPr>
          <w:p w14:paraId="0BCE690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2.850</w:t>
            </w:r>
          </w:p>
        </w:tc>
        <w:tc>
          <w:tcPr>
            <w:tcW w:w="468" w:type="pct"/>
            <w:tcBorders>
              <w:tl2br w:val="nil"/>
              <w:tr2bl w:val="nil"/>
            </w:tcBorders>
            <w:shd w:val="clear" w:color="auto" w:fill="auto"/>
            <w:vAlign w:val="top"/>
          </w:tcPr>
          <w:p w14:paraId="74ADB0D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8.71</w:t>
            </w:r>
          </w:p>
        </w:tc>
        <w:tc>
          <w:tcPr>
            <w:tcW w:w="468" w:type="pct"/>
            <w:tcBorders>
              <w:tl2br w:val="nil"/>
              <w:tr2bl w:val="nil"/>
            </w:tcBorders>
            <w:shd w:val="clear" w:color="auto" w:fill="auto"/>
            <w:vAlign w:val="top"/>
          </w:tcPr>
          <w:p w14:paraId="543FDFA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9.19</w:t>
            </w:r>
          </w:p>
        </w:tc>
        <w:tc>
          <w:tcPr>
            <w:tcW w:w="470" w:type="pct"/>
            <w:tcBorders>
              <w:tl2br w:val="nil"/>
              <w:tr2bl w:val="nil"/>
            </w:tcBorders>
            <w:shd w:val="clear" w:color="auto" w:fill="auto"/>
            <w:vAlign w:val="top"/>
          </w:tcPr>
          <w:p w14:paraId="37C88FE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7.72</w:t>
            </w:r>
          </w:p>
        </w:tc>
        <w:tc>
          <w:tcPr>
            <w:tcW w:w="481" w:type="pct"/>
            <w:tcBorders>
              <w:tl2br w:val="nil"/>
              <w:tr2bl w:val="nil"/>
            </w:tcBorders>
            <w:shd w:val="clear" w:color="auto" w:fill="auto"/>
            <w:vAlign w:val="top"/>
          </w:tcPr>
          <w:p w14:paraId="4C53BDE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5.74</w:t>
            </w:r>
          </w:p>
        </w:tc>
      </w:tr>
      <w:tr w14:paraId="5ED3E6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BCBB0A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509" w:type="pct"/>
            <w:tcBorders>
              <w:tl2br w:val="nil"/>
              <w:tr2bl w:val="nil"/>
            </w:tcBorders>
            <w:shd w:val="clear" w:color="auto" w:fill="auto"/>
            <w:vAlign w:val="top"/>
          </w:tcPr>
          <w:p w14:paraId="102F798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3.888</w:t>
            </w:r>
          </w:p>
        </w:tc>
        <w:tc>
          <w:tcPr>
            <w:tcW w:w="472" w:type="pct"/>
            <w:tcBorders>
              <w:tl2br w:val="nil"/>
              <w:tr2bl w:val="nil"/>
            </w:tcBorders>
            <w:shd w:val="clear" w:color="auto" w:fill="auto"/>
            <w:vAlign w:val="top"/>
          </w:tcPr>
          <w:p w14:paraId="07CDC43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3.878</w:t>
            </w:r>
          </w:p>
        </w:tc>
        <w:tc>
          <w:tcPr>
            <w:tcW w:w="468" w:type="pct"/>
            <w:tcBorders>
              <w:tl2br w:val="nil"/>
              <w:tr2bl w:val="nil"/>
            </w:tcBorders>
            <w:shd w:val="clear" w:color="auto" w:fill="auto"/>
            <w:vAlign w:val="top"/>
          </w:tcPr>
          <w:p w14:paraId="161898E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3.736</w:t>
            </w:r>
          </w:p>
        </w:tc>
        <w:tc>
          <w:tcPr>
            <w:tcW w:w="475" w:type="pct"/>
            <w:tcBorders>
              <w:tl2br w:val="nil"/>
              <w:tr2bl w:val="nil"/>
            </w:tcBorders>
            <w:shd w:val="clear" w:color="auto" w:fill="auto"/>
            <w:vAlign w:val="top"/>
          </w:tcPr>
          <w:p w14:paraId="07D3B9F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2.952</w:t>
            </w:r>
          </w:p>
        </w:tc>
        <w:tc>
          <w:tcPr>
            <w:tcW w:w="468" w:type="pct"/>
            <w:tcBorders>
              <w:tl2br w:val="nil"/>
              <w:tr2bl w:val="nil"/>
            </w:tcBorders>
            <w:shd w:val="clear" w:color="auto" w:fill="auto"/>
            <w:vAlign w:val="top"/>
          </w:tcPr>
          <w:p w14:paraId="6BE4B0C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9.12</w:t>
            </w:r>
          </w:p>
        </w:tc>
        <w:tc>
          <w:tcPr>
            <w:tcW w:w="468" w:type="pct"/>
            <w:tcBorders>
              <w:tl2br w:val="nil"/>
              <w:tr2bl w:val="nil"/>
            </w:tcBorders>
            <w:shd w:val="clear" w:color="auto" w:fill="auto"/>
            <w:vAlign w:val="top"/>
          </w:tcPr>
          <w:p w14:paraId="5BE1224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9.61</w:t>
            </w:r>
          </w:p>
        </w:tc>
        <w:tc>
          <w:tcPr>
            <w:tcW w:w="470" w:type="pct"/>
            <w:tcBorders>
              <w:tl2br w:val="nil"/>
              <w:tr2bl w:val="nil"/>
            </w:tcBorders>
            <w:shd w:val="clear" w:color="auto" w:fill="auto"/>
            <w:vAlign w:val="top"/>
          </w:tcPr>
          <w:p w14:paraId="29649D7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8.03</w:t>
            </w:r>
          </w:p>
        </w:tc>
        <w:tc>
          <w:tcPr>
            <w:tcW w:w="481" w:type="pct"/>
            <w:tcBorders>
              <w:tl2br w:val="nil"/>
              <w:tr2bl w:val="nil"/>
            </w:tcBorders>
            <w:shd w:val="clear" w:color="auto" w:fill="auto"/>
            <w:vAlign w:val="top"/>
          </w:tcPr>
          <w:p w14:paraId="482B688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5.89</w:t>
            </w:r>
          </w:p>
        </w:tc>
      </w:tr>
      <w:tr w14:paraId="62D0C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0335FB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509" w:type="pct"/>
            <w:tcBorders>
              <w:tl2br w:val="nil"/>
              <w:tr2bl w:val="nil"/>
            </w:tcBorders>
            <w:shd w:val="clear" w:color="auto" w:fill="auto"/>
            <w:vAlign w:val="top"/>
          </w:tcPr>
          <w:p w14:paraId="7BF0594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4.186</w:t>
            </w:r>
          </w:p>
        </w:tc>
        <w:tc>
          <w:tcPr>
            <w:tcW w:w="472" w:type="pct"/>
            <w:tcBorders>
              <w:tl2br w:val="nil"/>
              <w:tr2bl w:val="nil"/>
            </w:tcBorders>
            <w:shd w:val="clear" w:color="auto" w:fill="auto"/>
            <w:vAlign w:val="top"/>
          </w:tcPr>
          <w:p w14:paraId="2AAD796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4.164</w:t>
            </w:r>
          </w:p>
        </w:tc>
        <w:tc>
          <w:tcPr>
            <w:tcW w:w="468" w:type="pct"/>
            <w:tcBorders>
              <w:tl2br w:val="nil"/>
              <w:tr2bl w:val="nil"/>
            </w:tcBorders>
            <w:shd w:val="clear" w:color="auto" w:fill="auto"/>
            <w:vAlign w:val="top"/>
          </w:tcPr>
          <w:p w14:paraId="0EDF954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3.964</w:t>
            </w:r>
          </w:p>
        </w:tc>
        <w:tc>
          <w:tcPr>
            <w:tcW w:w="475" w:type="pct"/>
            <w:tcBorders>
              <w:tl2br w:val="nil"/>
              <w:tr2bl w:val="nil"/>
            </w:tcBorders>
            <w:shd w:val="clear" w:color="auto" w:fill="auto"/>
            <w:vAlign w:val="top"/>
          </w:tcPr>
          <w:p w14:paraId="74B6372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3.054</w:t>
            </w:r>
          </w:p>
        </w:tc>
        <w:tc>
          <w:tcPr>
            <w:tcW w:w="468" w:type="pct"/>
            <w:tcBorders>
              <w:tl2br w:val="nil"/>
              <w:tr2bl w:val="nil"/>
            </w:tcBorders>
            <w:shd w:val="clear" w:color="auto" w:fill="auto"/>
            <w:vAlign w:val="top"/>
          </w:tcPr>
          <w:p w14:paraId="7BF856C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9.55</w:t>
            </w:r>
          </w:p>
        </w:tc>
        <w:tc>
          <w:tcPr>
            <w:tcW w:w="468" w:type="pct"/>
            <w:tcBorders>
              <w:tl2br w:val="nil"/>
              <w:tr2bl w:val="nil"/>
            </w:tcBorders>
            <w:shd w:val="clear" w:color="auto" w:fill="auto"/>
            <w:vAlign w:val="top"/>
          </w:tcPr>
          <w:p w14:paraId="7BEC4B9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10.06</w:t>
            </w:r>
          </w:p>
        </w:tc>
        <w:tc>
          <w:tcPr>
            <w:tcW w:w="470" w:type="pct"/>
            <w:tcBorders>
              <w:tl2br w:val="nil"/>
              <w:tr2bl w:val="nil"/>
            </w:tcBorders>
            <w:shd w:val="clear" w:color="auto" w:fill="auto"/>
            <w:vAlign w:val="top"/>
          </w:tcPr>
          <w:p w14:paraId="184D7F7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8.35</w:t>
            </w:r>
          </w:p>
        </w:tc>
        <w:tc>
          <w:tcPr>
            <w:tcW w:w="481" w:type="pct"/>
            <w:tcBorders>
              <w:tl2br w:val="nil"/>
              <w:tr2bl w:val="nil"/>
            </w:tcBorders>
            <w:shd w:val="clear" w:color="auto" w:fill="auto"/>
            <w:vAlign w:val="top"/>
          </w:tcPr>
          <w:p w14:paraId="734F786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6.05</w:t>
            </w:r>
          </w:p>
        </w:tc>
      </w:tr>
      <w:tr w14:paraId="1C6DD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BB0D50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509" w:type="pct"/>
            <w:tcBorders>
              <w:tl2br w:val="nil"/>
              <w:tr2bl w:val="nil"/>
            </w:tcBorders>
            <w:shd w:val="clear" w:color="auto" w:fill="auto"/>
            <w:vAlign w:val="top"/>
          </w:tcPr>
          <w:p w14:paraId="41D5BD0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4.509</w:t>
            </w:r>
          </w:p>
        </w:tc>
        <w:tc>
          <w:tcPr>
            <w:tcW w:w="472" w:type="pct"/>
            <w:tcBorders>
              <w:tl2br w:val="nil"/>
              <w:tr2bl w:val="nil"/>
            </w:tcBorders>
            <w:shd w:val="clear" w:color="auto" w:fill="auto"/>
            <w:vAlign w:val="top"/>
          </w:tcPr>
          <w:p w14:paraId="0B0F7BC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4.472</w:t>
            </w:r>
          </w:p>
        </w:tc>
        <w:tc>
          <w:tcPr>
            <w:tcW w:w="468" w:type="pct"/>
            <w:tcBorders>
              <w:tl2br w:val="nil"/>
              <w:tr2bl w:val="nil"/>
            </w:tcBorders>
            <w:shd w:val="clear" w:color="auto" w:fill="auto"/>
            <w:vAlign w:val="top"/>
          </w:tcPr>
          <w:p w14:paraId="3A46A45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4.205</w:t>
            </w:r>
          </w:p>
        </w:tc>
        <w:tc>
          <w:tcPr>
            <w:tcW w:w="475" w:type="pct"/>
            <w:tcBorders>
              <w:tl2br w:val="nil"/>
              <w:tr2bl w:val="nil"/>
            </w:tcBorders>
            <w:shd w:val="clear" w:color="auto" w:fill="auto"/>
            <w:vAlign w:val="top"/>
          </w:tcPr>
          <w:p w14:paraId="246EF48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3.156</w:t>
            </w:r>
          </w:p>
        </w:tc>
        <w:tc>
          <w:tcPr>
            <w:tcW w:w="468" w:type="pct"/>
            <w:tcBorders>
              <w:tl2br w:val="nil"/>
              <w:tr2bl w:val="nil"/>
            </w:tcBorders>
            <w:shd w:val="clear" w:color="auto" w:fill="auto"/>
            <w:vAlign w:val="top"/>
          </w:tcPr>
          <w:p w14:paraId="735C0A2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10.02</w:t>
            </w:r>
          </w:p>
        </w:tc>
        <w:tc>
          <w:tcPr>
            <w:tcW w:w="468" w:type="pct"/>
            <w:tcBorders>
              <w:tl2br w:val="nil"/>
              <w:tr2bl w:val="nil"/>
            </w:tcBorders>
            <w:shd w:val="clear" w:color="auto" w:fill="auto"/>
            <w:vAlign w:val="top"/>
          </w:tcPr>
          <w:p w14:paraId="570E816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10.54</w:t>
            </w:r>
          </w:p>
        </w:tc>
        <w:tc>
          <w:tcPr>
            <w:tcW w:w="470" w:type="pct"/>
            <w:tcBorders>
              <w:tl2br w:val="nil"/>
              <w:tr2bl w:val="nil"/>
            </w:tcBorders>
            <w:shd w:val="clear" w:color="auto" w:fill="auto"/>
            <w:vAlign w:val="top"/>
          </w:tcPr>
          <w:p w14:paraId="77482F8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8.68</w:t>
            </w:r>
          </w:p>
        </w:tc>
        <w:tc>
          <w:tcPr>
            <w:tcW w:w="481" w:type="pct"/>
            <w:tcBorders>
              <w:tl2br w:val="nil"/>
              <w:tr2bl w:val="nil"/>
            </w:tcBorders>
            <w:shd w:val="clear" w:color="auto" w:fill="auto"/>
            <w:vAlign w:val="top"/>
          </w:tcPr>
          <w:p w14:paraId="35EF147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6.21</w:t>
            </w:r>
          </w:p>
        </w:tc>
      </w:tr>
      <w:tr w14:paraId="7358B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F81FE6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w:t>
            </w:r>
          </w:p>
        </w:tc>
        <w:tc>
          <w:tcPr>
            <w:tcW w:w="509" w:type="pct"/>
            <w:tcBorders>
              <w:tl2br w:val="nil"/>
              <w:tr2bl w:val="nil"/>
            </w:tcBorders>
            <w:shd w:val="clear" w:color="auto" w:fill="auto"/>
            <w:vAlign w:val="top"/>
          </w:tcPr>
          <w:p w14:paraId="15613B5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4.858</w:t>
            </w:r>
          </w:p>
        </w:tc>
        <w:tc>
          <w:tcPr>
            <w:tcW w:w="472" w:type="pct"/>
            <w:tcBorders>
              <w:tl2br w:val="nil"/>
              <w:tr2bl w:val="nil"/>
            </w:tcBorders>
            <w:shd w:val="clear" w:color="auto" w:fill="auto"/>
            <w:vAlign w:val="top"/>
          </w:tcPr>
          <w:p w14:paraId="02A9629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4.803</w:t>
            </w:r>
          </w:p>
        </w:tc>
        <w:tc>
          <w:tcPr>
            <w:tcW w:w="468" w:type="pct"/>
            <w:tcBorders>
              <w:tl2br w:val="nil"/>
              <w:tr2bl w:val="nil"/>
            </w:tcBorders>
            <w:shd w:val="clear" w:color="auto" w:fill="auto"/>
            <w:vAlign w:val="top"/>
          </w:tcPr>
          <w:p w14:paraId="59DE9E6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4.456</w:t>
            </w:r>
          </w:p>
        </w:tc>
        <w:tc>
          <w:tcPr>
            <w:tcW w:w="475" w:type="pct"/>
            <w:tcBorders>
              <w:tl2br w:val="nil"/>
              <w:tr2bl w:val="nil"/>
            </w:tcBorders>
            <w:shd w:val="clear" w:color="auto" w:fill="auto"/>
            <w:vAlign w:val="top"/>
          </w:tcPr>
          <w:p w14:paraId="1FB8E20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3.257</w:t>
            </w:r>
          </w:p>
        </w:tc>
        <w:tc>
          <w:tcPr>
            <w:tcW w:w="468" w:type="pct"/>
            <w:tcBorders>
              <w:tl2br w:val="nil"/>
              <w:tr2bl w:val="nil"/>
            </w:tcBorders>
            <w:shd w:val="clear" w:color="auto" w:fill="auto"/>
            <w:vAlign w:val="top"/>
          </w:tcPr>
          <w:p w14:paraId="134A92E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10.51</w:t>
            </w:r>
          </w:p>
        </w:tc>
        <w:tc>
          <w:tcPr>
            <w:tcW w:w="468" w:type="pct"/>
            <w:tcBorders>
              <w:tl2br w:val="nil"/>
              <w:tr2bl w:val="nil"/>
            </w:tcBorders>
            <w:shd w:val="clear" w:color="auto" w:fill="auto"/>
            <w:vAlign w:val="top"/>
          </w:tcPr>
          <w:p w14:paraId="2659100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11.04</w:t>
            </w:r>
          </w:p>
        </w:tc>
        <w:tc>
          <w:tcPr>
            <w:tcW w:w="470" w:type="pct"/>
            <w:tcBorders>
              <w:tl2br w:val="nil"/>
              <w:tr2bl w:val="nil"/>
            </w:tcBorders>
            <w:shd w:val="clear" w:color="auto" w:fill="auto"/>
            <w:vAlign w:val="top"/>
          </w:tcPr>
          <w:p w14:paraId="39C059E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9.03</w:t>
            </w:r>
          </w:p>
        </w:tc>
        <w:tc>
          <w:tcPr>
            <w:tcW w:w="481" w:type="pct"/>
            <w:tcBorders>
              <w:tl2br w:val="nil"/>
              <w:tr2bl w:val="nil"/>
            </w:tcBorders>
            <w:shd w:val="clear" w:color="auto" w:fill="auto"/>
            <w:vAlign w:val="top"/>
          </w:tcPr>
          <w:p w14:paraId="74448A2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6.36</w:t>
            </w:r>
          </w:p>
        </w:tc>
      </w:tr>
      <w:tr w14:paraId="22EAB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84D5B4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c>
          <w:tcPr>
            <w:tcW w:w="509" w:type="pct"/>
            <w:tcBorders>
              <w:tl2br w:val="nil"/>
              <w:tr2bl w:val="nil"/>
            </w:tcBorders>
            <w:shd w:val="clear" w:color="auto" w:fill="auto"/>
            <w:vAlign w:val="top"/>
          </w:tcPr>
          <w:p w14:paraId="7FAC54B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5.233</w:t>
            </w:r>
          </w:p>
        </w:tc>
        <w:tc>
          <w:tcPr>
            <w:tcW w:w="472" w:type="pct"/>
            <w:tcBorders>
              <w:tl2br w:val="nil"/>
              <w:tr2bl w:val="nil"/>
            </w:tcBorders>
            <w:shd w:val="clear" w:color="auto" w:fill="auto"/>
            <w:vAlign w:val="top"/>
          </w:tcPr>
          <w:p w14:paraId="27E4399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5.157</w:t>
            </w:r>
          </w:p>
        </w:tc>
        <w:tc>
          <w:tcPr>
            <w:tcW w:w="468" w:type="pct"/>
            <w:tcBorders>
              <w:tl2br w:val="nil"/>
              <w:tr2bl w:val="nil"/>
            </w:tcBorders>
            <w:shd w:val="clear" w:color="auto" w:fill="auto"/>
            <w:vAlign w:val="top"/>
          </w:tcPr>
          <w:p w14:paraId="7A99420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4.717</w:t>
            </w:r>
          </w:p>
        </w:tc>
        <w:tc>
          <w:tcPr>
            <w:tcW w:w="475" w:type="pct"/>
            <w:tcBorders>
              <w:tl2br w:val="nil"/>
              <w:tr2bl w:val="nil"/>
            </w:tcBorders>
            <w:shd w:val="clear" w:color="auto" w:fill="auto"/>
            <w:vAlign w:val="top"/>
          </w:tcPr>
          <w:p w14:paraId="6C5E731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3.355</w:t>
            </w:r>
          </w:p>
        </w:tc>
        <w:tc>
          <w:tcPr>
            <w:tcW w:w="468" w:type="pct"/>
            <w:tcBorders>
              <w:tl2br w:val="nil"/>
              <w:tr2bl w:val="nil"/>
            </w:tcBorders>
            <w:shd w:val="clear" w:color="auto" w:fill="auto"/>
            <w:vAlign w:val="top"/>
          </w:tcPr>
          <w:p w14:paraId="2835E2A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11.03</w:t>
            </w:r>
          </w:p>
        </w:tc>
        <w:tc>
          <w:tcPr>
            <w:tcW w:w="468" w:type="pct"/>
            <w:tcBorders>
              <w:tl2br w:val="nil"/>
              <w:tr2bl w:val="nil"/>
            </w:tcBorders>
            <w:shd w:val="clear" w:color="auto" w:fill="auto"/>
            <w:vAlign w:val="top"/>
          </w:tcPr>
          <w:p w14:paraId="7DE942C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11.58</w:t>
            </w:r>
          </w:p>
        </w:tc>
        <w:tc>
          <w:tcPr>
            <w:tcW w:w="470" w:type="pct"/>
            <w:tcBorders>
              <w:tl2br w:val="nil"/>
              <w:tr2bl w:val="nil"/>
            </w:tcBorders>
            <w:shd w:val="clear" w:color="auto" w:fill="auto"/>
            <w:vAlign w:val="top"/>
          </w:tcPr>
          <w:p w14:paraId="2F76054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9.40</w:t>
            </w:r>
          </w:p>
        </w:tc>
        <w:tc>
          <w:tcPr>
            <w:tcW w:w="481" w:type="pct"/>
            <w:tcBorders>
              <w:tl2br w:val="nil"/>
              <w:tr2bl w:val="nil"/>
            </w:tcBorders>
            <w:shd w:val="clear" w:color="auto" w:fill="auto"/>
            <w:vAlign w:val="top"/>
          </w:tcPr>
          <w:p w14:paraId="707D829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6.52</w:t>
            </w:r>
          </w:p>
        </w:tc>
      </w:tr>
      <w:tr w14:paraId="4CD89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35C3DD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509" w:type="pct"/>
            <w:tcBorders>
              <w:tl2br w:val="nil"/>
              <w:tr2bl w:val="nil"/>
            </w:tcBorders>
            <w:shd w:val="clear" w:color="auto" w:fill="auto"/>
            <w:vAlign w:val="top"/>
          </w:tcPr>
          <w:p w14:paraId="40C9111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5.635</w:t>
            </w:r>
          </w:p>
        </w:tc>
        <w:tc>
          <w:tcPr>
            <w:tcW w:w="472" w:type="pct"/>
            <w:tcBorders>
              <w:tl2br w:val="nil"/>
              <w:tr2bl w:val="nil"/>
            </w:tcBorders>
            <w:shd w:val="clear" w:color="auto" w:fill="auto"/>
            <w:vAlign w:val="top"/>
          </w:tcPr>
          <w:p w14:paraId="0F1BC65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5.533</w:t>
            </w:r>
          </w:p>
        </w:tc>
        <w:tc>
          <w:tcPr>
            <w:tcW w:w="468" w:type="pct"/>
            <w:tcBorders>
              <w:tl2br w:val="nil"/>
              <w:tr2bl w:val="nil"/>
            </w:tcBorders>
            <w:shd w:val="clear" w:color="auto" w:fill="auto"/>
            <w:vAlign w:val="top"/>
          </w:tcPr>
          <w:p w14:paraId="169D236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4.988</w:t>
            </w:r>
          </w:p>
        </w:tc>
        <w:tc>
          <w:tcPr>
            <w:tcW w:w="475" w:type="pct"/>
            <w:tcBorders>
              <w:tl2br w:val="nil"/>
              <w:tr2bl w:val="nil"/>
            </w:tcBorders>
            <w:shd w:val="clear" w:color="auto" w:fill="auto"/>
            <w:vAlign w:val="top"/>
          </w:tcPr>
          <w:p w14:paraId="2BD1F15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3.451</w:t>
            </w:r>
          </w:p>
        </w:tc>
        <w:tc>
          <w:tcPr>
            <w:tcW w:w="468" w:type="pct"/>
            <w:tcBorders>
              <w:tl2br w:val="nil"/>
              <w:tr2bl w:val="nil"/>
            </w:tcBorders>
            <w:shd w:val="clear" w:color="auto" w:fill="auto"/>
            <w:vAlign w:val="top"/>
          </w:tcPr>
          <w:p w14:paraId="0637DA3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11.58</w:t>
            </w:r>
          </w:p>
        </w:tc>
        <w:tc>
          <w:tcPr>
            <w:tcW w:w="468" w:type="pct"/>
            <w:tcBorders>
              <w:tl2br w:val="nil"/>
              <w:tr2bl w:val="nil"/>
            </w:tcBorders>
            <w:shd w:val="clear" w:color="auto" w:fill="auto"/>
            <w:vAlign w:val="top"/>
          </w:tcPr>
          <w:p w14:paraId="6F4BC05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12.14</w:t>
            </w:r>
          </w:p>
        </w:tc>
        <w:tc>
          <w:tcPr>
            <w:tcW w:w="470" w:type="pct"/>
            <w:tcBorders>
              <w:tl2br w:val="nil"/>
              <w:tr2bl w:val="nil"/>
            </w:tcBorders>
            <w:shd w:val="clear" w:color="auto" w:fill="auto"/>
            <w:vAlign w:val="top"/>
          </w:tcPr>
          <w:p w14:paraId="61C6144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9.77</w:t>
            </w:r>
          </w:p>
        </w:tc>
        <w:tc>
          <w:tcPr>
            <w:tcW w:w="481" w:type="pct"/>
            <w:tcBorders>
              <w:tl2br w:val="nil"/>
              <w:tr2bl w:val="nil"/>
            </w:tcBorders>
            <w:shd w:val="clear" w:color="auto" w:fill="auto"/>
            <w:vAlign w:val="top"/>
          </w:tcPr>
          <w:p w14:paraId="05C08BC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6.68</w:t>
            </w:r>
          </w:p>
        </w:tc>
      </w:tr>
      <w:tr w14:paraId="1AD27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0D5567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w:t>
            </w:r>
          </w:p>
        </w:tc>
        <w:tc>
          <w:tcPr>
            <w:tcW w:w="509" w:type="pct"/>
            <w:tcBorders>
              <w:tl2br w:val="nil"/>
              <w:tr2bl w:val="nil"/>
            </w:tcBorders>
            <w:shd w:val="clear" w:color="auto" w:fill="auto"/>
            <w:vAlign w:val="top"/>
          </w:tcPr>
          <w:p w14:paraId="32032D6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6.062</w:t>
            </w:r>
          </w:p>
        </w:tc>
        <w:tc>
          <w:tcPr>
            <w:tcW w:w="472" w:type="pct"/>
            <w:tcBorders>
              <w:tl2br w:val="nil"/>
              <w:tr2bl w:val="nil"/>
            </w:tcBorders>
            <w:shd w:val="clear" w:color="auto" w:fill="auto"/>
            <w:vAlign w:val="top"/>
          </w:tcPr>
          <w:p w14:paraId="6398794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5.930</w:t>
            </w:r>
          </w:p>
        </w:tc>
        <w:tc>
          <w:tcPr>
            <w:tcW w:w="468" w:type="pct"/>
            <w:tcBorders>
              <w:tl2br w:val="nil"/>
              <w:tr2bl w:val="nil"/>
            </w:tcBorders>
            <w:shd w:val="clear" w:color="auto" w:fill="auto"/>
            <w:vAlign w:val="top"/>
          </w:tcPr>
          <w:p w14:paraId="43D2B04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5.265</w:t>
            </w:r>
          </w:p>
        </w:tc>
        <w:tc>
          <w:tcPr>
            <w:tcW w:w="475" w:type="pct"/>
            <w:tcBorders>
              <w:tl2br w:val="nil"/>
              <w:tr2bl w:val="nil"/>
            </w:tcBorders>
            <w:shd w:val="clear" w:color="auto" w:fill="auto"/>
            <w:vAlign w:val="top"/>
          </w:tcPr>
          <w:p w14:paraId="6BDE5F6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3.542</w:t>
            </w:r>
          </w:p>
        </w:tc>
        <w:tc>
          <w:tcPr>
            <w:tcW w:w="468" w:type="pct"/>
            <w:tcBorders>
              <w:tl2br w:val="nil"/>
              <w:tr2bl w:val="nil"/>
            </w:tcBorders>
            <w:shd w:val="clear" w:color="auto" w:fill="auto"/>
            <w:vAlign w:val="top"/>
          </w:tcPr>
          <w:p w14:paraId="734311B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12.17</w:t>
            </w:r>
          </w:p>
        </w:tc>
        <w:tc>
          <w:tcPr>
            <w:tcW w:w="468" w:type="pct"/>
            <w:tcBorders>
              <w:tl2br w:val="nil"/>
              <w:tr2bl w:val="nil"/>
            </w:tcBorders>
            <w:shd w:val="clear" w:color="auto" w:fill="auto"/>
            <w:vAlign w:val="top"/>
          </w:tcPr>
          <w:p w14:paraId="1738628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12.73</w:t>
            </w:r>
          </w:p>
        </w:tc>
        <w:tc>
          <w:tcPr>
            <w:tcW w:w="470" w:type="pct"/>
            <w:tcBorders>
              <w:tl2br w:val="nil"/>
              <w:tr2bl w:val="nil"/>
            </w:tcBorders>
            <w:shd w:val="clear" w:color="auto" w:fill="auto"/>
            <w:vAlign w:val="top"/>
          </w:tcPr>
          <w:p w14:paraId="3169DA7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10.16</w:t>
            </w:r>
          </w:p>
        </w:tc>
        <w:tc>
          <w:tcPr>
            <w:tcW w:w="481" w:type="pct"/>
            <w:tcBorders>
              <w:tl2br w:val="nil"/>
              <w:tr2bl w:val="nil"/>
            </w:tcBorders>
            <w:shd w:val="clear" w:color="auto" w:fill="auto"/>
            <w:vAlign w:val="top"/>
          </w:tcPr>
          <w:p w14:paraId="64E2999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6.85</w:t>
            </w:r>
          </w:p>
        </w:tc>
      </w:tr>
      <w:tr w14:paraId="14936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8DC2FC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509" w:type="pct"/>
            <w:tcBorders>
              <w:tl2br w:val="nil"/>
              <w:tr2bl w:val="nil"/>
            </w:tcBorders>
            <w:shd w:val="clear" w:color="auto" w:fill="auto"/>
            <w:vAlign w:val="top"/>
          </w:tcPr>
          <w:p w14:paraId="03974A1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6.513</w:t>
            </w:r>
          </w:p>
        </w:tc>
        <w:tc>
          <w:tcPr>
            <w:tcW w:w="472" w:type="pct"/>
            <w:tcBorders>
              <w:tl2br w:val="nil"/>
              <w:tr2bl w:val="nil"/>
            </w:tcBorders>
            <w:shd w:val="clear" w:color="auto" w:fill="auto"/>
            <w:vAlign w:val="top"/>
          </w:tcPr>
          <w:p w14:paraId="6131442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6.346</w:t>
            </w:r>
          </w:p>
        </w:tc>
        <w:tc>
          <w:tcPr>
            <w:tcW w:w="468" w:type="pct"/>
            <w:tcBorders>
              <w:tl2br w:val="nil"/>
              <w:tr2bl w:val="nil"/>
            </w:tcBorders>
            <w:shd w:val="clear" w:color="auto" w:fill="auto"/>
            <w:vAlign w:val="top"/>
          </w:tcPr>
          <w:p w14:paraId="70B4B98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5.546</w:t>
            </w:r>
          </w:p>
        </w:tc>
        <w:tc>
          <w:tcPr>
            <w:tcW w:w="475" w:type="pct"/>
            <w:tcBorders>
              <w:tl2br w:val="nil"/>
              <w:tr2bl w:val="nil"/>
            </w:tcBorders>
            <w:shd w:val="clear" w:color="auto" w:fill="auto"/>
            <w:vAlign w:val="top"/>
          </w:tcPr>
          <w:p w14:paraId="7A43B54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3.628</w:t>
            </w:r>
          </w:p>
        </w:tc>
        <w:tc>
          <w:tcPr>
            <w:tcW w:w="468" w:type="pct"/>
            <w:tcBorders>
              <w:tl2br w:val="nil"/>
              <w:tr2bl w:val="nil"/>
            </w:tcBorders>
            <w:shd w:val="clear" w:color="auto" w:fill="auto"/>
            <w:vAlign w:val="top"/>
          </w:tcPr>
          <w:p w14:paraId="2B9E13E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12.78</w:t>
            </w:r>
          </w:p>
        </w:tc>
        <w:tc>
          <w:tcPr>
            <w:tcW w:w="468" w:type="pct"/>
            <w:tcBorders>
              <w:tl2br w:val="nil"/>
              <w:tr2bl w:val="nil"/>
            </w:tcBorders>
            <w:shd w:val="clear" w:color="auto" w:fill="auto"/>
            <w:vAlign w:val="top"/>
          </w:tcPr>
          <w:p w14:paraId="16C50A8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13.35</w:t>
            </w:r>
          </w:p>
        </w:tc>
        <w:tc>
          <w:tcPr>
            <w:tcW w:w="470" w:type="pct"/>
            <w:tcBorders>
              <w:tl2br w:val="nil"/>
              <w:tr2bl w:val="nil"/>
            </w:tcBorders>
            <w:shd w:val="clear" w:color="auto" w:fill="auto"/>
            <w:vAlign w:val="top"/>
          </w:tcPr>
          <w:p w14:paraId="51136AC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10.56</w:t>
            </w:r>
          </w:p>
        </w:tc>
        <w:tc>
          <w:tcPr>
            <w:tcW w:w="481" w:type="pct"/>
            <w:tcBorders>
              <w:tl2br w:val="nil"/>
              <w:tr2bl w:val="nil"/>
            </w:tcBorders>
            <w:shd w:val="clear" w:color="auto" w:fill="auto"/>
            <w:vAlign w:val="top"/>
          </w:tcPr>
          <w:p w14:paraId="3BC05E1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7.01</w:t>
            </w:r>
          </w:p>
        </w:tc>
      </w:tr>
      <w:tr w14:paraId="1D363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3763E0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w:t>
            </w:r>
          </w:p>
        </w:tc>
        <w:tc>
          <w:tcPr>
            <w:tcW w:w="509" w:type="pct"/>
            <w:tcBorders>
              <w:tl2br w:val="nil"/>
              <w:tr2bl w:val="nil"/>
            </w:tcBorders>
            <w:shd w:val="clear" w:color="auto" w:fill="auto"/>
            <w:vAlign w:val="top"/>
          </w:tcPr>
          <w:p w14:paraId="05909FA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6.985</w:t>
            </w:r>
          </w:p>
        </w:tc>
        <w:tc>
          <w:tcPr>
            <w:tcW w:w="472" w:type="pct"/>
            <w:tcBorders>
              <w:tl2br w:val="nil"/>
              <w:tr2bl w:val="nil"/>
            </w:tcBorders>
            <w:shd w:val="clear" w:color="auto" w:fill="auto"/>
            <w:vAlign w:val="top"/>
          </w:tcPr>
          <w:p w14:paraId="12BAEE5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6.779</w:t>
            </w:r>
          </w:p>
        </w:tc>
        <w:tc>
          <w:tcPr>
            <w:tcW w:w="468" w:type="pct"/>
            <w:tcBorders>
              <w:tl2br w:val="nil"/>
              <w:tr2bl w:val="nil"/>
            </w:tcBorders>
            <w:shd w:val="clear" w:color="auto" w:fill="auto"/>
            <w:vAlign w:val="top"/>
          </w:tcPr>
          <w:p w14:paraId="032558D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5.828</w:t>
            </w:r>
          </w:p>
        </w:tc>
        <w:tc>
          <w:tcPr>
            <w:tcW w:w="475" w:type="pct"/>
            <w:tcBorders>
              <w:tl2br w:val="nil"/>
              <w:tr2bl w:val="nil"/>
            </w:tcBorders>
            <w:shd w:val="clear" w:color="auto" w:fill="auto"/>
            <w:vAlign w:val="top"/>
          </w:tcPr>
          <w:p w14:paraId="2B2643E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3.708</w:t>
            </w:r>
          </w:p>
        </w:tc>
        <w:tc>
          <w:tcPr>
            <w:tcW w:w="468" w:type="pct"/>
            <w:tcBorders>
              <w:tl2br w:val="nil"/>
              <w:tr2bl w:val="nil"/>
            </w:tcBorders>
            <w:shd w:val="clear" w:color="auto" w:fill="auto"/>
            <w:vAlign w:val="top"/>
          </w:tcPr>
          <w:p w14:paraId="3BFFDDB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13.43</w:t>
            </w:r>
          </w:p>
        </w:tc>
        <w:tc>
          <w:tcPr>
            <w:tcW w:w="468" w:type="pct"/>
            <w:tcBorders>
              <w:tl2br w:val="nil"/>
              <w:tr2bl w:val="nil"/>
            </w:tcBorders>
            <w:shd w:val="clear" w:color="auto" w:fill="auto"/>
            <w:vAlign w:val="top"/>
          </w:tcPr>
          <w:p w14:paraId="6F95921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14.00</w:t>
            </w:r>
          </w:p>
        </w:tc>
        <w:tc>
          <w:tcPr>
            <w:tcW w:w="470" w:type="pct"/>
            <w:tcBorders>
              <w:tl2br w:val="nil"/>
              <w:tr2bl w:val="nil"/>
            </w:tcBorders>
            <w:shd w:val="clear" w:color="auto" w:fill="auto"/>
            <w:vAlign w:val="top"/>
          </w:tcPr>
          <w:p w14:paraId="6F29B18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10.97</w:t>
            </w:r>
          </w:p>
        </w:tc>
        <w:tc>
          <w:tcPr>
            <w:tcW w:w="481" w:type="pct"/>
            <w:tcBorders>
              <w:tl2br w:val="nil"/>
              <w:tr2bl w:val="nil"/>
            </w:tcBorders>
            <w:shd w:val="clear" w:color="auto" w:fill="auto"/>
            <w:vAlign w:val="top"/>
          </w:tcPr>
          <w:p w14:paraId="76A58CE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7.16</w:t>
            </w:r>
          </w:p>
        </w:tc>
      </w:tr>
      <w:tr w14:paraId="1BE15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6C8C39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509" w:type="pct"/>
            <w:tcBorders>
              <w:tl2br w:val="nil"/>
              <w:tr2bl w:val="nil"/>
            </w:tcBorders>
            <w:shd w:val="clear" w:color="auto" w:fill="auto"/>
            <w:vAlign w:val="top"/>
          </w:tcPr>
          <w:p w14:paraId="7582998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7.473</w:t>
            </w:r>
          </w:p>
        </w:tc>
        <w:tc>
          <w:tcPr>
            <w:tcW w:w="472" w:type="pct"/>
            <w:tcBorders>
              <w:tl2br w:val="nil"/>
              <w:tr2bl w:val="nil"/>
            </w:tcBorders>
            <w:shd w:val="clear" w:color="auto" w:fill="auto"/>
            <w:vAlign w:val="top"/>
          </w:tcPr>
          <w:p w14:paraId="763B575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7.221</w:t>
            </w:r>
          </w:p>
        </w:tc>
        <w:tc>
          <w:tcPr>
            <w:tcW w:w="468" w:type="pct"/>
            <w:tcBorders>
              <w:tl2br w:val="nil"/>
              <w:tr2bl w:val="nil"/>
            </w:tcBorders>
            <w:shd w:val="clear" w:color="auto" w:fill="auto"/>
            <w:vAlign w:val="top"/>
          </w:tcPr>
          <w:p w14:paraId="3029CBE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6.107</w:t>
            </w:r>
          </w:p>
        </w:tc>
        <w:tc>
          <w:tcPr>
            <w:tcW w:w="475" w:type="pct"/>
            <w:tcBorders>
              <w:tl2br w:val="nil"/>
              <w:tr2bl w:val="nil"/>
            </w:tcBorders>
            <w:shd w:val="clear" w:color="auto" w:fill="auto"/>
            <w:vAlign w:val="top"/>
          </w:tcPr>
          <w:p w14:paraId="42D8A03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3.779</w:t>
            </w:r>
          </w:p>
        </w:tc>
        <w:tc>
          <w:tcPr>
            <w:tcW w:w="468" w:type="pct"/>
            <w:tcBorders>
              <w:tl2br w:val="nil"/>
              <w:tr2bl w:val="nil"/>
            </w:tcBorders>
            <w:shd w:val="clear" w:color="auto" w:fill="auto"/>
            <w:vAlign w:val="top"/>
          </w:tcPr>
          <w:p w14:paraId="35963F8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14.10</w:t>
            </w:r>
          </w:p>
        </w:tc>
        <w:tc>
          <w:tcPr>
            <w:tcW w:w="468" w:type="pct"/>
            <w:tcBorders>
              <w:tl2br w:val="nil"/>
              <w:tr2bl w:val="nil"/>
            </w:tcBorders>
            <w:shd w:val="clear" w:color="auto" w:fill="auto"/>
            <w:vAlign w:val="top"/>
          </w:tcPr>
          <w:p w14:paraId="29FCBE9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14.67</w:t>
            </w:r>
          </w:p>
        </w:tc>
        <w:tc>
          <w:tcPr>
            <w:tcW w:w="470" w:type="pct"/>
            <w:tcBorders>
              <w:tl2br w:val="nil"/>
              <w:tr2bl w:val="nil"/>
            </w:tcBorders>
            <w:shd w:val="clear" w:color="auto" w:fill="auto"/>
            <w:vAlign w:val="top"/>
          </w:tcPr>
          <w:p w14:paraId="648650A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11.38</w:t>
            </w:r>
          </w:p>
        </w:tc>
        <w:tc>
          <w:tcPr>
            <w:tcW w:w="481" w:type="pct"/>
            <w:tcBorders>
              <w:tl2br w:val="nil"/>
              <w:tr2bl w:val="nil"/>
            </w:tcBorders>
            <w:shd w:val="clear" w:color="auto" w:fill="auto"/>
            <w:vAlign w:val="top"/>
          </w:tcPr>
          <w:p w14:paraId="380F1B0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7.32</w:t>
            </w:r>
          </w:p>
        </w:tc>
      </w:tr>
      <w:tr w14:paraId="2DF05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A2C360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509" w:type="pct"/>
            <w:tcBorders>
              <w:tl2br w:val="nil"/>
              <w:tr2bl w:val="nil"/>
            </w:tcBorders>
            <w:shd w:val="clear" w:color="auto" w:fill="auto"/>
            <w:vAlign w:val="top"/>
          </w:tcPr>
          <w:p w14:paraId="7977932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7.970</w:t>
            </w:r>
          </w:p>
        </w:tc>
        <w:tc>
          <w:tcPr>
            <w:tcW w:w="472" w:type="pct"/>
            <w:tcBorders>
              <w:tl2br w:val="nil"/>
              <w:tr2bl w:val="nil"/>
            </w:tcBorders>
            <w:shd w:val="clear" w:color="auto" w:fill="auto"/>
            <w:vAlign w:val="top"/>
          </w:tcPr>
          <w:p w14:paraId="1F3EA12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7.668</w:t>
            </w:r>
          </w:p>
        </w:tc>
        <w:tc>
          <w:tcPr>
            <w:tcW w:w="468" w:type="pct"/>
            <w:tcBorders>
              <w:tl2br w:val="nil"/>
              <w:tr2bl w:val="nil"/>
            </w:tcBorders>
            <w:shd w:val="clear" w:color="auto" w:fill="auto"/>
            <w:vAlign w:val="top"/>
          </w:tcPr>
          <w:p w14:paraId="13F56E0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6.378</w:t>
            </w:r>
          </w:p>
        </w:tc>
        <w:tc>
          <w:tcPr>
            <w:tcW w:w="475" w:type="pct"/>
            <w:tcBorders>
              <w:tl2br w:val="nil"/>
              <w:tr2bl w:val="nil"/>
            </w:tcBorders>
            <w:shd w:val="clear" w:color="auto" w:fill="auto"/>
            <w:vAlign w:val="top"/>
          </w:tcPr>
          <w:p w14:paraId="6124A2C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3.842</w:t>
            </w:r>
          </w:p>
        </w:tc>
        <w:tc>
          <w:tcPr>
            <w:tcW w:w="468" w:type="pct"/>
            <w:tcBorders>
              <w:tl2br w:val="nil"/>
              <w:tr2bl w:val="nil"/>
            </w:tcBorders>
            <w:shd w:val="clear" w:color="auto" w:fill="auto"/>
            <w:vAlign w:val="top"/>
          </w:tcPr>
          <w:p w14:paraId="333DD54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14.79</w:t>
            </w:r>
          </w:p>
        </w:tc>
        <w:tc>
          <w:tcPr>
            <w:tcW w:w="468" w:type="pct"/>
            <w:tcBorders>
              <w:tl2br w:val="nil"/>
              <w:tr2bl w:val="nil"/>
            </w:tcBorders>
            <w:shd w:val="clear" w:color="auto" w:fill="auto"/>
            <w:vAlign w:val="top"/>
          </w:tcPr>
          <w:p w14:paraId="5E10253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15.36</w:t>
            </w:r>
          </w:p>
        </w:tc>
        <w:tc>
          <w:tcPr>
            <w:tcW w:w="470" w:type="pct"/>
            <w:tcBorders>
              <w:tl2br w:val="nil"/>
              <w:tr2bl w:val="nil"/>
            </w:tcBorders>
            <w:shd w:val="clear" w:color="auto" w:fill="auto"/>
            <w:vAlign w:val="top"/>
          </w:tcPr>
          <w:p w14:paraId="1E4226D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11.80</w:t>
            </w:r>
          </w:p>
        </w:tc>
        <w:tc>
          <w:tcPr>
            <w:tcW w:w="481" w:type="pct"/>
            <w:tcBorders>
              <w:tl2br w:val="nil"/>
              <w:tr2bl w:val="nil"/>
            </w:tcBorders>
            <w:shd w:val="clear" w:color="auto" w:fill="auto"/>
            <w:vAlign w:val="top"/>
          </w:tcPr>
          <w:p w14:paraId="7E89077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7.47</w:t>
            </w:r>
          </w:p>
        </w:tc>
      </w:tr>
      <w:tr w14:paraId="5550B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FF10CF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509" w:type="pct"/>
            <w:tcBorders>
              <w:tl2br w:val="nil"/>
              <w:tr2bl w:val="nil"/>
            </w:tcBorders>
            <w:shd w:val="clear" w:color="auto" w:fill="auto"/>
            <w:vAlign w:val="top"/>
          </w:tcPr>
          <w:p w14:paraId="5DFED19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8.467</w:t>
            </w:r>
          </w:p>
        </w:tc>
        <w:tc>
          <w:tcPr>
            <w:tcW w:w="472" w:type="pct"/>
            <w:tcBorders>
              <w:tl2br w:val="nil"/>
              <w:tr2bl w:val="nil"/>
            </w:tcBorders>
            <w:shd w:val="clear" w:color="auto" w:fill="auto"/>
            <w:vAlign w:val="top"/>
          </w:tcPr>
          <w:p w14:paraId="72AC82C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8.111</w:t>
            </w:r>
          </w:p>
        </w:tc>
        <w:tc>
          <w:tcPr>
            <w:tcW w:w="468" w:type="pct"/>
            <w:tcBorders>
              <w:tl2br w:val="nil"/>
              <w:tr2bl w:val="nil"/>
            </w:tcBorders>
            <w:shd w:val="clear" w:color="auto" w:fill="auto"/>
            <w:vAlign w:val="top"/>
          </w:tcPr>
          <w:p w14:paraId="048329E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6.636</w:t>
            </w:r>
          </w:p>
        </w:tc>
        <w:tc>
          <w:tcPr>
            <w:tcW w:w="475" w:type="pct"/>
            <w:tcBorders>
              <w:tl2br w:val="nil"/>
              <w:tr2bl w:val="nil"/>
            </w:tcBorders>
            <w:shd w:val="clear" w:color="auto" w:fill="auto"/>
            <w:vAlign w:val="top"/>
          </w:tcPr>
          <w:p w14:paraId="543C7B8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3.895</w:t>
            </w:r>
          </w:p>
        </w:tc>
        <w:tc>
          <w:tcPr>
            <w:tcW w:w="468" w:type="pct"/>
            <w:tcBorders>
              <w:tl2br w:val="nil"/>
              <w:tr2bl w:val="nil"/>
            </w:tcBorders>
            <w:shd w:val="clear" w:color="auto" w:fill="auto"/>
            <w:vAlign w:val="top"/>
          </w:tcPr>
          <w:p w14:paraId="6142A18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15.50</w:t>
            </w:r>
          </w:p>
        </w:tc>
        <w:tc>
          <w:tcPr>
            <w:tcW w:w="468" w:type="pct"/>
            <w:tcBorders>
              <w:tl2br w:val="nil"/>
              <w:tr2bl w:val="nil"/>
            </w:tcBorders>
            <w:shd w:val="clear" w:color="auto" w:fill="auto"/>
            <w:vAlign w:val="top"/>
          </w:tcPr>
          <w:p w14:paraId="221E1CD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16.07</w:t>
            </w:r>
          </w:p>
        </w:tc>
        <w:tc>
          <w:tcPr>
            <w:tcW w:w="470" w:type="pct"/>
            <w:tcBorders>
              <w:tl2br w:val="nil"/>
              <w:tr2bl w:val="nil"/>
            </w:tcBorders>
            <w:shd w:val="clear" w:color="auto" w:fill="auto"/>
            <w:vAlign w:val="top"/>
          </w:tcPr>
          <w:p w14:paraId="4088A34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12.22</w:t>
            </w:r>
          </w:p>
        </w:tc>
        <w:tc>
          <w:tcPr>
            <w:tcW w:w="481" w:type="pct"/>
            <w:tcBorders>
              <w:tl2br w:val="nil"/>
              <w:tr2bl w:val="nil"/>
            </w:tcBorders>
            <w:shd w:val="clear" w:color="auto" w:fill="auto"/>
            <w:vAlign w:val="top"/>
          </w:tcPr>
          <w:p w14:paraId="1DF3D17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7.62</w:t>
            </w:r>
          </w:p>
        </w:tc>
      </w:tr>
      <w:tr w14:paraId="697F0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F4761A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509" w:type="pct"/>
            <w:tcBorders>
              <w:tl2br w:val="nil"/>
              <w:tr2bl w:val="nil"/>
            </w:tcBorders>
            <w:shd w:val="clear" w:color="auto" w:fill="auto"/>
            <w:vAlign w:val="top"/>
          </w:tcPr>
          <w:p w14:paraId="054BA93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8.951</w:t>
            </w:r>
          </w:p>
        </w:tc>
        <w:tc>
          <w:tcPr>
            <w:tcW w:w="472" w:type="pct"/>
            <w:tcBorders>
              <w:tl2br w:val="nil"/>
              <w:tr2bl w:val="nil"/>
            </w:tcBorders>
            <w:shd w:val="clear" w:color="auto" w:fill="auto"/>
            <w:vAlign w:val="top"/>
          </w:tcPr>
          <w:p w14:paraId="35F39AD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8.537</w:t>
            </w:r>
          </w:p>
        </w:tc>
        <w:tc>
          <w:tcPr>
            <w:tcW w:w="468" w:type="pct"/>
            <w:tcBorders>
              <w:tl2br w:val="nil"/>
              <w:tr2bl w:val="nil"/>
            </w:tcBorders>
            <w:shd w:val="clear" w:color="auto" w:fill="auto"/>
            <w:vAlign w:val="top"/>
          </w:tcPr>
          <w:p w14:paraId="58FDA97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6.873</w:t>
            </w:r>
          </w:p>
        </w:tc>
        <w:tc>
          <w:tcPr>
            <w:tcW w:w="475" w:type="pct"/>
            <w:tcBorders>
              <w:tl2br w:val="nil"/>
              <w:tr2bl w:val="nil"/>
            </w:tcBorders>
            <w:shd w:val="clear" w:color="auto" w:fill="auto"/>
            <w:vAlign w:val="top"/>
          </w:tcPr>
          <w:p w14:paraId="1E1CFE7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3.936</w:t>
            </w:r>
          </w:p>
        </w:tc>
        <w:tc>
          <w:tcPr>
            <w:tcW w:w="468" w:type="pct"/>
            <w:tcBorders>
              <w:tl2br w:val="nil"/>
              <w:tr2bl w:val="nil"/>
            </w:tcBorders>
            <w:shd w:val="clear" w:color="auto" w:fill="auto"/>
            <w:vAlign w:val="top"/>
          </w:tcPr>
          <w:p w14:paraId="0256C7F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16.22</w:t>
            </w:r>
          </w:p>
        </w:tc>
        <w:tc>
          <w:tcPr>
            <w:tcW w:w="468" w:type="pct"/>
            <w:tcBorders>
              <w:tl2br w:val="nil"/>
              <w:tr2bl w:val="nil"/>
            </w:tcBorders>
            <w:shd w:val="clear" w:color="auto" w:fill="auto"/>
            <w:vAlign w:val="top"/>
          </w:tcPr>
          <w:p w14:paraId="2628876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16.78</w:t>
            </w:r>
          </w:p>
        </w:tc>
        <w:tc>
          <w:tcPr>
            <w:tcW w:w="470" w:type="pct"/>
            <w:tcBorders>
              <w:tl2br w:val="nil"/>
              <w:tr2bl w:val="nil"/>
            </w:tcBorders>
            <w:shd w:val="clear" w:color="auto" w:fill="auto"/>
            <w:vAlign w:val="top"/>
          </w:tcPr>
          <w:p w14:paraId="5DDBA72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12.63</w:t>
            </w:r>
          </w:p>
        </w:tc>
        <w:tc>
          <w:tcPr>
            <w:tcW w:w="481" w:type="pct"/>
            <w:tcBorders>
              <w:tl2br w:val="nil"/>
              <w:tr2bl w:val="nil"/>
            </w:tcBorders>
            <w:shd w:val="clear" w:color="auto" w:fill="auto"/>
            <w:vAlign w:val="top"/>
          </w:tcPr>
          <w:p w14:paraId="538E28D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7.77</w:t>
            </w:r>
          </w:p>
        </w:tc>
      </w:tr>
      <w:tr w14:paraId="49286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B256DA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509" w:type="pct"/>
            <w:tcBorders>
              <w:tl2br w:val="nil"/>
              <w:tr2bl w:val="nil"/>
            </w:tcBorders>
            <w:shd w:val="clear" w:color="auto" w:fill="auto"/>
            <w:vAlign w:val="top"/>
          </w:tcPr>
          <w:p w14:paraId="79069EB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9.408</w:t>
            </w:r>
          </w:p>
        </w:tc>
        <w:tc>
          <w:tcPr>
            <w:tcW w:w="472" w:type="pct"/>
            <w:tcBorders>
              <w:tl2br w:val="nil"/>
              <w:tr2bl w:val="nil"/>
            </w:tcBorders>
            <w:shd w:val="clear" w:color="auto" w:fill="auto"/>
            <w:vAlign w:val="top"/>
          </w:tcPr>
          <w:p w14:paraId="784A9C1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8.936</w:t>
            </w:r>
          </w:p>
        </w:tc>
        <w:tc>
          <w:tcPr>
            <w:tcW w:w="468" w:type="pct"/>
            <w:tcBorders>
              <w:tl2br w:val="nil"/>
              <w:tr2bl w:val="nil"/>
            </w:tcBorders>
            <w:shd w:val="clear" w:color="auto" w:fill="auto"/>
            <w:vAlign w:val="top"/>
          </w:tcPr>
          <w:p w14:paraId="26A184C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7.084</w:t>
            </w:r>
          </w:p>
        </w:tc>
        <w:tc>
          <w:tcPr>
            <w:tcW w:w="475" w:type="pct"/>
            <w:tcBorders>
              <w:tl2br w:val="nil"/>
              <w:tr2bl w:val="nil"/>
            </w:tcBorders>
            <w:shd w:val="clear" w:color="auto" w:fill="auto"/>
            <w:vAlign w:val="top"/>
          </w:tcPr>
          <w:p w14:paraId="24707E7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3.963</w:t>
            </w:r>
          </w:p>
        </w:tc>
        <w:tc>
          <w:tcPr>
            <w:tcW w:w="468" w:type="pct"/>
            <w:tcBorders>
              <w:tl2br w:val="nil"/>
              <w:tr2bl w:val="nil"/>
            </w:tcBorders>
            <w:shd w:val="clear" w:color="auto" w:fill="auto"/>
            <w:vAlign w:val="top"/>
          </w:tcPr>
          <w:p w14:paraId="0338EC1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16.94</w:t>
            </w:r>
          </w:p>
        </w:tc>
        <w:tc>
          <w:tcPr>
            <w:tcW w:w="468" w:type="pct"/>
            <w:tcBorders>
              <w:tl2br w:val="nil"/>
              <w:tr2bl w:val="nil"/>
            </w:tcBorders>
            <w:shd w:val="clear" w:color="auto" w:fill="auto"/>
            <w:vAlign w:val="top"/>
          </w:tcPr>
          <w:p w14:paraId="04A3EB6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17.49</w:t>
            </w:r>
          </w:p>
        </w:tc>
        <w:tc>
          <w:tcPr>
            <w:tcW w:w="470" w:type="pct"/>
            <w:tcBorders>
              <w:tl2br w:val="nil"/>
              <w:tr2bl w:val="nil"/>
            </w:tcBorders>
            <w:shd w:val="clear" w:color="auto" w:fill="auto"/>
            <w:vAlign w:val="top"/>
          </w:tcPr>
          <w:p w14:paraId="786F247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13.04</w:t>
            </w:r>
          </w:p>
        </w:tc>
        <w:tc>
          <w:tcPr>
            <w:tcW w:w="481" w:type="pct"/>
            <w:tcBorders>
              <w:tl2br w:val="nil"/>
              <w:tr2bl w:val="nil"/>
            </w:tcBorders>
            <w:shd w:val="clear" w:color="auto" w:fill="auto"/>
            <w:vAlign w:val="top"/>
          </w:tcPr>
          <w:p w14:paraId="020AE7A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7.90</w:t>
            </w:r>
          </w:p>
        </w:tc>
      </w:tr>
      <w:tr w14:paraId="0E326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0DC01D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509" w:type="pct"/>
            <w:tcBorders>
              <w:tl2br w:val="nil"/>
              <w:tr2bl w:val="nil"/>
            </w:tcBorders>
            <w:shd w:val="clear" w:color="auto" w:fill="auto"/>
            <w:vAlign w:val="top"/>
          </w:tcPr>
          <w:p w14:paraId="0761179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9.821</w:t>
            </w:r>
          </w:p>
        </w:tc>
        <w:tc>
          <w:tcPr>
            <w:tcW w:w="472" w:type="pct"/>
            <w:tcBorders>
              <w:tl2br w:val="nil"/>
              <w:tr2bl w:val="nil"/>
            </w:tcBorders>
            <w:shd w:val="clear" w:color="auto" w:fill="auto"/>
            <w:vAlign w:val="top"/>
          </w:tcPr>
          <w:p w14:paraId="6B94712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9.291</w:t>
            </w:r>
          </w:p>
        </w:tc>
        <w:tc>
          <w:tcPr>
            <w:tcW w:w="468" w:type="pct"/>
            <w:tcBorders>
              <w:tl2br w:val="nil"/>
              <w:tr2bl w:val="nil"/>
            </w:tcBorders>
            <w:shd w:val="clear" w:color="auto" w:fill="auto"/>
            <w:vAlign w:val="top"/>
          </w:tcPr>
          <w:p w14:paraId="790B325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7.260</w:t>
            </w:r>
          </w:p>
        </w:tc>
        <w:tc>
          <w:tcPr>
            <w:tcW w:w="475" w:type="pct"/>
            <w:tcBorders>
              <w:tl2br w:val="nil"/>
              <w:tr2bl w:val="nil"/>
            </w:tcBorders>
            <w:shd w:val="clear" w:color="auto" w:fill="auto"/>
            <w:vAlign w:val="top"/>
          </w:tcPr>
          <w:p w14:paraId="5341CCE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3.977</w:t>
            </w:r>
          </w:p>
        </w:tc>
        <w:tc>
          <w:tcPr>
            <w:tcW w:w="468" w:type="pct"/>
            <w:tcBorders>
              <w:tl2br w:val="nil"/>
              <w:tr2bl w:val="nil"/>
            </w:tcBorders>
            <w:shd w:val="clear" w:color="auto" w:fill="auto"/>
            <w:vAlign w:val="top"/>
          </w:tcPr>
          <w:p w14:paraId="3698123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17.65</w:t>
            </w:r>
          </w:p>
        </w:tc>
        <w:tc>
          <w:tcPr>
            <w:tcW w:w="468" w:type="pct"/>
            <w:tcBorders>
              <w:tl2br w:val="nil"/>
              <w:tr2bl w:val="nil"/>
            </w:tcBorders>
            <w:shd w:val="clear" w:color="auto" w:fill="auto"/>
            <w:vAlign w:val="top"/>
          </w:tcPr>
          <w:p w14:paraId="46185AA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18.18</w:t>
            </w:r>
          </w:p>
        </w:tc>
        <w:tc>
          <w:tcPr>
            <w:tcW w:w="470" w:type="pct"/>
            <w:tcBorders>
              <w:tl2br w:val="nil"/>
              <w:tr2bl w:val="nil"/>
            </w:tcBorders>
            <w:shd w:val="clear" w:color="auto" w:fill="auto"/>
            <w:vAlign w:val="top"/>
          </w:tcPr>
          <w:p w14:paraId="790359E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13.43</w:t>
            </w:r>
          </w:p>
        </w:tc>
        <w:tc>
          <w:tcPr>
            <w:tcW w:w="481" w:type="pct"/>
            <w:tcBorders>
              <w:tl2br w:val="nil"/>
              <w:tr2bl w:val="nil"/>
            </w:tcBorders>
            <w:shd w:val="clear" w:color="auto" w:fill="auto"/>
            <w:vAlign w:val="top"/>
          </w:tcPr>
          <w:p w14:paraId="41D3226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8.04</w:t>
            </w:r>
          </w:p>
        </w:tc>
      </w:tr>
      <w:tr w14:paraId="7B074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74E341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509" w:type="pct"/>
            <w:tcBorders>
              <w:tl2br w:val="nil"/>
              <w:tr2bl w:val="nil"/>
            </w:tcBorders>
            <w:shd w:val="clear" w:color="auto" w:fill="auto"/>
            <w:vAlign w:val="top"/>
          </w:tcPr>
          <w:p w14:paraId="3595481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10.173</w:t>
            </w:r>
          </w:p>
        </w:tc>
        <w:tc>
          <w:tcPr>
            <w:tcW w:w="472" w:type="pct"/>
            <w:tcBorders>
              <w:tl2br w:val="nil"/>
              <w:tr2bl w:val="nil"/>
            </w:tcBorders>
            <w:shd w:val="clear" w:color="auto" w:fill="auto"/>
            <w:vAlign w:val="top"/>
          </w:tcPr>
          <w:p w14:paraId="004FDC7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9.589</w:t>
            </w:r>
          </w:p>
        </w:tc>
        <w:tc>
          <w:tcPr>
            <w:tcW w:w="468" w:type="pct"/>
            <w:tcBorders>
              <w:tl2br w:val="nil"/>
              <w:tr2bl w:val="nil"/>
            </w:tcBorders>
            <w:shd w:val="clear" w:color="auto" w:fill="auto"/>
            <w:vAlign w:val="top"/>
          </w:tcPr>
          <w:p w14:paraId="1D4D126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7.396</w:t>
            </w:r>
          </w:p>
        </w:tc>
        <w:tc>
          <w:tcPr>
            <w:tcW w:w="475" w:type="pct"/>
            <w:tcBorders>
              <w:tl2br w:val="nil"/>
              <w:tr2bl w:val="nil"/>
            </w:tcBorders>
            <w:shd w:val="clear" w:color="auto" w:fill="auto"/>
            <w:vAlign w:val="top"/>
          </w:tcPr>
          <w:p w14:paraId="3EC1018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3.976</w:t>
            </w:r>
          </w:p>
        </w:tc>
        <w:tc>
          <w:tcPr>
            <w:tcW w:w="468" w:type="pct"/>
            <w:tcBorders>
              <w:tl2br w:val="nil"/>
              <w:tr2bl w:val="nil"/>
            </w:tcBorders>
            <w:shd w:val="clear" w:color="auto" w:fill="auto"/>
            <w:vAlign w:val="top"/>
          </w:tcPr>
          <w:p w14:paraId="009467D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18.33</w:t>
            </w:r>
          </w:p>
        </w:tc>
        <w:tc>
          <w:tcPr>
            <w:tcW w:w="468" w:type="pct"/>
            <w:tcBorders>
              <w:tl2br w:val="nil"/>
              <w:tr2bl w:val="nil"/>
            </w:tcBorders>
            <w:shd w:val="clear" w:color="auto" w:fill="auto"/>
            <w:vAlign w:val="top"/>
          </w:tcPr>
          <w:p w14:paraId="14AC209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18.85</w:t>
            </w:r>
          </w:p>
        </w:tc>
        <w:tc>
          <w:tcPr>
            <w:tcW w:w="470" w:type="pct"/>
            <w:tcBorders>
              <w:tl2br w:val="nil"/>
              <w:tr2bl w:val="nil"/>
            </w:tcBorders>
            <w:shd w:val="clear" w:color="auto" w:fill="auto"/>
            <w:vAlign w:val="top"/>
          </w:tcPr>
          <w:p w14:paraId="56AAFBF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13.81</w:t>
            </w:r>
          </w:p>
        </w:tc>
        <w:tc>
          <w:tcPr>
            <w:tcW w:w="481" w:type="pct"/>
            <w:tcBorders>
              <w:tl2br w:val="nil"/>
              <w:tr2bl w:val="nil"/>
            </w:tcBorders>
            <w:shd w:val="clear" w:color="auto" w:fill="auto"/>
            <w:vAlign w:val="top"/>
          </w:tcPr>
          <w:p w14:paraId="20D1F4E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8.16</w:t>
            </w:r>
          </w:p>
        </w:tc>
      </w:tr>
      <w:tr w14:paraId="4F260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08359A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509" w:type="pct"/>
            <w:tcBorders>
              <w:tl2br w:val="nil"/>
              <w:tr2bl w:val="nil"/>
            </w:tcBorders>
            <w:shd w:val="clear" w:color="auto" w:fill="auto"/>
            <w:vAlign w:val="top"/>
          </w:tcPr>
          <w:p w14:paraId="7539703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10.444</w:t>
            </w:r>
          </w:p>
        </w:tc>
        <w:tc>
          <w:tcPr>
            <w:tcW w:w="472" w:type="pct"/>
            <w:tcBorders>
              <w:tl2br w:val="nil"/>
              <w:tr2bl w:val="nil"/>
            </w:tcBorders>
            <w:shd w:val="clear" w:color="auto" w:fill="auto"/>
            <w:vAlign w:val="top"/>
          </w:tcPr>
          <w:p w14:paraId="5D42B60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9.814</w:t>
            </w:r>
          </w:p>
        </w:tc>
        <w:tc>
          <w:tcPr>
            <w:tcW w:w="468" w:type="pct"/>
            <w:tcBorders>
              <w:tl2br w:val="nil"/>
              <w:tr2bl w:val="nil"/>
            </w:tcBorders>
            <w:shd w:val="clear" w:color="auto" w:fill="auto"/>
            <w:vAlign w:val="top"/>
          </w:tcPr>
          <w:p w14:paraId="06869A1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7.485</w:t>
            </w:r>
          </w:p>
        </w:tc>
        <w:tc>
          <w:tcPr>
            <w:tcW w:w="475" w:type="pct"/>
            <w:tcBorders>
              <w:tl2br w:val="nil"/>
              <w:tr2bl w:val="nil"/>
            </w:tcBorders>
            <w:shd w:val="clear" w:color="auto" w:fill="auto"/>
            <w:vAlign w:val="top"/>
          </w:tcPr>
          <w:p w14:paraId="7281C6B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3.958</w:t>
            </w:r>
          </w:p>
        </w:tc>
        <w:tc>
          <w:tcPr>
            <w:tcW w:w="468" w:type="pct"/>
            <w:tcBorders>
              <w:tl2br w:val="nil"/>
              <w:tr2bl w:val="nil"/>
            </w:tcBorders>
            <w:shd w:val="clear" w:color="auto" w:fill="auto"/>
            <w:vAlign w:val="top"/>
          </w:tcPr>
          <w:p w14:paraId="2029C69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18.97</w:t>
            </w:r>
          </w:p>
        </w:tc>
        <w:tc>
          <w:tcPr>
            <w:tcW w:w="468" w:type="pct"/>
            <w:tcBorders>
              <w:tl2br w:val="nil"/>
              <w:tr2bl w:val="nil"/>
            </w:tcBorders>
            <w:shd w:val="clear" w:color="auto" w:fill="auto"/>
            <w:vAlign w:val="top"/>
          </w:tcPr>
          <w:p w14:paraId="191F386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19.48</w:t>
            </w:r>
          </w:p>
        </w:tc>
        <w:tc>
          <w:tcPr>
            <w:tcW w:w="470" w:type="pct"/>
            <w:tcBorders>
              <w:tl2br w:val="nil"/>
              <w:tr2bl w:val="nil"/>
            </w:tcBorders>
            <w:shd w:val="clear" w:color="auto" w:fill="auto"/>
            <w:vAlign w:val="top"/>
          </w:tcPr>
          <w:p w14:paraId="147E9CA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14.16</w:t>
            </w:r>
          </w:p>
        </w:tc>
        <w:tc>
          <w:tcPr>
            <w:tcW w:w="481" w:type="pct"/>
            <w:tcBorders>
              <w:tl2br w:val="nil"/>
              <w:tr2bl w:val="nil"/>
            </w:tcBorders>
            <w:shd w:val="clear" w:color="auto" w:fill="auto"/>
            <w:vAlign w:val="top"/>
          </w:tcPr>
          <w:p w14:paraId="0D79083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8.28</w:t>
            </w:r>
          </w:p>
        </w:tc>
      </w:tr>
      <w:tr w14:paraId="55CF9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B5E213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509" w:type="pct"/>
            <w:tcBorders>
              <w:tl2br w:val="nil"/>
              <w:tr2bl w:val="nil"/>
            </w:tcBorders>
            <w:shd w:val="clear" w:color="auto" w:fill="auto"/>
            <w:vAlign w:val="top"/>
          </w:tcPr>
          <w:p w14:paraId="4ED047A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10.618</w:t>
            </w:r>
          </w:p>
        </w:tc>
        <w:tc>
          <w:tcPr>
            <w:tcW w:w="472" w:type="pct"/>
            <w:tcBorders>
              <w:tl2br w:val="nil"/>
              <w:tr2bl w:val="nil"/>
            </w:tcBorders>
            <w:shd w:val="clear" w:color="auto" w:fill="auto"/>
            <w:vAlign w:val="top"/>
          </w:tcPr>
          <w:p w14:paraId="284D94F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9.952</w:t>
            </w:r>
          </w:p>
        </w:tc>
        <w:tc>
          <w:tcPr>
            <w:tcW w:w="468" w:type="pct"/>
            <w:tcBorders>
              <w:tl2br w:val="nil"/>
              <w:tr2bl w:val="nil"/>
            </w:tcBorders>
            <w:shd w:val="clear" w:color="auto" w:fill="auto"/>
            <w:vAlign w:val="top"/>
          </w:tcPr>
          <w:p w14:paraId="58245AE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7.520</w:t>
            </w:r>
          </w:p>
        </w:tc>
        <w:tc>
          <w:tcPr>
            <w:tcW w:w="475" w:type="pct"/>
            <w:tcBorders>
              <w:tl2br w:val="nil"/>
              <w:tr2bl w:val="nil"/>
            </w:tcBorders>
            <w:shd w:val="clear" w:color="auto" w:fill="auto"/>
            <w:vAlign w:val="top"/>
          </w:tcPr>
          <w:p w14:paraId="79CC2DA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3.924</w:t>
            </w:r>
          </w:p>
        </w:tc>
        <w:tc>
          <w:tcPr>
            <w:tcW w:w="468" w:type="pct"/>
            <w:tcBorders>
              <w:tl2br w:val="nil"/>
              <w:tr2bl w:val="nil"/>
            </w:tcBorders>
            <w:shd w:val="clear" w:color="auto" w:fill="auto"/>
            <w:vAlign w:val="top"/>
          </w:tcPr>
          <w:p w14:paraId="00C5CDC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19.55</w:t>
            </w:r>
          </w:p>
        </w:tc>
        <w:tc>
          <w:tcPr>
            <w:tcW w:w="468" w:type="pct"/>
            <w:tcBorders>
              <w:tl2br w:val="nil"/>
              <w:tr2bl w:val="nil"/>
            </w:tcBorders>
            <w:shd w:val="clear" w:color="auto" w:fill="auto"/>
            <w:vAlign w:val="top"/>
          </w:tcPr>
          <w:p w14:paraId="0DCC6FD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20.05</w:t>
            </w:r>
          </w:p>
        </w:tc>
        <w:tc>
          <w:tcPr>
            <w:tcW w:w="470" w:type="pct"/>
            <w:tcBorders>
              <w:tl2br w:val="nil"/>
              <w:tr2bl w:val="nil"/>
            </w:tcBorders>
            <w:shd w:val="clear" w:color="auto" w:fill="auto"/>
            <w:vAlign w:val="top"/>
          </w:tcPr>
          <w:p w14:paraId="488D2AA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14.49</w:t>
            </w:r>
          </w:p>
        </w:tc>
        <w:tc>
          <w:tcPr>
            <w:tcW w:w="481" w:type="pct"/>
            <w:tcBorders>
              <w:tl2br w:val="nil"/>
              <w:tr2bl w:val="nil"/>
            </w:tcBorders>
            <w:shd w:val="clear" w:color="auto" w:fill="auto"/>
            <w:vAlign w:val="top"/>
          </w:tcPr>
          <w:p w14:paraId="421F2FC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8.38</w:t>
            </w:r>
          </w:p>
        </w:tc>
      </w:tr>
      <w:tr w14:paraId="7D31D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A707E4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509" w:type="pct"/>
            <w:tcBorders>
              <w:tl2br w:val="nil"/>
              <w:tr2bl w:val="nil"/>
            </w:tcBorders>
            <w:shd w:val="clear" w:color="auto" w:fill="auto"/>
            <w:vAlign w:val="top"/>
          </w:tcPr>
          <w:p w14:paraId="58C0ED8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10.681</w:t>
            </w:r>
          </w:p>
        </w:tc>
        <w:tc>
          <w:tcPr>
            <w:tcW w:w="472" w:type="pct"/>
            <w:tcBorders>
              <w:tl2br w:val="nil"/>
              <w:tr2bl w:val="nil"/>
            </w:tcBorders>
            <w:shd w:val="clear" w:color="auto" w:fill="auto"/>
            <w:vAlign w:val="top"/>
          </w:tcPr>
          <w:p w14:paraId="7DEE059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9.992</w:t>
            </w:r>
          </w:p>
        </w:tc>
        <w:tc>
          <w:tcPr>
            <w:tcW w:w="468" w:type="pct"/>
            <w:tcBorders>
              <w:tl2br w:val="nil"/>
              <w:tr2bl w:val="nil"/>
            </w:tcBorders>
            <w:shd w:val="clear" w:color="auto" w:fill="auto"/>
            <w:vAlign w:val="top"/>
          </w:tcPr>
          <w:p w14:paraId="4810D85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7.498</w:t>
            </w:r>
          </w:p>
        </w:tc>
        <w:tc>
          <w:tcPr>
            <w:tcW w:w="475" w:type="pct"/>
            <w:tcBorders>
              <w:tl2br w:val="nil"/>
              <w:tr2bl w:val="nil"/>
            </w:tcBorders>
            <w:shd w:val="clear" w:color="auto" w:fill="auto"/>
            <w:vAlign w:val="top"/>
          </w:tcPr>
          <w:p w14:paraId="394DE21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3.872</w:t>
            </w:r>
          </w:p>
        </w:tc>
        <w:tc>
          <w:tcPr>
            <w:tcW w:w="468" w:type="pct"/>
            <w:tcBorders>
              <w:tl2br w:val="nil"/>
              <w:tr2bl w:val="nil"/>
            </w:tcBorders>
            <w:shd w:val="clear" w:color="auto" w:fill="auto"/>
            <w:vAlign w:val="top"/>
          </w:tcPr>
          <w:p w14:paraId="73F0513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20.07</w:t>
            </w:r>
          </w:p>
        </w:tc>
        <w:tc>
          <w:tcPr>
            <w:tcW w:w="468" w:type="pct"/>
            <w:tcBorders>
              <w:tl2br w:val="nil"/>
              <w:tr2bl w:val="nil"/>
            </w:tcBorders>
            <w:shd w:val="clear" w:color="auto" w:fill="auto"/>
            <w:vAlign w:val="top"/>
          </w:tcPr>
          <w:p w14:paraId="094D06C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20.57</w:t>
            </w:r>
          </w:p>
        </w:tc>
        <w:tc>
          <w:tcPr>
            <w:tcW w:w="470" w:type="pct"/>
            <w:tcBorders>
              <w:tl2br w:val="nil"/>
              <w:tr2bl w:val="nil"/>
            </w:tcBorders>
            <w:shd w:val="clear" w:color="auto" w:fill="auto"/>
            <w:vAlign w:val="top"/>
          </w:tcPr>
          <w:p w14:paraId="33E6481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14.78</w:t>
            </w:r>
          </w:p>
        </w:tc>
        <w:tc>
          <w:tcPr>
            <w:tcW w:w="481" w:type="pct"/>
            <w:tcBorders>
              <w:tl2br w:val="nil"/>
              <w:tr2bl w:val="nil"/>
            </w:tcBorders>
            <w:shd w:val="clear" w:color="auto" w:fill="auto"/>
            <w:vAlign w:val="top"/>
          </w:tcPr>
          <w:p w14:paraId="3363588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8.48</w:t>
            </w:r>
          </w:p>
        </w:tc>
      </w:tr>
      <w:tr w14:paraId="14A05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FA30FF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509" w:type="pct"/>
            <w:tcBorders>
              <w:tl2br w:val="nil"/>
              <w:tr2bl w:val="nil"/>
            </w:tcBorders>
            <w:shd w:val="clear" w:color="auto" w:fill="auto"/>
            <w:vAlign w:val="top"/>
          </w:tcPr>
          <w:p w14:paraId="6433827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10.622</w:t>
            </w:r>
          </w:p>
        </w:tc>
        <w:tc>
          <w:tcPr>
            <w:tcW w:w="472" w:type="pct"/>
            <w:tcBorders>
              <w:tl2br w:val="nil"/>
              <w:tr2bl w:val="nil"/>
            </w:tcBorders>
            <w:shd w:val="clear" w:color="auto" w:fill="auto"/>
            <w:vAlign w:val="top"/>
          </w:tcPr>
          <w:p w14:paraId="057799A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9.925</w:t>
            </w:r>
          </w:p>
        </w:tc>
        <w:tc>
          <w:tcPr>
            <w:tcW w:w="468" w:type="pct"/>
            <w:tcBorders>
              <w:tl2br w:val="nil"/>
              <w:tr2bl w:val="nil"/>
            </w:tcBorders>
            <w:shd w:val="clear" w:color="auto" w:fill="auto"/>
            <w:vAlign w:val="top"/>
          </w:tcPr>
          <w:p w14:paraId="449C9FB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7.415</w:t>
            </w:r>
          </w:p>
        </w:tc>
        <w:tc>
          <w:tcPr>
            <w:tcW w:w="475" w:type="pct"/>
            <w:tcBorders>
              <w:tl2br w:val="nil"/>
              <w:tr2bl w:val="nil"/>
            </w:tcBorders>
            <w:shd w:val="clear" w:color="auto" w:fill="auto"/>
            <w:vAlign w:val="top"/>
          </w:tcPr>
          <w:p w14:paraId="45AA954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3.804</w:t>
            </w:r>
          </w:p>
        </w:tc>
        <w:tc>
          <w:tcPr>
            <w:tcW w:w="468" w:type="pct"/>
            <w:tcBorders>
              <w:tl2br w:val="nil"/>
              <w:tr2bl w:val="nil"/>
            </w:tcBorders>
            <w:shd w:val="clear" w:color="auto" w:fill="auto"/>
            <w:vAlign w:val="top"/>
          </w:tcPr>
          <w:p w14:paraId="0C6D5B2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20.50</w:t>
            </w:r>
          </w:p>
        </w:tc>
        <w:tc>
          <w:tcPr>
            <w:tcW w:w="468" w:type="pct"/>
            <w:tcBorders>
              <w:tl2br w:val="nil"/>
              <w:tr2bl w:val="nil"/>
            </w:tcBorders>
            <w:shd w:val="clear" w:color="auto" w:fill="auto"/>
            <w:vAlign w:val="top"/>
          </w:tcPr>
          <w:p w14:paraId="230689F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21.01</w:t>
            </w:r>
          </w:p>
        </w:tc>
        <w:tc>
          <w:tcPr>
            <w:tcW w:w="470" w:type="pct"/>
            <w:tcBorders>
              <w:tl2br w:val="nil"/>
              <w:tr2bl w:val="nil"/>
            </w:tcBorders>
            <w:shd w:val="clear" w:color="auto" w:fill="auto"/>
            <w:vAlign w:val="top"/>
          </w:tcPr>
          <w:p w14:paraId="6A0DF01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15.03</w:t>
            </w:r>
          </w:p>
        </w:tc>
        <w:tc>
          <w:tcPr>
            <w:tcW w:w="481" w:type="pct"/>
            <w:tcBorders>
              <w:tl2br w:val="nil"/>
              <w:tr2bl w:val="nil"/>
            </w:tcBorders>
            <w:shd w:val="clear" w:color="auto" w:fill="auto"/>
            <w:vAlign w:val="top"/>
          </w:tcPr>
          <w:p w14:paraId="65149C8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8.56</w:t>
            </w:r>
          </w:p>
        </w:tc>
      </w:tr>
      <w:tr w14:paraId="7C433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303EBB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509" w:type="pct"/>
            <w:tcBorders>
              <w:tl2br w:val="nil"/>
              <w:tr2bl w:val="nil"/>
            </w:tcBorders>
            <w:shd w:val="clear" w:color="auto" w:fill="auto"/>
            <w:vAlign w:val="top"/>
          </w:tcPr>
          <w:p w14:paraId="4D90559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10.438</w:t>
            </w:r>
          </w:p>
        </w:tc>
        <w:tc>
          <w:tcPr>
            <w:tcW w:w="472" w:type="pct"/>
            <w:tcBorders>
              <w:tl2br w:val="nil"/>
              <w:tr2bl w:val="nil"/>
            </w:tcBorders>
            <w:shd w:val="clear" w:color="auto" w:fill="auto"/>
            <w:vAlign w:val="top"/>
          </w:tcPr>
          <w:p w14:paraId="68A4503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9.750</w:t>
            </w:r>
          </w:p>
        </w:tc>
        <w:tc>
          <w:tcPr>
            <w:tcW w:w="468" w:type="pct"/>
            <w:tcBorders>
              <w:tl2br w:val="nil"/>
              <w:tr2bl w:val="nil"/>
            </w:tcBorders>
            <w:shd w:val="clear" w:color="auto" w:fill="auto"/>
            <w:vAlign w:val="top"/>
          </w:tcPr>
          <w:p w14:paraId="0F08625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7.270</w:t>
            </w:r>
          </w:p>
        </w:tc>
        <w:tc>
          <w:tcPr>
            <w:tcW w:w="475" w:type="pct"/>
            <w:tcBorders>
              <w:tl2br w:val="nil"/>
              <w:tr2bl w:val="nil"/>
            </w:tcBorders>
            <w:shd w:val="clear" w:color="auto" w:fill="auto"/>
            <w:vAlign w:val="top"/>
          </w:tcPr>
          <w:p w14:paraId="3E1BDA4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3.717</w:t>
            </w:r>
          </w:p>
        </w:tc>
        <w:tc>
          <w:tcPr>
            <w:tcW w:w="468" w:type="pct"/>
            <w:tcBorders>
              <w:tl2br w:val="nil"/>
              <w:tr2bl w:val="nil"/>
            </w:tcBorders>
            <w:shd w:val="clear" w:color="auto" w:fill="auto"/>
            <w:vAlign w:val="top"/>
          </w:tcPr>
          <w:p w14:paraId="55289FA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20.85</w:t>
            </w:r>
          </w:p>
        </w:tc>
        <w:tc>
          <w:tcPr>
            <w:tcW w:w="468" w:type="pct"/>
            <w:tcBorders>
              <w:tl2br w:val="nil"/>
              <w:tr2bl w:val="nil"/>
            </w:tcBorders>
            <w:shd w:val="clear" w:color="auto" w:fill="auto"/>
            <w:vAlign w:val="top"/>
          </w:tcPr>
          <w:p w14:paraId="047C52D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21.37</w:t>
            </w:r>
          </w:p>
        </w:tc>
        <w:tc>
          <w:tcPr>
            <w:tcW w:w="470" w:type="pct"/>
            <w:tcBorders>
              <w:tl2br w:val="nil"/>
              <w:tr2bl w:val="nil"/>
            </w:tcBorders>
            <w:shd w:val="clear" w:color="auto" w:fill="auto"/>
            <w:vAlign w:val="top"/>
          </w:tcPr>
          <w:p w14:paraId="2704C14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15.25</w:t>
            </w:r>
          </w:p>
        </w:tc>
        <w:tc>
          <w:tcPr>
            <w:tcW w:w="481" w:type="pct"/>
            <w:tcBorders>
              <w:tl2br w:val="nil"/>
              <w:tr2bl w:val="nil"/>
            </w:tcBorders>
            <w:shd w:val="clear" w:color="auto" w:fill="auto"/>
            <w:vAlign w:val="top"/>
          </w:tcPr>
          <w:p w14:paraId="70DB23C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8.64</w:t>
            </w:r>
          </w:p>
        </w:tc>
      </w:tr>
      <w:tr w14:paraId="60B13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0820E1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509" w:type="pct"/>
            <w:tcBorders>
              <w:tl2br w:val="nil"/>
              <w:tr2bl w:val="nil"/>
            </w:tcBorders>
            <w:shd w:val="clear" w:color="auto" w:fill="auto"/>
            <w:vAlign w:val="top"/>
          </w:tcPr>
          <w:p w14:paraId="5853786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10.131</w:t>
            </w:r>
          </w:p>
        </w:tc>
        <w:tc>
          <w:tcPr>
            <w:tcW w:w="472" w:type="pct"/>
            <w:tcBorders>
              <w:tl2br w:val="nil"/>
              <w:tr2bl w:val="nil"/>
            </w:tcBorders>
            <w:shd w:val="clear" w:color="auto" w:fill="auto"/>
            <w:vAlign w:val="top"/>
          </w:tcPr>
          <w:p w14:paraId="2150EEA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9.467</w:t>
            </w:r>
          </w:p>
        </w:tc>
        <w:tc>
          <w:tcPr>
            <w:tcW w:w="468" w:type="pct"/>
            <w:tcBorders>
              <w:tl2br w:val="nil"/>
              <w:tr2bl w:val="nil"/>
            </w:tcBorders>
            <w:shd w:val="clear" w:color="auto" w:fill="auto"/>
            <w:vAlign w:val="top"/>
          </w:tcPr>
          <w:p w14:paraId="6539223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7.065</w:t>
            </w:r>
          </w:p>
        </w:tc>
        <w:tc>
          <w:tcPr>
            <w:tcW w:w="475" w:type="pct"/>
            <w:tcBorders>
              <w:tl2br w:val="nil"/>
              <w:tr2bl w:val="nil"/>
            </w:tcBorders>
            <w:shd w:val="clear" w:color="auto" w:fill="auto"/>
            <w:vAlign w:val="top"/>
          </w:tcPr>
          <w:p w14:paraId="17F3981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3.614</w:t>
            </w:r>
          </w:p>
        </w:tc>
        <w:tc>
          <w:tcPr>
            <w:tcW w:w="468" w:type="pct"/>
            <w:tcBorders>
              <w:tl2br w:val="nil"/>
              <w:tr2bl w:val="nil"/>
            </w:tcBorders>
            <w:shd w:val="clear" w:color="auto" w:fill="auto"/>
            <w:vAlign w:val="top"/>
          </w:tcPr>
          <w:p w14:paraId="5C97BA3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21.11</w:t>
            </w:r>
          </w:p>
        </w:tc>
        <w:tc>
          <w:tcPr>
            <w:tcW w:w="468" w:type="pct"/>
            <w:tcBorders>
              <w:tl2br w:val="nil"/>
              <w:tr2bl w:val="nil"/>
            </w:tcBorders>
            <w:shd w:val="clear" w:color="auto" w:fill="auto"/>
            <w:vAlign w:val="top"/>
          </w:tcPr>
          <w:p w14:paraId="179DE50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21.65</w:t>
            </w:r>
          </w:p>
        </w:tc>
        <w:tc>
          <w:tcPr>
            <w:tcW w:w="470" w:type="pct"/>
            <w:tcBorders>
              <w:tl2br w:val="nil"/>
              <w:tr2bl w:val="nil"/>
            </w:tcBorders>
            <w:shd w:val="clear" w:color="auto" w:fill="auto"/>
            <w:vAlign w:val="top"/>
          </w:tcPr>
          <w:p w14:paraId="1660C95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15.43</w:t>
            </w:r>
          </w:p>
        </w:tc>
        <w:tc>
          <w:tcPr>
            <w:tcW w:w="481" w:type="pct"/>
            <w:tcBorders>
              <w:tl2br w:val="nil"/>
              <w:tr2bl w:val="nil"/>
            </w:tcBorders>
            <w:shd w:val="clear" w:color="auto" w:fill="auto"/>
            <w:vAlign w:val="top"/>
          </w:tcPr>
          <w:p w14:paraId="50FF096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8.70</w:t>
            </w:r>
          </w:p>
        </w:tc>
      </w:tr>
      <w:tr w14:paraId="52D28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58E5FF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509" w:type="pct"/>
            <w:tcBorders>
              <w:tl2br w:val="nil"/>
              <w:tr2bl w:val="nil"/>
            </w:tcBorders>
            <w:shd w:val="clear" w:color="auto" w:fill="auto"/>
            <w:vAlign w:val="top"/>
          </w:tcPr>
          <w:p w14:paraId="07AF1E8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9.710</w:t>
            </w:r>
          </w:p>
        </w:tc>
        <w:tc>
          <w:tcPr>
            <w:tcW w:w="472" w:type="pct"/>
            <w:tcBorders>
              <w:tl2br w:val="nil"/>
              <w:tr2bl w:val="nil"/>
            </w:tcBorders>
            <w:shd w:val="clear" w:color="auto" w:fill="auto"/>
            <w:vAlign w:val="top"/>
          </w:tcPr>
          <w:p w14:paraId="18D3116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9.084</w:t>
            </w:r>
          </w:p>
        </w:tc>
        <w:tc>
          <w:tcPr>
            <w:tcW w:w="468" w:type="pct"/>
            <w:tcBorders>
              <w:tl2br w:val="nil"/>
              <w:tr2bl w:val="nil"/>
            </w:tcBorders>
            <w:shd w:val="clear" w:color="auto" w:fill="auto"/>
            <w:vAlign w:val="top"/>
          </w:tcPr>
          <w:p w14:paraId="0B89FB9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6.801</w:t>
            </w:r>
          </w:p>
        </w:tc>
        <w:tc>
          <w:tcPr>
            <w:tcW w:w="475" w:type="pct"/>
            <w:tcBorders>
              <w:tl2br w:val="nil"/>
              <w:tr2bl w:val="nil"/>
            </w:tcBorders>
            <w:shd w:val="clear" w:color="auto" w:fill="auto"/>
            <w:vAlign w:val="top"/>
          </w:tcPr>
          <w:p w14:paraId="68ECFC9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3.494</w:t>
            </w:r>
          </w:p>
        </w:tc>
        <w:tc>
          <w:tcPr>
            <w:tcW w:w="468" w:type="pct"/>
            <w:tcBorders>
              <w:tl2br w:val="nil"/>
              <w:tr2bl w:val="nil"/>
            </w:tcBorders>
            <w:shd w:val="clear" w:color="auto" w:fill="auto"/>
            <w:vAlign w:val="top"/>
          </w:tcPr>
          <w:p w14:paraId="0DF3BF7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21.29</w:t>
            </w:r>
          </w:p>
        </w:tc>
        <w:tc>
          <w:tcPr>
            <w:tcW w:w="468" w:type="pct"/>
            <w:tcBorders>
              <w:tl2br w:val="nil"/>
              <w:tr2bl w:val="nil"/>
            </w:tcBorders>
            <w:shd w:val="clear" w:color="auto" w:fill="auto"/>
            <w:vAlign w:val="top"/>
          </w:tcPr>
          <w:p w14:paraId="4DC70B6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21.84</w:t>
            </w:r>
          </w:p>
        </w:tc>
        <w:tc>
          <w:tcPr>
            <w:tcW w:w="470" w:type="pct"/>
            <w:tcBorders>
              <w:tl2br w:val="nil"/>
              <w:tr2bl w:val="nil"/>
            </w:tcBorders>
            <w:shd w:val="clear" w:color="auto" w:fill="auto"/>
            <w:vAlign w:val="top"/>
          </w:tcPr>
          <w:p w14:paraId="5229A06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15.56</w:t>
            </w:r>
          </w:p>
        </w:tc>
        <w:tc>
          <w:tcPr>
            <w:tcW w:w="481" w:type="pct"/>
            <w:tcBorders>
              <w:tl2br w:val="nil"/>
              <w:tr2bl w:val="nil"/>
            </w:tcBorders>
            <w:shd w:val="clear" w:color="auto" w:fill="auto"/>
            <w:vAlign w:val="top"/>
          </w:tcPr>
          <w:p w14:paraId="60E4EF2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8.75</w:t>
            </w:r>
          </w:p>
        </w:tc>
      </w:tr>
      <w:tr w14:paraId="117A9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CA83E2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509" w:type="pct"/>
            <w:tcBorders>
              <w:tl2br w:val="nil"/>
              <w:tr2bl w:val="nil"/>
            </w:tcBorders>
            <w:shd w:val="clear" w:color="auto" w:fill="auto"/>
            <w:vAlign w:val="top"/>
          </w:tcPr>
          <w:p w14:paraId="53D4C16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9.189</w:t>
            </w:r>
          </w:p>
        </w:tc>
        <w:tc>
          <w:tcPr>
            <w:tcW w:w="472" w:type="pct"/>
            <w:tcBorders>
              <w:tl2br w:val="nil"/>
              <w:tr2bl w:val="nil"/>
            </w:tcBorders>
            <w:shd w:val="clear" w:color="auto" w:fill="auto"/>
            <w:vAlign w:val="top"/>
          </w:tcPr>
          <w:p w14:paraId="1BC89C8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8.611</w:t>
            </w:r>
          </w:p>
        </w:tc>
        <w:tc>
          <w:tcPr>
            <w:tcW w:w="468" w:type="pct"/>
            <w:tcBorders>
              <w:tl2br w:val="nil"/>
              <w:tr2bl w:val="nil"/>
            </w:tcBorders>
            <w:shd w:val="clear" w:color="auto" w:fill="auto"/>
            <w:vAlign w:val="top"/>
          </w:tcPr>
          <w:p w14:paraId="5C8BCD5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6.482</w:t>
            </w:r>
          </w:p>
        </w:tc>
        <w:tc>
          <w:tcPr>
            <w:tcW w:w="475" w:type="pct"/>
            <w:tcBorders>
              <w:tl2br w:val="nil"/>
              <w:tr2bl w:val="nil"/>
            </w:tcBorders>
            <w:shd w:val="clear" w:color="auto" w:fill="auto"/>
            <w:vAlign w:val="top"/>
          </w:tcPr>
          <w:p w14:paraId="01CD998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3.358</w:t>
            </w:r>
          </w:p>
        </w:tc>
        <w:tc>
          <w:tcPr>
            <w:tcW w:w="468" w:type="pct"/>
            <w:tcBorders>
              <w:tl2br w:val="nil"/>
              <w:tr2bl w:val="nil"/>
            </w:tcBorders>
            <w:shd w:val="clear" w:color="auto" w:fill="auto"/>
            <w:vAlign w:val="top"/>
          </w:tcPr>
          <w:p w14:paraId="54C2D4C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21.37</w:t>
            </w:r>
          </w:p>
        </w:tc>
        <w:tc>
          <w:tcPr>
            <w:tcW w:w="468" w:type="pct"/>
            <w:tcBorders>
              <w:tl2br w:val="nil"/>
              <w:tr2bl w:val="nil"/>
            </w:tcBorders>
            <w:shd w:val="clear" w:color="auto" w:fill="auto"/>
            <w:vAlign w:val="top"/>
          </w:tcPr>
          <w:p w14:paraId="780A726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21.96</w:t>
            </w:r>
          </w:p>
        </w:tc>
        <w:tc>
          <w:tcPr>
            <w:tcW w:w="470" w:type="pct"/>
            <w:tcBorders>
              <w:tl2br w:val="nil"/>
              <w:tr2bl w:val="nil"/>
            </w:tcBorders>
            <w:shd w:val="clear" w:color="auto" w:fill="auto"/>
            <w:vAlign w:val="top"/>
          </w:tcPr>
          <w:p w14:paraId="3732D42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15.66</w:t>
            </w:r>
          </w:p>
        </w:tc>
        <w:tc>
          <w:tcPr>
            <w:tcW w:w="481" w:type="pct"/>
            <w:tcBorders>
              <w:tl2br w:val="nil"/>
              <w:tr2bl w:val="nil"/>
            </w:tcBorders>
            <w:shd w:val="clear" w:color="auto" w:fill="auto"/>
            <w:vAlign w:val="top"/>
          </w:tcPr>
          <w:p w14:paraId="460EDD0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8.79</w:t>
            </w:r>
          </w:p>
        </w:tc>
      </w:tr>
      <w:tr w14:paraId="60DAE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41FDED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509" w:type="pct"/>
            <w:tcBorders>
              <w:tl2br w:val="nil"/>
              <w:tr2bl w:val="nil"/>
            </w:tcBorders>
            <w:shd w:val="clear" w:color="auto" w:fill="auto"/>
            <w:vAlign w:val="top"/>
          </w:tcPr>
          <w:p w14:paraId="72C587A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8.583</w:t>
            </w:r>
          </w:p>
        </w:tc>
        <w:tc>
          <w:tcPr>
            <w:tcW w:w="472" w:type="pct"/>
            <w:tcBorders>
              <w:tl2br w:val="nil"/>
              <w:tr2bl w:val="nil"/>
            </w:tcBorders>
            <w:shd w:val="clear" w:color="auto" w:fill="auto"/>
            <w:vAlign w:val="top"/>
          </w:tcPr>
          <w:p w14:paraId="5C85950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8.063</w:t>
            </w:r>
          </w:p>
        </w:tc>
        <w:tc>
          <w:tcPr>
            <w:tcW w:w="468" w:type="pct"/>
            <w:tcBorders>
              <w:tl2br w:val="nil"/>
              <w:tr2bl w:val="nil"/>
            </w:tcBorders>
            <w:shd w:val="clear" w:color="auto" w:fill="auto"/>
            <w:vAlign w:val="top"/>
          </w:tcPr>
          <w:p w14:paraId="1AF6775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6.116</w:t>
            </w:r>
          </w:p>
        </w:tc>
        <w:tc>
          <w:tcPr>
            <w:tcW w:w="475" w:type="pct"/>
            <w:tcBorders>
              <w:tl2br w:val="nil"/>
              <w:tr2bl w:val="nil"/>
            </w:tcBorders>
            <w:shd w:val="clear" w:color="auto" w:fill="auto"/>
            <w:vAlign w:val="top"/>
          </w:tcPr>
          <w:p w14:paraId="531B959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3.209</w:t>
            </w:r>
          </w:p>
        </w:tc>
        <w:tc>
          <w:tcPr>
            <w:tcW w:w="468" w:type="pct"/>
            <w:tcBorders>
              <w:tl2br w:val="nil"/>
              <w:tr2bl w:val="nil"/>
            </w:tcBorders>
            <w:shd w:val="clear" w:color="auto" w:fill="auto"/>
            <w:vAlign w:val="top"/>
          </w:tcPr>
          <w:p w14:paraId="1463682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21.39</w:t>
            </w:r>
          </w:p>
        </w:tc>
        <w:tc>
          <w:tcPr>
            <w:tcW w:w="468" w:type="pct"/>
            <w:tcBorders>
              <w:tl2br w:val="nil"/>
              <w:tr2bl w:val="nil"/>
            </w:tcBorders>
            <w:shd w:val="clear" w:color="auto" w:fill="auto"/>
            <w:vAlign w:val="top"/>
          </w:tcPr>
          <w:p w14:paraId="12B626A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22.01</w:t>
            </w:r>
          </w:p>
        </w:tc>
        <w:tc>
          <w:tcPr>
            <w:tcW w:w="470" w:type="pct"/>
            <w:tcBorders>
              <w:tl2br w:val="nil"/>
              <w:tr2bl w:val="nil"/>
            </w:tcBorders>
            <w:shd w:val="clear" w:color="auto" w:fill="auto"/>
            <w:vAlign w:val="top"/>
          </w:tcPr>
          <w:p w14:paraId="3B95487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15.72</w:t>
            </w:r>
          </w:p>
        </w:tc>
        <w:tc>
          <w:tcPr>
            <w:tcW w:w="481" w:type="pct"/>
            <w:tcBorders>
              <w:tl2br w:val="nil"/>
              <w:tr2bl w:val="nil"/>
            </w:tcBorders>
            <w:shd w:val="clear" w:color="auto" w:fill="auto"/>
            <w:vAlign w:val="top"/>
          </w:tcPr>
          <w:p w14:paraId="55A0C4B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8.81</w:t>
            </w:r>
          </w:p>
        </w:tc>
      </w:tr>
      <w:tr w14:paraId="7C06A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284C54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509" w:type="pct"/>
            <w:tcBorders>
              <w:tl2br w:val="nil"/>
              <w:tr2bl w:val="nil"/>
            </w:tcBorders>
            <w:shd w:val="clear" w:color="auto" w:fill="auto"/>
            <w:vAlign w:val="top"/>
          </w:tcPr>
          <w:p w14:paraId="28AAD03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7.913</w:t>
            </w:r>
          </w:p>
        </w:tc>
        <w:tc>
          <w:tcPr>
            <w:tcW w:w="472" w:type="pct"/>
            <w:tcBorders>
              <w:tl2br w:val="nil"/>
              <w:tr2bl w:val="nil"/>
            </w:tcBorders>
            <w:shd w:val="clear" w:color="auto" w:fill="auto"/>
            <w:vAlign w:val="top"/>
          </w:tcPr>
          <w:p w14:paraId="0BC56B6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7.453</w:t>
            </w:r>
          </w:p>
        </w:tc>
        <w:tc>
          <w:tcPr>
            <w:tcW w:w="468" w:type="pct"/>
            <w:tcBorders>
              <w:tl2br w:val="nil"/>
              <w:tr2bl w:val="nil"/>
            </w:tcBorders>
            <w:shd w:val="clear" w:color="auto" w:fill="auto"/>
            <w:vAlign w:val="top"/>
          </w:tcPr>
          <w:p w14:paraId="04EFE28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5.707</w:t>
            </w:r>
          </w:p>
        </w:tc>
        <w:tc>
          <w:tcPr>
            <w:tcW w:w="475" w:type="pct"/>
            <w:tcBorders>
              <w:tl2br w:val="nil"/>
              <w:tr2bl w:val="nil"/>
            </w:tcBorders>
            <w:shd w:val="clear" w:color="auto" w:fill="auto"/>
            <w:vAlign w:val="top"/>
          </w:tcPr>
          <w:p w14:paraId="738400B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3.046</w:t>
            </w:r>
          </w:p>
        </w:tc>
        <w:tc>
          <w:tcPr>
            <w:tcW w:w="468" w:type="pct"/>
            <w:tcBorders>
              <w:tl2br w:val="nil"/>
              <w:tr2bl w:val="nil"/>
            </w:tcBorders>
            <w:shd w:val="clear" w:color="auto" w:fill="auto"/>
            <w:vAlign w:val="top"/>
          </w:tcPr>
          <w:p w14:paraId="6E7CD2C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21.34</w:t>
            </w:r>
          </w:p>
        </w:tc>
        <w:tc>
          <w:tcPr>
            <w:tcW w:w="468" w:type="pct"/>
            <w:tcBorders>
              <w:tl2br w:val="nil"/>
              <w:tr2bl w:val="nil"/>
            </w:tcBorders>
            <w:shd w:val="clear" w:color="auto" w:fill="auto"/>
            <w:vAlign w:val="top"/>
          </w:tcPr>
          <w:p w14:paraId="7FB29F4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22.00</w:t>
            </w:r>
          </w:p>
        </w:tc>
        <w:tc>
          <w:tcPr>
            <w:tcW w:w="470" w:type="pct"/>
            <w:tcBorders>
              <w:tl2br w:val="nil"/>
              <w:tr2bl w:val="nil"/>
            </w:tcBorders>
            <w:shd w:val="clear" w:color="auto" w:fill="auto"/>
            <w:vAlign w:val="top"/>
          </w:tcPr>
          <w:p w14:paraId="3B5757F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15.75</w:t>
            </w:r>
          </w:p>
        </w:tc>
        <w:tc>
          <w:tcPr>
            <w:tcW w:w="481" w:type="pct"/>
            <w:tcBorders>
              <w:tl2br w:val="nil"/>
              <w:tr2bl w:val="nil"/>
            </w:tcBorders>
            <w:shd w:val="clear" w:color="auto" w:fill="auto"/>
            <w:vAlign w:val="top"/>
          </w:tcPr>
          <w:p w14:paraId="2970CE0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8.82</w:t>
            </w:r>
          </w:p>
        </w:tc>
      </w:tr>
      <w:tr w14:paraId="15D29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B79111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509" w:type="pct"/>
            <w:tcBorders>
              <w:tl2br w:val="nil"/>
              <w:tr2bl w:val="nil"/>
            </w:tcBorders>
            <w:shd w:val="clear" w:color="auto" w:fill="auto"/>
            <w:vAlign w:val="top"/>
          </w:tcPr>
          <w:p w14:paraId="7937BBC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7.197</w:t>
            </w:r>
          </w:p>
        </w:tc>
        <w:tc>
          <w:tcPr>
            <w:tcW w:w="472" w:type="pct"/>
            <w:tcBorders>
              <w:tl2br w:val="nil"/>
              <w:tr2bl w:val="nil"/>
            </w:tcBorders>
            <w:shd w:val="clear" w:color="auto" w:fill="auto"/>
            <w:vAlign w:val="top"/>
          </w:tcPr>
          <w:p w14:paraId="5C77D49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6.799</w:t>
            </w:r>
          </w:p>
        </w:tc>
        <w:tc>
          <w:tcPr>
            <w:tcW w:w="468" w:type="pct"/>
            <w:tcBorders>
              <w:tl2br w:val="nil"/>
              <w:tr2bl w:val="nil"/>
            </w:tcBorders>
            <w:shd w:val="clear" w:color="auto" w:fill="auto"/>
            <w:vAlign w:val="top"/>
          </w:tcPr>
          <w:p w14:paraId="65C9993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5.264</w:t>
            </w:r>
          </w:p>
        </w:tc>
        <w:tc>
          <w:tcPr>
            <w:tcW w:w="475" w:type="pct"/>
            <w:tcBorders>
              <w:tl2br w:val="nil"/>
              <w:tr2bl w:val="nil"/>
            </w:tcBorders>
            <w:shd w:val="clear" w:color="auto" w:fill="auto"/>
            <w:vAlign w:val="top"/>
          </w:tcPr>
          <w:p w14:paraId="126EE13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2.872</w:t>
            </w:r>
          </w:p>
        </w:tc>
        <w:tc>
          <w:tcPr>
            <w:tcW w:w="468" w:type="pct"/>
            <w:tcBorders>
              <w:tl2br w:val="nil"/>
              <w:tr2bl w:val="nil"/>
            </w:tcBorders>
            <w:shd w:val="clear" w:color="auto" w:fill="auto"/>
            <w:vAlign w:val="top"/>
          </w:tcPr>
          <w:p w14:paraId="271351B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21.24</w:t>
            </w:r>
          </w:p>
        </w:tc>
        <w:tc>
          <w:tcPr>
            <w:tcW w:w="468" w:type="pct"/>
            <w:tcBorders>
              <w:tl2br w:val="nil"/>
              <w:tr2bl w:val="nil"/>
            </w:tcBorders>
            <w:shd w:val="clear" w:color="auto" w:fill="auto"/>
            <w:vAlign w:val="top"/>
          </w:tcPr>
          <w:p w14:paraId="45FD315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21.93</w:t>
            </w:r>
          </w:p>
        </w:tc>
        <w:tc>
          <w:tcPr>
            <w:tcW w:w="470" w:type="pct"/>
            <w:tcBorders>
              <w:tl2br w:val="nil"/>
              <w:tr2bl w:val="nil"/>
            </w:tcBorders>
            <w:shd w:val="clear" w:color="auto" w:fill="auto"/>
            <w:vAlign w:val="top"/>
          </w:tcPr>
          <w:p w14:paraId="19E99A7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15.74</w:t>
            </w:r>
          </w:p>
        </w:tc>
        <w:tc>
          <w:tcPr>
            <w:tcW w:w="481" w:type="pct"/>
            <w:tcBorders>
              <w:tl2br w:val="nil"/>
              <w:tr2bl w:val="nil"/>
            </w:tcBorders>
            <w:shd w:val="clear" w:color="auto" w:fill="auto"/>
            <w:vAlign w:val="top"/>
          </w:tcPr>
          <w:p w14:paraId="7499C07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8.82</w:t>
            </w:r>
          </w:p>
        </w:tc>
      </w:tr>
      <w:tr w14:paraId="05829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385778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509" w:type="pct"/>
            <w:tcBorders>
              <w:tl2br w:val="nil"/>
              <w:tr2bl w:val="nil"/>
            </w:tcBorders>
            <w:shd w:val="clear" w:color="auto" w:fill="auto"/>
            <w:vAlign w:val="top"/>
          </w:tcPr>
          <w:p w14:paraId="20A0DAC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6.452</w:t>
            </w:r>
          </w:p>
        </w:tc>
        <w:tc>
          <w:tcPr>
            <w:tcW w:w="472" w:type="pct"/>
            <w:tcBorders>
              <w:tl2br w:val="nil"/>
              <w:tr2bl w:val="nil"/>
            </w:tcBorders>
            <w:shd w:val="clear" w:color="auto" w:fill="auto"/>
            <w:vAlign w:val="top"/>
          </w:tcPr>
          <w:p w14:paraId="67FDEA8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6.115</w:t>
            </w:r>
          </w:p>
        </w:tc>
        <w:tc>
          <w:tcPr>
            <w:tcW w:w="468" w:type="pct"/>
            <w:tcBorders>
              <w:tl2br w:val="nil"/>
              <w:tr2bl w:val="nil"/>
            </w:tcBorders>
            <w:shd w:val="clear" w:color="auto" w:fill="auto"/>
            <w:vAlign w:val="top"/>
          </w:tcPr>
          <w:p w14:paraId="672718E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4.792</w:t>
            </w:r>
          </w:p>
        </w:tc>
        <w:tc>
          <w:tcPr>
            <w:tcW w:w="475" w:type="pct"/>
            <w:tcBorders>
              <w:tl2br w:val="nil"/>
              <w:tr2bl w:val="nil"/>
            </w:tcBorders>
            <w:shd w:val="clear" w:color="auto" w:fill="auto"/>
            <w:vAlign w:val="top"/>
          </w:tcPr>
          <w:p w14:paraId="08C0F21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2.689</w:t>
            </w:r>
          </w:p>
        </w:tc>
        <w:tc>
          <w:tcPr>
            <w:tcW w:w="468" w:type="pct"/>
            <w:tcBorders>
              <w:tl2br w:val="nil"/>
              <w:tr2bl w:val="nil"/>
            </w:tcBorders>
            <w:shd w:val="clear" w:color="auto" w:fill="auto"/>
            <w:vAlign w:val="top"/>
          </w:tcPr>
          <w:p w14:paraId="7BCE364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21.10</w:t>
            </w:r>
          </w:p>
        </w:tc>
        <w:tc>
          <w:tcPr>
            <w:tcW w:w="468" w:type="pct"/>
            <w:tcBorders>
              <w:tl2br w:val="nil"/>
              <w:tr2bl w:val="nil"/>
            </w:tcBorders>
            <w:shd w:val="clear" w:color="auto" w:fill="auto"/>
            <w:vAlign w:val="top"/>
          </w:tcPr>
          <w:p w14:paraId="1056130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21.83</w:t>
            </w:r>
          </w:p>
        </w:tc>
        <w:tc>
          <w:tcPr>
            <w:tcW w:w="470" w:type="pct"/>
            <w:tcBorders>
              <w:tl2br w:val="nil"/>
              <w:tr2bl w:val="nil"/>
            </w:tcBorders>
            <w:shd w:val="clear" w:color="auto" w:fill="auto"/>
            <w:vAlign w:val="top"/>
          </w:tcPr>
          <w:p w14:paraId="19990ED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15.71</w:t>
            </w:r>
          </w:p>
        </w:tc>
        <w:tc>
          <w:tcPr>
            <w:tcW w:w="481" w:type="pct"/>
            <w:tcBorders>
              <w:tl2br w:val="nil"/>
              <w:tr2bl w:val="nil"/>
            </w:tcBorders>
            <w:shd w:val="clear" w:color="auto" w:fill="auto"/>
            <w:vAlign w:val="top"/>
          </w:tcPr>
          <w:p w14:paraId="4EBA4F8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8.81</w:t>
            </w:r>
          </w:p>
        </w:tc>
      </w:tr>
      <w:tr w14:paraId="66B16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7228B5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509" w:type="pct"/>
            <w:tcBorders>
              <w:tl2br w:val="nil"/>
              <w:tr2bl w:val="nil"/>
            </w:tcBorders>
            <w:shd w:val="clear" w:color="auto" w:fill="auto"/>
            <w:vAlign w:val="top"/>
          </w:tcPr>
          <w:p w14:paraId="6D85FE6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5.694</w:t>
            </w:r>
          </w:p>
        </w:tc>
        <w:tc>
          <w:tcPr>
            <w:tcW w:w="472" w:type="pct"/>
            <w:tcBorders>
              <w:tl2br w:val="nil"/>
              <w:tr2bl w:val="nil"/>
            </w:tcBorders>
            <w:shd w:val="clear" w:color="auto" w:fill="auto"/>
            <w:vAlign w:val="top"/>
          </w:tcPr>
          <w:p w14:paraId="45C8F76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5.414</w:t>
            </w:r>
          </w:p>
        </w:tc>
        <w:tc>
          <w:tcPr>
            <w:tcW w:w="468" w:type="pct"/>
            <w:tcBorders>
              <w:tl2br w:val="nil"/>
              <w:tr2bl w:val="nil"/>
            </w:tcBorders>
            <w:shd w:val="clear" w:color="auto" w:fill="auto"/>
            <w:vAlign w:val="top"/>
          </w:tcPr>
          <w:p w14:paraId="2266AB0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4.301</w:t>
            </w:r>
          </w:p>
        </w:tc>
        <w:tc>
          <w:tcPr>
            <w:tcW w:w="475" w:type="pct"/>
            <w:tcBorders>
              <w:tl2br w:val="nil"/>
              <w:tr2bl w:val="nil"/>
            </w:tcBorders>
            <w:shd w:val="clear" w:color="auto" w:fill="auto"/>
            <w:vAlign w:val="top"/>
          </w:tcPr>
          <w:p w14:paraId="2E4C1F4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2.499</w:t>
            </w:r>
          </w:p>
        </w:tc>
        <w:tc>
          <w:tcPr>
            <w:tcW w:w="468" w:type="pct"/>
            <w:tcBorders>
              <w:tl2br w:val="nil"/>
              <w:tr2bl w:val="nil"/>
            </w:tcBorders>
            <w:shd w:val="clear" w:color="auto" w:fill="auto"/>
            <w:vAlign w:val="top"/>
          </w:tcPr>
          <w:p w14:paraId="651BBDC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20.94</w:t>
            </w:r>
          </w:p>
        </w:tc>
        <w:tc>
          <w:tcPr>
            <w:tcW w:w="468" w:type="pct"/>
            <w:tcBorders>
              <w:tl2br w:val="nil"/>
              <w:tr2bl w:val="nil"/>
            </w:tcBorders>
            <w:shd w:val="clear" w:color="auto" w:fill="auto"/>
            <w:vAlign w:val="top"/>
          </w:tcPr>
          <w:p w14:paraId="1057034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21.70</w:t>
            </w:r>
          </w:p>
        </w:tc>
        <w:tc>
          <w:tcPr>
            <w:tcW w:w="470" w:type="pct"/>
            <w:tcBorders>
              <w:tl2br w:val="nil"/>
              <w:tr2bl w:val="nil"/>
            </w:tcBorders>
            <w:shd w:val="clear" w:color="auto" w:fill="auto"/>
            <w:vAlign w:val="top"/>
          </w:tcPr>
          <w:p w14:paraId="33B70CC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15.66</w:t>
            </w:r>
          </w:p>
        </w:tc>
        <w:tc>
          <w:tcPr>
            <w:tcW w:w="481" w:type="pct"/>
            <w:tcBorders>
              <w:tl2br w:val="nil"/>
              <w:tr2bl w:val="nil"/>
            </w:tcBorders>
            <w:shd w:val="clear" w:color="auto" w:fill="auto"/>
            <w:vAlign w:val="top"/>
          </w:tcPr>
          <w:p w14:paraId="3C210E3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8.79</w:t>
            </w:r>
          </w:p>
        </w:tc>
      </w:tr>
      <w:tr w14:paraId="34369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42F05D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509" w:type="pct"/>
            <w:tcBorders>
              <w:tl2br w:val="nil"/>
              <w:tr2bl w:val="nil"/>
            </w:tcBorders>
            <w:shd w:val="clear" w:color="auto" w:fill="auto"/>
            <w:vAlign w:val="top"/>
          </w:tcPr>
          <w:p w14:paraId="2C789BB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4.936</w:t>
            </w:r>
          </w:p>
        </w:tc>
        <w:tc>
          <w:tcPr>
            <w:tcW w:w="472" w:type="pct"/>
            <w:tcBorders>
              <w:tl2br w:val="nil"/>
              <w:tr2bl w:val="nil"/>
            </w:tcBorders>
            <w:shd w:val="clear" w:color="auto" w:fill="auto"/>
            <w:vAlign w:val="top"/>
          </w:tcPr>
          <w:p w14:paraId="721C9ED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4.708</w:t>
            </w:r>
          </w:p>
        </w:tc>
        <w:tc>
          <w:tcPr>
            <w:tcW w:w="468" w:type="pct"/>
            <w:tcBorders>
              <w:tl2br w:val="nil"/>
              <w:tr2bl w:val="nil"/>
            </w:tcBorders>
            <w:shd w:val="clear" w:color="auto" w:fill="auto"/>
            <w:vAlign w:val="top"/>
          </w:tcPr>
          <w:p w14:paraId="596CAF5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3.795</w:t>
            </w:r>
          </w:p>
        </w:tc>
        <w:tc>
          <w:tcPr>
            <w:tcW w:w="475" w:type="pct"/>
            <w:tcBorders>
              <w:tl2br w:val="nil"/>
              <w:tr2bl w:val="nil"/>
            </w:tcBorders>
            <w:shd w:val="clear" w:color="auto" w:fill="auto"/>
            <w:vAlign w:val="top"/>
          </w:tcPr>
          <w:p w14:paraId="1EFB690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2.306</w:t>
            </w:r>
          </w:p>
        </w:tc>
        <w:tc>
          <w:tcPr>
            <w:tcW w:w="468" w:type="pct"/>
            <w:tcBorders>
              <w:tl2br w:val="nil"/>
              <w:tr2bl w:val="nil"/>
            </w:tcBorders>
            <w:shd w:val="clear" w:color="auto" w:fill="auto"/>
            <w:vAlign w:val="top"/>
          </w:tcPr>
          <w:p w14:paraId="4AC2EFA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20.76</w:t>
            </w:r>
          </w:p>
        </w:tc>
        <w:tc>
          <w:tcPr>
            <w:tcW w:w="468" w:type="pct"/>
            <w:tcBorders>
              <w:tl2br w:val="nil"/>
              <w:tr2bl w:val="nil"/>
            </w:tcBorders>
            <w:shd w:val="clear" w:color="auto" w:fill="auto"/>
            <w:vAlign w:val="top"/>
          </w:tcPr>
          <w:p w14:paraId="1D61052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21.55</w:t>
            </w:r>
          </w:p>
        </w:tc>
        <w:tc>
          <w:tcPr>
            <w:tcW w:w="470" w:type="pct"/>
            <w:tcBorders>
              <w:tl2br w:val="nil"/>
              <w:tr2bl w:val="nil"/>
            </w:tcBorders>
            <w:shd w:val="clear" w:color="auto" w:fill="auto"/>
            <w:vAlign w:val="top"/>
          </w:tcPr>
          <w:p w14:paraId="703E16A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15.58</w:t>
            </w:r>
          </w:p>
        </w:tc>
        <w:tc>
          <w:tcPr>
            <w:tcW w:w="481" w:type="pct"/>
            <w:tcBorders>
              <w:tl2br w:val="nil"/>
              <w:tr2bl w:val="nil"/>
            </w:tcBorders>
            <w:shd w:val="clear" w:color="auto" w:fill="auto"/>
            <w:vAlign w:val="top"/>
          </w:tcPr>
          <w:p w14:paraId="1198319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8.75</w:t>
            </w:r>
          </w:p>
        </w:tc>
      </w:tr>
      <w:tr w14:paraId="7DD62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5F52A6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09" w:type="pct"/>
            <w:tcBorders>
              <w:tl2br w:val="nil"/>
              <w:tr2bl w:val="nil"/>
            </w:tcBorders>
            <w:shd w:val="clear" w:color="auto" w:fill="auto"/>
            <w:vAlign w:val="top"/>
          </w:tcPr>
          <w:p w14:paraId="5F4CD89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4.189</w:t>
            </w:r>
          </w:p>
        </w:tc>
        <w:tc>
          <w:tcPr>
            <w:tcW w:w="472" w:type="pct"/>
            <w:tcBorders>
              <w:tl2br w:val="nil"/>
              <w:tr2bl w:val="nil"/>
            </w:tcBorders>
            <w:shd w:val="clear" w:color="auto" w:fill="auto"/>
            <w:vAlign w:val="top"/>
          </w:tcPr>
          <w:p w14:paraId="2928CBF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4.006</w:t>
            </w:r>
          </w:p>
        </w:tc>
        <w:tc>
          <w:tcPr>
            <w:tcW w:w="468" w:type="pct"/>
            <w:tcBorders>
              <w:tl2br w:val="nil"/>
              <w:tr2bl w:val="nil"/>
            </w:tcBorders>
            <w:shd w:val="clear" w:color="auto" w:fill="auto"/>
            <w:vAlign w:val="top"/>
          </w:tcPr>
          <w:p w14:paraId="1B71DDD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3.283</w:t>
            </w:r>
          </w:p>
        </w:tc>
        <w:tc>
          <w:tcPr>
            <w:tcW w:w="475" w:type="pct"/>
            <w:tcBorders>
              <w:tl2br w:val="nil"/>
              <w:tr2bl w:val="nil"/>
            </w:tcBorders>
            <w:shd w:val="clear" w:color="auto" w:fill="auto"/>
            <w:vAlign w:val="top"/>
          </w:tcPr>
          <w:p w14:paraId="0F809CC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2.113</w:t>
            </w:r>
          </w:p>
        </w:tc>
        <w:tc>
          <w:tcPr>
            <w:tcW w:w="468" w:type="pct"/>
            <w:tcBorders>
              <w:tl2br w:val="nil"/>
              <w:tr2bl w:val="nil"/>
            </w:tcBorders>
            <w:shd w:val="clear" w:color="auto" w:fill="auto"/>
            <w:vAlign w:val="top"/>
          </w:tcPr>
          <w:p w14:paraId="0A59C20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20.57</w:t>
            </w:r>
          </w:p>
        </w:tc>
        <w:tc>
          <w:tcPr>
            <w:tcW w:w="468" w:type="pct"/>
            <w:tcBorders>
              <w:tl2br w:val="nil"/>
              <w:tr2bl w:val="nil"/>
            </w:tcBorders>
            <w:shd w:val="clear" w:color="auto" w:fill="auto"/>
            <w:vAlign w:val="top"/>
          </w:tcPr>
          <w:p w14:paraId="736FDC7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21.38</w:t>
            </w:r>
          </w:p>
        </w:tc>
        <w:tc>
          <w:tcPr>
            <w:tcW w:w="470" w:type="pct"/>
            <w:tcBorders>
              <w:tl2br w:val="nil"/>
              <w:tr2bl w:val="nil"/>
            </w:tcBorders>
            <w:shd w:val="clear" w:color="auto" w:fill="auto"/>
            <w:vAlign w:val="top"/>
          </w:tcPr>
          <w:p w14:paraId="5940B56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15.49</w:t>
            </w:r>
          </w:p>
        </w:tc>
        <w:tc>
          <w:tcPr>
            <w:tcW w:w="481" w:type="pct"/>
            <w:tcBorders>
              <w:tl2br w:val="nil"/>
              <w:tr2bl w:val="nil"/>
            </w:tcBorders>
            <w:shd w:val="clear" w:color="auto" w:fill="auto"/>
            <w:vAlign w:val="top"/>
          </w:tcPr>
          <w:p w14:paraId="7F8FF86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8.70</w:t>
            </w:r>
          </w:p>
        </w:tc>
      </w:tr>
      <w:tr w14:paraId="64CC4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1EC8DD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09" w:type="pct"/>
            <w:tcBorders>
              <w:tl2br w:val="nil"/>
              <w:tr2bl w:val="nil"/>
            </w:tcBorders>
            <w:shd w:val="clear" w:color="auto" w:fill="auto"/>
            <w:vAlign w:val="top"/>
          </w:tcPr>
          <w:p w14:paraId="0F4204A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3.460</w:t>
            </w:r>
          </w:p>
        </w:tc>
        <w:tc>
          <w:tcPr>
            <w:tcW w:w="472" w:type="pct"/>
            <w:tcBorders>
              <w:tl2br w:val="nil"/>
              <w:tr2bl w:val="nil"/>
            </w:tcBorders>
            <w:shd w:val="clear" w:color="auto" w:fill="auto"/>
            <w:vAlign w:val="top"/>
          </w:tcPr>
          <w:p w14:paraId="1FB108E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3.317</w:t>
            </w:r>
          </w:p>
        </w:tc>
        <w:tc>
          <w:tcPr>
            <w:tcW w:w="468" w:type="pct"/>
            <w:tcBorders>
              <w:tl2br w:val="nil"/>
              <w:tr2bl w:val="nil"/>
            </w:tcBorders>
            <w:shd w:val="clear" w:color="auto" w:fill="auto"/>
            <w:vAlign w:val="top"/>
          </w:tcPr>
          <w:p w14:paraId="4361903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2.771</w:t>
            </w:r>
          </w:p>
        </w:tc>
        <w:tc>
          <w:tcPr>
            <w:tcW w:w="475" w:type="pct"/>
            <w:tcBorders>
              <w:tl2br w:val="nil"/>
              <w:tr2bl w:val="nil"/>
            </w:tcBorders>
            <w:shd w:val="clear" w:color="auto" w:fill="auto"/>
            <w:vAlign w:val="top"/>
          </w:tcPr>
          <w:p w14:paraId="0D22143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1.923</w:t>
            </w:r>
          </w:p>
        </w:tc>
        <w:tc>
          <w:tcPr>
            <w:tcW w:w="468" w:type="pct"/>
            <w:tcBorders>
              <w:tl2br w:val="nil"/>
              <w:tr2bl w:val="nil"/>
            </w:tcBorders>
            <w:shd w:val="clear" w:color="auto" w:fill="auto"/>
            <w:vAlign w:val="top"/>
          </w:tcPr>
          <w:p w14:paraId="18EC1B7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20.39</w:t>
            </w:r>
          </w:p>
        </w:tc>
        <w:tc>
          <w:tcPr>
            <w:tcW w:w="468" w:type="pct"/>
            <w:tcBorders>
              <w:tl2br w:val="nil"/>
              <w:tr2bl w:val="nil"/>
            </w:tcBorders>
            <w:shd w:val="clear" w:color="auto" w:fill="auto"/>
            <w:vAlign w:val="top"/>
          </w:tcPr>
          <w:p w14:paraId="0B6504E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21.22</w:t>
            </w:r>
          </w:p>
        </w:tc>
        <w:tc>
          <w:tcPr>
            <w:tcW w:w="470" w:type="pct"/>
            <w:tcBorders>
              <w:tl2br w:val="nil"/>
              <w:tr2bl w:val="nil"/>
            </w:tcBorders>
            <w:shd w:val="clear" w:color="auto" w:fill="auto"/>
            <w:vAlign w:val="top"/>
          </w:tcPr>
          <w:p w14:paraId="11EC0D4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15.39</w:t>
            </w:r>
          </w:p>
        </w:tc>
        <w:tc>
          <w:tcPr>
            <w:tcW w:w="481" w:type="pct"/>
            <w:tcBorders>
              <w:tl2br w:val="nil"/>
              <w:tr2bl w:val="nil"/>
            </w:tcBorders>
            <w:shd w:val="clear" w:color="auto" w:fill="auto"/>
            <w:vAlign w:val="top"/>
          </w:tcPr>
          <w:p w14:paraId="52BD41A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8.64</w:t>
            </w:r>
          </w:p>
        </w:tc>
      </w:tr>
      <w:tr w14:paraId="670BB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E17F62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09" w:type="pct"/>
            <w:tcBorders>
              <w:tl2br w:val="nil"/>
              <w:tr2bl w:val="nil"/>
            </w:tcBorders>
            <w:shd w:val="clear" w:color="auto" w:fill="auto"/>
            <w:vAlign w:val="top"/>
          </w:tcPr>
          <w:p w14:paraId="78F4904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2.761</w:t>
            </w:r>
          </w:p>
        </w:tc>
        <w:tc>
          <w:tcPr>
            <w:tcW w:w="472" w:type="pct"/>
            <w:tcBorders>
              <w:tl2br w:val="nil"/>
              <w:tr2bl w:val="nil"/>
            </w:tcBorders>
            <w:shd w:val="clear" w:color="auto" w:fill="auto"/>
            <w:vAlign w:val="top"/>
          </w:tcPr>
          <w:p w14:paraId="0C5B618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2.650</w:t>
            </w:r>
          </w:p>
        </w:tc>
        <w:tc>
          <w:tcPr>
            <w:tcW w:w="468" w:type="pct"/>
            <w:tcBorders>
              <w:tl2br w:val="nil"/>
              <w:tr2bl w:val="nil"/>
            </w:tcBorders>
            <w:shd w:val="clear" w:color="auto" w:fill="auto"/>
            <w:vAlign w:val="top"/>
          </w:tcPr>
          <w:p w14:paraId="14E01D7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2.269</w:t>
            </w:r>
          </w:p>
        </w:tc>
        <w:tc>
          <w:tcPr>
            <w:tcW w:w="475" w:type="pct"/>
            <w:tcBorders>
              <w:tl2br w:val="nil"/>
              <w:tr2bl w:val="nil"/>
            </w:tcBorders>
            <w:shd w:val="clear" w:color="auto" w:fill="auto"/>
            <w:vAlign w:val="top"/>
          </w:tcPr>
          <w:p w14:paraId="35C3785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1.744</w:t>
            </w:r>
          </w:p>
        </w:tc>
        <w:tc>
          <w:tcPr>
            <w:tcW w:w="468" w:type="pct"/>
            <w:tcBorders>
              <w:tl2br w:val="nil"/>
              <w:tr2bl w:val="nil"/>
            </w:tcBorders>
            <w:shd w:val="clear" w:color="auto" w:fill="auto"/>
            <w:vAlign w:val="top"/>
          </w:tcPr>
          <w:p w14:paraId="72D33AF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20.21</w:t>
            </w:r>
          </w:p>
        </w:tc>
        <w:tc>
          <w:tcPr>
            <w:tcW w:w="468" w:type="pct"/>
            <w:tcBorders>
              <w:tl2br w:val="nil"/>
              <w:tr2bl w:val="nil"/>
            </w:tcBorders>
            <w:shd w:val="clear" w:color="auto" w:fill="auto"/>
            <w:vAlign w:val="top"/>
          </w:tcPr>
          <w:p w14:paraId="3E7A5FA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21.05</w:t>
            </w:r>
          </w:p>
        </w:tc>
        <w:tc>
          <w:tcPr>
            <w:tcW w:w="470" w:type="pct"/>
            <w:tcBorders>
              <w:tl2br w:val="nil"/>
              <w:tr2bl w:val="nil"/>
            </w:tcBorders>
            <w:shd w:val="clear" w:color="auto" w:fill="auto"/>
            <w:vAlign w:val="top"/>
          </w:tcPr>
          <w:p w14:paraId="072D968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15.28</w:t>
            </w:r>
          </w:p>
        </w:tc>
        <w:tc>
          <w:tcPr>
            <w:tcW w:w="481" w:type="pct"/>
            <w:tcBorders>
              <w:tl2br w:val="nil"/>
              <w:tr2bl w:val="nil"/>
            </w:tcBorders>
            <w:shd w:val="clear" w:color="auto" w:fill="auto"/>
            <w:vAlign w:val="top"/>
          </w:tcPr>
          <w:p w14:paraId="5EF854B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8.57</w:t>
            </w:r>
          </w:p>
        </w:tc>
      </w:tr>
      <w:tr w14:paraId="196A1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03F153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509" w:type="pct"/>
            <w:tcBorders>
              <w:tl2br w:val="nil"/>
              <w:tr2bl w:val="nil"/>
            </w:tcBorders>
            <w:shd w:val="clear" w:color="auto" w:fill="auto"/>
            <w:vAlign w:val="top"/>
          </w:tcPr>
          <w:p w14:paraId="378AA70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2.107</w:t>
            </w:r>
          </w:p>
        </w:tc>
        <w:tc>
          <w:tcPr>
            <w:tcW w:w="472" w:type="pct"/>
            <w:tcBorders>
              <w:tl2br w:val="nil"/>
              <w:tr2bl w:val="nil"/>
            </w:tcBorders>
            <w:shd w:val="clear" w:color="auto" w:fill="auto"/>
            <w:vAlign w:val="top"/>
          </w:tcPr>
          <w:p w14:paraId="6224ECA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2.020</w:t>
            </w:r>
          </w:p>
        </w:tc>
        <w:tc>
          <w:tcPr>
            <w:tcW w:w="468" w:type="pct"/>
            <w:tcBorders>
              <w:tl2br w:val="nil"/>
              <w:tr2bl w:val="nil"/>
            </w:tcBorders>
            <w:shd w:val="clear" w:color="auto" w:fill="auto"/>
            <w:vAlign w:val="top"/>
          </w:tcPr>
          <w:p w14:paraId="347137C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1.793</w:t>
            </w:r>
          </w:p>
        </w:tc>
        <w:tc>
          <w:tcPr>
            <w:tcW w:w="475" w:type="pct"/>
            <w:tcBorders>
              <w:tl2br w:val="nil"/>
              <w:tr2bl w:val="nil"/>
            </w:tcBorders>
            <w:shd w:val="clear" w:color="auto" w:fill="auto"/>
            <w:vAlign w:val="top"/>
          </w:tcPr>
          <w:p w14:paraId="7D0936C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1.580</w:t>
            </w:r>
          </w:p>
        </w:tc>
        <w:tc>
          <w:tcPr>
            <w:tcW w:w="468" w:type="pct"/>
            <w:tcBorders>
              <w:tl2br w:val="nil"/>
              <w:tr2bl w:val="nil"/>
            </w:tcBorders>
            <w:shd w:val="clear" w:color="auto" w:fill="auto"/>
            <w:vAlign w:val="top"/>
          </w:tcPr>
          <w:p w14:paraId="3A0B867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20.04</w:t>
            </w:r>
          </w:p>
        </w:tc>
        <w:tc>
          <w:tcPr>
            <w:tcW w:w="468" w:type="pct"/>
            <w:tcBorders>
              <w:tl2br w:val="nil"/>
              <w:tr2bl w:val="nil"/>
            </w:tcBorders>
            <w:shd w:val="clear" w:color="auto" w:fill="auto"/>
            <w:vAlign w:val="top"/>
          </w:tcPr>
          <w:p w14:paraId="5A2476F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20.89</w:t>
            </w:r>
          </w:p>
        </w:tc>
        <w:tc>
          <w:tcPr>
            <w:tcW w:w="470" w:type="pct"/>
            <w:tcBorders>
              <w:tl2br w:val="nil"/>
              <w:tr2bl w:val="nil"/>
            </w:tcBorders>
            <w:shd w:val="clear" w:color="auto" w:fill="auto"/>
            <w:vAlign w:val="top"/>
          </w:tcPr>
          <w:p w14:paraId="122CB0C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15.15</w:t>
            </w:r>
          </w:p>
        </w:tc>
        <w:tc>
          <w:tcPr>
            <w:tcW w:w="481" w:type="pct"/>
            <w:tcBorders>
              <w:tl2br w:val="nil"/>
              <w:tr2bl w:val="nil"/>
            </w:tcBorders>
            <w:shd w:val="clear" w:color="auto" w:fill="auto"/>
            <w:vAlign w:val="top"/>
          </w:tcPr>
          <w:p w14:paraId="6FB9BE6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8.49</w:t>
            </w:r>
          </w:p>
        </w:tc>
      </w:tr>
      <w:tr w14:paraId="4FB3B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5DA394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509" w:type="pct"/>
            <w:tcBorders>
              <w:tl2br w:val="nil"/>
              <w:tr2bl w:val="nil"/>
            </w:tcBorders>
            <w:shd w:val="clear" w:color="auto" w:fill="auto"/>
            <w:vAlign w:val="top"/>
          </w:tcPr>
          <w:p w14:paraId="5DA3F0B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1.538</w:t>
            </w:r>
          </w:p>
        </w:tc>
        <w:tc>
          <w:tcPr>
            <w:tcW w:w="472" w:type="pct"/>
            <w:tcBorders>
              <w:tl2br w:val="nil"/>
              <w:tr2bl w:val="nil"/>
            </w:tcBorders>
            <w:shd w:val="clear" w:color="auto" w:fill="auto"/>
            <w:vAlign w:val="top"/>
          </w:tcPr>
          <w:p w14:paraId="66C4B33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1.464</w:t>
            </w:r>
          </w:p>
        </w:tc>
        <w:tc>
          <w:tcPr>
            <w:tcW w:w="468" w:type="pct"/>
            <w:tcBorders>
              <w:tl2br w:val="nil"/>
              <w:tr2bl w:val="nil"/>
            </w:tcBorders>
            <w:shd w:val="clear" w:color="auto" w:fill="auto"/>
            <w:vAlign w:val="top"/>
          </w:tcPr>
          <w:p w14:paraId="09AFA57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1.372</w:t>
            </w:r>
          </w:p>
        </w:tc>
        <w:tc>
          <w:tcPr>
            <w:tcW w:w="475" w:type="pct"/>
            <w:tcBorders>
              <w:tl2br w:val="nil"/>
              <w:tr2bl w:val="nil"/>
            </w:tcBorders>
            <w:shd w:val="clear" w:color="auto" w:fill="auto"/>
            <w:vAlign w:val="top"/>
          </w:tcPr>
          <w:p w14:paraId="1A38F35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1.441</w:t>
            </w:r>
          </w:p>
        </w:tc>
        <w:tc>
          <w:tcPr>
            <w:tcW w:w="468" w:type="pct"/>
            <w:tcBorders>
              <w:tl2br w:val="nil"/>
              <w:tr2bl w:val="nil"/>
            </w:tcBorders>
            <w:shd w:val="clear" w:color="auto" w:fill="auto"/>
            <w:vAlign w:val="top"/>
          </w:tcPr>
          <w:p w14:paraId="3B03C1B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19.89</w:t>
            </w:r>
          </w:p>
        </w:tc>
        <w:tc>
          <w:tcPr>
            <w:tcW w:w="468" w:type="pct"/>
            <w:tcBorders>
              <w:tl2br w:val="nil"/>
              <w:tr2bl w:val="nil"/>
            </w:tcBorders>
            <w:shd w:val="clear" w:color="auto" w:fill="auto"/>
            <w:vAlign w:val="top"/>
          </w:tcPr>
          <w:p w14:paraId="444F178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20.74</w:t>
            </w:r>
          </w:p>
        </w:tc>
        <w:tc>
          <w:tcPr>
            <w:tcW w:w="470" w:type="pct"/>
            <w:tcBorders>
              <w:tl2br w:val="nil"/>
              <w:tr2bl w:val="nil"/>
            </w:tcBorders>
            <w:shd w:val="clear" w:color="auto" w:fill="auto"/>
            <w:vAlign w:val="top"/>
          </w:tcPr>
          <w:p w14:paraId="6FA680A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15.03</w:t>
            </w:r>
          </w:p>
        </w:tc>
        <w:tc>
          <w:tcPr>
            <w:tcW w:w="481" w:type="pct"/>
            <w:tcBorders>
              <w:tl2br w:val="nil"/>
              <w:tr2bl w:val="nil"/>
            </w:tcBorders>
            <w:shd w:val="clear" w:color="auto" w:fill="auto"/>
            <w:vAlign w:val="top"/>
          </w:tcPr>
          <w:p w14:paraId="6557F9E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8.40</w:t>
            </w:r>
          </w:p>
        </w:tc>
      </w:tr>
      <w:tr w14:paraId="1EE14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3FA45F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509" w:type="pct"/>
            <w:tcBorders>
              <w:tl2br w:val="nil"/>
              <w:tr2bl w:val="nil"/>
            </w:tcBorders>
            <w:shd w:val="clear" w:color="auto" w:fill="auto"/>
            <w:vAlign w:val="top"/>
          </w:tcPr>
          <w:p w14:paraId="771468E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1.165</w:t>
            </w:r>
          </w:p>
        </w:tc>
        <w:tc>
          <w:tcPr>
            <w:tcW w:w="472" w:type="pct"/>
            <w:tcBorders>
              <w:tl2br w:val="nil"/>
              <w:tr2bl w:val="nil"/>
            </w:tcBorders>
            <w:shd w:val="clear" w:color="auto" w:fill="auto"/>
            <w:vAlign w:val="top"/>
          </w:tcPr>
          <w:p w14:paraId="759B7E1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1.089</w:t>
            </w:r>
          </w:p>
        </w:tc>
        <w:tc>
          <w:tcPr>
            <w:tcW w:w="468" w:type="pct"/>
            <w:tcBorders>
              <w:tl2br w:val="nil"/>
              <w:tr2bl w:val="nil"/>
            </w:tcBorders>
            <w:shd w:val="clear" w:color="auto" w:fill="auto"/>
            <w:vAlign w:val="top"/>
          </w:tcPr>
          <w:p w14:paraId="1BC5F65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1.077</w:t>
            </w:r>
          </w:p>
        </w:tc>
        <w:tc>
          <w:tcPr>
            <w:tcW w:w="475" w:type="pct"/>
            <w:tcBorders>
              <w:tl2br w:val="nil"/>
              <w:tr2bl w:val="nil"/>
            </w:tcBorders>
            <w:shd w:val="clear" w:color="auto" w:fill="auto"/>
            <w:vAlign w:val="top"/>
          </w:tcPr>
          <w:p w14:paraId="032519F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1.335</w:t>
            </w:r>
          </w:p>
        </w:tc>
        <w:tc>
          <w:tcPr>
            <w:tcW w:w="468" w:type="pct"/>
            <w:tcBorders>
              <w:tl2br w:val="nil"/>
              <w:tr2bl w:val="nil"/>
            </w:tcBorders>
            <w:shd w:val="clear" w:color="auto" w:fill="auto"/>
            <w:vAlign w:val="top"/>
          </w:tcPr>
          <w:p w14:paraId="72C849A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19.75</w:t>
            </w:r>
          </w:p>
        </w:tc>
        <w:tc>
          <w:tcPr>
            <w:tcW w:w="468" w:type="pct"/>
            <w:tcBorders>
              <w:tl2br w:val="nil"/>
              <w:tr2bl w:val="nil"/>
            </w:tcBorders>
            <w:shd w:val="clear" w:color="auto" w:fill="auto"/>
            <w:vAlign w:val="top"/>
          </w:tcPr>
          <w:p w14:paraId="0942C40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20.60</w:t>
            </w:r>
          </w:p>
        </w:tc>
        <w:tc>
          <w:tcPr>
            <w:tcW w:w="470" w:type="pct"/>
            <w:tcBorders>
              <w:tl2br w:val="nil"/>
              <w:tr2bl w:val="nil"/>
            </w:tcBorders>
            <w:shd w:val="clear" w:color="auto" w:fill="auto"/>
            <w:vAlign w:val="top"/>
          </w:tcPr>
          <w:p w14:paraId="334B508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14.89</w:t>
            </w:r>
          </w:p>
        </w:tc>
        <w:tc>
          <w:tcPr>
            <w:tcW w:w="481" w:type="pct"/>
            <w:tcBorders>
              <w:tl2br w:val="nil"/>
              <w:tr2bl w:val="nil"/>
            </w:tcBorders>
            <w:shd w:val="clear" w:color="auto" w:fill="auto"/>
            <w:vAlign w:val="top"/>
          </w:tcPr>
          <w:p w14:paraId="7C4D117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8.29</w:t>
            </w:r>
          </w:p>
        </w:tc>
      </w:tr>
      <w:tr w14:paraId="0A5E0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D1BCB6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509" w:type="pct"/>
            <w:tcBorders>
              <w:tl2br w:val="nil"/>
              <w:tr2bl w:val="nil"/>
            </w:tcBorders>
            <w:shd w:val="clear" w:color="auto" w:fill="auto"/>
            <w:vAlign w:val="top"/>
          </w:tcPr>
          <w:p w14:paraId="478ABA4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1.180</w:t>
            </w:r>
          </w:p>
        </w:tc>
        <w:tc>
          <w:tcPr>
            <w:tcW w:w="472" w:type="pct"/>
            <w:tcBorders>
              <w:tl2br w:val="nil"/>
              <w:tr2bl w:val="nil"/>
            </w:tcBorders>
            <w:shd w:val="clear" w:color="auto" w:fill="auto"/>
            <w:vAlign w:val="top"/>
          </w:tcPr>
          <w:p w14:paraId="3BA9F29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1.091</w:t>
            </w:r>
          </w:p>
        </w:tc>
        <w:tc>
          <w:tcPr>
            <w:tcW w:w="468" w:type="pct"/>
            <w:tcBorders>
              <w:tl2br w:val="nil"/>
              <w:tr2bl w:val="nil"/>
            </w:tcBorders>
            <w:shd w:val="clear" w:color="auto" w:fill="auto"/>
            <w:vAlign w:val="top"/>
          </w:tcPr>
          <w:p w14:paraId="55D3295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1.022</w:t>
            </w:r>
          </w:p>
        </w:tc>
        <w:tc>
          <w:tcPr>
            <w:tcW w:w="475" w:type="pct"/>
            <w:tcBorders>
              <w:tl2br w:val="nil"/>
              <w:tr2bl w:val="nil"/>
            </w:tcBorders>
            <w:shd w:val="clear" w:color="auto" w:fill="auto"/>
            <w:vAlign w:val="top"/>
          </w:tcPr>
          <w:p w14:paraId="455CBA4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1.272</w:t>
            </w:r>
          </w:p>
        </w:tc>
        <w:tc>
          <w:tcPr>
            <w:tcW w:w="468" w:type="pct"/>
            <w:tcBorders>
              <w:tl2br w:val="nil"/>
              <w:tr2bl w:val="nil"/>
            </w:tcBorders>
            <w:shd w:val="clear" w:color="auto" w:fill="auto"/>
            <w:vAlign w:val="top"/>
          </w:tcPr>
          <w:p w14:paraId="5E6CB81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19.63</w:t>
            </w:r>
          </w:p>
        </w:tc>
        <w:tc>
          <w:tcPr>
            <w:tcW w:w="468" w:type="pct"/>
            <w:tcBorders>
              <w:tl2br w:val="nil"/>
              <w:tr2bl w:val="nil"/>
            </w:tcBorders>
            <w:shd w:val="clear" w:color="auto" w:fill="auto"/>
            <w:vAlign w:val="top"/>
          </w:tcPr>
          <w:p w14:paraId="78BDC57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20.48</w:t>
            </w:r>
          </w:p>
        </w:tc>
        <w:tc>
          <w:tcPr>
            <w:tcW w:w="470" w:type="pct"/>
            <w:tcBorders>
              <w:tl2br w:val="nil"/>
              <w:tr2bl w:val="nil"/>
            </w:tcBorders>
            <w:shd w:val="clear" w:color="auto" w:fill="auto"/>
            <w:vAlign w:val="top"/>
          </w:tcPr>
          <w:p w14:paraId="0CD3234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14.75</w:t>
            </w:r>
          </w:p>
        </w:tc>
        <w:tc>
          <w:tcPr>
            <w:tcW w:w="481" w:type="pct"/>
            <w:tcBorders>
              <w:tl2br w:val="nil"/>
              <w:tr2bl w:val="nil"/>
            </w:tcBorders>
            <w:shd w:val="clear" w:color="auto" w:fill="auto"/>
            <w:vAlign w:val="top"/>
          </w:tcPr>
          <w:p w14:paraId="0105C1B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8.18</w:t>
            </w:r>
          </w:p>
        </w:tc>
      </w:tr>
      <w:tr w14:paraId="35E713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ABE0AD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509" w:type="pct"/>
            <w:tcBorders>
              <w:tl2br w:val="nil"/>
              <w:tr2bl w:val="nil"/>
            </w:tcBorders>
            <w:shd w:val="clear" w:color="auto" w:fill="auto"/>
            <w:vAlign w:val="top"/>
          </w:tcPr>
          <w:p w14:paraId="156D1C7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1.573</w:t>
            </w:r>
          </w:p>
        </w:tc>
        <w:tc>
          <w:tcPr>
            <w:tcW w:w="472" w:type="pct"/>
            <w:tcBorders>
              <w:tl2br w:val="nil"/>
              <w:tr2bl w:val="nil"/>
            </w:tcBorders>
            <w:shd w:val="clear" w:color="auto" w:fill="auto"/>
            <w:vAlign w:val="top"/>
          </w:tcPr>
          <w:p w14:paraId="4464D2C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1.467</w:t>
            </w:r>
          </w:p>
        </w:tc>
        <w:tc>
          <w:tcPr>
            <w:tcW w:w="468" w:type="pct"/>
            <w:tcBorders>
              <w:tl2br w:val="nil"/>
              <w:tr2bl w:val="nil"/>
            </w:tcBorders>
            <w:shd w:val="clear" w:color="auto" w:fill="auto"/>
            <w:vAlign w:val="top"/>
          </w:tcPr>
          <w:p w14:paraId="4666FB9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1.237</w:t>
            </w:r>
          </w:p>
        </w:tc>
        <w:tc>
          <w:tcPr>
            <w:tcW w:w="475" w:type="pct"/>
            <w:tcBorders>
              <w:tl2br w:val="nil"/>
              <w:tr2bl w:val="nil"/>
            </w:tcBorders>
            <w:shd w:val="clear" w:color="auto" w:fill="auto"/>
            <w:vAlign w:val="top"/>
          </w:tcPr>
          <w:p w14:paraId="43FBEE2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1.257</w:t>
            </w:r>
          </w:p>
        </w:tc>
        <w:tc>
          <w:tcPr>
            <w:tcW w:w="468" w:type="pct"/>
            <w:tcBorders>
              <w:tl2br w:val="nil"/>
              <w:tr2bl w:val="nil"/>
            </w:tcBorders>
            <w:shd w:val="clear" w:color="auto" w:fill="auto"/>
            <w:vAlign w:val="top"/>
          </w:tcPr>
          <w:p w14:paraId="0649BBB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19.52</w:t>
            </w:r>
          </w:p>
        </w:tc>
        <w:tc>
          <w:tcPr>
            <w:tcW w:w="468" w:type="pct"/>
            <w:tcBorders>
              <w:tl2br w:val="nil"/>
              <w:tr2bl w:val="nil"/>
            </w:tcBorders>
            <w:shd w:val="clear" w:color="auto" w:fill="auto"/>
            <w:vAlign w:val="top"/>
          </w:tcPr>
          <w:p w14:paraId="5F0A171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20.36</w:t>
            </w:r>
          </w:p>
        </w:tc>
        <w:tc>
          <w:tcPr>
            <w:tcW w:w="470" w:type="pct"/>
            <w:tcBorders>
              <w:tl2br w:val="nil"/>
              <w:tr2bl w:val="nil"/>
            </w:tcBorders>
            <w:shd w:val="clear" w:color="auto" w:fill="auto"/>
            <w:vAlign w:val="top"/>
          </w:tcPr>
          <w:p w14:paraId="45E2E50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14.60</w:t>
            </w:r>
          </w:p>
        </w:tc>
        <w:tc>
          <w:tcPr>
            <w:tcW w:w="481" w:type="pct"/>
            <w:tcBorders>
              <w:tl2br w:val="nil"/>
              <w:tr2bl w:val="nil"/>
            </w:tcBorders>
            <w:shd w:val="clear" w:color="auto" w:fill="auto"/>
            <w:vAlign w:val="top"/>
          </w:tcPr>
          <w:p w14:paraId="4A4EB28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8.05</w:t>
            </w:r>
          </w:p>
        </w:tc>
      </w:tr>
      <w:tr w14:paraId="33371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5E4F3B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509" w:type="pct"/>
            <w:tcBorders>
              <w:tl2br w:val="nil"/>
              <w:tr2bl w:val="nil"/>
            </w:tcBorders>
            <w:shd w:val="clear" w:color="auto" w:fill="auto"/>
            <w:vAlign w:val="top"/>
          </w:tcPr>
          <w:p w14:paraId="43CA137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2.151</w:t>
            </w:r>
          </w:p>
        </w:tc>
        <w:tc>
          <w:tcPr>
            <w:tcW w:w="472" w:type="pct"/>
            <w:tcBorders>
              <w:tl2br w:val="nil"/>
              <w:tr2bl w:val="nil"/>
            </w:tcBorders>
            <w:shd w:val="clear" w:color="auto" w:fill="auto"/>
            <w:vAlign w:val="top"/>
          </w:tcPr>
          <w:p w14:paraId="1BFBD43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2.021</w:t>
            </w:r>
          </w:p>
        </w:tc>
        <w:tc>
          <w:tcPr>
            <w:tcW w:w="468" w:type="pct"/>
            <w:tcBorders>
              <w:tl2br w:val="nil"/>
              <w:tr2bl w:val="nil"/>
            </w:tcBorders>
            <w:shd w:val="clear" w:color="auto" w:fill="auto"/>
            <w:vAlign w:val="top"/>
          </w:tcPr>
          <w:p w14:paraId="2D6E19A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1.613</w:t>
            </w:r>
          </w:p>
        </w:tc>
        <w:tc>
          <w:tcPr>
            <w:tcW w:w="475" w:type="pct"/>
            <w:tcBorders>
              <w:tl2br w:val="nil"/>
              <w:tr2bl w:val="nil"/>
            </w:tcBorders>
            <w:shd w:val="clear" w:color="auto" w:fill="auto"/>
            <w:vAlign w:val="top"/>
          </w:tcPr>
          <w:p w14:paraId="5544DB3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1.289</w:t>
            </w:r>
          </w:p>
        </w:tc>
        <w:tc>
          <w:tcPr>
            <w:tcW w:w="468" w:type="pct"/>
            <w:tcBorders>
              <w:tl2br w:val="nil"/>
              <w:tr2bl w:val="nil"/>
            </w:tcBorders>
            <w:shd w:val="clear" w:color="auto" w:fill="auto"/>
            <w:vAlign w:val="top"/>
          </w:tcPr>
          <w:p w14:paraId="2AFDFE1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19.42</w:t>
            </w:r>
          </w:p>
        </w:tc>
        <w:tc>
          <w:tcPr>
            <w:tcW w:w="468" w:type="pct"/>
            <w:tcBorders>
              <w:tl2br w:val="nil"/>
              <w:tr2bl w:val="nil"/>
            </w:tcBorders>
            <w:shd w:val="clear" w:color="auto" w:fill="auto"/>
            <w:vAlign w:val="top"/>
          </w:tcPr>
          <w:p w14:paraId="05B8D4F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20.25</w:t>
            </w:r>
          </w:p>
        </w:tc>
        <w:tc>
          <w:tcPr>
            <w:tcW w:w="470" w:type="pct"/>
            <w:tcBorders>
              <w:tl2br w:val="nil"/>
              <w:tr2bl w:val="nil"/>
            </w:tcBorders>
            <w:shd w:val="clear" w:color="auto" w:fill="auto"/>
            <w:vAlign w:val="top"/>
          </w:tcPr>
          <w:p w14:paraId="496F906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14.45</w:t>
            </w:r>
          </w:p>
        </w:tc>
        <w:tc>
          <w:tcPr>
            <w:tcW w:w="481" w:type="pct"/>
            <w:tcBorders>
              <w:tl2br w:val="nil"/>
              <w:tr2bl w:val="nil"/>
            </w:tcBorders>
            <w:shd w:val="clear" w:color="auto" w:fill="auto"/>
            <w:vAlign w:val="top"/>
          </w:tcPr>
          <w:p w14:paraId="075FA93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7.91</w:t>
            </w:r>
          </w:p>
        </w:tc>
      </w:tr>
      <w:tr w14:paraId="4B26A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5419BF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509" w:type="pct"/>
            <w:tcBorders>
              <w:tl2br w:val="nil"/>
              <w:tr2bl w:val="nil"/>
            </w:tcBorders>
            <w:shd w:val="clear" w:color="auto" w:fill="auto"/>
            <w:vAlign w:val="top"/>
          </w:tcPr>
          <w:p w14:paraId="6F22EA0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2.808</w:t>
            </w:r>
          </w:p>
        </w:tc>
        <w:tc>
          <w:tcPr>
            <w:tcW w:w="472" w:type="pct"/>
            <w:tcBorders>
              <w:tl2br w:val="nil"/>
              <w:tr2bl w:val="nil"/>
            </w:tcBorders>
            <w:shd w:val="clear" w:color="auto" w:fill="auto"/>
            <w:vAlign w:val="top"/>
          </w:tcPr>
          <w:p w14:paraId="07120D4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2.647</w:t>
            </w:r>
          </w:p>
        </w:tc>
        <w:tc>
          <w:tcPr>
            <w:tcW w:w="468" w:type="pct"/>
            <w:tcBorders>
              <w:tl2br w:val="nil"/>
              <w:tr2bl w:val="nil"/>
            </w:tcBorders>
            <w:shd w:val="clear" w:color="auto" w:fill="auto"/>
            <w:vAlign w:val="top"/>
          </w:tcPr>
          <w:p w14:paraId="3C90380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2.060</w:t>
            </w:r>
          </w:p>
        </w:tc>
        <w:tc>
          <w:tcPr>
            <w:tcW w:w="475" w:type="pct"/>
            <w:tcBorders>
              <w:tl2br w:val="nil"/>
              <w:tr2bl w:val="nil"/>
            </w:tcBorders>
            <w:shd w:val="clear" w:color="auto" w:fill="auto"/>
            <w:vAlign w:val="top"/>
          </w:tcPr>
          <w:p w14:paraId="0787A3E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1.362</w:t>
            </w:r>
          </w:p>
        </w:tc>
        <w:tc>
          <w:tcPr>
            <w:tcW w:w="468" w:type="pct"/>
            <w:tcBorders>
              <w:tl2br w:val="nil"/>
              <w:tr2bl w:val="nil"/>
            </w:tcBorders>
            <w:shd w:val="clear" w:color="auto" w:fill="auto"/>
            <w:vAlign w:val="top"/>
          </w:tcPr>
          <w:p w14:paraId="2CF21C9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19.34</w:t>
            </w:r>
          </w:p>
        </w:tc>
        <w:tc>
          <w:tcPr>
            <w:tcW w:w="468" w:type="pct"/>
            <w:tcBorders>
              <w:tl2br w:val="nil"/>
              <w:tr2bl w:val="nil"/>
            </w:tcBorders>
            <w:shd w:val="clear" w:color="auto" w:fill="auto"/>
            <w:vAlign w:val="top"/>
          </w:tcPr>
          <w:p w14:paraId="260BC26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20.14</w:t>
            </w:r>
          </w:p>
        </w:tc>
        <w:tc>
          <w:tcPr>
            <w:tcW w:w="470" w:type="pct"/>
            <w:tcBorders>
              <w:tl2br w:val="nil"/>
              <w:tr2bl w:val="nil"/>
            </w:tcBorders>
            <w:shd w:val="clear" w:color="auto" w:fill="auto"/>
            <w:vAlign w:val="top"/>
          </w:tcPr>
          <w:p w14:paraId="7C3A68B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14.29</w:t>
            </w:r>
          </w:p>
        </w:tc>
        <w:tc>
          <w:tcPr>
            <w:tcW w:w="481" w:type="pct"/>
            <w:tcBorders>
              <w:tl2br w:val="nil"/>
              <w:tr2bl w:val="nil"/>
            </w:tcBorders>
            <w:shd w:val="clear" w:color="auto" w:fill="auto"/>
            <w:vAlign w:val="top"/>
          </w:tcPr>
          <w:p w14:paraId="5339246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7.76</w:t>
            </w:r>
          </w:p>
        </w:tc>
      </w:tr>
      <w:tr w14:paraId="2964D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B76BFE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509" w:type="pct"/>
            <w:tcBorders>
              <w:tl2br w:val="nil"/>
              <w:tr2bl w:val="nil"/>
            </w:tcBorders>
            <w:shd w:val="clear" w:color="auto" w:fill="auto"/>
            <w:vAlign w:val="top"/>
          </w:tcPr>
          <w:p w14:paraId="340E266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3.506</w:t>
            </w:r>
          </w:p>
        </w:tc>
        <w:tc>
          <w:tcPr>
            <w:tcW w:w="472" w:type="pct"/>
            <w:tcBorders>
              <w:tl2br w:val="nil"/>
              <w:tr2bl w:val="nil"/>
            </w:tcBorders>
            <w:shd w:val="clear" w:color="auto" w:fill="auto"/>
            <w:vAlign w:val="top"/>
          </w:tcPr>
          <w:p w14:paraId="7CF15AA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3.307</w:t>
            </w:r>
          </w:p>
        </w:tc>
        <w:tc>
          <w:tcPr>
            <w:tcW w:w="468" w:type="pct"/>
            <w:tcBorders>
              <w:tl2br w:val="nil"/>
              <w:tr2bl w:val="nil"/>
            </w:tcBorders>
            <w:shd w:val="clear" w:color="auto" w:fill="auto"/>
            <w:vAlign w:val="top"/>
          </w:tcPr>
          <w:p w14:paraId="754F7CA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2.534</w:t>
            </w:r>
          </w:p>
        </w:tc>
        <w:tc>
          <w:tcPr>
            <w:tcW w:w="475" w:type="pct"/>
            <w:tcBorders>
              <w:tl2br w:val="nil"/>
              <w:tr2bl w:val="nil"/>
            </w:tcBorders>
            <w:shd w:val="clear" w:color="auto" w:fill="auto"/>
            <w:vAlign w:val="top"/>
          </w:tcPr>
          <w:p w14:paraId="1D5244F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1.466</w:t>
            </w:r>
          </w:p>
        </w:tc>
        <w:tc>
          <w:tcPr>
            <w:tcW w:w="468" w:type="pct"/>
            <w:tcBorders>
              <w:tl2br w:val="nil"/>
              <w:tr2bl w:val="nil"/>
            </w:tcBorders>
            <w:shd w:val="clear" w:color="auto" w:fill="auto"/>
            <w:vAlign w:val="top"/>
          </w:tcPr>
          <w:p w14:paraId="5B1819F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19.26</w:t>
            </w:r>
          </w:p>
        </w:tc>
        <w:tc>
          <w:tcPr>
            <w:tcW w:w="468" w:type="pct"/>
            <w:tcBorders>
              <w:tl2br w:val="nil"/>
              <w:tr2bl w:val="nil"/>
            </w:tcBorders>
            <w:shd w:val="clear" w:color="auto" w:fill="auto"/>
            <w:vAlign w:val="top"/>
          </w:tcPr>
          <w:p w14:paraId="6678B47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20.04</w:t>
            </w:r>
          </w:p>
        </w:tc>
        <w:tc>
          <w:tcPr>
            <w:tcW w:w="470" w:type="pct"/>
            <w:tcBorders>
              <w:tl2br w:val="nil"/>
              <w:tr2bl w:val="nil"/>
            </w:tcBorders>
            <w:shd w:val="clear" w:color="auto" w:fill="auto"/>
            <w:vAlign w:val="top"/>
          </w:tcPr>
          <w:p w14:paraId="0D779F7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14.11</w:t>
            </w:r>
          </w:p>
        </w:tc>
        <w:tc>
          <w:tcPr>
            <w:tcW w:w="481" w:type="pct"/>
            <w:tcBorders>
              <w:tl2br w:val="nil"/>
              <w:tr2bl w:val="nil"/>
            </w:tcBorders>
            <w:shd w:val="clear" w:color="auto" w:fill="auto"/>
            <w:vAlign w:val="top"/>
          </w:tcPr>
          <w:p w14:paraId="3532E0E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7.60</w:t>
            </w:r>
          </w:p>
        </w:tc>
      </w:tr>
      <w:tr w14:paraId="408C9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BF38E6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509" w:type="pct"/>
            <w:tcBorders>
              <w:tl2br w:val="nil"/>
              <w:tr2bl w:val="nil"/>
            </w:tcBorders>
            <w:shd w:val="clear" w:color="auto" w:fill="auto"/>
            <w:vAlign w:val="top"/>
          </w:tcPr>
          <w:p w14:paraId="3254C05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4.227</w:t>
            </w:r>
          </w:p>
        </w:tc>
        <w:tc>
          <w:tcPr>
            <w:tcW w:w="472" w:type="pct"/>
            <w:tcBorders>
              <w:tl2br w:val="nil"/>
              <w:tr2bl w:val="nil"/>
            </w:tcBorders>
            <w:shd w:val="clear" w:color="auto" w:fill="auto"/>
            <w:vAlign w:val="top"/>
          </w:tcPr>
          <w:p w14:paraId="5B330F5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3.983</w:t>
            </w:r>
          </w:p>
        </w:tc>
        <w:tc>
          <w:tcPr>
            <w:tcW w:w="468" w:type="pct"/>
            <w:tcBorders>
              <w:tl2br w:val="nil"/>
              <w:tr2bl w:val="nil"/>
            </w:tcBorders>
            <w:shd w:val="clear" w:color="auto" w:fill="auto"/>
            <w:vAlign w:val="top"/>
          </w:tcPr>
          <w:p w14:paraId="362EAEF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3.015</w:t>
            </w:r>
          </w:p>
        </w:tc>
        <w:tc>
          <w:tcPr>
            <w:tcW w:w="475" w:type="pct"/>
            <w:tcBorders>
              <w:tl2br w:val="nil"/>
              <w:tr2bl w:val="nil"/>
            </w:tcBorders>
            <w:shd w:val="clear" w:color="auto" w:fill="auto"/>
            <w:vAlign w:val="top"/>
          </w:tcPr>
          <w:p w14:paraId="0CB5402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1.591</w:t>
            </w:r>
          </w:p>
        </w:tc>
        <w:tc>
          <w:tcPr>
            <w:tcW w:w="468" w:type="pct"/>
            <w:tcBorders>
              <w:tl2br w:val="nil"/>
              <w:tr2bl w:val="nil"/>
            </w:tcBorders>
            <w:shd w:val="clear" w:color="auto" w:fill="auto"/>
            <w:vAlign w:val="top"/>
          </w:tcPr>
          <w:p w14:paraId="0E8804A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19.17</w:t>
            </w:r>
          </w:p>
        </w:tc>
        <w:tc>
          <w:tcPr>
            <w:tcW w:w="468" w:type="pct"/>
            <w:tcBorders>
              <w:tl2br w:val="nil"/>
              <w:tr2bl w:val="nil"/>
            </w:tcBorders>
            <w:shd w:val="clear" w:color="auto" w:fill="auto"/>
            <w:vAlign w:val="top"/>
          </w:tcPr>
          <w:p w14:paraId="2DBCB25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19.92</w:t>
            </w:r>
          </w:p>
        </w:tc>
        <w:tc>
          <w:tcPr>
            <w:tcW w:w="470" w:type="pct"/>
            <w:tcBorders>
              <w:tl2br w:val="nil"/>
              <w:tr2bl w:val="nil"/>
            </w:tcBorders>
            <w:shd w:val="clear" w:color="auto" w:fill="auto"/>
            <w:vAlign w:val="top"/>
          </w:tcPr>
          <w:p w14:paraId="0A1B849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13.92</w:t>
            </w:r>
          </w:p>
        </w:tc>
        <w:tc>
          <w:tcPr>
            <w:tcW w:w="481" w:type="pct"/>
            <w:tcBorders>
              <w:tl2br w:val="nil"/>
              <w:tr2bl w:val="nil"/>
            </w:tcBorders>
            <w:shd w:val="clear" w:color="auto" w:fill="auto"/>
            <w:vAlign w:val="top"/>
          </w:tcPr>
          <w:p w14:paraId="3E27A26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7.43</w:t>
            </w:r>
          </w:p>
        </w:tc>
      </w:tr>
      <w:tr w14:paraId="17024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F95DC2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509" w:type="pct"/>
            <w:tcBorders>
              <w:tl2br w:val="nil"/>
              <w:tr2bl w:val="nil"/>
            </w:tcBorders>
            <w:shd w:val="clear" w:color="auto" w:fill="auto"/>
            <w:vAlign w:val="top"/>
          </w:tcPr>
          <w:p w14:paraId="5AF3D53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4.960</w:t>
            </w:r>
          </w:p>
        </w:tc>
        <w:tc>
          <w:tcPr>
            <w:tcW w:w="472" w:type="pct"/>
            <w:tcBorders>
              <w:tl2br w:val="nil"/>
              <w:tr2bl w:val="nil"/>
            </w:tcBorders>
            <w:shd w:val="clear" w:color="auto" w:fill="auto"/>
            <w:vAlign w:val="top"/>
          </w:tcPr>
          <w:p w14:paraId="025C2BD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4.664</w:t>
            </w:r>
          </w:p>
        </w:tc>
        <w:tc>
          <w:tcPr>
            <w:tcW w:w="468" w:type="pct"/>
            <w:tcBorders>
              <w:tl2br w:val="nil"/>
              <w:tr2bl w:val="nil"/>
            </w:tcBorders>
            <w:shd w:val="clear" w:color="auto" w:fill="auto"/>
            <w:vAlign w:val="top"/>
          </w:tcPr>
          <w:p w14:paraId="2B56DAD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3.491</w:t>
            </w:r>
          </w:p>
        </w:tc>
        <w:tc>
          <w:tcPr>
            <w:tcW w:w="475" w:type="pct"/>
            <w:tcBorders>
              <w:tl2br w:val="nil"/>
              <w:tr2bl w:val="nil"/>
            </w:tcBorders>
            <w:shd w:val="clear" w:color="auto" w:fill="auto"/>
            <w:vAlign w:val="top"/>
          </w:tcPr>
          <w:p w14:paraId="5960FD1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1.727</w:t>
            </w:r>
          </w:p>
        </w:tc>
        <w:tc>
          <w:tcPr>
            <w:tcW w:w="468" w:type="pct"/>
            <w:tcBorders>
              <w:tl2br w:val="nil"/>
              <w:tr2bl w:val="nil"/>
            </w:tcBorders>
            <w:shd w:val="clear" w:color="auto" w:fill="auto"/>
            <w:vAlign w:val="top"/>
          </w:tcPr>
          <w:p w14:paraId="5777C70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19.08</w:t>
            </w:r>
          </w:p>
        </w:tc>
        <w:tc>
          <w:tcPr>
            <w:tcW w:w="468" w:type="pct"/>
            <w:tcBorders>
              <w:tl2br w:val="nil"/>
              <w:tr2bl w:val="nil"/>
            </w:tcBorders>
            <w:shd w:val="clear" w:color="auto" w:fill="auto"/>
            <w:vAlign w:val="top"/>
          </w:tcPr>
          <w:p w14:paraId="52609C6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19.80</w:t>
            </w:r>
          </w:p>
        </w:tc>
        <w:tc>
          <w:tcPr>
            <w:tcW w:w="470" w:type="pct"/>
            <w:tcBorders>
              <w:tl2br w:val="nil"/>
              <w:tr2bl w:val="nil"/>
            </w:tcBorders>
            <w:shd w:val="clear" w:color="auto" w:fill="auto"/>
            <w:vAlign w:val="top"/>
          </w:tcPr>
          <w:p w14:paraId="53CB52F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13.72</w:t>
            </w:r>
          </w:p>
        </w:tc>
        <w:tc>
          <w:tcPr>
            <w:tcW w:w="481" w:type="pct"/>
            <w:tcBorders>
              <w:tl2br w:val="nil"/>
              <w:tr2bl w:val="nil"/>
            </w:tcBorders>
            <w:shd w:val="clear" w:color="auto" w:fill="auto"/>
            <w:vAlign w:val="top"/>
          </w:tcPr>
          <w:p w14:paraId="54177CD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7.25</w:t>
            </w:r>
          </w:p>
        </w:tc>
      </w:tr>
      <w:tr w14:paraId="7F2B9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88C99E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509" w:type="pct"/>
            <w:tcBorders>
              <w:tl2br w:val="nil"/>
              <w:tr2bl w:val="nil"/>
            </w:tcBorders>
            <w:shd w:val="clear" w:color="auto" w:fill="auto"/>
            <w:vAlign w:val="top"/>
          </w:tcPr>
          <w:p w14:paraId="50D33EA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5.691</w:t>
            </w:r>
          </w:p>
        </w:tc>
        <w:tc>
          <w:tcPr>
            <w:tcW w:w="472" w:type="pct"/>
            <w:tcBorders>
              <w:tl2br w:val="nil"/>
              <w:tr2bl w:val="nil"/>
            </w:tcBorders>
            <w:shd w:val="clear" w:color="auto" w:fill="auto"/>
            <w:vAlign w:val="top"/>
          </w:tcPr>
          <w:p w14:paraId="30F6976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5.339</w:t>
            </w:r>
          </w:p>
        </w:tc>
        <w:tc>
          <w:tcPr>
            <w:tcW w:w="468" w:type="pct"/>
            <w:tcBorders>
              <w:tl2br w:val="nil"/>
              <w:tr2bl w:val="nil"/>
            </w:tcBorders>
            <w:shd w:val="clear" w:color="auto" w:fill="auto"/>
            <w:vAlign w:val="top"/>
          </w:tcPr>
          <w:p w14:paraId="15F9642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3.953</w:t>
            </w:r>
          </w:p>
        </w:tc>
        <w:tc>
          <w:tcPr>
            <w:tcW w:w="475" w:type="pct"/>
            <w:tcBorders>
              <w:tl2br w:val="nil"/>
              <w:tr2bl w:val="nil"/>
            </w:tcBorders>
            <w:shd w:val="clear" w:color="auto" w:fill="auto"/>
            <w:vAlign w:val="top"/>
          </w:tcPr>
          <w:p w14:paraId="5546941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1.867</w:t>
            </w:r>
          </w:p>
        </w:tc>
        <w:tc>
          <w:tcPr>
            <w:tcW w:w="468" w:type="pct"/>
            <w:tcBorders>
              <w:tl2br w:val="nil"/>
              <w:tr2bl w:val="nil"/>
            </w:tcBorders>
            <w:shd w:val="clear" w:color="auto" w:fill="auto"/>
            <w:vAlign w:val="top"/>
          </w:tcPr>
          <w:p w14:paraId="658D029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18.97</w:t>
            </w:r>
          </w:p>
        </w:tc>
        <w:tc>
          <w:tcPr>
            <w:tcW w:w="468" w:type="pct"/>
            <w:tcBorders>
              <w:tl2br w:val="nil"/>
              <w:tr2bl w:val="nil"/>
            </w:tcBorders>
            <w:shd w:val="clear" w:color="auto" w:fill="auto"/>
            <w:vAlign w:val="top"/>
          </w:tcPr>
          <w:p w14:paraId="0715CC2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19.66</w:t>
            </w:r>
          </w:p>
        </w:tc>
        <w:tc>
          <w:tcPr>
            <w:tcW w:w="470" w:type="pct"/>
            <w:tcBorders>
              <w:tl2br w:val="nil"/>
              <w:tr2bl w:val="nil"/>
            </w:tcBorders>
            <w:shd w:val="clear" w:color="auto" w:fill="auto"/>
            <w:vAlign w:val="top"/>
          </w:tcPr>
          <w:p w14:paraId="102C63F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13.50</w:t>
            </w:r>
          </w:p>
        </w:tc>
        <w:tc>
          <w:tcPr>
            <w:tcW w:w="481" w:type="pct"/>
            <w:tcBorders>
              <w:tl2br w:val="nil"/>
              <w:tr2bl w:val="nil"/>
            </w:tcBorders>
            <w:shd w:val="clear" w:color="auto" w:fill="auto"/>
            <w:vAlign w:val="top"/>
          </w:tcPr>
          <w:p w14:paraId="0052BEB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7.06</w:t>
            </w:r>
          </w:p>
        </w:tc>
      </w:tr>
      <w:tr w14:paraId="33192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3B8EE6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509" w:type="pct"/>
            <w:tcBorders>
              <w:tl2br w:val="nil"/>
              <w:tr2bl w:val="nil"/>
            </w:tcBorders>
            <w:shd w:val="clear" w:color="auto" w:fill="auto"/>
            <w:vAlign w:val="top"/>
          </w:tcPr>
          <w:p w14:paraId="4505798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6.408</w:t>
            </w:r>
          </w:p>
        </w:tc>
        <w:tc>
          <w:tcPr>
            <w:tcW w:w="472" w:type="pct"/>
            <w:tcBorders>
              <w:tl2br w:val="nil"/>
              <w:tr2bl w:val="nil"/>
            </w:tcBorders>
            <w:shd w:val="clear" w:color="auto" w:fill="auto"/>
            <w:vAlign w:val="top"/>
          </w:tcPr>
          <w:p w14:paraId="6FE994A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5.994</w:t>
            </w:r>
          </w:p>
        </w:tc>
        <w:tc>
          <w:tcPr>
            <w:tcW w:w="468" w:type="pct"/>
            <w:tcBorders>
              <w:tl2br w:val="nil"/>
              <w:tr2bl w:val="nil"/>
            </w:tcBorders>
            <w:shd w:val="clear" w:color="auto" w:fill="auto"/>
            <w:vAlign w:val="top"/>
          </w:tcPr>
          <w:p w14:paraId="7DE6F7F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4.392</w:t>
            </w:r>
          </w:p>
        </w:tc>
        <w:tc>
          <w:tcPr>
            <w:tcW w:w="475" w:type="pct"/>
            <w:tcBorders>
              <w:tl2br w:val="nil"/>
              <w:tr2bl w:val="nil"/>
            </w:tcBorders>
            <w:shd w:val="clear" w:color="auto" w:fill="auto"/>
            <w:vAlign w:val="top"/>
          </w:tcPr>
          <w:p w14:paraId="6272A69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2.005</w:t>
            </w:r>
          </w:p>
        </w:tc>
        <w:tc>
          <w:tcPr>
            <w:tcW w:w="468" w:type="pct"/>
            <w:tcBorders>
              <w:tl2br w:val="nil"/>
              <w:tr2bl w:val="nil"/>
            </w:tcBorders>
            <w:shd w:val="clear" w:color="auto" w:fill="auto"/>
            <w:vAlign w:val="top"/>
          </w:tcPr>
          <w:p w14:paraId="21AE218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18.84</w:t>
            </w:r>
          </w:p>
        </w:tc>
        <w:tc>
          <w:tcPr>
            <w:tcW w:w="468" w:type="pct"/>
            <w:tcBorders>
              <w:tl2br w:val="nil"/>
              <w:tr2bl w:val="nil"/>
            </w:tcBorders>
            <w:shd w:val="clear" w:color="auto" w:fill="auto"/>
            <w:vAlign w:val="top"/>
          </w:tcPr>
          <w:p w14:paraId="6128B84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19.49</w:t>
            </w:r>
          </w:p>
        </w:tc>
        <w:tc>
          <w:tcPr>
            <w:tcW w:w="470" w:type="pct"/>
            <w:tcBorders>
              <w:tl2br w:val="nil"/>
              <w:tr2bl w:val="nil"/>
            </w:tcBorders>
            <w:shd w:val="clear" w:color="auto" w:fill="auto"/>
            <w:vAlign w:val="top"/>
          </w:tcPr>
          <w:p w14:paraId="1CBF60C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13.26</w:t>
            </w:r>
          </w:p>
        </w:tc>
        <w:tc>
          <w:tcPr>
            <w:tcW w:w="481" w:type="pct"/>
            <w:tcBorders>
              <w:tl2br w:val="nil"/>
              <w:tr2bl w:val="nil"/>
            </w:tcBorders>
            <w:shd w:val="clear" w:color="auto" w:fill="auto"/>
            <w:vAlign w:val="top"/>
          </w:tcPr>
          <w:p w14:paraId="496DBAD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6.86</w:t>
            </w:r>
          </w:p>
        </w:tc>
      </w:tr>
      <w:tr w14:paraId="21934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693081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509" w:type="pct"/>
            <w:tcBorders>
              <w:tl2br w:val="nil"/>
              <w:tr2bl w:val="nil"/>
            </w:tcBorders>
            <w:shd w:val="clear" w:color="auto" w:fill="auto"/>
            <w:vAlign w:val="top"/>
          </w:tcPr>
          <w:p w14:paraId="22DF8DB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7.094</w:t>
            </w:r>
          </w:p>
        </w:tc>
        <w:tc>
          <w:tcPr>
            <w:tcW w:w="472" w:type="pct"/>
            <w:tcBorders>
              <w:tl2br w:val="nil"/>
              <w:tr2bl w:val="nil"/>
            </w:tcBorders>
            <w:shd w:val="clear" w:color="auto" w:fill="auto"/>
            <w:vAlign w:val="top"/>
          </w:tcPr>
          <w:p w14:paraId="0A18E79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6.617</w:t>
            </w:r>
          </w:p>
        </w:tc>
        <w:tc>
          <w:tcPr>
            <w:tcW w:w="468" w:type="pct"/>
            <w:tcBorders>
              <w:tl2br w:val="nil"/>
              <w:tr2bl w:val="nil"/>
            </w:tcBorders>
            <w:shd w:val="clear" w:color="auto" w:fill="auto"/>
            <w:vAlign w:val="top"/>
          </w:tcPr>
          <w:p w14:paraId="172A226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4.800</w:t>
            </w:r>
          </w:p>
        </w:tc>
        <w:tc>
          <w:tcPr>
            <w:tcW w:w="475" w:type="pct"/>
            <w:tcBorders>
              <w:tl2br w:val="nil"/>
              <w:tr2bl w:val="nil"/>
            </w:tcBorders>
            <w:shd w:val="clear" w:color="auto" w:fill="auto"/>
            <w:vAlign w:val="top"/>
          </w:tcPr>
          <w:p w14:paraId="4AB4C9F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2.137</w:t>
            </w:r>
          </w:p>
        </w:tc>
        <w:tc>
          <w:tcPr>
            <w:tcW w:w="468" w:type="pct"/>
            <w:tcBorders>
              <w:tl2br w:val="nil"/>
              <w:tr2bl w:val="nil"/>
            </w:tcBorders>
            <w:shd w:val="clear" w:color="auto" w:fill="auto"/>
            <w:vAlign w:val="top"/>
          </w:tcPr>
          <w:p w14:paraId="423240E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18.68</w:t>
            </w:r>
          </w:p>
        </w:tc>
        <w:tc>
          <w:tcPr>
            <w:tcW w:w="468" w:type="pct"/>
            <w:tcBorders>
              <w:tl2br w:val="nil"/>
              <w:tr2bl w:val="nil"/>
            </w:tcBorders>
            <w:shd w:val="clear" w:color="auto" w:fill="auto"/>
            <w:vAlign w:val="top"/>
          </w:tcPr>
          <w:p w14:paraId="281178F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19.28</w:t>
            </w:r>
          </w:p>
        </w:tc>
        <w:tc>
          <w:tcPr>
            <w:tcW w:w="470" w:type="pct"/>
            <w:tcBorders>
              <w:tl2br w:val="nil"/>
              <w:tr2bl w:val="nil"/>
            </w:tcBorders>
            <w:shd w:val="clear" w:color="auto" w:fill="auto"/>
            <w:vAlign w:val="top"/>
          </w:tcPr>
          <w:p w14:paraId="220FDAC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12.99</w:t>
            </w:r>
          </w:p>
        </w:tc>
        <w:tc>
          <w:tcPr>
            <w:tcW w:w="481" w:type="pct"/>
            <w:tcBorders>
              <w:tl2br w:val="nil"/>
              <w:tr2bl w:val="nil"/>
            </w:tcBorders>
            <w:shd w:val="clear" w:color="auto" w:fill="auto"/>
            <w:vAlign w:val="top"/>
          </w:tcPr>
          <w:p w14:paraId="5196772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6.64</w:t>
            </w:r>
          </w:p>
        </w:tc>
      </w:tr>
      <w:tr w14:paraId="163A7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624F79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509" w:type="pct"/>
            <w:tcBorders>
              <w:tl2br w:val="nil"/>
              <w:tr2bl w:val="nil"/>
            </w:tcBorders>
            <w:shd w:val="clear" w:color="auto" w:fill="auto"/>
            <w:vAlign w:val="top"/>
          </w:tcPr>
          <w:p w14:paraId="1C43BEF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7.730</w:t>
            </w:r>
          </w:p>
        </w:tc>
        <w:tc>
          <w:tcPr>
            <w:tcW w:w="472" w:type="pct"/>
            <w:tcBorders>
              <w:tl2br w:val="nil"/>
              <w:tr2bl w:val="nil"/>
            </w:tcBorders>
            <w:shd w:val="clear" w:color="auto" w:fill="auto"/>
            <w:vAlign w:val="top"/>
          </w:tcPr>
          <w:p w14:paraId="25D80B8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7.190</w:t>
            </w:r>
          </w:p>
        </w:tc>
        <w:tc>
          <w:tcPr>
            <w:tcW w:w="468" w:type="pct"/>
            <w:tcBorders>
              <w:tl2br w:val="nil"/>
              <w:tr2bl w:val="nil"/>
            </w:tcBorders>
            <w:shd w:val="clear" w:color="auto" w:fill="auto"/>
            <w:vAlign w:val="top"/>
          </w:tcPr>
          <w:p w14:paraId="3FBFFF7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5.169</w:t>
            </w:r>
          </w:p>
        </w:tc>
        <w:tc>
          <w:tcPr>
            <w:tcW w:w="475" w:type="pct"/>
            <w:tcBorders>
              <w:tl2br w:val="nil"/>
              <w:tr2bl w:val="nil"/>
            </w:tcBorders>
            <w:shd w:val="clear" w:color="auto" w:fill="auto"/>
            <w:vAlign w:val="top"/>
          </w:tcPr>
          <w:p w14:paraId="1177101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2.260</w:t>
            </w:r>
          </w:p>
        </w:tc>
        <w:tc>
          <w:tcPr>
            <w:tcW w:w="468" w:type="pct"/>
            <w:tcBorders>
              <w:tl2br w:val="nil"/>
              <w:tr2bl w:val="nil"/>
            </w:tcBorders>
            <w:shd w:val="clear" w:color="auto" w:fill="auto"/>
            <w:vAlign w:val="top"/>
          </w:tcPr>
          <w:p w14:paraId="578A254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18.47</w:t>
            </w:r>
          </w:p>
        </w:tc>
        <w:tc>
          <w:tcPr>
            <w:tcW w:w="468" w:type="pct"/>
            <w:tcBorders>
              <w:tl2br w:val="nil"/>
              <w:tr2bl w:val="nil"/>
            </w:tcBorders>
            <w:shd w:val="clear" w:color="auto" w:fill="auto"/>
            <w:vAlign w:val="top"/>
          </w:tcPr>
          <w:p w14:paraId="79BB6D8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19.04</w:t>
            </w:r>
          </w:p>
        </w:tc>
        <w:tc>
          <w:tcPr>
            <w:tcW w:w="470" w:type="pct"/>
            <w:tcBorders>
              <w:tl2br w:val="nil"/>
              <w:tr2bl w:val="nil"/>
            </w:tcBorders>
            <w:shd w:val="clear" w:color="auto" w:fill="auto"/>
            <w:vAlign w:val="top"/>
          </w:tcPr>
          <w:p w14:paraId="72180FB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12.70</w:t>
            </w:r>
          </w:p>
        </w:tc>
        <w:tc>
          <w:tcPr>
            <w:tcW w:w="481" w:type="pct"/>
            <w:tcBorders>
              <w:tl2br w:val="nil"/>
              <w:tr2bl w:val="nil"/>
            </w:tcBorders>
            <w:shd w:val="clear" w:color="auto" w:fill="auto"/>
            <w:vAlign w:val="top"/>
          </w:tcPr>
          <w:p w14:paraId="0780BE5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6.42</w:t>
            </w:r>
          </w:p>
        </w:tc>
      </w:tr>
      <w:tr w14:paraId="51634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520280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09" w:type="pct"/>
            <w:tcBorders>
              <w:tl2br w:val="nil"/>
              <w:tr2bl w:val="nil"/>
            </w:tcBorders>
            <w:shd w:val="clear" w:color="auto" w:fill="auto"/>
            <w:vAlign w:val="top"/>
          </w:tcPr>
          <w:p w14:paraId="212E0C0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8.296</w:t>
            </w:r>
          </w:p>
        </w:tc>
        <w:tc>
          <w:tcPr>
            <w:tcW w:w="472" w:type="pct"/>
            <w:tcBorders>
              <w:tl2br w:val="nil"/>
              <w:tr2bl w:val="nil"/>
            </w:tcBorders>
            <w:shd w:val="clear" w:color="auto" w:fill="auto"/>
            <w:vAlign w:val="top"/>
          </w:tcPr>
          <w:p w14:paraId="0C30917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7.698</w:t>
            </w:r>
          </w:p>
        </w:tc>
        <w:tc>
          <w:tcPr>
            <w:tcW w:w="468" w:type="pct"/>
            <w:tcBorders>
              <w:tl2br w:val="nil"/>
              <w:tr2bl w:val="nil"/>
            </w:tcBorders>
            <w:shd w:val="clear" w:color="auto" w:fill="auto"/>
            <w:vAlign w:val="top"/>
          </w:tcPr>
          <w:p w14:paraId="2A5B885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5.492</w:t>
            </w:r>
          </w:p>
        </w:tc>
        <w:tc>
          <w:tcPr>
            <w:tcW w:w="475" w:type="pct"/>
            <w:tcBorders>
              <w:tl2br w:val="nil"/>
              <w:tr2bl w:val="nil"/>
            </w:tcBorders>
            <w:shd w:val="clear" w:color="auto" w:fill="auto"/>
            <w:vAlign w:val="top"/>
          </w:tcPr>
          <w:p w14:paraId="7991FB5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2.370</w:t>
            </w:r>
          </w:p>
        </w:tc>
        <w:tc>
          <w:tcPr>
            <w:tcW w:w="468" w:type="pct"/>
            <w:tcBorders>
              <w:tl2br w:val="nil"/>
              <w:tr2bl w:val="nil"/>
            </w:tcBorders>
            <w:shd w:val="clear" w:color="auto" w:fill="auto"/>
            <w:vAlign w:val="top"/>
          </w:tcPr>
          <w:p w14:paraId="7D36D7B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18.21</w:t>
            </w:r>
          </w:p>
        </w:tc>
        <w:tc>
          <w:tcPr>
            <w:tcW w:w="468" w:type="pct"/>
            <w:tcBorders>
              <w:tl2br w:val="nil"/>
              <w:tr2bl w:val="nil"/>
            </w:tcBorders>
            <w:shd w:val="clear" w:color="auto" w:fill="auto"/>
            <w:vAlign w:val="top"/>
          </w:tcPr>
          <w:p w14:paraId="230A948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18.74</w:t>
            </w:r>
          </w:p>
        </w:tc>
        <w:tc>
          <w:tcPr>
            <w:tcW w:w="470" w:type="pct"/>
            <w:tcBorders>
              <w:tl2br w:val="nil"/>
              <w:tr2bl w:val="nil"/>
            </w:tcBorders>
            <w:shd w:val="clear" w:color="auto" w:fill="auto"/>
            <w:vAlign w:val="top"/>
          </w:tcPr>
          <w:p w14:paraId="2B1BF05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12.38</w:t>
            </w:r>
          </w:p>
        </w:tc>
        <w:tc>
          <w:tcPr>
            <w:tcW w:w="481" w:type="pct"/>
            <w:tcBorders>
              <w:tl2br w:val="nil"/>
              <w:tr2bl w:val="nil"/>
            </w:tcBorders>
            <w:shd w:val="clear" w:color="auto" w:fill="auto"/>
            <w:vAlign w:val="top"/>
          </w:tcPr>
          <w:p w14:paraId="56C522F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6.18</w:t>
            </w:r>
          </w:p>
        </w:tc>
      </w:tr>
      <w:tr w14:paraId="15951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CB2DC7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509" w:type="pct"/>
            <w:tcBorders>
              <w:tl2br w:val="nil"/>
              <w:tr2bl w:val="nil"/>
            </w:tcBorders>
            <w:shd w:val="clear" w:color="auto" w:fill="auto"/>
            <w:vAlign w:val="top"/>
          </w:tcPr>
          <w:p w14:paraId="1CE94FF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8.772</w:t>
            </w:r>
          </w:p>
        </w:tc>
        <w:tc>
          <w:tcPr>
            <w:tcW w:w="472" w:type="pct"/>
            <w:tcBorders>
              <w:tl2br w:val="nil"/>
              <w:tr2bl w:val="nil"/>
            </w:tcBorders>
            <w:shd w:val="clear" w:color="auto" w:fill="auto"/>
            <w:vAlign w:val="top"/>
          </w:tcPr>
          <w:p w14:paraId="6D665B6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8.125</w:t>
            </w:r>
          </w:p>
        </w:tc>
        <w:tc>
          <w:tcPr>
            <w:tcW w:w="468" w:type="pct"/>
            <w:tcBorders>
              <w:tl2br w:val="nil"/>
              <w:tr2bl w:val="nil"/>
            </w:tcBorders>
            <w:shd w:val="clear" w:color="auto" w:fill="auto"/>
            <w:vAlign w:val="top"/>
          </w:tcPr>
          <w:p w14:paraId="2C52D39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5.761</w:t>
            </w:r>
          </w:p>
        </w:tc>
        <w:tc>
          <w:tcPr>
            <w:tcW w:w="475" w:type="pct"/>
            <w:tcBorders>
              <w:tl2br w:val="nil"/>
              <w:tr2bl w:val="nil"/>
            </w:tcBorders>
            <w:shd w:val="clear" w:color="auto" w:fill="auto"/>
            <w:vAlign w:val="top"/>
          </w:tcPr>
          <w:p w14:paraId="50B0A76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2.466</w:t>
            </w:r>
          </w:p>
        </w:tc>
        <w:tc>
          <w:tcPr>
            <w:tcW w:w="468" w:type="pct"/>
            <w:tcBorders>
              <w:tl2br w:val="nil"/>
              <w:tr2bl w:val="nil"/>
            </w:tcBorders>
            <w:shd w:val="clear" w:color="auto" w:fill="auto"/>
            <w:vAlign w:val="top"/>
          </w:tcPr>
          <w:p w14:paraId="5876082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17.90</w:t>
            </w:r>
          </w:p>
        </w:tc>
        <w:tc>
          <w:tcPr>
            <w:tcW w:w="468" w:type="pct"/>
            <w:tcBorders>
              <w:tl2br w:val="nil"/>
              <w:tr2bl w:val="nil"/>
            </w:tcBorders>
            <w:shd w:val="clear" w:color="auto" w:fill="auto"/>
            <w:vAlign w:val="top"/>
          </w:tcPr>
          <w:p w14:paraId="64DC60C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18.39</w:t>
            </w:r>
          </w:p>
        </w:tc>
        <w:tc>
          <w:tcPr>
            <w:tcW w:w="470" w:type="pct"/>
            <w:tcBorders>
              <w:tl2br w:val="nil"/>
              <w:tr2bl w:val="nil"/>
            </w:tcBorders>
            <w:shd w:val="clear" w:color="auto" w:fill="auto"/>
            <w:vAlign w:val="top"/>
          </w:tcPr>
          <w:p w14:paraId="21A6FF5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12.04</w:t>
            </w:r>
          </w:p>
        </w:tc>
        <w:tc>
          <w:tcPr>
            <w:tcW w:w="481" w:type="pct"/>
            <w:tcBorders>
              <w:tl2br w:val="nil"/>
              <w:tr2bl w:val="nil"/>
            </w:tcBorders>
            <w:shd w:val="clear" w:color="auto" w:fill="auto"/>
            <w:vAlign w:val="top"/>
          </w:tcPr>
          <w:p w14:paraId="63D9B9C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5.93</w:t>
            </w:r>
          </w:p>
        </w:tc>
      </w:tr>
      <w:tr w14:paraId="7C752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5DC8E3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509" w:type="pct"/>
            <w:tcBorders>
              <w:tl2br w:val="nil"/>
              <w:tr2bl w:val="nil"/>
            </w:tcBorders>
            <w:shd w:val="clear" w:color="auto" w:fill="auto"/>
            <w:vAlign w:val="top"/>
          </w:tcPr>
          <w:p w14:paraId="5079413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9.141</w:t>
            </w:r>
          </w:p>
        </w:tc>
        <w:tc>
          <w:tcPr>
            <w:tcW w:w="472" w:type="pct"/>
            <w:tcBorders>
              <w:tl2br w:val="nil"/>
              <w:tr2bl w:val="nil"/>
            </w:tcBorders>
            <w:shd w:val="clear" w:color="auto" w:fill="auto"/>
            <w:vAlign w:val="top"/>
          </w:tcPr>
          <w:p w14:paraId="57C9956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8.455</w:t>
            </w:r>
          </w:p>
        </w:tc>
        <w:tc>
          <w:tcPr>
            <w:tcW w:w="468" w:type="pct"/>
            <w:tcBorders>
              <w:tl2br w:val="nil"/>
              <w:tr2bl w:val="nil"/>
            </w:tcBorders>
            <w:shd w:val="clear" w:color="auto" w:fill="auto"/>
            <w:vAlign w:val="top"/>
          </w:tcPr>
          <w:p w14:paraId="643FAE7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5.971</w:t>
            </w:r>
          </w:p>
        </w:tc>
        <w:tc>
          <w:tcPr>
            <w:tcW w:w="475" w:type="pct"/>
            <w:tcBorders>
              <w:tl2br w:val="nil"/>
              <w:tr2bl w:val="nil"/>
            </w:tcBorders>
            <w:shd w:val="clear" w:color="auto" w:fill="auto"/>
            <w:vAlign w:val="top"/>
          </w:tcPr>
          <w:p w14:paraId="39AD564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2.546</w:t>
            </w:r>
          </w:p>
        </w:tc>
        <w:tc>
          <w:tcPr>
            <w:tcW w:w="468" w:type="pct"/>
            <w:tcBorders>
              <w:tl2br w:val="nil"/>
              <w:tr2bl w:val="nil"/>
            </w:tcBorders>
            <w:shd w:val="clear" w:color="auto" w:fill="auto"/>
            <w:vAlign w:val="top"/>
          </w:tcPr>
          <w:p w14:paraId="2A1C371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17.53</w:t>
            </w:r>
          </w:p>
        </w:tc>
        <w:tc>
          <w:tcPr>
            <w:tcW w:w="468" w:type="pct"/>
            <w:tcBorders>
              <w:tl2br w:val="nil"/>
              <w:tr2bl w:val="nil"/>
            </w:tcBorders>
            <w:shd w:val="clear" w:color="auto" w:fill="auto"/>
            <w:vAlign w:val="top"/>
          </w:tcPr>
          <w:p w14:paraId="0BC60D3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17.98</w:t>
            </w:r>
          </w:p>
        </w:tc>
        <w:tc>
          <w:tcPr>
            <w:tcW w:w="470" w:type="pct"/>
            <w:tcBorders>
              <w:tl2br w:val="nil"/>
              <w:tr2bl w:val="nil"/>
            </w:tcBorders>
            <w:shd w:val="clear" w:color="auto" w:fill="auto"/>
            <w:vAlign w:val="top"/>
          </w:tcPr>
          <w:p w14:paraId="2021FF5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11.66</w:t>
            </w:r>
          </w:p>
        </w:tc>
        <w:tc>
          <w:tcPr>
            <w:tcW w:w="481" w:type="pct"/>
            <w:tcBorders>
              <w:tl2br w:val="nil"/>
              <w:tr2bl w:val="nil"/>
            </w:tcBorders>
            <w:shd w:val="clear" w:color="auto" w:fill="auto"/>
            <w:vAlign w:val="top"/>
          </w:tcPr>
          <w:p w14:paraId="0E03C33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5.68</w:t>
            </w:r>
          </w:p>
        </w:tc>
      </w:tr>
      <w:tr w14:paraId="0430A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52BCF4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509" w:type="pct"/>
            <w:tcBorders>
              <w:tl2br w:val="nil"/>
              <w:tr2bl w:val="nil"/>
            </w:tcBorders>
            <w:shd w:val="clear" w:color="auto" w:fill="auto"/>
            <w:vAlign w:val="top"/>
          </w:tcPr>
          <w:p w14:paraId="0D5839F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9.388</w:t>
            </w:r>
          </w:p>
        </w:tc>
        <w:tc>
          <w:tcPr>
            <w:tcW w:w="472" w:type="pct"/>
            <w:tcBorders>
              <w:tl2br w:val="nil"/>
              <w:tr2bl w:val="nil"/>
            </w:tcBorders>
            <w:shd w:val="clear" w:color="auto" w:fill="auto"/>
            <w:vAlign w:val="top"/>
          </w:tcPr>
          <w:p w14:paraId="77029EC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8.677</w:t>
            </w:r>
          </w:p>
        </w:tc>
        <w:tc>
          <w:tcPr>
            <w:tcW w:w="468" w:type="pct"/>
            <w:tcBorders>
              <w:tl2br w:val="nil"/>
              <w:tr2bl w:val="nil"/>
            </w:tcBorders>
            <w:shd w:val="clear" w:color="auto" w:fill="auto"/>
            <w:vAlign w:val="top"/>
          </w:tcPr>
          <w:p w14:paraId="13124EB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6.117</w:t>
            </w:r>
          </w:p>
        </w:tc>
        <w:tc>
          <w:tcPr>
            <w:tcW w:w="475" w:type="pct"/>
            <w:tcBorders>
              <w:tl2br w:val="nil"/>
              <w:tr2bl w:val="nil"/>
            </w:tcBorders>
            <w:shd w:val="clear" w:color="auto" w:fill="auto"/>
            <w:vAlign w:val="top"/>
          </w:tcPr>
          <w:p w14:paraId="59A63DC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2.609</w:t>
            </w:r>
          </w:p>
        </w:tc>
        <w:tc>
          <w:tcPr>
            <w:tcW w:w="468" w:type="pct"/>
            <w:tcBorders>
              <w:tl2br w:val="nil"/>
              <w:tr2bl w:val="nil"/>
            </w:tcBorders>
            <w:shd w:val="clear" w:color="auto" w:fill="auto"/>
            <w:vAlign w:val="top"/>
          </w:tcPr>
          <w:p w14:paraId="01EDD0C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17.09</w:t>
            </w:r>
          </w:p>
        </w:tc>
        <w:tc>
          <w:tcPr>
            <w:tcW w:w="468" w:type="pct"/>
            <w:tcBorders>
              <w:tl2br w:val="nil"/>
              <w:tr2bl w:val="nil"/>
            </w:tcBorders>
            <w:shd w:val="clear" w:color="auto" w:fill="auto"/>
            <w:vAlign w:val="top"/>
          </w:tcPr>
          <w:p w14:paraId="5D783E2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17.51</w:t>
            </w:r>
          </w:p>
        </w:tc>
        <w:tc>
          <w:tcPr>
            <w:tcW w:w="470" w:type="pct"/>
            <w:tcBorders>
              <w:tl2br w:val="nil"/>
              <w:tr2bl w:val="nil"/>
            </w:tcBorders>
            <w:shd w:val="clear" w:color="auto" w:fill="auto"/>
            <w:vAlign w:val="top"/>
          </w:tcPr>
          <w:p w14:paraId="6A627DF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11.27</w:t>
            </w:r>
          </w:p>
        </w:tc>
        <w:tc>
          <w:tcPr>
            <w:tcW w:w="481" w:type="pct"/>
            <w:tcBorders>
              <w:tl2br w:val="nil"/>
              <w:tr2bl w:val="nil"/>
            </w:tcBorders>
            <w:shd w:val="clear" w:color="auto" w:fill="auto"/>
            <w:vAlign w:val="top"/>
          </w:tcPr>
          <w:p w14:paraId="72ECC13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5.41</w:t>
            </w:r>
          </w:p>
        </w:tc>
      </w:tr>
      <w:tr w14:paraId="2F6E8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4AEF98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509" w:type="pct"/>
            <w:tcBorders>
              <w:tl2br w:val="nil"/>
              <w:tr2bl w:val="nil"/>
            </w:tcBorders>
            <w:shd w:val="clear" w:color="auto" w:fill="auto"/>
            <w:vAlign w:val="top"/>
          </w:tcPr>
          <w:p w14:paraId="339E12F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9.504</w:t>
            </w:r>
          </w:p>
        </w:tc>
        <w:tc>
          <w:tcPr>
            <w:tcW w:w="472" w:type="pct"/>
            <w:tcBorders>
              <w:tl2br w:val="nil"/>
              <w:tr2bl w:val="nil"/>
            </w:tcBorders>
            <w:shd w:val="clear" w:color="auto" w:fill="auto"/>
            <w:vAlign w:val="top"/>
          </w:tcPr>
          <w:p w14:paraId="46A22B6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8.784</w:t>
            </w:r>
          </w:p>
        </w:tc>
        <w:tc>
          <w:tcPr>
            <w:tcW w:w="468" w:type="pct"/>
            <w:tcBorders>
              <w:tl2br w:val="nil"/>
              <w:tr2bl w:val="nil"/>
            </w:tcBorders>
            <w:shd w:val="clear" w:color="auto" w:fill="auto"/>
            <w:vAlign w:val="top"/>
          </w:tcPr>
          <w:p w14:paraId="56A93A6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6.197</w:t>
            </w:r>
          </w:p>
        </w:tc>
        <w:tc>
          <w:tcPr>
            <w:tcW w:w="475" w:type="pct"/>
            <w:tcBorders>
              <w:tl2br w:val="nil"/>
              <w:tr2bl w:val="nil"/>
            </w:tcBorders>
            <w:shd w:val="clear" w:color="auto" w:fill="auto"/>
            <w:vAlign w:val="top"/>
          </w:tcPr>
          <w:p w14:paraId="09F957C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2.655</w:t>
            </w:r>
          </w:p>
        </w:tc>
        <w:tc>
          <w:tcPr>
            <w:tcW w:w="468" w:type="pct"/>
            <w:tcBorders>
              <w:tl2br w:val="nil"/>
              <w:tr2bl w:val="nil"/>
            </w:tcBorders>
            <w:shd w:val="clear" w:color="auto" w:fill="auto"/>
            <w:vAlign w:val="top"/>
          </w:tcPr>
          <w:p w14:paraId="022CA47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16.60</w:t>
            </w:r>
          </w:p>
        </w:tc>
        <w:tc>
          <w:tcPr>
            <w:tcW w:w="468" w:type="pct"/>
            <w:tcBorders>
              <w:tl2br w:val="nil"/>
              <w:tr2bl w:val="nil"/>
            </w:tcBorders>
            <w:shd w:val="clear" w:color="auto" w:fill="auto"/>
            <w:vAlign w:val="top"/>
          </w:tcPr>
          <w:p w14:paraId="70589C9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16.99</w:t>
            </w:r>
          </w:p>
        </w:tc>
        <w:tc>
          <w:tcPr>
            <w:tcW w:w="470" w:type="pct"/>
            <w:tcBorders>
              <w:tl2br w:val="nil"/>
              <w:tr2bl w:val="nil"/>
            </w:tcBorders>
            <w:shd w:val="clear" w:color="auto" w:fill="auto"/>
            <w:vAlign w:val="top"/>
          </w:tcPr>
          <w:p w14:paraId="7230C34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10.85</w:t>
            </w:r>
          </w:p>
        </w:tc>
        <w:tc>
          <w:tcPr>
            <w:tcW w:w="481" w:type="pct"/>
            <w:tcBorders>
              <w:tl2br w:val="nil"/>
              <w:tr2bl w:val="nil"/>
            </w:tcBorders>
            <w:shd w:val="clear" w:color="auto" w:fill="auto"/>
            <w:vAlign w:val="top"/>
          </w:tcPr>
          <w:p w14:paraId="7D9C5E4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5.14</w:t>
            </w:r>
          </w:p>
        </w:tc>
      </w:tr>
      <w:tr w14:paraId="56882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BFC75A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509" w:type="pct"/>
            <w:tcBorders>
              <w:tl2br w:val="nil"/>
              <w:tr2bl w:val="nil"/>
            </w:tcBorders>
            <w:shd w:val="clear" w:color="auto" w:fill="auto"/>
            <w:vAlign w:val="top"/>
          </w:tcPr>
          <w:p w14:paraId="60D8EC0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9.485</w:t>
            </w:r>
          </w:p>
        </w:tc>
        <w:tc>
          <w:tcPr>
            <w:tcW w:w="472" w:type="pct"/>
            <w:tcBorders>
              <w:tl2br w:val="nil"/>
              <w:tr2bl w:val="nil"/>
            </w:tcBorders>
            <w:shd w:val="clear" w:color="auto" w:fill="auto"/>
            <w:vAlign w:val="top"/>
          </w:tcPr>
          <w:p w14:paraId="4EC53F2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8.774</w:t>
            </w:r>
          </w:p>
        </w:tc>
        <w:tc>
          <w:tcPr>
            <w:tcW w:w="468" w:type="pct"/>
            <w:tcBorders>
              <w:tl2br w:val="nil"/>
              <w:tr2bl w:val="nil"/>
            </w:tcBorders>
            <w:shd w:val="clear" w:color="auto" w:fill="auto"/>
            <w:vAlign w:val="top"/>
          </w:tcPr>
          <w:p w14:paraId="718B2CB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6.210</w:t>
            </w:r>
          </w:p>
        </w:tc>
        <w:tc>
          <w:tcPr>
            <w:tcW w:w="475" w:type="pct"/>
            <w:tcBorders>
              <w:tl2br w:val="nil"/>
              <w:tr2bl w:val="nil"/>
            </w:tcBorders>
            <w:shd w:val="clear" w:color="auto" w:fill="auto"/>
            <w:vAlign w:val="top"/>
          </w:tcPr>
          <w:p w14:paraId="12B39AF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2.685</w:t>
            </w:r>
          </w:p>
        </w:tc>
        <w:tc>
          <w:tcPr>
            <w:tcW w:w="468" w:type="pct"/>
            <w:tcBorders>
              <w:tl2br w:val="nil"/>
              <w:tr2bl w:val="nil"/>
            </w:tcBorders>
            <w:shd w:val="clear" w:color="auto" w:fill="auto"/>
            <w:vAlign w:val="top"/>
          </w:tcPr>
          <w:p w14:paraId="65135F3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16.07</w:t>
            </w:r>
          </w:p>
        </w:tc>
        <w:tc>
          <w:tcPr>
            <w:tcW w:w="468" w:type="pct"/>
            <w:tcBorders>
              <w:tl2br w:val="nil"/>
              <w:tr2bl w:val="nil"/>
            </w:tcBorders>
            <w:shd w:val="clear" w:color="auto" w:fill="auto"/>
            <w:vAlign w:val="top"/>
          </w:tcPr>
          <w:p w14:paraId="32B1845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16.42</w:t>
            </w:r>
          </w:p>
        </w:tc>
        <w:tc>
          <w:tcPr>
            <w:tcW w:w="470" w:type="pct"/>
            <w:tcBorders>
              <w:tl2br w:val="nil"/>
              <w:tr2bl w:val="nil"/>
            </w:tcBorders>
            <w:shd w:val="clear" w:color="auto" w:fill="auto"/>
            <w:vAlign w:val="top"/>
          </w:tcPr>
          <w:p w14:paraId="30C8A5A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10.41</w:t>
            </w:r>
          </w:p>
        </w:tc>
        <w:tc>
          <w:tcPr>
            <w:tcW w:w="481" w:type="pct"/>
            <w:tcBorders>
              <w:tl2br w:val="nil"/>
              <w:tr2bl w:val="nil"/>
            </w:tcBorders>
            <w:shd w:val="clear" w:color="auto" w:fill="auto"/>
            <w:vAlign w:val="top"/>
          </w:tcPr>
          <w:p w14:paraId="3CD9CCC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4.87</w:t>
            </w:r>
          </w:p>
        </w:tc>
      </w:tr>
      <w:tr w14:paraId="3A025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6BB72E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509" w:type="pct"/>
            <w:tcBorders>
              <w:tl2br w:val="nil"/>
              <w:tr2bl w:val="nil"/>
            </w:tcBorders>
            <w:shd w:val="clear" w:color="auto" w:fill="auto"/>
            <w:vAlign w:val="top"/>
          </w:tcPr>
          <w:p w14:paraId="4C16548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9.336</w:t>
            </w:r>
          </w:p>
        </w:tc>
        <w:tc>
          <w:tcPr>
            <w:tcW w:w="472" w:type="pct"/>
            <w:tcBorders>
              <w:tl2br w:val="nil"/>
              <w:tr2bl w:val="nil"/>
            </w:tcBorders>
            <w:shd w:val="clear" w:color="auto" w:fill="auto"/>
            <w:vAlign w:val="top"/>
          </w:tcPr>
          <w:p w14:paraId="109295E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8.649</w:t>
            </w:r>
          </w:p>
        </w:tc>
        <w:tc>
          <w:tcPr>
            <w:tcW w:w="468" w:type="pct"/>
            <w:tcBorders>
              <w:tl2br w:val="nil"/>
              <w:tr2bl w:val="nil"/>
            </w:tcBorders>
            <w:shd w:val="clear" w:color="auto" w:fill="auto"/>
            <w:vAlign w:val="top"/>
          </w:tcPr>
          <w:p w14:paraId="2A6474B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6.156</w:t>
            </w:r>
          </w:p>
        </w:tc>
        <w:tc>
          <w:tcPr>
            <w:tcW w:w="475" w:type="pct"/>
            <w:tcBorders>
              <w:tl2br w:val="nil"/>
              <w:tr2bl w:val="nil"/>
            </w:tcBorders>
            <w:shd w:val="clear" w:color="auto" w:fill="auto"/>
            <w:vAlign w:val="top"/>
          </w:tcPr>
          <w:p w14:paraId="6ECD46B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2.697</w:t>
            </w:r>
          </w:p>
        </w:tc>
        <w:tc>
          <w:tcPr>
            <w:tcW w:w="468" w:type="pct"/>
            <w:tcBorders>
              <w:tl2br w:val="nil"/>
              <w:tr2bl w:val="nil"/>
            </w:tcBorders>
            <w:shd w:val="clear" w:color="auto" w:fill="auto"/>
            <w:vAlign w:val="top"/>
          </w:tcPr>
          <w:p w14:paraId="73669CA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15.49</w:t>
            </w:r>
          </w:p>
        </w:tc>
        <w:tc>
          <w:tcPr>
            <w:tcW w:w="468" w:type="pct"/>
            <w:tcBorders>
              <w:tl2br w:val="nil"/>
              <w:tr2bl w:val="nil"/>
            </w:tcBorders>
            <w:shd w:val="clear" w:color="auto" w:fill="auto"/>
            <w:vAlign w:val="top"/>
          </w:tcPr>
          <w:p w14:paraId="314F7BE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15.82</w:t>
            </w:r>
          </w:p>
        </w:tc>
        <w:tc>
          <w:tcPr>
            <w:tcW w:w="470" w:type="pct"/>
            <w:tcBorders>
              <w:tl2br w:val="nil"/>
              <w:tr2bl w:val="nil"/>
            </w:tcBorders>
            <w:shd w:val="clear" w:color="auto" w:fill="auto"/>
            <w:vAlign w:val="top"/>
          </w:tcPr>
          <w:p w14:paraId="10852B4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9.96</w:t>
            </w:r>
          </w:p>
        </w:tc>
        <w:tc>
          <w:tcPr>
            <w:tcW w:w="481" w:type="pct"/>
            <w:tcBorders>
              <w:tl2br w:val="nil"/>
              <w:tr2bl w:val="nil"/>
            </w:tcBorders>
            <w:shd w:val="clear" w:color="auto" w:fill="auto"/>
            <w:vAlign w:val="top"/>
          </w:tcPr>
          <w:p w14:paraId="1DB38E5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4.58</w:t>
            </w:r>
          </w:p>
        </w:tc>
      </w:tr>
      <w:tr w14:paraId="0C3FB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0DCE55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509" w:type="pct"/>
            <w:tcBorders>
              <w:tl2br w:val="nil"/>
              <w:tr2bl w:val="nil"/>
            </w:tcBorders>
            <w:shd w:val="clear" w:color="auto" w:fill="auto"/>
            <w:vAlign w:val="top"/>
          </w:tcPr>
          <w:p w14:paraId="73CD094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9.067</w:t>
            </w:r>
          </w:p>
        </w:tc>
        <w:tc>
          <w:tcPr>
            <w:tcW w:w="472" w:type="pct"/>
            <w:tcBorders>
              <w:tl2br w:val="nil"/>
              <w:tr2bl w:val="nil"/>
            </w:tcBorders>
            <w:shd w:val="clear" w:color="auto" w:fill="auto"/>
            <w:vAlign w:val="top"/>
          </w:tcPr>
          <w:p w14:paraId="26815D6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8.418</w:t>
            </w:r>
          </w:p>
        </w:tc>
        <w:tc>
          <w:tcPr>
            <w:tcW w:w="468" w:type="pct"/>
            <w:tcBorders>
              <w:tl2br w:val="nil"/>
              <w:tr2bl w:val="nil"/>
            </w:tcBorders>
            <w:shd w:val="clear" w:color="auto" w:fill="auto"/>
            <w:vAlign w:val="top"/>
          </w:tcPr>
          <w:p w14:paraId="4205829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6.041</w:t>
            </w:r>
          </w:p>
        </w:tc>
        <w:tc>
          <w:tcPr>
            <w:tcW w:w="475" w:type="pct"/>
            <w:tcBorders>
              <w:tl2br w:val="nil"/>
              <w:tr2bl w:val="nil"/>
            </w:tcBorders>
            <w:shd w:val="clear" w:color="auto" w:fill="auto"/>
            <w:vAlign w:val="top"/>
          </w:tcPr>
          <w:p w14:paraId="08518D2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2.694</w:t>
            </w:r>
          </w:p>
        </w:tc>
        <w:tc>
          <w:tcPr>
            <w:tcW w:w="468" w:type="pct"/>
            <w:tcBorders>
              <w:tl2br w:val="nil"/>
              <w:tr2bl w:val="nil"/>
            </w:tcBorders>
            <w:shd w:val="clear" w:color="auto" w:fill="auto"/>
            <w:vAlign w:val="top"/>
          </w:tcPr>
          <w:p w14:paraId="51D18D8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14.89</w:t>
            </w:r>
          </w:p>
        </w:tc>
        <w:tc>
          <w:tcPr>
            <w:tcW w:w="468" w:type="pct"/>
            <w:tcBorders>
              <w:tl2br w:val="nil"/>
              <w:tr2bl w:val="nil"/>
            </w:tcBorders>
            <w:shd w:val="clear" w:color="auto" w:fill="auto"/>
            <w:vAlign w:val="top"/>
          </w:tcPr>
          <w:p w14:paraId="0ACE043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15.19</w:t>
            </w:r>
          </w:p>
        </w:tc>
        <w:tc>
          <w:tcPr>
            <w:tcW w:w="470" w:type="pct"/>
            <w:tcBorders>
              <w:tl2br w:val="nil"/>
              <w:tr2bl w:val="nil"/>
            </w:tcBorders>
            <w:shd w:val="clear" w:color="auto" w:fill="auto"/>
            <w:vAlign w:val="top"/>
          </w:tcPr>
          <w:p w14:paraId="325440B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9.50</w:t>
            </w:r>
          </w:p>
        </w:tc>
        <w:tc>
          <w:tcPr>
            <w:tcW w:w="481" w:type="pct"/>
            <w:tcBorders>
              <w:tl2br w:val="nil"/>
              <w:tr2bl w:val="nil"/>
            </w:tcBorders>
            <w:shd w:val="clear" w:color="auto" w:fill="auto"/>
            <w:vAlign w:val="top"/>
          </w:tcPr>
          <w:p w14:paraId="19F3C9B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4.30</w:t>
            </w:r>
          </w:p>
        </w:tc>
      </w:tr>
      <w:tr w14:paraId="77362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5E54BA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09" w:type="pct"/>
            <w:tcBorders>
              <w:tl2br w:val="nil"/>
              <w:tr2bl w:val="nil"/>
            </w:tcBorders>
            <w:shd w:val="clear" w:color="auto" w:fill="auto"/>
            <w:vAlign w:val="top"/>
          </w:tcPr>
          <w:p w14:paraId="0087BD3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8.693</w:t>
            </w:r>
          </w:p>
        </w:tc>
        <w:tc>
          <w:tcPr>
            <w:tcW w:w="472" w:type="pct"/>
            <w:tcBorders>
              <w:tl2br w:val="nil"/>
              <w:tr2bl w:val="nil"/>
            </w:tcBorders>
            <w:shd w:val="clear" w:color="auto" w:fill="auto"/>
            <w:vAlign w:val="top"/>
          </w:tcPr>
          <w:p w14:paraId="087CFB4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8.093</w:t>
            </w:r>
          </w:p>
        </w:tc>
        <w:tc>
          <w:tcPr>
            <w:tcW w:w="468" w:type="pct"/>
            <w:tcBorders>
              <w:tl2br w:val="nil"/>
              <w:tr2bl w:val="nil"/>
            </w:tcBorders>
            <w:shd w:val="clear" w:color="auto" w:fill="auto"/>
            <w:vAlign w:val="top"/>
          </w:tcPr>
          <w:p w14:paraId="0F84175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5.869</w:t>
            </w:r>
          </w:p>
        </w:tc>
        <w:tc>
          <w:tcPr>
            <w:tcW w:w="475" w:type="pct"/>
            <w:tcBorders>
              <w:tl2br w:val="nil"/>
              <w:tr2bl w:val="nil"/>
            </w:tcBorders>
            <w:shd w:val="clear" w:color="auto" w:fill="auto"/>
            <w:vAlign w:val="top"/>
          </w:tcPr>
          <w:p w14:paraId="5DC57AE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2.677</w:t>
            </w:r>
          </w:p>
        </w:tc>
        <w:tc>
          <w:tcPr>
            <w:tcW w:w="468" w:type="pct"/>
            <w:tcBorders>
              <w:tl2br w:val="nil"/>
              <w:tr2bl w:val="nil"/>
            </w:tcBorders>
            <w:shd w:val="clear" w:color="auto" w:fill="auto"/>
            <w:vAlign w:val="top"/>
          </w:tcPr>
          <w:p w14:paraId="273EC3B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14.28</w:t>
            </w:r>
          </w:p>
        </w:tc>
        <w:tc>
          <w:tcPr>
            <w:tcW w:w="468" w:type="pct"/>
            <w:tcBorders>
              <w:tl2br w:val="nil"/>
              <w:tr2bl w:val="nil"/>
            </w:tcBorders>
            <w:shd w:val="clear" w:color="auto" w:fill="auto"/>
            <w:vAlign w:val="top"/>
          </w:tcPr>
          <w:p w14:paraId="42158B5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14.55</w:t>
            </w:r>
          </w:p>
        </w:tc>
        <w:tc>
          <w:tcPr>
            <w:tcW w:w="470" w:type="pct"/>
            <w:tcBorders>
              <w:tl2br w:val="nil"/>
              <w:tr2bl w:val="nil"/>
            </w:tcBorders>
            <w:shd w:val="clear" w:color="auto" w:fill="auto"/>
            <w:vAlign w:val="top"/>
          </w:tcPr>
          <w:p w14:paraId="7DD2045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9.04</w:t>
            </w:r>
          </w:p>
        </w:tc>
        <w:tc>
          <w:tcPr>
            <w:tcW w:w="481" w:type="pct"/>
            <w:tcBorders>
              <w:tl2br w:val="nil"/>
              <w:tr2bl w:val="nil"/>
            </w:tcBorders>
            <w:shd w:val="clear" w:color="auto" w:fill="auto"/>
            <w:vAlign w:val="top"/>
          </w:tcPr>
          <w:p w14:paraId="440AD98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4.01</w:t>
            </w:r>
          </w:p>
        </w:tc>
      </w:tr>
      <w:tr w14:paraId="281C0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059382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509" w:type="pct"/>
            <w:tcBorders>
              <w:tl2br w:val="nil"/>
              <w:tr2bl w:val="nil"/>
            </w:tcBorders>
            <w:shd w:val="clear" w:color="auto" w:fill="auto"/>
            <w:vAlign w:val="top"/>
          </w:tcPr>
          <w:p w14:paraId="091A14C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8.232</w:t>
            </w:r>
          </w:p>
        </w:tc>
        <w:tc>
          <w:tcPr>
            <w:tcW w:w="472" w:type="pct"/>
            <w:tcBorders>
              <w:tl2br w:val="nil"/>
              <w:tr2bl w:val="nil"/>
            </w:tcBorders>
            <w:shd w:val="clear" w:color="auto" w:fill="auto"/>
            <w:vAlign w:val="top"/>
          </w:tcPr>
          <w:p w14:paraId="0E822D8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7.690</w:t>
            </w:r>
          </w:p>
        </w:tc>
        <w:tc>
          <w:tcPr>
            <w:tcW w:w="468" w:type="pct"/>
            <w:tcBorders>
              <w:tl2br w:val="nil"/>
              <w:tr2bl w:val="nil"/>
            </w:tcBorders>
            <w:shd w:val="clear" w:color="auto" w:fill="auto"/>
            <w:vAlign w:val="top"/>
          </w:tcPr>
          <w:p w14:paraId="10C5005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5.648</w:t>
            </w:r>
          </w:p>
        </w:tc>
        <w:tc>
          <w:tcPr>
            <w:tcW w:w="475" w:type="pct"/>
            <w:tcBorders>
              <w:tl2br w:val="nil"/>
              <w:tr2bl w:val="nil"/>
            </w:tcBorders>
            <w:shd w:val="clear" w:color="auto" w:fill="auto"/>
            <w:vAlign w:val="top"/>
          </w:tcPr>
          <w:p w14:paraId="3E3E274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2.647</w:t>
            </w:r>
          </w:p>
        </w:tc>
        <w:tc>
          <w:tcPr>
            <w:tcW w:w="468" w:type="pct"/>
            <w:tcBorders>
              <w:tl2br w:val="nil"/>
              <w:tr2bl w:val="nil"/>
            </w:tcBorders>
            <w:shd w:val="clear" w:color="auto" w:fill="auto"/>
            <w:vAlign w:val="top"/>
          </w:tcPr>
          <w:p w14:paraId="4762B8B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13.68</w:t>
            </w:r>
          </w:p>
        </w:tc>
        <w:tc>
          <w:tcPr>
            <w:tcW w:w="468" w:type="pct"/>
            <w:tcBorders>
              <w:tl2br w:val="nil"/>
              <w:tr2bl w:val="nil"/>
            </w:tcBorders>
            <w:shd w:val="clear" w:color="auto" w:fill="auto"/>
            <w:vAlign w:val="top"/>
          </w:tcPr>
          <w:p w14:paraId="00FB90C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13.91</w:t>
            </w:r>
          </w:p>
        </w:tc>
        <w:tc>
          <w:tcPr>
            <w:tcW w:w="470" w:type="pct"/>
            <w:tcBorders>
              <w:tl2br w:val="nil"/>
              <w:tr2bl w:val="nil"/>
            </w:tcBorders>
            <w:shd w:val="clear" w:color="auto" w:fill="auto"/>
            <w:vAlign w:val="top"/>
          </w:tcPr>
          <w:p w14:paraId="2084C4B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8.59</w:t>
            </w:r>
          </w:p>
        </w:tc>
        <w:tc>
          <w:tcPr>
            <w:tcW w:w="481" w:type="pct"/>
            <w:tcBorders>
              <w:tl2br w:val="nil"/>
              <w:tr2bl w:val="nil"/>
            </w:tcBorders>
            <w:shd w:val="clear" w:color="auto" w:fill="auto"/>
            <w:vAlign w:val="top"/>
          </w:tcPr>
          <w:p w14:paraId="0D0C04F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3.72</w:t>
            </w:r>
          </w:p>
        </w:tc>
      </w:tr>
      <w:tr w14:paraId="31DD1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64B76E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09" w:type="pct"/>
            <w:tcBorders>
              <w:tl2br w:val="nil"/>
              <w:tr2bl w:val="nil"/>
            </w:tcBorders>
            <w:shd w:val="clear" w:color="auto" w:fill="auto"/>
            <w:vAlign w:val="top"/>
          </w:tcPr>
          <w:p w14:paraId="6C51B7D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7.705</w:t>
            </w:r>
          </w:p>
        </w:tc>
        <w:tc>
          <w:tcPr>
            <w:tcW w:w="472" w:type="pct"/>
            <w:tcBorders>
              <w:tl2br w:val="nil"/>
              <w:tr2bl w:val="nil"/>
            </w:tcBorders>
            <w:shd w:val="clear" w:color="auto" w:fill="auto"/>
            <w:vAlign w:val="top"/>
          </w:tcPr>
          <w:p w14:paraId="337A855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7.226</w:t>
            </w:r>
          </w:p>
        </w:tc>
        <w:tc>
          <w:tcPr>
            <w:tcW w:w="468" w:type="pct"/>
            <w:tcBorders>
              <w:tl2br w:val="nil"/>
              <w:tr2bl w:val="nil"/>
            </w:tcBorders>
            <w:shd w:val="clear" w:color="auto" w:fill="auto"/>
            <w:vAlign w:val="top"/>
          </w:tcPr>
          <w:p w14:paraId="568F3B1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5.386</w:t>
            </w:r>
          </w:p>
        </w:tc>
        <w:tc>
          <w:tcPr>
            <w:tcW w:w="475" w:type="pct"/>
            <w:tcBorders>
              <w:tl2br w:val="nil"/>
              <w:tr2bl w:val="nil"/>
            </w:tcBorders>
            <w:shd w:val="clear" w:color="auto" w:fill="auto"/>
            <w:vAlign w:val="top"/>
          </w:tcPr>
          <w:p w14:paraId="78AFD29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2.606</w:t>
            </w:r>
          </w:p>
        </w:tc>
        <w:tc>
          <w:tcPr>
            <w:tcW w:w="468" w:type="pct"/>
            <w:tcBorders>
              <w:tl2br w:val="nil"/>
              <w:tr2bl w:val="nil"/>
            </w:tcBorders>
            <w:shd w:val="clear" w:color="auto" w:fill="auto"/>
            <w:vAlign w:val="top"/>
          </w:tcPr>
          <w:p w14:paraId="10F03C5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13.09</w:t>
            </w:r>
          </w:p>
        </w:tc>
        <w:tc>
          <w:tcPr>
            <w:tcW w:w="468" w:type="pct"/>
            <w:tcBorders>
              <w:tl2br w:val="nil"/>
              <w:tr2bl w:val="nil"/>
            </w:tcBorders>
            <w:shd w:val="clear" w:color="auto" w:fill="auto"/>
            <w:vAlign w:val="top"/>
          </w:tcPr>
          <w:p w14:paraId="7D659FE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13.28</w:t>
            </w:r>
          </w:p>
        </w:tc>
        <w:tc>
          <w:tcPr>
            <w:tcW w:w="470" w:type="pct"/>
            <w:tcBorders>
              <w:tl2br w:val="nil"/>
              <w:tr2bl w:val="nil"/>
            </w:tcBorders>
            <w:shd w:val="clear" w:color="auto" w:fill="auto"/>
            <w:vAlign w:val="top"/>
          </w:tcPr>
          <w:p w14:paraId="3BFDDBD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8.16</w:t>
            </w:r>
          </w:p>
        </w:tc>
        <w:tc>
          <w:tcPr>
            <w:tcW w:w="481" w:type="pct"/>
            <w:tcBorders>
              <w:tl2br w:val="nil"/>
              <w:tr2bl w:val="nil"/>
            </w:tcBorders>
            <w:shd w:val="clear" w:color="auto" w:fill="auto"/>
            <w:vAlign w:val="top"/>
          </w:tcPr>
          <w:p w14:paraId="0621DF8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3.44</w:t>
            </w:r>
          </w:p>
        </w:tc>
      </w:tr>
      <w:tr w14:paraId="7F6B3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EA1857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509" w:type="pct"/>
            <w:tcBorders>
              <w:tl2br w:val="nil"/>
              <w:tr2bl w:val="nil"/>
            </w:tcBorders>
            <w:shd w:val="clear" w:color="auto" w:fill="auto"/>
            <w:vAlign w:val="top"/>
          </w:tcPr>
          <w:p w14:paraId="3E25DDA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7.134</w:t>
            </w:r>
          </w:p>
        </w:tc>
        <w:tc>
          <w:tcPr>
            <w:tcW w:w="472" w:type="pct"/>
            <w:tcBorders>
              <w:tl2br w:val="nil"/>
              <w:tr2bl w:val="nil"/>
            </w:tcBorders>
            <w:shd w:val="clear" w:color="auto" w:fill="auto"/>
            <w:vAlign w:val="top"/>
          </w:tcPr>
          <w:p w14:paraId="146DD90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6.718</w:t>
            </w:r>
          </w:p>
        </w:tc>
        <w:tc>
          <w:tcPr>
            <w:tcW w:w="468" w:type="pct"/>
            <w:tcBorders>
              <w:tl2br w:val="nil"/>
              <w:tr2bl w:val="nil"/>
            </w:tcBorders>
            <w:shd w:val="clear" w:color="auto" w:fill="auto"/>
            <w:vAlign w:val="top"/>
          </w:tcPr>
          <w:p w14:paraId="3E1C2EE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5.095</w:t>
            </w:r>
          </w:p>
        </w:tc>
        <w:tc>
          <w:tcPr>
            <w:tcW w:w="475" w:type="pct"/>
            <w:tcBorders>
              <w:tl2br w:val="nil"/>
              <w:tr2bl w:val="nil"/>
            </w:tcBorders>
            <w:shd w:val="clear" w:color="auto" w:fill="auto"/>
            <w:vAlign w:val="top"/>
          </w:tcPr>
          <w:p w14:paraId="06A7B0E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2.558</w:t>
            </w:r>
          </w:p>
        </w:tc>
        <w:tc>
          <w:tcPr>
            <w:tcW w:w="468" w:type="pct"/>
            <w:tcBorders>
              <w:tl2br w:val="nil"/>
              <w:tr2bl w:val="nil"/>
            </w:tcBorders>
            <w:shd w:val="clear" w:color="auto" w:fill="auto"/>
            <w:vAlign w:val="top"/>
          </w:tcPr>
          <w:p w14:paraId="0594879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12.55</w:t>
            </w:r>
          </w:p>
        </w:tc>
        <w:tc>
          <w:tcPr>
            <w:tcW w:w="468" w:type="pct"/>
            <w:tcBorders>
              <w:tl2br w:val="nil"/>
              <w:tr2bl w:val="nil"/>
            </w:tcBorders>
            <w:shd w:val="clear" w:color="auto" w:fill="auto"/>
            <w:vAlign w:val="top"/>
          </w:tcPr>
          <w:p w14:paraId="38A0177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12.68</w:t>
            </w:r>
          </w:p>
        </w:tc>
        <w:tc>
          <w:tcPr>
            <w:tcW w:w="470" w:type="pct"/>
            <w:tcBorders>
              <w:tl2br w:val="nil"/>
              <w:tr2bl w:val="nil"/>
            </w:tcBorders>
            <w:shd w:val="clear" w:color="auto" w:fill="auto"/>
            <w:vAlign w:val="top"/>
          </w:tcPr>
          <w:p w14:paraId="729BEB8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7.75</w:t>
            </w:r>
          </w:p>
        </w:tc>
        <w:tc>
          <w:tcPr>
            <w:tcW w:w="481" w:type="pct"/>
            <w:tcBorders>
              <w:tl2br w:val="nil"/>
              <w:tr2bl w:val="nil"/>
            </w:tcBorders>
            <w:shd w:val="clear" w:color="auto" w:fill="auto"/>
            <w:vAlign w:val="top"/>
          </w:tcPr>
          <w:p w14:paraId="1AFE241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3.16</w:t>
            </w:r>
          </w:p>
        </w:tc>
      </w:tr>
      <w:tr w14:paraId="597FC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75FDF3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509" w:type="pct"/>
            <w:tcBorders>
              <w:tl2br w:val="nil"/>
              <w:tr2bl w:val="nil"/>
            </w:tcBorders>
            <w:shd w:val="clear" w:color="auto" w:fill="auto"/>
            <w:vAlign w:val="top"/>
          </w:tcPr>
          <w:p w14:paraId="2BE394D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6.538</w:t>
            </w:r>
          </w:p>
        </w:tc>
        <w:tc>
          <w:tcPr>
            <w:tcW w:w="472" w:type="pct"/>
            <w:tcBorders>
              <w:tl2br w:val="nil"/>
              <w:tr2bl w:val="nil"/>
            </w:tcBorders>
            <w:shd w:val="clear" w:color="auto" w:fill="auto"/>
            <w:vAlign w:val="top"/>
          </w:tcPr>
          <w:p w14:paraId="7D068A7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6.187</w:t>
            </w:r>
          </w:p>
        </w:tc>
        <w:tc>
          <w:tcPr>
            <w:tcW w:w="468" w:type="pct"/>
            <w:tcBorders>
              <w:tl2br w:val="nil"/>
              <w:tr2bl w:val="nil"/>
            </w:tcBorders>
            <w:shd w:val="clear" w:color="auto" w:fill="auto"/>
            <w:vAlign w:val="top"/>
          </w:tcPr>
          <w:p w14:paraId="20F61D2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4.784</w:t>
            </w:r>
          </w:p>
        </w:tc>
        <w:tc>
          <w:tcPr>
            <w:tcW w:w="475" w:type="pct"/>
            <w:tcBorders>
              <w:tl2br w:val="nil"/>
              <w:tr2bl w:val="nil"/>
            </w:tcBorders>
            <w:shd w:val="clear" w:color="auto" w:fill="auto"/>
            <w:vAlign w:val="top"/>
          </w:tcPr>
          <w:p w14:paraId="49C9690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2.504</w:t>
            </w:r>
          </w:p>
        </w:tc>
        <w:tc>
          <w:tcPr>
            <w:tcW w:w="468" w:type="pct"/>
            <w:tcBorders>
              <w:tl2br w:val="nil"/>
              <w:tr2bl w:val="nil"/>
            </w:tcBorders>
            <w:shd w:val="clear" w:color="auto" w:fill="auto"/>
            <w:vAlign w:val="top"/>
          </w:tcPr>
          <w:p w14:paraId="5864DE9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12.05</w:t>
            </w:r>
          </w:p>
        </w:tc>
        <w:tc>
          <w:tcPr>
            <w:tcW w:w="468" w:type="pct"/>
            <w:tcBorders>
              <w:tl2br w:val="nil"/>
              <w:tr2bl w:val="nil"/>
            </w:tcBorders>
            <w:shd w:val="clear" w:color="auto" w:fill="auto"/>
            <w:vAlign w:val="top"/>
          </w:tcPr>
          <w:p w14:paraId="31D41B0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12.12</w:t>
            </w:r>
          </w:p>
        </w:tc>
        <w:tc>
          <w:tcPr>
            <w:tcW w:w="470" w:type="pct"/>
            <w:tcBorders>
              <w:tl2br w:val="nil"/>
              <w:tr2bl w:val="nil"/>
            </w:tcBorders>
            <w:shd w:val="clear" w:color="auto" w:fill="auto"/>
            <w:vAlign w:val="top"/>
          </w:tcPr>
          <w:p w14:paraId="3ECE64E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7.37</w:t>
            </w:r>
          </w:p>
        </w:tc>
        <w:tc>
          <w:tcPr>
            <w:tcW w:w="481" w:type="pct"/>
            <w:tcBorders>
              <w:tl2br w:val="nil"/>
              <w:tr2bl w:val="nil"/>
            </w:tcBorders>
            <w:shd w:val="clear" w:color="auto" w:fill="auto"/>
            <w:vAlign w:val="top"/>
          </w:tcPr>
          <w:p w14:paraId="3973B7C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2.90</w:t>
            </w:r>
          </w:p>
        </w:tc>
      </w:tr>
      <w:tr w14:paraId="65485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275074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509" w:type="pct"/>
            <w:tcBorders>
              <w:tl2br w:val="nil"/>
              <w:tr2bl w:val="nil"/>
            </w:tcBorders>
            <w:shd w:val="clear" w:color="auto" w:fill="auto"/>
            <w:vAlign w:val="top"/>
          </w:tcPr>
          <w:p w14:paraId="16F6940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5.941</w:t>
            </w:r>
          </w:p>
        </w:tc>
        <w:tc>
          <w:tcPr>
            <w:tcW w:w="472" w:type="pct"/>
            <w:tcBorders>
              <w:tl2br w:val="nil"/>
              <w:tr2bl w:val="nil"/>
            </w:tcBorders>
            <w:shd w:val="clear" w:color="auto" w:fill="auto"/>
            <w:vAlign w:val="top"/>
          </w:tcPr>
          <w:p w14:paraId="69050CC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5.652</w:t>
            </w:r>
          </w:p>
        </w:tc>
        <w:tc>
          <w:tcPr>
            <w:tcW w:w="468" w:type="pct"/>
            <w:tcBorders>
              <w:tl2br w:val="nil"/>
              <w:tr2bl w:val="nil"/>
            </w:tcBorders>
            <w:shd w:val="clear" w:color="auto" w:fill="auto"/>
            <w:vAlign w:val="top"/>
          </w:tcPr>
          <w:p w14:paraId="30BF556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4.466</w:t>
            </w:r>
          </w:p>
        </w:tc>
        <w:tc>
          <w:tcPr>
            <w:tcW w:w="475" w:type="pct"/>
            <w:tcBorders>
              <w:tl2br w:val="nil"/>
              <w:tr2bl w:val="nil"/>
            </w:tcBorders>
            <w:shd w:val="clear" w:color="auto" w:fill="auto"/>
            <w:vAlign w:val="top"/>
          </w:tcPr>
          <w:p w14:paraId="60653FD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2.449</w:t>
            </w:r>
          </w:p>
        </w:tc>
        <w:tc>
          <w:tcPr>
            <w:tcW w:w="468" w:type="pct"/>
            <w:tcBorders>
              <w:tl2br w:val="nil"/>
              <w:tr2bl w:val="nil"/>
            </w:tcBorders>
            <w:shd w:val="clear" w:color="auto" w:fill="auto"/>
            <w:vAlign w:val="top"/>
          </w:tcPr>
          <w:p w14:paraId="14106F9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11.61</w:t>
            </w:r>
          </w:p>
        </w:tc>
        <w:tc>
          <w:tcPr>
            <w:tcW w:w="468" w:type="pct"/>
            <w:tcBorders>
              <w:tl2br w:val="nil"/>
              <w:tr2bl w:val="nil"/>
            </w:tcBorders>
            <w:shd w:val="clear" w:color="auto" w:fill="auto"/>
            <w:vAlign w:val="top"/>
          </w:tcPr>
          <w:p w14:paraId="0F93D30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11.62</w:t>
            </w:r>
          </w:p>
        </w:tc>
        <w:tc>
          <w:tcPr>
            <w:tcW w:w="470" w:type="pct"/>
            <w:tcBorders>
              <w:tl2br w:val="nil"/>
              <w:tr2bl w:val="nil"/>
            </w:tcBorders>
            <w:shd w:val="clear" w:color="auto" w:fill="auto"/>
            <w:vAlign w:val="top"/>
          </w:tcPr>
          <w:p w14:paraId="3EEED9B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7.03</w:t>
            </w:r>
          </w:p>
        </w:tc>
        <w:tc>
          <w:tcPr>
            <w:tcW w:w="481" w:type="pct"/>
            <w:tcBorders>
              <w:tl2br w:val="nil"/>
              <w:tr2bl w:val="nil"/>
            </w:tcBorders>
            <w:shd w:val="clear" w:color="auto" w:fill="auto"/>
            <w:vAlign w:val="top"/>
          </w:tcPr>
          <w:p w14:paraId="44C5A27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2.66</w:t>
            </w:r>
          </w:p>
        </w:tc>
      </w:tr>
      <w:tr w14:paraId="31572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78A765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09" w:type="pct"/>
            <w:tcBorders>
              <w:tl2br w:val="nil"/>
              <w:tr2bl w:val="nil"/>
            </w:tcBorders>
            <w:shd w:val="clear" w:color="auto" w:fill="auto"/>
            <w:vAlign w:val="top"/>
          </w:tcPr>
          <w:p w14:paraId="44EA8EB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5.363</w:t>
            </w:r>
          </w:p>
        </w:tc>
        <w:tc>
          <w:tcPr>
            <w:tcW w:w="472" w:type="pct"/>
            <w:tcBorders>
              <w:tl2br w:val="nil"/>
              <w:tr2bl w:val="nil"/>
            </w:tcBorders>
            <w:shd w:val="clear" w:color="auto" w:fill="auto"/>
            <w:vAlign w:val="top"/>
          </w:tcPr>
          <w:p w14:paraId="36D9667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5.132</w:t>
            </w:r>
          </w:p>
        </w:tc>
        <w:tc>
          <w:tcPr>
            <w:tcW w:w="468" w:type="pct"/>
            <w:tcBorders>
              <w:tl2br w:val="nil"/>
              <w:tr2bl w:val="nil"/>
            </w:tcBorders>
            <w:shd w:val="clear" w:color="auto" w:fill="auto"/>
            <w:vAlign w:val="top"/>
          </w:tcPr>
          <w:p w14:paraId="29A619C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4.156</w:t>
            </w:r>
          </w:p>
        </w:tc>
        <w:tc>
          <w:tcPr>
            <w:tcW w:w="475" w:type="pct"/>
            <w:tcBorders>
              <w:tl2br w:val="nil"/>
              <w:tr2bl w:val="nil"/>
            </w:tcBorders>
            <w:shd w:val="clear" w:color="auto" w:fill="auto"/>
            <w:vAlign w:val="top"/>
          </w:tcPr>
          <w:p w14:paraId="104C609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2.395</w:t>
            </w:r>
          </w:p>
        </w:tc>
        <w:tc>
          <w:tcPr>
            <w:tcW w:w="468" w:type="pct"/>
            <w:tcBorders>
              <w:tl2br w:val="nil"/>
              <w:tr2bl w:val="nil"/>
            </w:tcBorders>
            <w:shd w:val="clear" w:color="auto" w:fill="auto"/>
            <w:vAlign w:val="top"/>
          </w:tcPr>
          <w:p w14:paraId="255A854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11.24</w:t>
            </w:r>
          </w:p>
        </w:tc>
        <w:tc>
          <w:tcPr>
            <w:tcW w:w="468" w:type="pct"/>
            <w:tcBorders>
              <w:tl2br w:val="nil"/>
              <w:tr2bl w:val="nil"/>
            </w:tcBorders>
            <w:shd w:val="clear" w:color="auto" w:fill="auto"/>
            <w:vAlign w:val="top"/>
          </w:tcPr>
          <w:p w14:paraId="52FC45B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11.17</w:t>
            </w:r>
          </w:p>
        </w:tc>
        <w:tc>
          <w:tcPr>
            <w:tcW w:w="470" w:type="pct"/>
            <w:tcBorders>
              <w:tl2br w:val="nil"/>
              <w:tr2bl w:val="nil"/>
            </w:tcBorders>
            <w:shd w:val="clear" w:color="auto" w:fill="auto"/>
            <w:vAlign w:val="top"/>
          </w:tcPr>
          <w:p w14:paraId="721FAF8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6.74</w:t>
            </w:r>
          </w:p>
        </w:tc>
        <w:tc>
          <w:tcPr>
            <w:tcW w:w="481" w:type="pct"/>
            <w:tcBorders>
              <w:tl2br w:val="nil"/>
              <w:tr2bl w:val="nil"/>
            </w:tcBorders>
            <w:shd w:val="clear" w:color="auto" w:fill="auto"/>
            <w:vAlign w:val="top"/>
          </w:tcPr>
          <w:p w14:paraId="5582E91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2.44</w:t>
            </w:r>
          </w:p>
        </w:tc>
      </w:tr>
      <w:tr w14:paraId="1BE4A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8B555A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509" w:type="pct"/>
            <w:tcBorders>
              <w:tl2br w:val="nil"/>
              <w:tr2bl w:val="nil"/>
            </w:tcBorders>
            <w:shd w:val="clear" w:color="auto" w:fill="auto"/>
            <w:vAlign w:val="top"/>
          </w:tcPr>
          <w:p w14:paraId="27F2489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4.827</w:t>
            </w:r>
          </w:p>
        </w:tc>
        <w:tc>
          <w:tcPr>
            <w:tcW w:w="472" w:type="pct"/>
            <w:tcBorders>
              <w:tl2br w:val="nil"/>
              <w:tr2bl w:val="nil"/>
            </w:tcBorders>
            <w:shd w:val="clear" w:color="auto" w:fill="auto"/>
            <w:vAlign w:val="top"/>
          </w:tcPr>
          <w:p w14:paraId="6C3EC8C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4.649</w:t>
            </w:r>
          </w:p>
        </w:tc>
        <w:tc>
          <w:tcPr>
            <w:tcW w:w="468" w:type="pct"/>
            <w:tcBorders>
              <w:tl2br w:val="nil"/>
              <w:tr2bl w:val="nil"/>
            </w:tcBorders>
            <w:shd w:val="clear" w:color="auto" w:fill="auto"/>
            <w:vAlign w:val="top"/>
          </w:tcPr>
          <w:p w14:paraId="35ECC43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3.868</w:t>
            </w:r>
          </w:p>
        </w:tc>
        <w:tc>
          <w:tcPr>
            <w:tcW w:w="475" w:type="pct"/>
            <w:tcBorders>
              <w:tl2br w:val="nil"/>
              <w:tr2bl w:val="nil"/>
            </w:tcBorders>
            <w:shd w:val="clear" w:color="auto" w:fill="auto"/>
            <w:vAlign w:val="top"/>
          </w:tcPr>
          <w:p w14:paraId="1504A25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2.346</w:t>
            </w:r>
          </w:p>
        </w:tc>
        <w:tc>
          <w:tcPr>
            <w:tcW w:w="468" w:type="pct"/>
            <w:tcBorders>
              <w:tl2br w:val="nil"/>
              <w:tr2bl w:val="nil"/>
            </w:tcBorders>
            <w:shd w:val="clear" w:color="auto" w:fill="auto"/>
            <w:vAlign w:val="top"/>
          </w:tcPr>
          <w:p w14:paraId="2F046B1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10.94</w:t>
            </w:r>
          </w:p>
        </w:tc>
        <w:tc>
          <w:tcPr>
            <w:tcW w:w="468" w:type="pct"/>
            <w:tcBorders>
              <w:tl2br w:val="nil"/>
              <w:tr2bl w:val="nil"/>
            </w:tcBorders>
            <w:shd w:val="clear" w:color="auto" w:fill="auto"/>
            <w:vAlign w:val="top"/>
          </w:tcPr>
          <w:p w14:paraId="2998FB3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10.80</w:t>
            </w:r>
          </w:p>
        </w:tc>
        <w:tc>
          <w:tcPr>
            <w:tcW w:w="470" w:type="pct"/>
            <w:tcBorders>
              <w:tl2br w:val="nil"/>
              <w:tr2bl w:val="nil"/>
            </w:tcBorders>
            <w:shd w:val="clear" w:color="auto" w:fill="auto"/>
            <w:vAlign w:val="top"/>
          </w:tcPr>
          <w:p w14:paraId="6DC1FA2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6.51</w:t>
            </w:r>
          </w:p>
        </w:tc>
        <w:tc>
          <w:tcPr>
            <w:tcW w:w="481" w:type="pct"/>
            <w:tcBorders>
              <w:tl2br w:val="nil"/>
              <w:tr2bl w:val="nil"/>
            </w:tcBorders>
            <w:shd w:val="clear" w:color="auto" w:fill="auto"/>
            <w:vAlign w:val="top"/>
          </w:tcPr>
          <w:p w14:paraId="6D28D7F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2.26</w:t>
            </w:r>
          </w:p>
        </w:tc>
      </w:tr>
      <w:tr w14:paraId="32DAD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14C044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09" w:type="pct"/>
            <w:tcBorders>
              <w:tl2br w:val="nil"/>
              <w:tr2bl w:val="nil"/>
            </w:tcBorders>
            <w:shd w:val="clear" w:color="auto" w:fill="auto"/>
            <w:vAlign w:val="top"/>
          </w:tcPr>
          <w:p w14:paraId="5FDED0E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4.362</w:t>
            </w:r>
          </w:p>
        </w:tc>
        <w:tc>
          <w:tcPr>
            <w:tcW w:w="472" w:type="pct"/>
            <w:tcBorders>
              <w:tl2br w:val="nil"/>
              <w:tr2bl w:val="nil"/>
            </w:tcBorders>
            <w:shd w:val="clear" w:color="auto" w:fill="auto"/>
            <w:vAlign w:val="top"/>
          </w:tcPr>
          <w:p w14:paraId="27ACFB8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4.231</w:t>
            </w:r>
          </w:p>
        </w:tc>
        <w:tc>
          <w:tcPr>
            <w:tcW w:w="468" w:type="pct"/>
            <w:tcBorders>
              <w:tl2br w:val="nil"/>
              <w:tr2bl w:val="nil"/>
            </w:tcBorders>
            <w:shd w:val="clear" w:color="auto" w:fill="auto"/>
            <w:vAlign w:val="top"/>
          </w:tcPr>
          <w:p w14:paraId="718D3F6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3.620</w:t>
            </w:r>
          </w:p>
        </w:tc>
        <w:tc>
          <w:tcPr>
            <w:tcW w:w="475" w:type="pct"/>
            <w:tcBorders>
              <w:tl2br w:val="nil"/>
              <w:tr2bl w:val="nil"/>
            </w:tcBorders>
            <w:shd w:val="clear" w:color="auto" w:fill="auto"/>
            <w:vAlign w:val="top"/>
          </w:tcPr>
          <w:p w14:paraId="45F5224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2.306</w:t>
            </w:r>
          </w:p>
        </w:tc>
        <w:tc>
          <w:tcPr>
            <w:tcW w:w="468" w:type="pct"/>
            <w:tcBorders>
              <w:tl2br w:val="nil"/>
              <w:tr2bl w:val="nil"/>
            </w:tcBorders>
            <w:shd w:val="clear" w:color="auto" w:fill="auto"/>
            <w:vAlign w:val="top"/>
          </w:tcPr>
          <w:p w14:paraId="609BB1C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10.73</w:t>
            </w:r>
          </w:p>
        </w:tc>
        <w:tc>
          <w:tcPr>
            <w:tcW w:w="468" w:type="pct"/>
            <w:tcBorders>
              <w:tl2br w:val="nil"/>
              <w:tr2bl w:val="nil"/>
            </w:tcBorders>
            <w:shd w:val="clear" w:color="auto" w:fill="auto"/>
            <w:vAlign w:val="top"/>
          </w:tcPr>
          <w:p w14:paraId="5D8E791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10.50</w:t>
            </w:r>
          </w:p>
        </w:tc>
        <w:tc>
          <w:tcPr>
            <w:tcW w:w="470" w:type="pct"/>
            <w:tcBorders>
              <w:tl2br w:val="nil"/>
              <w:tr2bl w:val="nil"/>
            </w:tcBorders>
            <w:shd w:val="clear" w:color="auto" w:fill="auto"/>
            <w:vAlign w:val="top"/>
          </w:tcPr>
          <w:p w14:paraId="5CFDFBF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6.35</w:t>
            </w:r>
          </w:p>
        </w:tc>
        <w:tc>
          <w:tcPr>
            <w:tcW w:w="481" w:type="pct"/>
            <w:tcBorders>
              <w:tl2br w:val="nil"/>
              <w:tr2bl w:val="nil"/>
            </w:tcBorders>
            <w:shd w:val="clear" w:color="auto" w:fill="auto"/>
            <w:vAlign w:val="top"/>
          </w:tcPr>
          <w:p w14:paraId="456224A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2.13</w:t>
            </w:r>
          </w:p>
        </w:tc>
      </w:tr>
      <w:tr w14:paraId="0A4A7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7739FE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09" w:type="pct"/>
            <w:tcBorders>
              <w:tl2br w:val="nil"/>
              <w:tr2bl w:val="nil"/>
            </w:tcBorders>
            <w:shd w:val="clear" w:color="auto" w:fill="auto"/>
            <w:vAlign w:val="top"/>
          </w:tcPr>
          <w:p w14:paraId="22751C9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3.998</w:t>
            </w:r>
          </w:p>
        </w:tc>
        <w:tc>
          <w:tcPr>
            <w:tcW w:w="472" w:type="pct"/>
            <w:tcBorders>
              <w:tl2br w:val="nil"/>
              <w:tr2bl w:val="nil"/>
            </w:tcBorders>
            <w:shd w:val="clear" w:color="auto" w:fill="auto"/>
            <w:vAlign w:val="top"/>
          </w:tcPr>
          <w:p w14:paraId="3DFBCE7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3.904</w:t>
            </w:r>
          </w:p>
        </w:tc>
        <w:tc>
          <w:tcPr>
            <w:tcW w:w="468" w:type="pct"/>
            <w:tcBorders>
              <w:tl2br w:val="nil"/>
              <w:tr2bl w:val="nil"/>
            </w:tcBorders>
            <w:shd w:val="clear" w:color="auto" w:fill="auto"/>
            <w:vAlign w:val="top"/>
          </w:tcPr>
          <w:p w14:paraId="6BE0B0F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3.429</w:t>
            </w:r>
          </w:p>
        </w:tc>
        <w:tc>
          <w:tcPr>
            <w:tcW w:w="475" w:type="pct"/>
            <w:tcBorders>
              <w:tl2br w:val="nil"/>
              <w:tr2bl w:val="nil"/>
            </w:tcBorders>
            <w:shd w:val="clear" w:color="auto" w:fill="auto"/>
            <w:vAlign w:val="top"/>
          </w:tcPr>
          <w:p w14:paraId="720A04A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2.276</w:t>
            </w:r>
          </w:p>
        </w:tc>
        <w:tc>
          <w:tcPr>
            <w:tcW w:w="468" w:type="pct"/>
            <w:tcBorders>
              <w:tl2br w:val="nil"/>
              <w:tr2bl w:val="nil"/>
            </w:tcBorders>
            <w:shd w:val="clear" w:color="auto" w:fill="auto"/>
            <w:vAlign w:val="top"/>
          </w:tcPr>
          <w:p w14:paraId="28A3CFA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10.60</w:t>
            </w:r>
          </w:p>
        </w:tc>
        <w:tc>
          <w:tcPr>
            <w:tcW w:w="468" w:type="pct"/>
            <w:tcBorders>
              <w:tl2br w:val="nil"/>
              <w:tr2bl w:val="nil"/>
            </w:tcBorders>
            <w:shd w:val="clear" w:color="auto" w:fill="auto"/>
            <w:vAlign w:val="top"/>
          </w:tcPr>
          <w:p w14:paraId="6C57ECD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10.29</w:t>
            </w:r>
          </w:p>
        </w:tc>
        <w:tc>
          <w:tcPr>
            <w:tcW w:w="470" w:type="pct"/>
            <w:tcBorders>
              <w:tl2br w:val="nil"/>
              <w:tr2bl w:val="nil"/>
            </w:tcBorders>
            <w:shd w:val="clear" w:color="auto" w:fill="auto"/>
            <w:vAlign w:val="top"/>
          </w:tcPr>
          <w:p w14:paraId="06AB2E6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6.26</w:t>
            </w:r>
          </w:p>
        </w:tc>
        <w:tc>
          <w:tcPr>
            <w:tcW w:w="481" w:type="pct"/>
            <w:tcBorders>
              <w:tl2br w:val="nil"/>
              <w:tr2bl w:val="nil"/>
            </w:tcBorders>
            <w:shd w:val="clear" w:color="auto" w:fill="auto"/>
            <w:vAlign w:val="top"/>
          </w:tcPr>
          <w:p w14:paraId="0CA0382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2.06</w:t>
            </w:r>
          </w:p>
        </w:tc>
      </w:tr>
      <w:tr w14:paraId="3CD75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D49BFE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09" w:type="pct"/>
            <w:tcBorders>
              <w:tl2br w:val="nil"/>
              <w:tr2bl w:val="nil"/>
            </w:tcBorders>
            <w:shd w:val="clear" w:color="auto" w:fill="auto"/>
            <w:vAlign w:val="top"/>
          </w:tcPr>
          <w:p w14:paraId="6B03575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3.769</w:t>
            </w:r>
          </w:p>
        </w:tc>
        <w:tc>
          <w:tcPr>
            <w:tcW w:w="472" w:type="pct"/>
            <w:tcBorders>
              <w:tl2br w:val="nil"/>
              <w:tr2bl w:val="nil"/>
            </w:tcBorders>
            <w:shd w:val="clear" w:color="auto" w:fill="auto"/>
            <w:vAlign w:val="top"/>
          </w:tcPr>
          <w:p w14:paraId="35EA425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3.699</w:t>
            </w:r>
          </w:p>
        </w:tc>
        <w:tc>
          <w:tcPr>
            <w:tcW w:w="468" w:type="pct"/>
            <w:tcBorders>
              <w:tl2br w:val="nil"/>
              <w:tr2bl w:val="nil"/>
            </w:tcBorders>
            <w:shd w:val="clear" w:color="auto" w:fill="auto"/>
            <w:vAlign w:val="top"/>
          </w:tcPr>
          <w:p w14:paraId="703B2A7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3.312</w:t>
            </w:r>
          </w:p>
        </w:tc>
        <w:tc>
          <w:tcPr>
            <w:tcW w:w="475" w:type="pct"/>
            <w:tcBorders>
              <w:tl2br w:val="nil"/>
              <w:tr2bl w:val="nil"/>
            </w:tcBorders>
            <w:shd w:val="clear" w:color="auto" w:fill="auto"/>
            <w:vAlign w:val="top"/>
          </w:tcPr>
          <w:p w14:paraId="257AE7C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2.259</w:t>
            </w:r>
          </w:p>
        </w:tc>
        <w:tc>
          <w:tcPr>
            <w:tcW w:w="468" w:type="pct"/>
            <w:tcBorders>
              <w:tl2br w:val="nil"/>
              <w:tr2bl w:val="nil"/>
            </w:tcBorders>
            <w:shd w:val="clear" w:color="auto" w:fill="auto"/>
            <w:vAlign w:val="top"/>
          </w:tcPr>
          <w:p w14:paraId="2022CA3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10.57</w:t>
            </w:r>
          </w:p>
        </w:tc>
        <w:tc>
          <w:tcPr>
            <w:tcW w:w="468" w:type="pct"/>
            <w:tcBorders>
              <w:tl2br w:val="nil"/>
              <w:tr2bl w:val="nil"/>
            </w:tcBorders>
            <w:shd w:val="clear" w:color="auto" w:fill="auto"/>
            <w:vAlign w:val="top"/>
          </w:tcPr>
          <w:p w14:paraId="515E4C0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10.16</w:t>
            </w:r>
          </w:p>
        </w:tc>
        <w:tc>
          <w:tcPr>
            <w:tcW w:w="470" w:type="pct"/>
            <w:tcBorders>
              <w:tl2br w:val="nil"/>
              <w:tr2bl w:val="nil"/>
            </w:tcBorders>
            <w:shd w:val="clear" w:color="auto" w:fill="auto"/>
            <w:vAlign w:val="top"/>
          </w:tcPr>
          <w:p w14:paraId="1107280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6.24</w:t>
            </w:r>
          </w:p>
        </w:tc>
        <w:tc>
          <w:tcPr>
            <w:tcW w:w="481" w:type="pct"/>
            <w:tcBorders>
              <w:tl2br w:val="nil"/>
              <w:tr2bl w:val="nil"/>
            </w:tcBorders>
            <w:shd w:val="clear" w:color="auto" w:fill="auto"/>
            <w:vAlign w:val="top"/>
          </w:tcPr>
          <w:p w14:paraId="016F852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2.06</w:t>
            </w:r>
          </w:p>
        </w:tc>
      </w:tr>
      <w:tr w14:paraId="08319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5527B0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09" w:type="pct"/>
            <w:tcBorders>
              <w:tl2br w:val="nil"/>
              <w:tr2bl w:val="nil"/>
            </w:tcBorders>
            <w:shd w:val="clear" w:color="auto" w:fill="auto"/>
            <w:vAlign w:val="top"/>
          </w:tcPr>
          <w:p w14:paraId="6682D15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3.701</w:t>
            </w:r>
          </w:p>
        </w:tc>
        <w:tc>
          <w:tcPr>
            <w:tcW w:w="472" w:type="pct"/>
            <w:tcBorders>
              <w:tl2br w:val="nil"/>
              <w:tr2bl w:val="nil"/>
            </w:tcBorders>
            <w:shd w:val="clear" w:color="auto" w:fill="auto"/>
            <w:vAlign w:val="top"/>
          </w:tcPr>
          <w:p w14:paraId="20A524C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3.639</w:t>
            </w:r>
          </w:p>
        </w:tc>
        <w:tc>
          <w:tcPr>
            <w:tcW w:w="468" w:type="pct"/>
            <w:tcBorders>
              <w:tl2br w:val="nil"/>
              <w:tr2bl w:val="nil"/>
            </w:tcBorders>
            <w:shd w:val="clear" w:color="auto" w:fill="auto"/>
            <w:vAlign w:val="top"/>
          </w:tcPr>
          <w:p w14:paraId="1C1D707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3.280</w:t>
            </w:r>
          </w:p>
        </w:tc>
        <w:tc>
          <w:tcPr>
            <w:tcW w:w="475" w:type="pct"/>
            <w:tcBorders>
              <w:tl2br w:val="nil"/>
              <w:tr2bl w:val="nil"/>
            </w:tcBorders>
            <w:shd w:val="clear" w:color="auto" w:fill="auto"/>
            <w:vAlign w:val="top"/>
          </w:tcPr>
          <w:p w14:paraId="47C6AD2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2.257</w:t>
            </w:r>
          </w:p>
        </w:tc>
        <w:tc>
          <w:tcPr>
            <w:tcW w:w="468" w:type="pct"/>
            <w:tcBorders>
              <w:tl2br w:val="nil"/>
              <w:tr2bl w:val="nil"/>
            </w:tcBorders>
            <w:shd w:val="clear" w:color="auto" w:fill="auto"/>
            <w:vAlign w:val="top"/>
          </w:tcPr>
          <w:p w14:paraId="0ACCD70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10.62</w:t>
            </w:r>
          </w:p>
        </w:tc>
        <w:tc>
          <w:tcPr>
            <w:tcW w:w="468" w:type="pct"/>
            <w:tcBorders>
              <w:tl2br w:val="nil"/>
              <w:tr2bl w:val="nil"/>
            </w:tcBorders>
            <w:shd w:val="clear" w:color="auto" w:fill="auto"/>
            <w:vAlign w:val="top"/>
          </w:tcPr>
          <w:p w14:paraId="66CB9C6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10.12</w:t>
            </w:r>
          </w:p>
        </w:tc>
        <w:tc>
          <w:tcPr>
            <w:tcW w:w="470" w:type="pct"/>
            <w:tcBorders>
              <w:tl2br w:val="nil"/>
              <w:tr2bl w:val="nil"/>
            </w:tcBorders>
            <w:shd w:val="clear" w:color="auto" w:fill="auto"/>
            <w:vAlign w:val="top"/>
          </w:tcPr>
          <w:p w14:paraId="732C2F9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6.30</w:t>
            </w:r>
          </w:p>
        </w:tc>
        <w:tc>
          <w:tcPr>
            <w:tcW w:w="481" w:type="pct"/>
            <w:tcBorders>
              <w:tl2br w:val="nil"/>
              <w:tr2bl w:val="nil"/>
            </w:tcBorders>
            <w:shd w:val="clear" w:color="auto" w:fill="auto"/>
            <w:vAlign w:val="top"/>
          </w:tcPr>
          <w:p w14:paraId="7A62ECB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2.12</w:t>
            </w:r>
          </w:p>
        </w:tc>
      </w:tr>
      <w:tr w14:paraId="48BF4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D46162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09" w:type="pct"/>
            <w:tcBorders>
              <w:tl2br w:val="nil"/>
              <w:tr2bl w:val="nil"/>
            </w:tcBorders>
            <w:shd w:val="clear" w:color="auto" w:fill="auto"/>
            <w:vAlign w:val="top"/>
          </w:tcPr>
          <w:p w14:paraId="69385AD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3.803</w:t>
            </w:r>
          </w:p>
        </w:tc>
        <w:tc>
          <w:tcPr>
            <w:tcW w:w="472" w:type="pct"/>
            <w:tcBorders>
              <w:tl2br w:val="nil"/>
              <w:tr2bl w:val="nil"/>
            </w:tcBorders>
            <w:shd w:val="clear" w:color="auto" w:fill="auto"/>
            <w:vAlign w:val="top"/>
          </w:tcPr>
          <w:p w14:paraId="6652F63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3.731</w:t>
            </w:r>
          </w:p>
        </w:tc>
        <w:tc>
          <w:tcPr>
            <w:tcW w:w="468" w:type="pct"/>
            <w:tcBorders>
              <w:tl2br w:val="nil"/>
              <w:tr2bl w:val="nil"/>
            </w:tcBorders>
            <w:shd w:val="clear" w:color="auto" w:fill="auto"/>
            <w:vAlign w:val="top"/>
          </w:tcPr>
          <w:p w14:paraId="00CE34D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3.337</w:t>
            </w:r>
          </w:p>
        </w:tc>
        <w:tc>
          <w:tcPr>
            <w:tcW w:w="475" w:type="pct"/>
            <w:tcBorders>
              <w:tl2br w:val="nil"/>
              <w:tr2bl w:val="nil"/>
            </w:tcBorders>
            <w:shd w:val="clear" w:color="auto" w:fill="auto"/>
            <w:vAlign w:val="top"/>
          </w:tcPr>
          <w:p w14:paraId="18001FB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2.270</w:t>
            </w:r>
          </w:p>
        </w:tc>
        <w:tc>
          <w:tcPr>
            <w:tcW w:w="468" w:type="pct"/>
            <w:tcBorders>
              <w:tl2br w:val="nil"/>
              <w:tr2bl w:val="nil"/>
            </w:tcBorders>
            <w:shd w:val="clear" w:color="auto" w:fill="auto"/>
            <w:vAlign w:val="top"/>
          </w:tcPr>
          <w:p w14:paraId="12CF546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10.77</w:t>
            </w:r>
          </w:p>
        </w:tc>
        <w:tc>
          <w:tcPr>
            <w:tcW w:w="468" w:type="pct"/>
            <w:tcBorders>
              <w:tl2br w:val="nil"/>
              <w:tr2bl w:val="nil"/>
            </w:tcBorders>
            <w:shd w:val="clear" w:color="auto" w:fill="auto"/>
            <w:vAlign w:val="top"/>
          </w:tcPr>
          <w:p w14:paraId="5F0AE00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10.17</w:t>
            </w:r>
          </w:p>
        </w:tc>
        <w:tc>
          <w:tcPr>
            <w:tcW w:w="470" w:type="pct"/>
            <w:tcBorders>
              <w:tl2br w:val="nil"/>
              <w:tr2bl w:val="nil"/>
            </w:tcBorders>
            <w:shd w:val="clear" w:color="auto" w:fill="auto"/>
            <w:vAlign w:val="top"/>
          </w:tcPr>
          <w:p w14:paraId="34EA8DA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6.44</w:t>
            </w:r>
          </w:p>
        </w:tc>
        <w:tc>
          <w:tcPr>
            <w:tcW w:w="481" w:type="pct"/>
            <w:tcBorders>
              <w:tl2br w:val="nil"/>
              <w:tr2bl w:val="nil"/>
            </w:tcBorders>
            <w:shd w:val="clear" w:color="auto" w:fill="auto"/>
            <w:vAlign w:val="top"/>
          </w:tcPr>
          <w:p w14:paraId="3CC66B9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2.25</w:t>
            </w:r>
          </w:p>
        </w:tc>
      </w:tr>
      <w:tr w14:paraId="128A4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172A82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09" w:type="pct"/>
            <w:tcBorders>
              <w:tl2br w:val="nil"/>
              <w:tr2bl w:val="nil"/>
            </w:tcBorders>
            <w:shd w:val="clear" w:color="auto" w:fill="auto"/>
            <w:vAlign w:val="top"/>
          </w:tcPr>
          <w:p w14:paraId="18D6EEC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4.063</w:t>
            </w:r>
          </w:p>
        </w:tc>
        <w:tc>
          <w:tcPr>
            <w:tcW w:w="472" w:type="pct"/>
            <w:tcBorders>
              <w:tl2br w:val="nil"/>
              <w:tr2bl w:val="nil"/>
            </w:tcBorders>
            <w:shd w:val="clear" w:color="auto" w:fill="auto"/>
            <w:vAlign w:val="top"/>
          </w:tcPr>
          <w:p w14:paraId="00977BA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3.965</w:t>
            </w:r>
          </w:p>
        </w:tc>
        <w:tc>
          <w:tcPr>
            <w:tcW w:w="468" w:type="pct"/>
            <w:tcBorders>
              <w:tl2br w:val="nil"/>
              <w:tr2bl w:val="nil"/>
            </w:tcBorders>
            <w:shd w:val="clear" w:color="auto" w:fill="auto"/>
            <w:vAlign w:val="top"/>
          </w:tcPr>
          <w:p w14:paraId="62391A8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3.477</w:t>
            </w:r>
          </w:p>
        </w:tc>
        <w:tc>
          <w:tcPr>
            <w:tcW w:w="475" w:type="pct"/>
            <w:tcBorders>
              <w:tl2br w:val="nil"/>
              <w:tr2bl w:val="nil"/>
            </w:tcBorders>
            <w:shd w:val="clear" w:color="auto" w:fill="auto"/>
            <w:vAlign w:val="top"/>
          </w:tcPr>
          <w:p w14:paraId="4C28E4A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2.297</w:t>
            </w:r>
          </w:p>
        </w:tc>
        <w:tc>
          <w:tcPr>
            <w:tcW w:w="468" w:type="pct"/>
            <w:tcBorders>
              <w:tl2br w:val="nil"/>
              <w:tr2bl w:val="nil"/>
            </w:tcBorders>
            <w:shd w:val="clear" w:color="auto" w:fill="auto"/>
            <w:vAlign w:val="top"/>
          </w:tcPr>
          <w:p w14:paraId="2E8F24C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11.00</w:t>
            </w:r>
          </w:p>
        </w:tc>
        <w:tc>
          <w:tcPr>
            <w:tcW w:w="468" w:type="pct"/>
            <w:tcBorders>
              <w:tl2br w:val="nil"/>
              <w:tr2bl w:val="nil"/>
            </w:tcBorders>
            <w:shd w:val="clear" w:color="auto" w:fill="auto"/>
            <w:vAlign w:val="top"/>
          </w:tcPr>
          <w:p w14:paraId="3609565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10.31</w:t>
            </w:r>
          </w:p>
        </w:tc>
        <w:tc>
          <w:tcPr>
            <w:tcW w:w="470" w:type="pct"/>
            <w:tcBorders>
              <w:tl2br w:val="nil"/>
              <w:tr2bl w:val="nil"/>
            </w:tcBorders>
            <w:shd w:val="clear" w:color="auto" w:fill="auto"/>
            <w:vAlign w:val="top"/>
          </w:tcPr>
          <w:p w14:paraId="33EDBAE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6.65</w:t>
            </w:r>
          </w:p>
        </w:tc>
        <w:tc>
          <w:tcPr>
            <w:tcW w:w="481" w:type="pct"/>
            <w:tcBorders>
              <w:tl2br w:val="nil"/>
              <w:tr2bl w:val="nil"/>
            </w:tcBorders>
            <w:shd w:val="clear" w:color="auto" w:fill="auto"/>
            <w:vAlign w:val="top"/>
          </w:tcPr>
          <w:p w14:paraId="51BA402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2.42</w:t>
            </w:r>
          </w:p>
        </w:tc>
      </w:tr>
      <w:tr w14:paraId="058D3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8ED125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09" w:type="pct"/>
            <w:tcBorders>
              <w:tl2br w:val="nil"/>
              <w:tr2bl w:val="nil"/>
            </w:tcBorders>
            <w:shd w:val="clear" w:color="auto" w:fill="auto"/>
            <w:vAlign w:val="top"/>
          </w:tcPr>
          <w:p w14:paraId="6F8A0AE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4.451</w:t>
            </w:r>
          </w:p>
        </w:tc>
        <w:tc>
          <w:tcPr>
            <w:tcW w:w="472" w:type="pct"/>
            <w:tcBorders>
              <w:tl2br w:val="nil"/>
              <w:tr2bl w:val="nil"/>
            </w:tcBorders>
            <w:shd w:val="clear" w:color="auto" w:fill="auto"/>
            <w:vAlign w:val="top"/>
          </w:tcPr>
          <w:p w14:paraId="111004D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4.315</w:t>
            </w:r>
          </w:p>
        </w:tc>
        <w:tc>
          <w:tcPr>
            <w:tcW w:w="468" w:type="pct"/>
            <w:tcBorders>
              <w:tl2br w:val="nil"/>
              <w:tr2bl w:val="nil"/>
            </w:tcBorders>
            <w:shd w:val="clear" w:color="auto" w:fill="auto"/>
            <w:vAlign w:val="top"/>
          </w:tcPr>
          <w:p w14:paraId="3A3A5D0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3.687</w:t>
            </w:r>
          </w:p>
        </w:tc>
        <w:tc>
          <w:tcPr>
            <w:tcW w:w="475" w:type="pct"/>
            <w:tcBorders>
              <w:tl2br w:val="nil"/>
              <w:tr2bl w:val="nil"/>
            </w:tcBorders>
            <w:shd w:val="clear" w:color="auto" w:fill="auto"/>
            <w:vAlign w:val="top"/>
          </w:tcPr>
          <w:p w14:paraId="76EC9E9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2.337</w:t>
            </w:r>
          </w:p>
        </w:tc>
        <w:tc>
          <w:tcPr>
            <w:tcW w:w="468" w:type="pct"/>
            <w:tcBorders>
              <w:tl2br w:val="nil"/>
              <w:tr2bl w:val="nil"/>
            </w:tcBorders>
            <w:shd w:val="clear" w:color="auto" w:fill="auto"/>
            <w:vAlign w:val="top"/>
          </w:tcPr>
          <w:p w14:paraId="1E08BEE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11.32</w:t>
            </w:r>
          </w:p>
        </w:tc>
        <w:tc>
          <w:tcPr>
            <w:tcW w:w="468" w:type="pct"/>
            <w:tcBorders>
              <w:tl2br w:val="nil"/>
              <w:tr2bl w:val="nil"/>
            </w:tcBorders>
            <w:shd w:val="clear" w:color="auto" w:fill="auto"/>
            <w:vAlign w:val="top"/>
          </w:tcPr>
          <w:p w14:paraId="1AB4A19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10.54</w:t>
            </w:r>
          </w:p>
        </w:tc>
        <w:tc>
          <w:tcPr>
            <w:tcW w:w="470" w:type="pct"/>
            <w:tcBorders>
              <w:tl2br w:val="nil"/>
              <w:tr2bl w:val="nil"/>
            </w:tcBorders>
            <w:shd w:val="clear" w:color="auto" w:fill="auto"/>
            <w:vAlign w:val="top"/>
          </w:tcPr>
          <w:p w14:paraId="430647B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6.93</w:t>
            </w:r>
          </w:p>
        </w:tc>
        <w:tc>
          <w:tcPr>
            <w:tcW w:w="481" w:type="pct"/>
            <w:tcBorders>
              <w:tl2br w:val="nil"/>
              <w:tr2bl w:val="nil"/>
            </w:tcBorders>
            <w:shd w:val="clear" w:color="auto" w:fill="auto"/>
            <w:vAlign w:val="top"/>
          </w:tcPr>
          <w:p w14:paraId="0D37516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2.64</w:t>
            </w:r>
          </w:p>
        </w:tc>
      </w:tr>
      <w:tr w14:paraId="06DCC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67CA68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09" w:type="pct"/>
            <w:tcBorders>
              <w:tl2br w:val="nil"/>
              <w:tr2bl w:val="nil"/>
            </w:tcBorders>
            <w:shd w:val="clear" w:color="auto" w:fill="auto"/>
            <w:vAlign w:val="top"/>
          </w:tcPr>
          <w:p w14:paraId="1A3C4AC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4.934</w:t>
            </w:r>
          </w:p>
        </w:tc>
        <w:tc>
          <w:tcPr>
            <w:tcW w:w="472" w:type="pct"/>
            <w:tcBorders>
              <w:tl2br w:val="nil"/>
              <w:tr2bl w:val="nil"/>
            </w:tcBorders>
            <w:shd w:val="clear" w:color="auto" w:fill="auto"/>
            <w:vAlign w:val="top"/>
          </w:tcPr>
          <w:p w14:paraId="45FB84B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4.752</w:t>
            </w:r>
          </w:p>
        </w:tc>
        <w:tc>
          <w:tcPr>
            <w:tcW w:w="468" w:type="pct"/>
            <w:tcBorders>
              <w:tl2br w:val="nil"/>
              <w:tr2bl w:val="nil"/>
            </w:tcBorders>
            <w:shd w:val="clear" w:color="auto" w:fill="auto"/>
            <w:vAlign w:val="top"/>
          </w:tcPr>
          <w:p w14:paraId="68E2E7C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3.951</w:t>
            </w:r>
          </w:p>
        </w:tc>
        <w:tc>
          <w:tcPr>
            <w:tcW w:w="475" w:type="pct"/>
            <w:tcBorders>
              <w:tl2br w:val="nil"/>
              <w:tr2bl w:val="nil"/>
            </w:tcBorders>
            <w:shd w:val="clear" w:color="auto" w:fill="auto"/>
            <w:vAlign w:val="top"/>
          </w:tcPr>
          <w:p w14:paraId="082CBE7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2.387</w:t>
            </w:r>
          </w:p>
        </w:tc>
        <w:tc>
          <w:tcPr>
            <w:tcW w:w="468" w:type="pct"/>
            <w:tcBorders>
              <w:tl2br w:val="nil"/>
              <w:tr2bl w:val="nil"/>
            </w:tcBorders>
            <w:shd w:val="clear" w:color="auto" w:fill="auto"/>
            <w:vAlign w:val="top"/>
          </w:tcPr>
          <w:p w14:paraId="5881C33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11.72</w:t>
            </w:r>
          </w:p>
        </w:tc>
        <w:tc>
          <w:tcPr>
            <w:tcW w:w="468" w:type="pct"/>
            <w:tcBorders>
              <w:tl2br w:val="nil"/>
              <w:tr2bl w:val="nil"/>
            </w:tcBorders>
            <w:shd w:val="clear" w:color="auto" w:fill="auto"/>
            <w:vAlign w:val="top"/>
          </w:tcPr>
          <w:p w14:paraId="1F1F7FE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10.85</w:t>
            </w:r>
          </w:p>
        </w:tc>
        <w:tc>
          <w:tcPr>
            <w:tcW w:w="470" w:type="pct"/>
            <w:tcBorders>
              <w:tl2br w:val="nil"/>
              <w:tr2bl w:val="nil"/>
            </w:tcBorders>
            <w:shd w:val="clear" w:color="auto" w:fill="auto"/>
            <w:vAlign w:val="top"/>
          </w:tcPr>
          <w:p w14:paraId="2AECD6D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7.26</w:t>
            </w:r>
          </w:p>
        </w:tc>
        <w:tc>
          <w:tcPr>
            <w:tcW w:w="481" w:type="pct"/>
            <w:tcBorders>
              <w:tl2br w:val="nil"/>
              <w:tr2bl w:val="nil"/>
            </w:tcBorders>
            <w:shd w:val="clear" w:color="auto" w:fill="auto"/>
            <w:vAlign w:val="top"/>
          </w:tcPr>
          <w:p w14:paraId="7518DC8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2.89</w:t>
            </w:r>
          </w:p>
        </w:tc>
      </w:tr>
      <w:tr w14:paraId="77D0C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D84E58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09" w:type="pct"/>
            <w:tcBorders>
              <w:tl2br w:val="nil"/>
              <w:tr2bl w:val="nil"/>
            </w:tcBorders>
            <w:shd w:val="clear" w:color="auto" w:fill="auto"/>
            <w:vAlign w:val="top"/>
          </w:tcPr>
          <w:p w14:paraId="4DC729E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5.483</w:t>
            </w:r>
          </w:p>
        </w:tc>
        <w:tc>
          <w:tcPr>
            <w:tcW w:w="472" w:type="pct"/>
            <w:tcBorders>
              <w:tl2br w:val="nil"/>
              <w:tr2bl w:val="nil"/>
            </w:tcBorders>
            <w:shd w:val="clear" w:color="auto" w:fill="auto"/>
            <w:vAlign w:val="top"/>
          </w:tcPr>
          <w:p w14:paraId="0391811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5.247</w:t>
            </w:r>
          </w:p>
        </w:tc>
        <w:tc>
          <w:tcPr>
            <w:tcW w:w="468" w:type="pct"/>
            <w:tcBorders>
              <w:tl2br w:val="nil"/>
              <w:tr2bl w:val="nil"/>
            </w:tcBorders>
            <w:shd w:val="clear" w:color="auto" w:fill="auto"/>
            <w:vAlign w:val="top"/>
          </w:tcPr>
          <w:p w14:paraId="6D3CB45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4.252</w:t>
            </w:r>
          </w:p>
        </w:tc>
        <w:tc>
          <w:tcPr>
            <w:tcW w:w="475" w:type="pct"/>
            <w:tcBorders>
              <w:tl2br w:val="nil"/>
              <w:tr2bl w:val="nil"/>
            </w:tcBorders>
            <w:shd w:val="clear" w:color="auto" w:fill="auto"/>
            <w:vAlign w:val="top"/>
          </w:tcPr>
          <w:p w14:paraId="6B4DDEF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2.444</w:t>
            </w:r>
          </w:p>
        </w:tc>
        <w:tc>
          <w:tcPr>
            <w:tcW w:w="468" w:type="pct"/>
            <w:tcBorders>
              <w:tl2br w:val="nil"/>
              <w:tr2bl w:val="nil"/>
            </w:tcBorders>
            <w:shd w:val="clear" w:color="auto" w:fill="auto"/>
            <w:vAlign w:val="top"/>
          </w:tcPr>
          <w:p w14:paraId="74FA333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12.20</w:t>
            </w:r>
          </w:p>
        </w:tc>
        <w:tc>
          <w:tcPr>
            <w:tcW w:w="468" w:type="pct"/>
            <w:tcBorders>
              <w:tl2br w:val="nil"/>
              <w:tr2bl w:val="nil"/>
            </w:tcBorders>
            <w:shd w:val="clear" w:color="auto" w:fill="auto"/>
            <w:vAlign w:val="top"/>
          </w:tcPr>
          <w:p w14:paraId="692E2FF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11.24</w:t>
            </w:r>
          </w:p>
        </w:tc>
        <w:tc>
          <w:tcPr>
            <w:tcW w:w="470" w:type="pct"/>
            <w:tcBorders>
              <w:tl2br w:val="nil"/>
              <w:tr2bl w:val="nil"/>
            </w:tcBorders>
            <w:shd w:val="clear" w:color="auto" w:fill="auto"/>
            <w:vAlign w:val="top"/>
          </w:tcPr>
          <w:p w14:paraId="13F11DE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7.64</w:t>
            </w:r>
          </w:p>
        </w:tc>
        <w:tc>
          <w:tcPr>
            <w:tcW w:w="481" w:type="pct"/>
            <w:tcBorders>
              <w:tl2br w:val="nil"/>
              <w:tr2bl w:val="nil"/>
            </w:tcBorders>
            <w:shd w:val="clear" w:color="auto" w:fill="auto"/>
            <w:vAlign w:val="top"/>
          </w:tcPr>
          <w:p w14:paraId="207D781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3.16</w:t>
            </w:r>
          </w:p>
        </w:tc>
      </w:tr>
      <w:tr w14:paraId="11539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CB3479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509" w:type="pct"/>
            <w:tcBorders>
              <w:tl2br w:val="nil"/>
              <w:tr2bl w:val="nil"/>
            </w:tcBorders>
            <w:shd w:val="clear" w:color="auto" w:fill="auto"/>
            <w:vAlign w:val="top"/>
          </w:tcPr>
          <w:p w14:paraId="610AAAB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6.071</w:t>
            </w:r>
          </w:p>
        </w:tc>
        <w:tc>
          <w:tcPr>
            <w:tcW w:w="472" w:type="pct"/>
            <w:tcBorders>
              <w:tl2br w:val="nil"/>
              <w:tr2bl w:val="nil"/>
            </w:tcBorders>
            <w:shd w:val="clear" w:color="auto" w:fill="auto"/>
            <w:vAlign w:val="top"/>
          </w:tcPr>
          <w:p w14:paraId="13C014A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5.778</w:t>
            </w:r>
          </w:p>
        </w:tc>
        <w:tc>
          <w:tcPr>
            <w:tcW w:w="468" w:type="pct"/>
            <w:tcBorders>
              <w:tl2br w:val="nil"/>
              <w:tr2bl w:val="nil"/>
            </w:tcBorders>
            <w:shd w:val="clear" w:color="auto" w:fill="auto"/>
            <w:vAlign w:val="top"/>
          </w:tcPr>
          <w:p w14:paraId="610CEBE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4.573</w:t>
            </w:r>
          </w:p>
        </w:tc>
        <w:tc>
          <w:tcPr>
            <w:tcW w:w="475" w:type="pct"/>
            <w:tcBorders>
              <w:tl2br w:val="nil"/>
              <w:tr2bl w:val="nil"/>
            </w:tcBorders>
            <w:shd w:val="clear" w:color="auto" w:fill="auto"/>
            <w:vAlign w:val="top"/>
          </w:tcPr>
          <w:p w14:paraId="757D1A4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2.505</w:t>
            </w:r>
          </w:p>
        </w:tc>
        <w:tc>
          <w:tcPr>
            <w:tcW w:w="468" w:type="pct"/>
            <w:tcBorders>
              <w:tl2br w:val="nil"/>
              <w:tr2bl w:val="nil"/>
            </w:tcBorders>
            <w:shd w:val="clear" w:color="auto" w:fill="auto"/>
            <w:vAlign w:val="top"/>
          </w:tcPr>
          <w:p w14:paraId="667383C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12.74</w:t>
            </w:r>
          </w:p>
        </w:tc>
        <w:tc>
          <w:tcPr>
            <w:tcW w:w="468" w:type="pct"/>
            <w:tcBorders>
              <w:tl2br w:val="nil"/>
              <w:tr2bl w:val="nil"/>
            </w:tcBorders>
            <w:shd w:val="clear" w:color="auto" w:fill="auto"/>
            <w:vAlign w:val="top"/>
          </w:tcPr>
          <w:p w14:paraId="1F538AC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11.70</w:t>
            </w:r>
          </w:p>
        </w:tc>
        <w:tc>
          <w:tcPr>
            <w:tcW w:w="470" w:type="pct"/>
            <w:tcBorders>
              <w:tl2br w:val="nil"/>
              <w:tr2bl w:val="nil"/>
            </w:tcBorders>
            <w:shd w:val="clear" w:color="auto" w:fill="auto"/>
            <w:vAlign w:val="top"/>
          </w:tcPr>
          <w:p w14:paraId="01CAFFD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8.07</w:t>
            </w:r>
          </w:p>
        </w:tc>
        <w:tc>
          <w:tcPr>
            <w:tcW w:w="481" w:type="pct"/>
            <w:tcBorders>
              <w:tl2br w:val="nil"/>
              <w:tr2bl w:val="nil"/>
            </w:tcBorders>
            <w:shd w:val="clear" w:color="auto" w:fill="auto"/>
            <w:vAlign w:val="top"/>
          </w:tcPr>
          <w:p w14:paraId="6F71661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3.45</w:t>
            </w:r>
          </w:p>
        </w:tc>
      </w:tr>
      <w:tr w14:paraId="7FDEE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620BCD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09" w:type="pct"/>
            <w:tcBorders>
              <w:tl2br w:val="nil"/>
              <w:tr2bl w:val="nil"/>
            </w:tcBorders>
            <w:shd w:val="clear" w:color="auto" w:fill="auto"/>
            <w:vAlign w:val="top"/>
          </w:tcPr>
          <w:p w14:paraId="3CCB4D3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6.677</w:t>
            </w:r>
          </w:p>
        </w:tc>
        <w:tc>
          <w:tcPr>
            <w:tcW w:w="472" w:type="pct"/>
            <w:tcBorders>
              <w:tl2br w:val="nil"/>
              <w:tr2bl w:val="nil"/>
            </w:tcBorders>
            <w:shd w:val="clear" w:color="auto" w:fill="auto"/>
            <w:vAlign w:val="top"/>
          </w:tcPr>
          <w:p w14:paraId="496B81F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6.321</w:t>
            </w:r>
          </w:p>
        </w:tc>
        <w:tc>
          <w:tcPr>
            <w:tcW w:w="468" w:type="pct"/>
            <w:tcBorders>
              <w:tl2br w:val="nil"/>
              <w:tr2bl w:val="nil"/>
            </w:tcBorders>
            <w:shd w:val="clear" w:color="auto" w:fill="auto"/>
            <w:vAlign w:val="top"/>
          </w:tcPr>
          <w:p w14:paraId="6A7918E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4.898</w:t>
            </w:r>
          </w:p>
        </w:tc>
        <w:tc>
          <w:tcPr>
            <w:tcW w:w="475" w:type="pct"/>
            <w:tcBorders>
              <w:tl2br w:val="nil"/>
              <w:tr2bl w:val="nil"/>
            </w:tcBorders>
            <w:shd w:val="clear" w:color="auto" w:fill="auto"/>
            <w:vAlign w:val="top"/>
          </w:tcPr>
          <w:p w14:paraId="7D40263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2.567</w:t>
            </w:r>
          </w:p>
        </w:tc>
        <w:tc>
          <w:tcPr>
            <w:tcW w:w="468" w:type="pct"/>
            <w:tcBorders>
              <w:tl2br w:val="nil"/>
              <w:tr2bl w:val="nil"/>
            </w:tcBorders>
            <w:shd w:val="clear" w:color="auto" w:fill="auto"/>
            <w:vAlign w:val="top"/>
          </w:tcPr>
          <w:p w14:paraId="5E38169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13.34</w:t>
            </w:r>
          </w:p>
        </w:tc>
        <w:tc>
          <w:tcPr>
            <w:tcW w:w="468" w:type="pct"/>
            <w:tcBorders>
              <w:tl2br w:val="nil"/>
              <w:tr2bl w:val="nil"/>
            </w:tcBorders>
            <w:shd w:val="clear" w:color="auto" w:fill="auto"/>
            <w:vAlign w:val="top"/>
          </w:tcPr>
          <w:p w14:paraId="2650765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12.22</w:t>
            </w:r>
          </w:p>
        </w:tc>
        <w:tc>
          <w:tcPr>
            <w:tcW w:w="470" w:type="pct"/>
            <w:tcBorders>
              <w:tl2br w:val="nil"/>
              <w:tr2bl w:val="nil"/>
            </w:tcBorders>
            <w:shd w:val="clear" w:color="auto" w:fill="auto"/>
            <w:vAlign w:val="top"/>
          </w:tcPr>
          <w:p w14:paraId="1BF56E9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8.53</w:t>
            </w:r>
          </w:p>
        </w:tc>
        <w:tc>
          <w:tcPr>
            <w:tcW w:w="481" w:type="pct"/>
            <w:tcBorders>
              <w:tl2br w:val="nil"/>
              <w:tr2bl w:val="nil"/>
            </w:tcBorders>
            <w:shd w:val="clear" w:color="auto" w:fill="auto"/>
            <w:vAlign w:val="top"/>
          </w:tcPr>
          <w:p w14:paraId="54B25C7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3.75</w:t>
            </w:r>
          </w:p>
        </w:tc>
      </w:tr>
      <w:tr w14:paraId="372AB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B8C4B5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509" w:type="pct"/>
            <w:tcBorders>
              <w:tl2br w:val="nil"/>
              <w:tr2bl w:val="nil"/>
            </w:tcBorders>
            <w:shd w:val="clear" w:color="auto" w:fill="auto"/>
            <w:vAlign w:val="top"/>
          </w:tcPr>
          <w:p w14:paraId="7D3EB20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7.278</w:t>
            </w:r>
          </w:p>
        </w:tc>
        <w:tc>
          <w:tcPr>
            <w:tcW w:w="472" w:type="pct"/>
            <w:tcBorders>
              <w:tl2br w:val="nil"/>
              <w:tr2bl w:val="nil"/>
            </w:tcBorders>
            <w:shd w:val="clear" w:color="auto" w:fill="auto"/>
            <w:vAlign w:val="top"/>
          </w:tcPr>
          <w:p w14:paraId="4774A71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6.859</w:t>
            </w:r>
          </w:p>
        </w:tc>
        <w:tc>
          <w:tcPr>
            <w:tcW w:w="468" w:type="pct"/>
            <w:tcBorders>
              <w:tl2br w:val="nil"/>
              <w:tr2bl w:val="nil"/>
            </w:tcBorders>
            <w:shd w:val="clear" w:color="auto" w:fill="auto"/>
            <w:vAlign w:val="top"/>
          </w:tcPr>
          <w:p w14:paraId="523CF3D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5.216</w:t>
            </w:r>
          </w:p>
        </w:tc>
        <w:tc>
          <w:tcPr>
            <w:tcW w:w="475" w:type="pct"/>
            <w:tcBorders>
              <w:tl2br w:val="nil"/>
              <w:tr2bl w:val="nil"/>
            </w:tcBorders>
            <w:shd w:val="clear" w:color="auto" w:fill="auto"/>
            <w:vAlign w:val="top"/>
          </w:tcPr>
          <w:p w14:paraId="0F0DB68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2.626</w:t>
            </w:r>
          </w:p>
        </w:tc>
        <w:tc>
          <w:tcPr>
            <w:tcW w:w="468" w:type="pct"/>
            <w:tcBorders>
              <w:tl2br w:val="nil"/>
              <w:tr2bl w:val="nil"/>
            </w:tcBorders>
            <w:shd w:val="clear" w:color="auto" w:fill="auto"/>
            <w:vAlign w:val="top"/>
          </w:tcPr>
          <w:p w14:paraId="5685C4C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13.99</w:t>
            </w:r>
          </w:p>
        </w:tc>
        <w:tc>
          <w:tcPr>
            <w:tcW w:w="468" w:type="pct"/>
            <w:tcBorders>
              <w:tl2br w:val="nil"/>
              <w:tr2bl w:val="nil"/>
            </w:tcBorders>
            <w:shd w:val="clear" w:color="auto" w:fill="auto"/>
            <w:vAlign w:val="top"/>
          </w:tcPr>
          <w:p w14:paraId="6F118D9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12.79</w:t>
            </w:r>
          </w:p>
        </w:tc>
        <w:tc>
          <w:tcPr>
            <w:tcW w:w="470" w:type="pct"/>
            <w:tcBorders>
              <w:tl2br w:val="nil"/>
              <w:tr2bl w:val="nil"/>
            </w:tcBorders>
            <w:shd w:val="clear" w:color="auto" w:fill="auto"/>
            <w:vAlign w:val="top"/>
          </w:tcPr>
          <w:p w14:paraId="6B1EF40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9.02</w:t>
            </w:r>
          </w:p>
        </w:tc>
        <w:tc>
          <w:tcPr>
            <w:tcW w:w="481" w:type="pct"/>
            <w:tcBorders>
              <w:tl2br w:val="nil"/>
              <w:tr2bl w:val="nil"/>
            </w:tcBorders>
            <w:shd w:val="clear" w:color="auto" w:fill="auto"/>
            <w:vAlign w:val="top"/>
          </w:tcPr>
          <w:p w14:paraId="6B03B0C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4.05</w:t>
            </w:r>
          </w:p>
        </w:tc>
      </w:tr>
      <w:tr w14:paraId="1CD3C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268BA6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509" w:type="pct"/>
            <w:tcBorders>
              <w:tl2br w:val="nil"/>
              <w:tr2bl w:val="nil"/>
            </w:tcBorders>
            <w:shd w:val="clear" w:color="auto" w:fill="auto"/>
            <w:vAlign w:val="top"/>
          </w:tcPr>
          <w:p w14:paraId="265895A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7.855</w:t>
            </w:r>
          </w:p>
        </w:tc>
        <w:tc>
          <w:tcPr>
            <w:tcW w:w="472" w:type="pct"/>
            <w:tcBorders>
              <w:tl2br w:val="nil"/>
              <w:tr2bl w:val="nil"/>
            </w:tcBorders>
            <w:shd w:val="clear" w:color="auto" w:fill="auto"/>
            <w:vAlign w:val="top"/>
          </w:tcPr>
          <w:p w14:paraId="7E4CA28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7.371</w:t>
            </w:r>
          </w:p>
        </w:tc>
        <w:tc>
          <w:tcPr>
            <w:tcW w:w="468" w:type="pct"/>
            <w:tcBorders>
              <w:tl2br w:val="nil"/>
              <w:tr2bl w:val="nil"/>
            </w:tcBorders>
            <w:shd w:val="clear" w:color="auto" w:fill="auto"/>
            <w:vAlign w:val="top"/>
          </w:tcPr>
          <w:p w14:paraId="4095C39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5.513</w:t>
            </w:r>
          </w:p>
        </w:tc>
        <w:tc>
          <w:tcPr>
            <w:tcW w:w="475" w:type="pct"/>
            <w:tcBorders>
              <w:tl2br w:val="nil"/>
              <w:tr2bl w:val="nil"/>
            </w:tcBorders>
            <w:shd w:val="clear" w:color="auto" w:fill="auto"/>
            <w:vAlign w:val="top"/>
          </w:tcPr>
          <w:p w14:paraId="1531ADD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2.679</w:t>
            </w:r>
          </w:p>
        </w:tc>
        <w:tc>
          <w:tcPr>
            <w:tcW w:w="468" w:type="pct"/>
            <w:tcBorders>
              <w:tl2br w:val="nil"/>
              <w:tr2bl w:val="nil"/>
            </w:tcBorders>
            <w:shd w:val="clear" w:color="auto" w:fill="auto"/>
            <w:vAlign w:val="top"/>
          </w:tcPr>
          <w:p w14:paraId="7B69FA4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14.68</w:t>
            </w:r>
          </w:p>
        </w:tc>
        <w:tc>
          <w:tcPr>
            <w:tcW w:w="468" w:type="pct"/>
            <w:tcBorders>
              <w:tl2br w:val="nil"/>
              <w:tr2bl w:val="nil"/>
            </w:tcBorders>
            <w:shd w:val="clear" w:color="auto" w:fill="auto"/>
            <w:vAlign w:val="top"/>
          </w:tcPr>
          <w:p w14:paraId="402B881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13.40</w:t>
            </w:r>
          </w:p>
        </w:tc>
        <w:tc>
          <w:tcPr>
            <w:tcW w:w="470" w:type="pct"/>
            <w:tcBorders>
              <w:tl2br w:val="nil"/>
              <w:tr2bl w:val="nil"/>
            </w:tcBorders>
            <w:shd w:val="clear" w:color="auto" w:fill="auto"/>
            <w:vAlign w:val="top"/>
          </w:tcPr>
          <w:p w14:paraId="13FFEC1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9.53</w:t>
            </w:r>
          </w:p>
        </w:tc>
        <w:tc>
          <w:tcPr>
            <w:tcW w:w="481" w:type="pct"/>
            <w:tcBorders>
              <w:tl2br w:val="nil"/>
              <w:tr2bl w:val="nil"/>
            </w:tcBorders>
            <w:shd w:val="clear" w:color="auto" w:fill="auto"/>
            <w:vAlign w:val="top"/>
          </w:tcPr>
          <w:p w14:paraId="1BFE13F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4.36</w:t>
            </w:r>
          </w:p>
        </w:tc>
      </w:tr>
      <w:tr w14:paraId="0F08A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DB8FF3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509" w:type="pct"/>
            <w:tcBorders>
              <w:tl2br w:val="nil"/>
              <w:tr2bl w:val="nil"/>
            </w:tcBorders>
            <w:shd w:val="clear" w:color="auto" w:fill="auto"/>
            <w:vAlign w:val="top"/>
          </w:tcPr>
          <w:p w14:paraId="7F6C26D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8.387</w:t>
            </w:r>
          </w:p>
        </w:tc>
        <w:tc>
          <w:tcPr>
            <w:tcW w:w="472" w:type="pct"/>
            <w:tcBorders>
              <w:tl2br w:val="nil"/>
              <w:tr2bl w:val="nil"/>
            </w:tcBorders>
            <w:shd w:val="clear" w:color="auto" w:fill="auto"/>
            <w:vAlign w:val="top"/>
          </w:tcPr>
          <w:p w14:paraId="7102704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7.841</w:t>
            </w:r>
          </w:p>
        </w:tc>
        <w:tc>
          <w:tcPr>
            <w:tcW w:w="468" w:type="pct"/>
            <w:tcBorders>
              <w:tl2br w:val="nil"/>
              <w:tr2bl w:val="nil"/>
            </w:tcBorders>
            <w:shd w:val="clear" w:color="auto" w:fill="auto"/>
            <w:vAlign w:val="top"/>
          </w:tcPr>
          <w:p w14:paraId="2781BD2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5.779</w:t>
            </w:r>
          </w:p>
        </w:tc>
        <w:tc>
          <w:tcPr>
            <w:tcW w:w="475" w:type="pct"/>
            <w:tcBorders>
              <w:tl2br w:val="nil"/>
              <w:tr2bl w:val="nil"/>
            </w:tcBorders>
            <w:shd w:val="clear" w:color="auto" w:fill="auto"/>
            <w:vAlign w:val="top"/>
          </w:tcPr>
          <w:p w14:paraId="70EE033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2.724</w:t>
            </w:r>
          </w:p>
        </w:tc>
        <w:tc>
          <w:tcPr>
            <w:tcW w:w="468" w:type="pct"/>
            <w:tcBorders>
              <w:tl2br w:val="nil"/>
              <w:tr2bl w:val="nil"/>
            </w:tcBorders>
            <w:shd w:val="clear" w:color="auto" w:fill="auto"/>
            <w:vAlign w:val="top"/>
          </w:tcPr>
          <w:p w14:paraId="24D16F2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15.40</w:t>
            </w:r>
          </w:p>
        </w:tc>
        <w:tc>
          <w:tcPr>
            <w:tcW w:w="468" w:type="pct"/>
            <w:tcBorders>
              <w:tl2br w:val="nil"/>
              <w:tr2bl w:val="nil"/>
            </w:tcBorders>
            <w:shd w:val="clear" w:color="auto" w:fill="auto"/>
            <w:vAlign w:val="top"/>
          </w:tcPr>
          <w:p w14:paraId="0ECC02E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14.04</w:t>
            </w:r>
          </w:p>
        </w:tc>
        <w:tc>
          <w:tcPr>
            <w:tcW w:w="470" w:type="pct"/>
            <w:tcBorders>
              <w:tl2br w:val="nil"/>
              <w:tr2bl w:val="nil"/>
            </w:tcBorders>
            <w:shd w:val="clear" w:color="auto" w:fill="auto"/>
            <w:vAlign w:val="top"/>
          </w:tcPr>
          <w:p w14:paraId="34D4240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10.05</w:t>
            </w:r>
          </w:p>
        </w:tc>
        <w:tc>
          <w:tcPr>
            <w:tcW w:w="481" w:type="pct"/>
            <w:tcBorders>
              <w:tl2br w:val="nil"/>
              <w:tr2bl w:val="nil"/>
            </w:tcBorders>
            <w:shd w:val="clear" w:color="auto" w:fill="auto"/>
            <w:vAlign w:val="top"/>
          </w:tcPr>
          <w:p w14:paraId="6611A29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4.67</w:t>
            </w:r>
          </w:p>
        </w:tc>
      </w:tr>
      <w:tr w14:paraId="65C6D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329328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09" w:type="pct"/>
            <w:tcBorders>
              <w:tl2br w:val="nil"/>
              <w:tr2bl w:val="nil"/>
            </w:tcBorders>
            <w:shd w:val="clear" w:color="auto" w:fill="auto"/>
            <w:vAlign w:val="top"/>
          </w:tcPr>
          <w:p w14:paraId="356D7DF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8.852</w:t>
            </w:r>
          </w:p>
        </w:tc>
        <w:tc>
          <w:tcPr>
            <w:tcW w:w="472" w:type="pct"/>
            <w:tcBorders>
              <w:tl2br w:val="nil"/>
              <w:tr2bl w:val="nil"/>
            </w:tcBorders>
            <w:shd w:val="clear" w:color="auto" w:fill="auto"/>
            <w:vAlign w:val="top"/>
          </w:tcPr>
          <w:p w14:paraId="6C893AC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8.248</w:t>
            </w:r>
          </w:p>
        </w:tc>
        <w:tc>
          <w:tcPr>
            <w:tcW w:w="468" w:type="pct"/>
            <w:tcBorders>
              <w:tl2br w:val="nil"/>
              <w:tr2bl w:val="nil"/>
            </w:tcBorders>
            <w:shd w:val="clear" w:color="auto" w:fill="auto"/>
            <w:vAlign w:val="top"/>
          </w:tcPr>
          <w:p w14:paraId="7635260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6.004</w:t>
            </w:r>
          </w:p>
        </w:tc>
        <w:tc>
          <w:tcPr>
            <w:tcW w:w="475" w:type="pct"/>
            <w:tcBorders>
              <w:tl2br w:val="nil"/>
              <w:tr2bl w:val="nil"/>
            </w:tcBorders>
            <w:shd w:val="clear" w:color="auto" w:fill="auto"/>
            <w:vAlign w:val="top"/>
          </w:tcPr>
          <w:p w14:paraId="1DF6A33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2.757</w:t>
            </w:r>
          </w:p>
        </w:tc>
        <w:tc>
          <w:tcPr>
            <w:tcW w:w="468" w:type="pct"/>
            <w:tcBorders>
              <w:tl2br w:val="nil"/>
              <w:tr2bl w:val="nil"/>
            </w:tcBorders>
            <w:shd w:val="clear" w:color="auto" w:fill="auto"/>
            <w:vAlign w:val="top"/>
          </w:tcPr>
          <w:p w14:paraId="153C47E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16.13</w:t>
            </w:r>
          </w:p>
        </w:tc>
        <w:tc>
          <w:tcPr>
            <w:tcW w:w="468" w:type="pct"/>
            <w:tcBorders>
              <w:tl2br w:val="nil"/>
              <w:tr2bl w:val="nil"/>
            </w:tcBorders>
            <w:shd w:val="clear" w:color="auto" w:fill="auto"/>
            <w:vAlign w:val="top"/>
          </w:tcPr>
          <w:p w14:paraId="5CED6DE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14.69</w:t>
            </w:r>
          </w:p>
        </w:tc>
        <w:tc>
          <w:tcPr>
            <w:tcW w:w="470" w:type="pct"/>
            <w:tcBorders>
              <w:tl2br w:val="nil"/>
              <w:tr2bl w:val="nil"/>
            </w:tcBorders>
            <w:shd w:val="clear" w:color="auto" w:fill="auto"/>
            <w:vAlign w:val="top"/>
          </w:tcPr>
          <w:p w14:paraId="39BDECF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10.57</w:t>
            </w:r>
          </w:p>
        </w:tc>
        <w:tc>
          <w:tcPr>
            <w:tcW w:w="481" w:type="pct"/>
            <w:tcBorders>
              <w:tl2br w:val="nil"/>
              <w:tr2bl w:val="nil"/>
            </w:tcBorders>
            <w:shd w:val="clear" w:color="auto" w:fill="auto"/>
            <w:vAlign w:val="top"/>
          </w:tcPr>
          <w:p w14:paraId="1E96720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4.98</w:t>
            </w:r>
          </w:p>
        </w:tc>
      </w:tr>
      <w:tr w14:paraId="5DE78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2C4403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509" w:type="pct"/>
            <w:tcBorders>
              <w:tl2br w:val="nil"/>
              <w:tr2bl w:val="nil"/>
            </w:tcBorders>
            <w:shd w:val="clear" w:color="auto" w:fill="auto"/>
            <w:vAlign w:val="top"/>
          </w:tcPr>
          <w:p w14:paraId="241D822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9.231</w:t>
            </w:r>
          </w:p>
        </w:tc>
        <w:tc>
          <w:tcPr>
            <w:tcW w:w="472" w:type="pct"/>
            <w:tcBorders>
              <w:tl2br w:val="nil"/>
              <w:tr2bl w:val="nil"/>
            </w:tcBorders>
            <w:shd w:val="clear" w:color="auto" w:fill="auto"/>
            <w:vAlign w:val="top"/>
          </w:tcPr>
          <w:p w14:paraId="52EEDDE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8.578</w:t>
            </w:r>
          </w:p>
        </w:tc>
        <w:tc>
          <w:tcPr>
            <w:tcW w:w="468" w:type="pct"/>
            <w:tcBorders>
              <w:tl2br w:val="nil"/>
              <w:tr2bl w:val="nil"/>
            </w:tcBorders>
            <w:shd w:val="clear" w:color="auto" w:fill="auto"/>
            <w:vAlign w:val="top"/>
          </w:tcPr>
          <w:p w14:paraId="2A93D23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6.180</w:t>
            </w:r>
          </w:p>
        </w:tc>
        <w:tc>
          <w:tcPr>
            <w:tcW w:w="475" w:type="pct"/>
            <w:tcBorders>
              <w:tl2br w:val="nil"/>
              <w:tr2bl w:val="nil"/>
            </w:tcBorders>
            <w:shd w:val="clear" w:color="auto" w:fill="auto"/>
            <w:vAlign w:val="top"/>
          </w:tcPr>
          <w:p w14:paraId="4F8742A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2.777</w:t>
            </w:r>
          </w:p>
        </w:tc>
        <w:tc>
          <w:tcPr>
            <w:tcW w:w="468" w:type="pct"/>
            <w:tcBorders>
              <w:tl2br w:val="nil"/>
              <w:tr2bl w:val="nil"/>
            </w:tcBorders>
            <w:shd w:val="clear" w:color="auto" w:fill="auto"/>
            <w:vAlign w:val="top"/>
          </w:tcPr>
          <w:p w14:paraId="6F0898D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16.85</w:t>
            </w:r>
          </w:p>
        </w:tc>
        <w:tc>
          <w:tcPr>
            <w:tcW w:w="468" w:type="pct"/>
            <w:tcBorders>
              <w:tl2br w:val="nil"/>
              <w:tr2bl w:val="nil"/>
            </w:tcBorders>
            <w:shd w:val="clear" w:color="auto" w:fill="auto"/>
            <w:vAlign w:val="top"/>
          </w:tcPr>
          <w:p w14:paraId="6974049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15.34</w:t>
            </w:r>
          </w:p>
        </w:tc>
        <w:tc>
          <w:tcPr>
            <w:tcW w:w="470" w:type="pct"/>
            <w:tcBorders>
              <w:tl2br w:val="nil"/>
              <w:tr2bl w:val="nil"/>
            </w:tcBorders>
            <w:shd w:val="clear" w:color="auto" w:fill="auto"/>
            <w:vAlign w:val="top"/>
          </w:tcPr>
          <w:p w14:paraId="6E8F7B9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11.09</w:t>
            </w:r>
          </w:p>
        </w:tc>
        <w:tc>
          <w:tcPr>
            <w:tcW w:w="481" w:type="pct"/>
            <w:tcBorders>
              <w:tl2br w:val="nil"/>
              <w:tr2bl w:val="nil"/>
            </w:tcBorders>
            <w:shd w:val="clear" w:color="auto" w:fill="auto"/>
            <w:vAlign w:val="top"/>
          </w:tcPr>
          <w:p w14:paraId="378AB4A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5.28</w:t>
            </w:r>
          </w:p>
        </w:tc>
      </w:tr>
      <w:tr w14:paraId="33C0F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C5C566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09" w:type="pct"/>
            <w:tcBorders>
              <w:tl2br w:val="nil"/>
              <w:tr2bl w:val="nil"/>
            </w:tcBorders>
            <w:shd w:val="clear" w:color="auto" w:fill="auto"/>
            <w:vAlign w:val="top"/>
          </w:tcPr>
          <w:p w14:paraId="2F95224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9.505</w:t>
            </w:r>
          </w:p>
        </w:tc>
        <w:tc>
          <w:tcPr>
            <w:tcW w:w="472" w:type="pct"/>
            <w:tcBorders>
              <w:tl2br w:val="nil"/>
              <w:tr2bl w:val="nil"/>
            </w:tcBorders>
            <w:shd w:val="clear" w:color="auto" w:fill="auto"/>
            <w:vAlign w:val="top"/>
          </w:tcPr>
          <w:p w14:paraId="3ADBA47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8.813</w:t>
            </w:r>
          </w:p>
        </w:tc>
        <w:tc>
          <w:tcPr>
            <w:tcW w:w="468" w:type="pct"/>
            <w:tcBorders>
              <w:tl2br w:val="nil"/>
              <w:tr2bl w:val="nil"/>
            </w:tcBorders>
            <w:shd w:val="clear" w:color="auto" w:fill="auto"/>
            <w:vAlign w:val="top"/>
          </w:tcPr>
          <w:p w14:paraId="49FFC9A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6.299</w:t>
            </w:r>
          </w:p>
        </w:tc>
        <w:tc>
          <w:tcPr>
            <w:tcW w:w="475" w:type="pct"/>
            <w:tcBorders>
              <w:tl2br w:val="nil"/>
              <w:tr2bl w:val="nil"/>
            </w:tcBorders>
            <w:shd w:val="clear" w:color="auto" w:fill="auto"/>
            <w:vAlign w:val="top"/>
          </w:tcPr>
          <w:p w14:paraId="0EA976A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2.783</w:t>
            </w:r>
          </w:p>
        </w:tc>
        <w:tc>
          <w:tcPr>
            <w:tcW w:w="468" w:type="pct"/>
            <w:tcBorders>
              <w:tl2br w:val="nil"/>
              <w:tr2bl w:val="nil"/>
            </w:tcBorders>
            <w:shd w:val="clear" w:color="auto" w:fill="auto"/>
            <w:vAlign w:val="top"/>
          </w:tcPr>
          <w:p w14:paraId="1F5BE8F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17.55</w:t>
            </w:r>
          </w:p>
        </w:tc>
        <w:tc>
          <w:tcPr>
            <w:tcW w:w="468" w:type="pct"/>
            <w:tcBorders>
              <w:tl2br w:val="nil"/>
              <w:tr2bl w:val="nil"/>
            </w:tcBorders>
            <w:shd w:val="clear" w:color="auto" w:fill="auto"/>
            <w:vAlign w:val="top"/>
          </w:tcPr>
          <w:p w14:paraId="6A599FC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15.98</w:t>
            </w:r>
          </w:p>
        </w:tc>
        <w:tc>
          <w:tcPr>
            <w:tcW w:w="470" w:type="pct"/>
            <w:tcBorders>
              <w:tl2br w:val="nil"/>
              <w:tr2bl w:val="nil"/>
            </w:tcBorders>
            <w:shd w:val="clear" w:color="auto" w:fill="auto"/>
            <w:vAlign w:val="top"/>
          </w:tcPr>
          <w:p w14:paraId="07B8752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11.61</w:t>
            </w:r>
          </w:p>
        </w:tc>
        <w:tc>
          <w:tcPr>
            <w:tcW w:w="481" w:type="pct"/>
            <w:tcBorders>
              <w:tl2br w:val="nil"/>
              <w:tr2bl w:val="nil"/>
            </w:tcBorders>
            <w:shd w:val="clear" w:color="auto" w:fill="auto"/>
            <w:vAlign w:val="top"/>
          </w:tcPr>
          <w:p w14:paraId="22F7F4B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5.58</w:t>
            </w:r>
          </w:p>
        </w:tc>
      </w:tr>
      <w:tr w14:paraId="716FB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7E3274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509" w:type="pct"/>
            <w:tcBorders>
              <w:tl2br w:val="nil"/>
              <w:tr2bl w:val="nil"/>
            </w:tcBorders>
            <w:shd w:val="clear" w:color="auto" w:fill="auto"/>
            <w:vAlign w:val="top"/>
          </w:tcPr>
          <w:p w14:paraId="4AB4A6B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9.658</w:t>
            </w:r>
          </w:p>
        </w:tc>
        <w:tc>
          <w:tcPr>
            <w:tcW w:w="472" w:type="pct"/>
            <w:tcBorders>
              <w:tl2br w:val="nil"/>
              <w:tr2bl w:val="nil"/>
            </w:tcBorders>
            <w:shd w:val="clear" w:color="auto" w:fill="auto"/>
            <w:vAlign w:val="top"/>
          </w:tcPr>
          <w:p w14:paraId="3E52E57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8.942</w:t>
            </w:r>
          </w:p>
        </w:tc>
        <w:tc>
          <w:tcPr>
            <w:tcW w:w="468" w:type="pct"/>
            <w:tcBorders>
              <w:tl2br w:val="nil"/>
              <w:tr2bl w:val="nil"/>
            </w:tcBorders>
            <w:shd w:val="clear" w:color="auto" w:fill="auto"/>
            <w:vAlign w:val="top"/>
          </w:tcPr>
          <w:p w14:paraId="4C1AE30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6.355</w:t>
            </w:r>
          </w:p>
        </w:tc>
        <w:tc>
          <w:tcPr>
            <w:tcW w:w="475" w:type="pct"/>
            <w:tcBorders>
              <w:tl2br w:val="nil"/>
              <w:tr2bl w:val="nil"/>
            </w:tcBorders>
            <w:shd w:val="clear" w:color="auto" w:fill="auto"/>
            <w:vAlign w:val="top"/>
          </w:tcPr>
          <w:p w14:paraId="0EE2BD2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2.772</w:t>
            </w:r>
          </w:p>
        </w:tc>
        <w:tc>
          <w:tcPr>
            <w:tcW w:w="468" w:type="pct"/>
            <w:tcBorders>
              <w:tl2br w:val="nil"/>
              <w:tr2bl w:val="nil"/>
            </w:tcBorders>
            <w:shd w:val="clear" w:color="auto" w:fill="auto"/>
            <w:vAlign w:val="top"/>
          </w:tcPr>
          <w:p w14:paraId="7FD1B64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18.21</w:t>
            </w:r>
          </w:p>
        </w:tc>
        <w:tc>
          <w:tcPr>
            <w:tcW w:w="468" w:type="pct"/>
            <w:tcBorders>
              <w:tl2br w:val="nil"/>
              <w:tr2bl w:val="nil"/>
            </w:tcBorders>
            <w:shd w:val="clear" w:color="auto" w:fill="auto"/>
            <w:vAlign w:val="top"/>
          </w:tcPr>
          <w:p w14:paraId="66D03BF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16.60</w:t>
            </w:r>
          </w:p>
        </w:tc>
        <w:tc>
          <w:tcPr>
            <w:tcW w:w="470" w:type="pct"/>
            <w:tcBorders>
              <w:tl2br w:val="nil"/>
              <w:tr2bl w:val="nil"/>
            </w:tcBorders>
            <w:shd w:val="clear" w:color="auto" w:fill="auto"/>
            <w:vAlign w:val="top"/>
          </w:tcPr>
          <w:p w14:paraId="3AA4912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12.11</w:t>
            </w:r>
          </w:p>
        </w:tc>
        <w:tc>
          <w:tcPr>
            <w:tcW w:w="481" w:type="pct"/>
            <w:tcBorders>
              <w:tl2br w:val="nil"/>
              <w:tr2bl w:val="nil"/>
            </w:tcBorders>
            <w:shd w:val="clear" w:color="auto" w:fill="auto"/>
            <w:vAlign w:val="top"/>
          </w:tcPr>
          <w:p w14:paraId="34D5424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5.87</w:t>
            </w:r>
          </w:p>
        </w:tc>
      </w:tr>
      <w:tr w14:paraId="14527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1A86FA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509" w:type="pct"/>
            <w:tcBorders>
              <w:tl2br w:val="nil"/>
              <w:tr2bl w:val="nil"/>
            </w:tcBorders>
            <w:shd w:val="clear" w:color="auto" w:fill="auto"/>
            <w:vAlign w:val="top"/>
          </w:tcPr>
          <w:p w14:paraId="0738574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9.681</w:t>
            </w:r>
          </w:p>
        </w:tc>
        <w:tc>
          <w:tcPr>
            <w:tcW w:w="472" w:type="pct"/>
            <w:tcBorders>
              <w:tl2br w:val="nil"/>
              <w:tr2bl w:val="nil"/>
            </w:tcBorders>
            <w:shd w:val="clear" w:color="auto" w:fill="auto"/>
            <w:vAlign w:val="top"/>
          </w:tcPr>
          <w:p w14:paraId="277F2AC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8.956</w:t>
            </w:r>
          </w:p>
        </w:tc>
        <w:tc>
          <w:tcPr>
            <w:tcW w:w="468" w:type="pct"/>
            <w:tcBorders>
              <w:tl2br w:val="nil"/>
              <w:tr2bl w:val="nil"/>
            </w:tcBorders>
            <w:shd w:val="clear" w:color="auto" w:fill="auto"/>
            <w:vAlign w:val="top"/>
          </w:tcPr>
          <w:p w14:paraId="0D89F27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6.345</w:t>
            </w:r>
          </w:p>
        </w:tc>
        <w:tc>
          <w:tcPr>
            <w:tcW w:w="475" w:type="pct"/>
            <w:tcBorders>
              <w:tl2br w:val="nil"/>
              <w:tr2bl w:val="nil"/>
            </w:tcBorders>
            <w:shd w:val="clear" w:color="auto" w:fill="auto"/>
            <w:vAlign w:val="top"/>
          </w:tcPr>
          <w:p w14:paraId="07DE099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2.744</w:t>
            </w:r>
          </w:p>
        </w:tc>
        <w:tc>
          <w:tcPr>
            <w:tcW w:w="468" w:type="pct"/>
            <w:tcBorders>
              <w:tl2br w:val="nil"/>
              <w:tr2bl w:val="nil"/>
            </w:tcBorders>
            <w:shd w:val="clear" w:color="auto" w:fill="auto"/>
            <w:vAlign w:val="top"/>
          </w:tcPr>
          <w:p w14:paraId="350C1BF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18.82</w:t>
            </w:r>
          </w:p>
        </w:tc>
        <w:tc>
          <w:tcPr>
            <w:tcW w:w="468" w:type="pct"/>
            <w:tcBorders>
              <w:tl2br w:val="nil"/>
              <w:tr2bl w:val="nil"/>
            </w:tcBorders>
            <w:shd w:val="clear" w:color="auto" w:fill="auto"/>
            <w:vAlign w:val="top"/>
          </w:tcPr>
          <w:p w14:paraId="653EEC2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17.17</w:t>
            </w:r>
          </w:p>
        </w:tc>
        <w:tc>
          <w:tcPr>
            <w:tcW w:w="470" w:type="pct"/>
            <w:tcBorders>
              <w:tl2br w:val="nil"/>
              <w:tr2bl w:val="nil"/>
            </w:tcBorders>
            <w:shd w:val="clear" w:color="auto" w:fill="auto"/>
            <w:vAlign w:val="top"/>
          </w:tcPr>
          <w:p w14:paraId="183C09D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12.58</w:t>
            </w:r>
          </w:p>
        </w:tc>
        <w:tc>
          <w:tcPr>
            <w:tcW w:w="481" w:type="pct"/>
            <w:tcBorders>
              <w:tl2br w:val="nil"/>
              <w:tr2bl w:val="nil"/>
            </w:tcBorders>
            <w:shd w:val="clear" w:color="auto" w:fill="auto"/>
            <w:vAlign w:val="top"/>
          </w:tcPr>
          <w:p w14:paraId="5A68263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6.16</w:t>
            </w:r>
          </w:p>
        </w:tc>
      </w:tr>
      <w:tr w14:paraId="23C9F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D3241E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509" w:type="pct"/>
            <w:tcBorders>
              <w:tl2br w:val="nil"/>
              <w:tr2bl w:val="nil"/>
            </w:tcBorders>
            <w:shd w:val="clear" w:color="auto" w:fill="auto"/>
            <w:vAlign w:val="top"/>
          </w:tcPr>
          <w:p w14:paraId="5F43B52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9.570</w:t>
            </w:r>
          </w:p>
        </w:tc>
        <w:tc>
          <w:tcPr>
            <w:tcW w:w="472" w:type="pct"/>
            <w:tcBorders>
              <w:tl2br w:val="nil"/>
              <w:tr2bl w:val="nil"/>
            </w:tcBorders>
            <w:shd w:val="clear" w:color="auto" w:fill="auto"/>
            <w:vAlign w:val="top"/>
          </w:tcPr>
          <w:p w14:paraId="7E1E714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8.853</w:t>
            </w:r>
          </w:p>
        </w:tc>
        <w:tc>
          <w:tcPr>
            <w:tcW w:w="468" w:type="pct"/>
            <w:tcBorders>
              <w:tl2br w:val="nil"/>
              <w:tr2bl w:val="nil"/>
            </w:tcBorders>
            <w:shd w:val="clear" w:color="auto" w:fill="auto"/>
            <w:vAlign w:val="top"/>
          </w:tcPr>
          <w:p w14:paraId="50098B9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6.268</w:t>
            </w:r>
          </w:p>
        </w:tc>
        <w:tc>
          <w:tcPr>
            <w:tcW w:w="475" w:type="pct"/>
            <w:tcBorders>
              <w:tl2br w:val="nil"/>
              <w:tr2bl w:val="nil"/>
            </w:tcBorders>
            <w:shd w:val="clear" w:color="auto" w:fill="auto"/>
            <w:vAlign w:val="top"/>
          </w:tcPr>
          <w:p w14:paraId="2C4E0A3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2.698</w:t>
            </w:r>
          </w:p>
        </w:tc>
        <w:tc>
          <w:tcPr>
            <w:tcW w:w="468" w:type="pct"/>
            <w:tcBorders>
              <w:tl2br w:val="nil"/>
              <w:tr2bl w:val="nil"/>
            </w:tcBorders>
            <w:shd w:val="clear" w:color="auto" w:fill="auto"/>
            <w:vAlign w:val="top"/>
          </w:tcPr>
          <w:p w14:paraId="56F4284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19.37</w:t>
            </w:r>
          </w:p>
        </w:tc>
        <w:tc>
          <w:tcPr>
            <w:tcW w:w="468" w:type="pct"/>
            <w:tcBorders>
              <w:tl2br w:val="nil"/>
              <w:tr2bl w:val="nil"/>
            </w:tcBorders>
            <w:shd w:val="clear" w:color="auto" w:fill="auto"/>
            <w:vAlign w:val="top"/>
          </w:tcPr>
          <w:p w14:paraId="3E5A309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17.70</w:t>
            </w:r>
          </w:p>
        </w:tc>
        <w:tc>
          <w:tcPr>
            <w:tcW w:w="470" w:type="pct"/>
            <w:tcBorders>
              <w:tl2br w:val="nil"/>
              <w:tr2bl w:val="nil"/>
            </w:tcBorders>
            <w:shd w:val="clear" w:color="auto" w:fill="auto"/>
            <w:vAlign w:val="top"/>
          </w:tcPr>
          <w:p w14:paraId="47583B6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13.04</w:t>
            </w:r>
          </w:p>
        </w:tc>
        <w:tc>
          <w:tcPr>
            <w:tcW w:w="481" w:type="pct"/>
            <w:tcBorders>
              <w:tl2br w:val="nil"/>
              <w:tr2bl w:val="nil"/>
            </w:tcBorders>
            <w:shd w:val="clear" w:color="auto" w:fill="auto"/>
            <w:vAlign w:val="top"/>
          </w:tcPr>
          <w:p w14:paraId="623534E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6.43</w:t>
            </w:r>
          </w:p>
        </w:tc>
      </w:tr>
      <w:tr w14:paraId="56D92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C36181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509" w:type="pct"/>
            <w:tcBorders>
              <w:tl2br w:val="nil"/>
              <w:tr2bl w:val="nil"/>
            </w:tcBorders>
            <w:shd w:val="clear" w:color="auto" w:fill="auto"/>
            <w:vAlign w:val="top"/>
          </w:tcPr>
          <w:p w14:paraId="4A99C22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9.326</w:t>
            </w:r>
          </w:p>
        </w:tc>
        <w:tc>
          <w:tcPr>
            <w:tcW w:w="472" w:type="pct"/>
            <w:tcBorders>
              <w:tl2br w:val="nil"/>
              <w:tr2bl w:val="nil"/>
            </w:tcBorders>
            <w:shd w:val="clear" w:color="auto" w:fill="auto"/>
            <w:vAlign w:val="top"/>
          </w:tcPr>
          <w:p w14:paraId="2E41196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8.634</w:t>
            </w:r>
          </w:p>
        </w:tc>
        <w:tc>
          <w:tcPr>
            <w:tcW w:w="468" w:type="pct"/>
            <w:tcBorders>
              <w:tl2br w:val="nil"/>
              <w:tr2bl w:val="nil"/>
            </w:tcBorders>
            <w:shd w:val="clear" w:color="auto" w:fill="auto"/>
            <w:vAlign w:val="top"/>
          </w:tcPr>
          <w:p w14:paraId="1CCB086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6.123</w:t>
            </w:r>
          </w:p>
        </w:tc>
        <w:tc>
          <w:tcPr>
            <w:tcW w:w="475" w:type="pct"/>
            <w:tcBorders>
              <w:tl2br w:val="nil"/>
              <w:tr2bl w:val="nil"/>
            </w:tcBorders>
            <w:shd w:val="clear" w:color="auto" w:fill="auto"/>
            <w:vAlign w:val="top"/>
          </w:tcPr>
          <w:p w14:paraId="13A8387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2.635</w:t>
            </w:r>
          </w:p>
        </w:tc>
        <w:tc>
          <w:tcPr>
            <w:tcW w:w="468" w:type="pct"/>
            <w:tcBorders>
              <w:tl2br w:val="nil"/>
              <w:tr2bl w:val="nil"/>
            </w:tcBorders>
            <w:shd w:val="clear" w:color="auto" w:fill="auto"/>
            <w:vAlign w:val="top"/>
          </w:tcPr>
          <w:p w14:paraId="2C09996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19.85</w:t>
            </w:r>
          </w:p>
        </w:tc>
        <w:tc>
          <w:tcPr>
            <w:tcW w:w="468" w:type="pct"/>
            <w:tcBorders>
              <w:tl2br w:val="nil"/>
              <w:tr2bl w:val="nil"/>
            </w:tcBorders>
            <w:shd w:val="clear" w:color="auto" w:fill="auto"/>
            <w:vAlign w:val="top"/>
          </w:tcPr>
          <w:p w14:paraId="67E7A4B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18.17</w:t>
            </w:r>
          </w:p>
        </w:tc>
        <w:tc>
          <w:tcPr>
            <w:tcW w:w="470" w:type="pct"/>
            <w:tcBorders>
              <w:tl2br w:val="nil"/>
              <w:tr2bl w:val="nil"/>
            </w:tcBorders>
            <w:shd w:val="clear" w:color="auto" w:fill="auto"/>
            <w:vAlign w:val="top"/>
          </w:tcPr>
          <w:p w14:paraId="5BFC8E5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13.46</w:t>
            </w:r>
          </w:p>
        </w:tc>
        <w:tc>
          <w:tcPr>
            <w:tcW w:w="481" w:type="pct"/>
            <w:tcBorders>
              <w:tl2br w:val="nil"/>
              <w:tr2bl w:val="nil"/>
            </w:tcBorders>
            <w:shd w:val="clear" w:color="auto" w:fill="auto"/>
            <w:vAlign w:val="top"/>
          </w:tcPr>
          <w:p w14:paraId="00A213F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6.70</w:t>
            </w:r>
          </w:p>
        </w:tc>
      </w:tr>
      <w:tr w14:paraId="7E35E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46819A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509" w:type="pct"/>
            <w:tcBorders>
              <w:tl2br w:val="nil"/>
              <w:tr2bl w:val="nil"/>
            </w:tcBorders>
            <w:shd w:val="clear" w:color="auto" w:fill="auto"/>
            <w:vAlign w:val="top"/>
          </w:tcPr>
          <w:p w14:paraId="56B2972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8.960</w:t>
            </w:r>
          </w:p>
        </w:tc>
        <w:tc>
          <w:tcPr>
            <w:tcW w:w="472" w:type="pct"/>
            <w:tcBorders>
              <w:tl2br w:val="nil"/>
              <w:tr2bl w:val="nil"/>
            </w:tcBorders>
            <w:shd w:val="clear" w:color="auto" w:fill="auto"/>
            <w:vAlign w:val="top"/>
          </w:tcPr>
          <w:p w14:paraId="5686F49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8.306</w:t>
            </w:r>
          </w:p>
        </w:tc>
        <w:tc>
          <w:tcPr>
            <w:tcW w:w="468" w:type="pct"/>
            <w:tcBorders>
              <w:tl2br w:val="nil"/>
              <w:tr2bl w:val="nil"/>
            </w:tcBorders>
            <w:shd w:val="clear" w:color="auto" w:fill="auto"/>
            <w:vAlign w:val="top"/>
          </w:tcPr>
          <w:p w14:paraId="6D69157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5.915</w:t>
            </w:r>
          </w:p>
        </w:tc>
        <w:tc>
          <w:tcPr>
            <w:tcW w:w="475" w:type="pct"/>
            <w:tcBorders>
              <w:tl2br w:val="nil"/>
              <w:tr2bl w:val="nil"/>
            </w:tcBorders>
            <w:shd w:val="clear" w:color="auto" w:fill="auto"/>
            <w:vAlign w:val="top"/>
          </w:tcPr>
          <w:p w14:paraId="10EBFFD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2.555</w:t>
            </w:r>
          </w:p>
        </w:tc>
        <w:tc>
          <w:tcPr>
            <w:tcW w:w="468" w:type="pct"/>
            <w:tcBorders>
              <w:tl2br w:val="nil"/>
              <w:tr2bl w:val="nil"/>
            </w:tcBorders>
            <w:shd w:val="clear" w:color="auto" w:fill="auto"/>
            <w:vAlign w:val="top"/>
          </w:tcPr>
          <w:p w14:paraId="71B44FE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20.26</w:t>
            </w:r>
          </w:p>
        </w:tc>
        <w:tc>
          <w:tcPr>
            <w:tcW w:w="468" w:type="pct"/>
            <w:tcBorders>
              <w:tl2br w:val="nil"/>
              <w:tr2bl w:val="nil"/>
            </w:tcBorders>
            <w:shd w:val="clear" w:color="auto" w:fill="auto"/>
            <w:vAlign w:val="top"/>
          </w:tcPr>
          <w:p w14:paraId="671AA09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18.59</w:t>
            </w:r>
          </w:p>
        </w:tc>
        <w:tc>
          <w:tcPr>
            <w:tcW w:w="470" w:type="pct"/>
            <w:tcBorders>
              <w:tl2br w:val="nil"/>
              <w:tr2bl w:val="nil"/>
            </w:tcBorders>
            <w:shd w:val="clear" w:color="auto" w:fill="auto"/>
            <w:vAlign w:val="top"/>
          </w:tcPr>
          <w:p w14:paraId="65D19C6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13.85</w:t>
            </w:r>
          </w:p>
        </w:tc>
        <w:tc>
          <w:tcPr>
            <w:tcW w:w="481" w:type="pct"/>
            <w:tcBorders>
              <w:tl2br w:val="nil"/>
              <w:tr2bl w:val="nil"/>
            </w:tcBorders>
            <w:shd w:val="clear" w:color="auto" w:fill="auto"/>
            <w:vAlign w:val="top"/>
          </w:tcPr>
          <w:p w14:paraId="70A102E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6.96</w:t>
            </w:r>
          </w:p>
        </w:tc>
      </w:tr>
      <w:tr w14:paraId="4CF4D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EE4EB0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509" w:type="pct"/>
            <w:tcBorders>
              <w:tl2br w:val="nil"/>
              <w:tr2bl w:val="nil"/>
            </w:tcBorders>
            <w:shd w:val="clear" w:color="auto" w:fill="auto"/>
            <w:vAlign w:val="top"/>
          </w:tcPr>
          <w:p w14:paraId="3C910BE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8.486</w:t>
            </w:r>
          </w:p>
        </w:tc>
        <w:tc>
          <w:tcPr>
            <w:tcW w:w="472" w:type="pct"/>
            <w:tcBorders>
              <w:tl2br w:val="nil"/>
              <w:tr2bl w:val="nil"/>
            </w:tcBorders>
            <w:shd w:val="clear" w:color="auto" w:fill="auto"/>
            <w:vAlign w:val="top"/>
          </w:tcPr>
          <w:p w14:paraId="0254DF8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7.881</w:t>
            </w:r>
          </w:p>
        </w:tc>
        <w:tc>
          <w:tcPr>
            <w:tcW w:w="468" w:type="pct"/>
            <w:tcBorders>
              <w:tl2br w:val="nil"/>
              <w:tr2bl w:val="nil"/>
            </w:tcBorders>
            <w:shd w:val="clear" w:color="auto" w:fill="auto"/>
            <w:vAlign w:val="top"/>
          </w:tcPr>
          <w:p w14:paraId="57387DD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5.646</w:t>
            </w:r>
          </w:p>
        </w:tc>
        <w:tc>
          <w:tcPr>
            <w:tcW w:w="475" w:type="pct"/>
            <w:tcBorders>
              <w:tl2br w:val="nil"/>
              <w:tr2bl w:val="nil"/>
            </w:tcBorders>
            <w:shd w:val="clear" w:color="auto" w:fill="auto"/>
            <w:vAlign w:val="top"/>
          </w:tcPr>
          <w:p w14:paraId="4DC9A3F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2.458</w:t>
            </w:r>
          </w:p>
        </w:tc>
        <w:tc>
          <w:tcPr>
            <w:tcW w:w="468" w:type="pct"/>
            <w:tcBorders>
              <w:tl2br w:val="nil"/>
              <w:tr2bl w:val="nil"/>
            </w:tcBorders>
            <w:shd w:val="clear" w:color="auto" w:fill="auto"/>
            <w:vAlign w:val="top"/>
          </w:tcPr>
          <w:p w14:paraId="0D1F938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20.60</w:t>
            </w:r>
          </w:p>
        </w:tc>
        <w:tc>
          <w:tcPr>
            <w:tcW w:w="468" w:type="pct"/>
            <w:tcBorders>
              <w:tl2br w:val="nil"/>
              <w:tr2bl w:val="nil"/>
            </w:tcBorders>
            <w:shd w:val="clear" w:color="auto" w:fill="auto"/>
            <w:vAlign w:val="top"/>
          </w:tcPr>
          <w:p w14:paraId="351173C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18.94</w:t>
            </w:r>
          </w:p>
        </w:tc>
        <w:tc>
          <w:tcPr>
            <w:tcW w:w="470" w:type="pct"/>
            <w:tcBorders>
              <w:tl2br w:val="nil"/>
              <w:tr2bl w:val="nil"/>
            </w:tcBorders>
            <w:shd w:val="clear" w:color="auto" w:fill="auto"/>
            <w:vAlign w:val="top"/>
          </w:tcPr>
          <w:p w14:paraId="071F75A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14.21</w:t>
            </w:r>
          </w:p>
        </w:tc>
        <w:tc>
          <w:tcPr>
            <w:tcW w:w="481" w:type="pct"/>
            <w:tcBorders>
              <w:tl2br w:val="nil"/>
              <w:tr2bl w:val="nil"/>
            </w:tcBorders>
            <w:shd w:val="clear" w:color="auto" w:fill="auto"/>
            <w:vAlign w:val="top"/>
          </w:tcPr>
          <w:p w14:paraId="349203A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7.20</w:t>
            </w:r>
          </w:p>
        </w:tc>
      </w:tr>
      <w:tr w14:paraId="1213B7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B8DC6B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509" w:type="pct"/>
            <w:tcBorders>
              <w:tl2br w:val="nil"/>
              <w:tr2bl w:val="nil"/>
            </w:tcBorders>
            <w:shd w:val="clear" w:color="auto" w:fill="auto"/>
            <w:vAlign w:val="top"/>
          </w:tcPr>
          <w:p w14:paraId="2EEF206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7.920</w:t>
            </w:r>
          </w:p>
        </w:tc>
        <w:tc>
          <w:tcPr>
            <w:tcW w:w="472" w:type="pct"/>
            <w:tcBorders>
              <w:tl2br w:val="nil"/>
              <w:tr2bl w:val="nil"/>
            </w:tcBorders>
            <w:shd w:val="clear" w:color="auto" w:fill="auto"/>
            <w:vAlign w:val="top"/>
          </w:tcPr>
          <w:p w14:paraId="6131BC5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7.373</w:t>
            </w:r>
          </w:p>
        </w:tc>
        <w:tc>
          <w:tcPr>
            <w:tcW w:w="468" w:type="pct"/>
            <w:tcBorders>
              <w:tl2br w:val="nil"/>
              <w:tr2bl w:val="nil"/>
            </w:tcBorders>
            <w:shd w:val="clear" w:color="auto" w:fill="auto"/>
            <w:vAlign w:val="top"/>
          </w:tcPr>
          <w:p w14:paraId="1DB7935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5.323</w:t>
            </w:r>
          </w:p>
        </w:tc>
        <w:tc>
          <w:tcPr>
            <w:tcW w:w="475" w:type="pct"/>
            <w:tcBorders>
              <w:tl2br w:val="nil"/>
              <w:tr2bl w:val="nil"/>
            </w:tcBorders>
            <w:shd w:val="clear" w:color="auto" w:fill="auto"/>
            <w:vAlign w:val="top"/>
          </w:tcPr>
          <w:p w14:paraId="781A8CC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2.347</w:t>
            </w:r>
          </w:p>
        </w:tc>
        <w:tc>
          <w:tcPr>
            <w:tcW w:w="468" w:type="pct"/>
            <w:tcBorders>
              <w:tl2br w:val="nil"/>
              <w:tr2bl w:val="nil"/>
            </w:tcBorders>
            <w:shd w:val="clear" w:color="auto" w:fill="auto"/>
            <w:vAlign w:val="top"/>
          </w:tcPr>
          <w:p w14:paraId="28F0AB9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20.87</w:t>
            </w:r>
          </w:p>
        </w:tc>
        <w:tc>
          <w:tcPr>
            <w:tcW w:w="468" w:type="pct"/>
            <w:tcBorders>
              <w:tl2br w:val="nil"/>
              <w:tr2bl w:val="nil"/>
            </w:tcBorders>
            <w:shd w:val="clear" w:color="auto" w:fill="auto"/>
            <w:vAlign w:val="top"/>
          </w:tcPr>
          <w:p w14:paraId="096CED9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19.24</w:t>
            </w:r>
          </w:p>
        </w:tc>
        <w:tc>
          <w:tcPr>
            <w:tcW w:w="470" w:type="pct"/>
            <w:tcBorders>
              <w:tl2br w:val="nil"/>
              <w:tr2bl w:val="nil"/>
            </w:tcBorders>
            <w:shd w:val="clear" w:color="auto" w:fill="auto"/>
            <w:vAlign w:val="top"/>
          </w:tcPr>
          <w:p w14:paraId="0E69F34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14.53</w:t>
            </w:r>
          </w:p>
        </w:tc>
        <w:tc>
          <w:tcPr>
            <w:tcW w:w="481" w:type="pct"/>
            <w:tcBorders>
              <w:tl2br w:val="nil"/>
              <w:tr2bl w:val="nil"/>
            </w:tcBorders>
            <w:shd w:val="clear" w:color="auto" w:fill="auto"/>
            <w:vAlign w:val="top"/>
          </w:tcPr>
          <w:p w14:paraId="4BA7AC2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7.44</w:t>
            </w:r>
          </w:p>
        </w:tc>
      </w:tr>
      <w:tr w14:paraId="51472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1F4318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09" w:type="pct"/>
            <w:tcBorders>
              <w:tl2br w:val="nil"/>
              <w:tr2bl w:val="nil"/>
            </w:tcBorders>
            <w:shd w:val="clear" w:color="auto" w:fill="auto"/>
            <w:vAlign w:val="top"/>
          </w:tcPr>
          <w:p w14:paraId="6CBB22E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7.283</w:t>
            </w:r>
          </w:p>
        </w:tc>
        <w:tc>
          <w:tcPr>
            <w:tcW w:w="472" w:type="pct"/>
            <w:tcBorders>
              <w:tl2br w:val="nil"/>
              <w:tr2bl w:val="nil"/>
            </w:tcBorders>
            <w:shd w:val="clear" w:color="auto" w:fill="auto"/>
            <w:vAlign w:val="top"/>
          </w:tcPr>
          <w:p w14:paraId="51823AE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6.799</w:t>
            </w:r>
          </w:p>
        </w:tc>
        <w:tc>
          <w:tcPr>
            <w:tcW w:w="468" w:type="pct"/>
            <w:tcBorders>
              <w:tl2br w:val="nil"/>
              <w:tr2bl w:val="nil"/>
            </w:tcBorders>
            <w:shd w:val="clear" w:color="auto" w:fill="auto"/>
            <w:vAlign w:val="top"/>
          </w:tcPr>
          <w:p w14:paraId="7016E34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4.953</w:t>
            </w:r>
          </w:p>
        </w:tc>
        <w:tc>
          <w:tcPr>
            <w:tcW w:w="475" w:type="pct"/>
            <w:tcBorders>
              <w:tl2br w:val="nil"/>
              <w:tr2bl w:val="nil"/>
            </w:tcBorders>
            <w:shd w:val="clear" w:color="auto" w:fill="auto"/>
            <w:vAlign w:val="top"/>
          </w:tcPr>
          <w:p w14:paraId="2F64D76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2.222</w:t>
            </w:r>
          </w:p>
        </w:tc>
        <w:tc>
          <w:tcPr>
            <w:tcW w:w="468" w:type="pct"/>
            <w:tcBorders>
              <w:tl2br w:val="nil"/>
              <w:tr2bl w:val="nil"/>
            </w:tcBorders>
            <w:shd w:val="clear" w:color="auto" w:fill="auto"/>
            <w:vAlign w:val="top"/>
          </w:tcPr>
          <w:p w14:paraId="0D18424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21.08</w:t>
            </w:r>
          </w:p>
        </w:tc>
        <w:tc>
          <w:tcPr>
            <w:tcW w:w="468" w:type="pct"/>
            <w:tcBorders>
              <w:tl2br w:val="nil"/>
              <w:tr2bl w:val="nil"/>
            </w:tcBorders>
            <w:shd w:val="clear" w:color="auto" w:fill="auto"/>
            <w:vAlign w:val="top"/>
          </w:tcPr>
          <w:p w14:paraId="082DB93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19.48</w:t>
            </w:r>
          </w:p>
        </w:tc>
        <w:tc>
          <w:tcPr>
            <w:tcW w:w="470" w:type="pct"/>
            <w:tcBorders>
              <w:tl2br w:val="nil"/>
              <w:tr2bl w:val="nil"/>
            </w:tcBorders>
            <w:shd w:val="clear" w:color="auto" w:fill="auto"/>
            <w:vAlign w:val="top"/>
          </w:tcPr>
          <w:p w14:paraId="066930D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14.83</w:t>
            </w:r>
          </w:p>
        </w:tc>
        <w:tc>
          <w:tcPr>
            <w:tcW w:w="481" w:type="pct"/>
            <w:tcBorders>
              <w:tl2br w:val="nil"/>
              <w:tr2bl w:val="nil"/>
            </w:tcBorders>
            <w:shd w:val="clear" w:color="auto" w:fill="auto"/>
            <w:vAlign w:val="top"/>
          </w:tcPr>
          <w:p w14:paraId="50950D6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7.66</w:t>
            </w:r>
          </w:p>
        </w:tc>
      </w:tr>
      <w:tr w14:paraId="39F7E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1EE2D4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509" w:type="pct"/>
            <w:tcBorders>
              <w:tl2br w:val="nil"/>
              <w:tr2bl w:val="nil"/>
            </w:tcBorders>
            <w:shd w:val="clear" w:color="auto" w:fill="auto"/>
            <w:vAlign w:val="top"/>
          </w:tcPr>
          <w:p w14:paraId="188E5CE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6.594</w:t>
            </w:r>
          </w:p>
        </w:tc>
        <w:tc>
          <w:tcPr>
            <w:tcW w:w="472" w:type="pct"/>
            <w:tcBorders>
              <w:tl2br w:val="nil"/>
              <w:tr2bl w:val="nil"/>
            </w:tcBorders>
            <w:shd w:val="clear" w:color="auto" w:fill="auto"/>
            <w:vAlign w:val="top"/>
          </w:tcPr>
          <w:p w14:paraId="00820DC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6.174</w:t>
            </w:r>
          </w:p>
        </w:tc>
        <w:tc>
          <w:tcPr>
            <w:tcW w:w="468" w:type="pct"/>
            <w:tcBorders>
              <w:tl2br w:val="nil"/>
              <w:tr2bl w:val="nil"/>
            </w:tcBorders>
            <w:shd w:val="clear" w:color="auto" w:fill="auto"/>
            <w:vAlign w:val="top"/>
          </w:tcPr>
          <w:p w14:paraId="54B260F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4.544</w:t>
            </w:r>
          </w:p>
        </w:tc>
        <w:tc>
          <w:tcPr>
            <w:tcW w:w="475" w:type="pct"/>
            <w:tcBorders>
              <w:tl2br w:val="nil"/>
              <w:tr2bl w:val="nil"/>
            </w:tcBorders>
            <w:shd w:val="clear" w:color="auto" w:fill="auto"/>
            <w:vAlign w:val="top"/>
          </w:tcPr>
          <w:p w14:paraId="06B3C55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2.087</w:t>
            </w:r>
          </w:p>
        </w:tc>
        <w:tc>
          <w:tcPr>
            <w:tcW w:w="468" w:type="pct"/>
            <w:tcBorders>
              <w:tl2br w:val="nil"/>
              <w:tr2bl w:val="nil"/>
            </w:tcBorders>
            <w:shd w:val="clear" w:color="auto" w:fill="auto"/>
            <w:vAlign w:val="top"/>
          </w:tcPr>
          <w:p w14:paraId="0EEC103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21.23</w:t>
            </w:r>
          </w:p>
        </w:tc>
        <w:tc>
          <w:tcPr>
            <w:tcW w:w="468" w:type="pct"/>
            <w:tcBorders>
              <w:tl2br w:val="nil"/>
              <w:tr2bl w:val="nil"/>
            </w:tcBorders>
            <w:shd w:val="clear" w:color="auto" w:fill="auto"/>
            <w:vAlign w:val="top"/>
          </w:tcPr>
          <w:p w14:paraId="7CAF39C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19.68</w:t>
            </w:r>
          </w:p>
        </w:tc>
        <w:tc>
          <w:tcPr>
            <w:tcW w:w="470" w:type="pct"/>
            <w:tcBorders>
              <w:tl2br w:val="nil"/>
              <w:tr2bl w:val="nil"/>
            </w:tcBorders>
            <w:shd w:val="clear" w:color="auto" w:fill="auto"/>
            <w:vAlign w:val="top"/>
          </w:tcPr>
          <w:p w14:paraId="521BFED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15.09</w:t>
            </w:r>
          </w:p>
        </w:tc>
        <w:tc>
          <w:tcPr>
            <w:tcW w:w="481" w:type="pct"/>
            <w:tcBorders>
              <w:tl2br w:val="nil"/>
              <w:tr2bl w:val="nil"/>
            </w:tcBorders>
            <w:shd w:val="clear" w:color="auto" w:fill="auto"/>
            <w:vAlign w:val="top"/>
          </w:tcPr>
          <w:p w14:paraId="57FA9CF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7.87</w:t>
            </w:r>
          </w:p>
        </w:tc>
      </w:tr>
      <w:tr w14:paraId="07855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67DC2A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509" w:type="pct"/>
            <w:tcBorders>
              <w:tl2br w:val="nil"/>
              <w:tr2bl w:val="nil"/>
            </w:tcBorders>
            <w:shd w:val="clear" w:color="auto" w:fill="auto"/>
            <w:vAlign w:val="top"/>
          </w:tcPr>
          <w:p w14:paraId="5F042C7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5.873</w:t>
            </w:r>
          </w:p>
        </w:tc>
        <w:tc>
          <w:tcPr>
            <w:tcW w:w="472" w:type="pct"/>
            <w:tcBorders>
              <w:tl2br w:val="nil"/>
              <w:tr2bl w:val="nil"/>
            </w:tcBorders>
            <w:shd w:val="clear" w:color="auto" w:fill="auto"/>
            <w:vAlign w:val="top"/>
          </w:tcPr>
          <w:p w14:paraId="7E7224B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5.514</w:t>
            </w:r>
          </w:p>
        </w:tc>
        <w:tc>
          <w:tcPr>
            <w:tcW w:w="468" w:type="pct"/>
            <w:tcBorders>
              <w:tl2br w:val="nil"/>
              <w:tr2bl w:val="nil"/>
            </w:tcBorders>
            <w:shd w:val="clear" w:color="auto" w:fill="auto"/>
            <w:vAlign w:val="top"/>
          </w:tcPr>
          <w:p w14:paraId="37A45B5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4.103</w:t>
            </w:r>
          </w:p>
        </w:tc>
        <w:tc>
          <w:tcPr>
            <w:tcW w:w="475" w:type="pct"/>
            <w:tcBorders>
              <w:tl2br w:val="nil"/>
              <w:tr2bl w:val="nil"/>
            </w:tcBorders>
            <w:shd w:val="clear" w:color="auto" w:fill="auto"/>
            <w:vAlign w:val="top"/>
          </w:tcPr>
          <w:p w14:paraId="368B9C5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1.944</w:t>
            </w:r>
          </w:p>
        </w:tc>
        <w:tc>
          <w:tcPr>
            <w:tcW w:w="468" w:type="pct"/>
            <w:tcBorders>
              <w:tl2br w:val="nil"/>
              <w:tr2bl w:val="nil"/>
            </w:tcBorders>
            <w:shd w:val="clear" w:color="auto" w:fill="auto"/>
            <w:vAlign w:val="top"/>
          </w:tcPr>
          <w:p w14:paraId="55550FD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21.35</w:t>
            </w:r>
          </w:p>
        </w:tc>
        <w:tc>
          <w:tcPr>
            <w:tcW w:w="468" w:type="pct"/>
            <w:tcBorders>
              <w:tl2br w:val="nil"/>
              <w:tr2bl w:val="nil"/>
            </w:tcBorders>
            <w:shd w:val="clear" w:color="auto" w:fill="auto"/>
            <w:vAlign w:val="top"/>
          </w:tcPr>
          <w:p w14:paraId="22151C8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19.85</w:t>
            </w:r>
          </w:p>
        </w:tc>
        <w:tc>
          <w:tcPr>
            <w:tcW w:w="470" w:type="pct"/>
            <w:tcBorders>
              <w:tl2br w:val="nil"/>
              <w:tr2bl w:val="nil"/>
            </w:tcBorders>
            <w:shd w:val="clear" w:color="auto" w:fill="auto"/>
            <w:vAlign w:val="top"/>
          </w:tcPr>
          <w:p w14:paraId="0F30CA0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15.33</w:t>
            </w:r>
          </w:p>
        </w:tc>
        <w:tc>
          <w:tcPr>
            <w:tcW w:w="481" w:type="pct"/>
            <w:tcBorders>
              <w:tl2br w:val="nil"/>
              <w:tr2bl w:val="nil"/>
            </w:tcBorders>
            <w:shd w:val="clear" w:color="auto" w:fill="auto"/>
            <w:vAlign w:val="top"/>
          </w:tcPr>
          <w:p w14:paraId="348040C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8.07</w:t>
            </w:r>
          </w:p>
        </w:tc>
      </w:tr>
      <w:tr w14:paraId="58ACE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ECA156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509" w:type="pct"/>
            <w:tcBorders>
              <w:tl2br w:val="nil"/>
              <w:tr2bl w:val="nil"/>
            </w:tcBorders>
            <w:shd w:val="clear" w:color="auto" w:fill="auto"/>
            <w:vAlign w:val="top"/>
          </w:tcPr>
          <w:p w14:paraId="3395D90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5.134</w:t>
            </w:r>
          </w:p>
        </w:tc>
        <w:tc>
          <w:tcPr>
            <w:tcW w:w="472" w:type="pct"/>
            <w:tcBorders>
              <w:tl2br w:val="nil"/>
              <w:tr2bl w:val="nil"/>
            </w:tcBorders>
            <w:shd w:val="clear" w:color="auto" w:fill="auto"/>
            <w:vAlign w:val="top"/>
          </w:tcPr>
          <w:p w14:paraId="6545A5A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4.835</w:t>
            </w:r>
          </w:p>
        </w:tc>
        <w:tc>
          <w:tcPr>
            <w:tcW w:w="468" w:type="pct"/>
            <w:tcBorders>
              <w:tl2br w:val="nil"/>
              <w:tr2bl w:val="nil"/>
            </w:tcBorders>
            <w:shd w:val="clear" w:color="auto" w:fill="auto"/>
            <w:vAlign w:val="top"/>
          </w:tcPr>
          <w:p w14:paraId="4E97724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3.639</w:t>
            </w:r>
          </w:p>
        </w:tc>
        <w:tc>
          <w:tcPr>
            <w:tcW w:w="475" w:type="pct"/>
            <w:tcBorders>
              <w:tl2br w:val="nil"/>
              <w:tr2bl w:val="nil"/>
            </w:tcBorders>
            <w:shd w:val="clear" w:color="auto" w:fill="auto"/>
            <w:vAlign w:val="top"/>
          </w:tcPr>
          <w:p w14:paraId="302FE0A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1.798</w:t>
            </w:r>
          </w:p>
        </w:tc>
        <w:tc>
          <w:tcPr>
            <w:tcW w:w="468" w:type="pct"/>
            <w:tcBorders>
              <w:tl2br w:val="nil"/>
              <w:tr2bl w:val="nil"/>
            </w:tcBorders>
            <w:shd w:val="clear" w:color="auto" w:fill="auto"/>
            <w:vAlign w:val="top"/>
          </w:tcPr>
          <w:p w14:paraId="378A532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21.44</w:t>
            </w:r>
          </w:p>
        </w:tc>
        <w:tc>
          <w:tcPr>
            <w:tcW w:w="468" w:type="pct"/>
            <w:tcBorders>
              <w:tl2br w:val="nil"/>
              <w:tr2bl w:val="nil"/>
            </w:tcBorders>
            <w:shd w:val="clear" w:color="auto" w:fill="auto"/>
            <w:vAlign w:val="top"/>
          </w:tcPr>
          <w:p w14:paraId="50C3D40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19.98</w:t>
            </w:r>
          </w:p>
        </w:tc>
        <w:tc>
          <w:tcPr>
            <w:tcW w:w="470" w:type="pct"/>
            <w:tcBorders>
              <w:tl2br w:val="nil"/>
              <w:tr2bl w:val="nil"/>
            </w:tcBorders>
            <w:shd w:val="clear" w:color="auto" w:fill="auto"/>
            <w:vAlign w:val="top"/>
          </w:tcPr>
          <w:p w14:paraId="25A6CB8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15.54</w:t>
            </w:r>
          </w:p>
        </w:tc>
        <w:tc>
          <w:tcPr>
            <w:tcW w:w="481" w:type="pct"/>
            <w:tcBorders>
              <w:tl2br w:val="nil"/>
              <w:tr2bl w:val="nil"/>
            </w:tcBorders>
            <w:shd w:val="clear" w:color="auto" w:fill="auto"/>
            <w:vAlign w:val="top"/>
          </w:tcPr>
          <w:p w14:paraId="5EA78F6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8.26</w:t>
            </w:r>
          </w:p>
        </w:tc>
      </w:tr>
      <w:tr w14:paraId="1CA5B9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E41B75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509" w:type="pct"/>
            <w:tcBorders>
              <w:tl2br w:val="nil"/>
              <w:tr2bl w:val="nil"/>
            </w:tcBorders>
            <w:shd w:val="clear" w:color="auto" w:fill="auto"/>
            <w:vAlign w:val="top"/>
          </w:tcPr>
          <w:p w14:paraId="76EAD91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4.394</w:t>
            </w:r>
          </w:p>
        </w:tc>
        <w:tc>
          <w:tcPr>
            <w:tcW w:w="472" w:type="pct"/>
            <w:tcBorders>
              <w:tl2br w:val="nil"/>
              <w:tr2bl w:val="nil"/>
            </w:tcBorders>
            <w:shd w:val="clear" w:color="auto" w:fill="auto"/>
            <w:vAlign w:val="top"/>
          </w:tcPr>
          <w:p w14:paraId="49405DC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4.147</w:t>
            </w:r>
          </w:p>
        </w:tc>
        <w:tc>
          <w:tcPr>
            <w:tcW w:w="468" w:type="pct"/>
            <w:tcBorders>
              <w:tl2br w:val="nil"/>
              <w:tr2bl w:val="nil"/>
            </w:tcBorders>
            <w:shd w:val="clear" w:color="auto" w:fill="auto"/>
            <w:vAlign w:val="top"/>
          </w:tcPr>
          <w:p w14:paraId="77CBDE2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3.159</w:t>
            </w:r>
          </w:p>
        </w:tc>
        <w:tc>
          <w:tcPr>
            <w:tcW w:w="475" w:type="pct"/>
            <w:tcBorders>
              <w:tl2br w:val="nil"/>
              <w:tr2bl w:val="nil"/>
            </w:tcBorders>
            <w:shd w:val="clear" w:color="auto" w:fill="auto"/>
            <w:vAlign w:val="top"/>
          </w:tcPr>
          <w:p w14:paraId="4E7AED2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1.653</w:t>
            </w:r>
          </w:p>
        </w:tc>
        <w:tc>
          <w:tcPr>
            <w:tcW w:w="468" w:type="pct"/>
            <w:tcBorders>
              <w:tl2br w:val="nil"/>
              <w:tr2bl w:val="nil"/>
            </w:tcBorders>
            <w:shd w:val="clear" w:color="auto" w:fill="auto"/>
            <w:vAlign w:val="top"/>
          </w:tcPr>
          <w:p w14:paraId="53B594C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21.51</w:t>
            </w:r>
          </w:p>
        </w:tc>
        <w:tc>
          <w:tcPr>
            <w:tcW w:w="468" w:type="pct"/>
            <w:tcBorders>
              <w:tl2br w:val="nil"/>
              <w:tr2bl w:val="nil"/>
            </w:tcBorders>
            <w:shd w:val="clear" w:color="auto" w:fill="auto"/>
            <w:vAlign w:val="top"/>
          </w:tcPr>
          <w:p w14:paraId="1A1A7D8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20.10</w:t>
            </w:r>
          </w:p>
        </w:tc>
        <w:tc>
          <w:tcPr>
            <w:tcW w:w="470" w:type="pct"/>
            <w:tcBorders>
              <w:tl2br w:val="nil"/>
              <w:tr2bl w:val="nil"/>
            </w:tcBorders>
            <w:shd w:val="clear" w:color="auto" w:fill="auto"/>
            <w:vAlign w:val="top"/>
          </w:tcPr>
          <w:p w14:paraId="45C649B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15.73</w:t>
            </w:r>
          </w:p>
        </w:tc>
        <w:tc>
          <w:tcPr>
            <w:tcW w:w="481" w:type="pct"/>
            <w:tcBorders>
              <w:tl2br w:val="nil"/>
              <w:tr2bl w:val="nil"/>
            </w:tcBorders>
            <w:shd w:val="clear" w:color="auto" w:fill="auto"/>
            <w:vAlign w:val="top"/>
          </w:tcPr>
          <w:p w14:paraId="1FCE268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8.43</w:t>
            </w:r>
          </w:p>
        </w:tc>
      </w:tr>
      <w:tr w14:paraId="508D8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018D4E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509" w:type="pct"/>
            <w:tcBorders>
              <w:tl2br w:val="nil"/>
              <w:tr2bl w:val="nil"/>
            </w:tcBorders>
            <w:shd w:val="clear" w:color="auto" w:fill="auto"/>
            <w:vAlign w:val="top"/>
          </w:tcPr>
          <w:p w14:paraId="255E39B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3.663</w:t>
            </w:r>
          </w:p>
        </w:tc>
        <w:tc>
          <w:tcPr>
            <w:tcW w:w="472" w:type="pct"/>
            <w:tcBorders>
              <w:tl2br w:val="nil"/>
              <w:tr2bl w:val="nil"/>
            </w:tcBorders>
            <w:shd w:val="clear" w:color="auto" w:fill="auto"/>
            <w:vAlign w:val="top"/>
          </w:tcPr>
          <w:p w14:paraId="0C98AF9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3.463</w:t>
            </w:r>
          </w:p>
        </w:tc>
        <w:tc>
          <w:tcPr>
            <w:tcW w:w="468" w:type="pct"/>
            <w:tcBorders>
              <w:tl2br w:val="nil"/>
              <w:tr2bl w:val="nil"/>
            </w:tcBorders>
            <w:shd w:val="clear" w:color="auto" w:fill="auto"/>
            <w:vAlign w:val="top"/>
          </w:tcPr>
          <w:p w14:paraId="22EB1ED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2.672</w:t>
            </w:r>
          </w:p>
        </w:tc>
        <w:tc>
          <w:tcPr>
            <w:tcW w:w="475" w:type="pct"/>
            <w:tcBorders>
              <w:tl2br w:val="nil"/>
              <w:tr2bl w:val="nil"/>
            </w:tcBorders>
            <w:shd w:val="clear" w:color="auto" w:fill="auto"/>
            <w:vAlign w:val="top"/>
          </w:tcPr>
          <w:p w14:paraId="4DA1CB3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1.517</w:t>
            </w:r>
          </w:p>
        </w:tc>
        <w:tc>
          <w:tcPr>
            <w:tcW w:w="468" w:type="pct"/>
            <w:tcBorders>
              <w:tl2br w:val="nil"/>
              <w:tr2bl w:val="nil"/>
            </w:tcBorders>
            <w:shd w:val="clear" w:color="auto" w:fill="auto"/>
            <w:vAlign w:val="top"/>
          </w:tcPr>
          <w:p w14:paraId="02E199A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21.56</w:t>
            </w:r>
          </w:p>
        </w:tc>
        <w:tc>
          <w:tcPr>
            <w:tcW w:w="468" w:type="pct"/>
            <w:tcBorders>
              <w:tl2br w:val="nil"/>
              <w:tr2bl w:val="nil"/>
            </w:tcBorders>
            <w:shd w:val="clear" w:color="auto" w:fill="auto"/>
            <w:vAlign w:val="top"/>
          </w:tcPr>
          <w:p w14:paraId="49EA885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20.19</w:t>
            </w:r>
          </w:p>
        </w:tc>
        <w:tc>
          <w:tcPr>
            <w:tcW w:w="470" w:type="pct"/>
            <w:tcBorders>
              <w:tl2br w:val="nil"/>
              <w:tr2bl w:val="nil"/>
            </w:tcBorders>
            <w:shd w:val="clear" w:color="auto" w:fill="auto"/>
            <w:vAlign w:val="top"/>
          </w:tcPr>
          <w:p w14:paraId="69E9555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15.90</w:t>
            </w:r>
          </w:p>
        </w:tc>
        <w:tc>
          <w:tcPr>
            <w:tcW w:w="481" w:type="pct"/>
            <w:tcBorders>
              <w:tl2br w:val="nil"/>
              <w:tr2bl w:val="nil"/>
            </w:tcBorders>
            <w:shd w:val="clear" w:color="auto" w:fill="auto"/>
            <w:vAlign w:val="top"/>
          </w:tcPr>
          <w:p w14:paraId="5C2890D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8.59</w:t>
            </w:r>
          </w:p>
        </w:tc>
      </w:tr>
      <w:tr w14:paraId="38894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DACE81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509" w:type="pct"/>
            <w:tcBorders>
              <w:tl2br w:val="nil"/>
              <w:tr2bl w:val="nil"/>
            </w:tcBorders>
            <w:shd w:val="clear" w:color="auto" w:fill="auto"/>
            <w:vAlign w:val="top"/>
          </w:tcPr>
          <w:p w14:paraId="08871FF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2.954</w:t>
            </w:r>
          </w:p>
        </w:tc>
        <w:tc>
          <w:tcPr>
            <w:tcW w:w="472" w:type="pct"/>
            <w:tcBorders>
              <w:tl2br w:val="nil"/>
              <w:tr2bl w:val="nil"/>
            </w:tcBorders>
            <w:shd w:val="clear" w:color="auto" w:fill="auto"/>
            <w:vAlign w:val="top"/>
          </w:tcPr>
          <w:p w14:paraId="19A246A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2.794</w:t>
            </w:r>
          </w:p>
        </w:tc>
        <w:tc>
          <w:tcPr>
            <w:tcW w:w="468" w:type="pct"/>
            <w:tcBorders>
              <w:tl2br w:val="nil"/>
              <w:tr2bl w:val="nil"/>
            </w:tcBorders>
            <w:shd w:val="clear" w:color="auto" w:fill="auto"/>
            <w:vAlign w:val="top"/>
          </w:tcPr>
          <w:p w14:paraId="5CECF84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2.190</w:t>
            </w:r>
          </w:p>
        </w:tc>
        <w:tc>
          <w:tcPr>
            <w:tcW w:w="475" w:type="pct"/>
            <w:tcBorders>
              <w:tl2br w:val="nil"/>
              <w:tr2bl w:val="nil"/>
            </w:tcBorders>
            <w:shd w:val="clear" w:color="auto" w:fill="auto"/>
            <w:vAlign w:val="top"/>
          </w:tcPr>
          <w:p w14:paraId="4381074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1.397</w:t>
            </w:r>
          </w:p>
        </w:tc>
        <w:tc>
          <w:tcPr>
            <w:tcW w:w="468" w:type="pct"/>
            <w:tcBorders>
              <w:tl2br w:val="nil"/>
              <w:tr2bl w:val="nil"/>
            </w:tcBorders>
            <w:shd w:val="clear" w:color="auto" w:fill="auto"/>
            <w:vAlign w:val="top"/>
          </w:tcPr>
          <w:p w14:paraId="1651340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21.62</w:t>
            </w:r>
          </w:p>
        </w:tc>
        <w:tc>
          <w:tcPr>
            <w:tcW w:w="468" w:type="pct"/>
            <w:tcBorders>
              <w:tl2br w:val="nil"/>
              <w:tr2bl w:val="nil"/>
            </w:tcBorders>
            <w:shd w:val="clear" w:color="auto" w:fill="auto"/>
            <w:vAlign w:val="top"/>
          </w:tcPr>
          <w:p w14:paraId="08BFA19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20.28</w:t>
            </w:r>
          </w:p>
        </w:tc>
        <w:tc>
          <w:tcPr>
            <w:tcW w:w="470" w:type="pct"/>
            <w:tcBorders>
              <w:tl2br w:val="nil"/>
              <w:tr2bl w:val="nil"/>
            </w:tcBorders>
            <w:shd w:val="clear" w:color="auto" w:fill="auto"/>
            <w:vAlign w:val="top"/>
          </w:tcPr>
          <w:p w14:paraId="634C7CB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16.05</w:t>
            </w:r>
          </w:p>
        </w:tc>
        <w:tc>
          <w:tcPr>
            <w:tcW w:w="481" w:type="pct"/>
            <w:tcBorders>
              <w:tl2br w:val="nil"/>
              <w:tr2bl w:val="nil"/>
            </w:tcBorders>
            <w:shd w:val="clear" w:color="auto" w:fill="auto"/>
            <w:vAlign w:val="top"/>
          </w:tcPr>
          <w:p w14:paraId="54BA655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8.74</w:t>
            </w:r>
          </w:p>
        </w:tc>
      </w:tr>
      <w:tr w14:paraId="32917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664142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509" w:type="pct"/>
            <w:tcBorders>
              <w:tl2br w:val="nil"/>
              <w:tr2bl w:val="nil"/>
            </w:tcBorders>
            <w:shd w:val="clear" w:color="auto" w:fill="auto"/>
            <w:vAlign w:val="top"/>
          </w:tcPr>
          <w:p w14:paraId="6496081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2.283</w:t>
            </w:r>
          </w:p>
        </w:tc>
        <w:tc>
          <w:tcPr>
            <w:tcW w:w="472" w:type="pct"/>
            <w:tcBorders>
              <w:tl2br w:val="nil"/>
              <w:tr2bl w:val="nil"/>
            </w:tcBorders>
            <w:shd w:val="clear" w:color="auto" w:fill="auto"/>
            <w:vAlign w:val="top"/>
          </w:tcPr>
          <w:p w14:paraId="09EE161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2.155</w:t>
            </w:r>
          </w:p>
        </w:tc>
        <w:tc>
          <w:tcPr>
            <w:tcW w:w="468" w:type="pct"/>
            <w:tcBorders>
              <w:tl2br w:val="nil"/>
              <w:tr2bl w:val="nil"/>
            </w:tcBorders>
            <w:shd w:val="clear" w:color="auto" w:fill="auto"/>
            <w:vAlign w:val="top"/>
          </w:tcPr>
          <w:p w14:paraId="5939466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1.729</w:t>
            </w:r>
          </w:p>
        </w:tc>
        <w:tc>
          <w:tcPr>
            <w:tcW w:w="475" w:type="pct"/>
            <w:tcBorders>
              <w:tl2br w:val="nil"/>
              <w:tr2bl w:val="nil"/>
            </w:tcBorders>
            <w:shd w:val="clear" w:color="auto" w:fill="auto"/>
            <w:vAlign w:val="top"/>
          </w:tcPr>
          <w:p w14:paraId="6A4BE02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1.305</w:t>
            </w:r>
          </w:p>
        </w:tc>
        <w:tc>
          <w:tcPr>
            <w:tcW w:w="468" w:type="pct"/>
            <w:tcBorders>
              <w:tl2br w:val="nil"/>
              <w:tr2bl w:val="nil"/>
            </w:tcBorders>
            <w:shd w:val="clear" w:color="auto" w:fill="auto"/>
            <w:vAlign w:val="top"/>
          </w:tcPr>
          <w:p w14:paraId="3F81BB2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21.67</w:t>
            </w:r>
          </w:p>
        </w:tc>
        <w:tc>
          <w:tcPr>
            <w:tcW w:w="468" w:type="pct"/>
            <w:tcBorders>
              <w:tl2br w:val="nil"/>
              <w:tr2bl w:val="nil"/>
            </w:tcBorders>
            <w:shd w:val="clear" w:color="auto" w:fill="auto"/>
            <w:vAlign w:val="top"/>
          </w:tcPr>
          <w:p w14:paraId="3CF6879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20.37</w:t>
            </w:r>
          </w:p>
        </w:tc>
        <w:tc>
          <w:tcPr>
            <w:tcW w:w="470" w:type="pct"/>
            <w:tcBorders>
              <w:tl2br w:val="nil"/>
              <w:tr2bl w:val="nil"/>
            </w:tcBorders>
            <w:shd w:val="clear" w:color="auto" w:fill="auto"/>
            <w:vAlign w:val="top"/>
          </w:tcPr>
          <w:p w14:paraId="5F3FC24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16.20</w:t>
            </w:r>
          </w:p>
        </w:tc>
        <w:tc>
          <w:tcPr>
            <w:tcW w:w="481" w:type="pct"/>
            <w:tcBorders>
              <w:tl2br w:val="nil"/>
              <w:tr2bl w:val="nil"/>
            </w:tcBorders>
            <w:shd w:val="clear" w:color="auto" w:fill="auto"/>
            <w:vAlign w:val="top"/>
          </w:tcPr>
          <w:p w14:paraId="7F712B0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8.88</w:t>
            </w:r>
          </w:p>
        </w:tc>
      </w:tr>
      <w:tr w14:paraId="76F85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318280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509" w:type="pct"/>
            <w:tcBorders>
              <w:tl2br w:val="nil"/>
              <w:tr2bl w:val="nil"/>
            </w:tcBorders>
            <w:shd w:val="clear" w:color="auto" w:fill="auto"/>
            <w:vAlign w:val="top"/>
          </w:tcPr>
          <w:p w14:paraId="542A6B7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1.681</w:t>
            </w:r>
          </w:p>
        </w:tc>
        <w:tc>
          <w:tcPr>
            <w:tcW w:w="472" w:type="pct"/>
            <w:tcBorders>
              <w:tl2br w:val="nil"/>
              <w:tr2bl w:val="nil"/>
            </w:tcBorders>
            <w:shd w:val="clear" w:color="auto" w:fill="auto"/>
            <w:vAlign w:val="top"/>
          </w:tcPr>
          <w:p w14:paraId="1F325D7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1.577</w:t>
            </w:r>
          </w:p>
        </w:tc>
        <w:tc>
          <w:tcPr>
            <w:tcW w:w="468" w:type="pct"/>
            <w:tcBorders>
              <w:tl2br w:val="nil"/>
              <w:tr2bl w:val="nil"/>
            </w:tcBorders>
            <w:shd w:val="clear" w:color="auto" w:fill="auto"/>
            <w:vAlign w:val="top"/>
          </w:tcPr>
          <w:p w14:paraId="04159C8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1.324</w:t>
            </w:r>
          </w:p>
        </w:tc>
        <w:tc>
          <w:tcPr>
            <w:tcW w:w="475" w:type="pct"/>
            <w:tcBorders>
              <w:tl2br w:val="nil"/>
              <w:tr2bl w:val="nil"/>
            </w:tcBorders>
            <w:shd w:val="clear" w:color="auto" w:fill="auto"/>
            <w:vAlign w:val="top"/>
          </w:tcPr>
          <w:p w14:paraId="151613C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1.251</w:t>
            </w:r>
          </w:p>
        </w:tc>
        <w:tc>
          <w:tcPr>
            <w:tcW w:w="468" w:type="pct"/>
            <w:tcBorders>
              <w:tl2br w:val="nil"/>
              <w:tr2bl w:val="nil"/>
            </w:tcBorders>
            <w:shd w:val="clear" w:color="auto" w:fill="auto"/>
            <w:vAlign w:val="top"/>
          </w:tcPr>
          <w:p w14:paraId="3EE4DB6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21.74</w:t>
            </w:r>
          </w:p>
        </w:tc>
        <w:tc>
          <w:tcPr>
            <w:tcW w:w="468" w:type="pct"/>
            <w:tcBorders>
              <w:tl2br w:val="nil"/>
              <w:tr2bl w:val="nil"/>
            </w:tcBorders>
            <w:shd w:val="clear" w:color="auto" w:fill="auto"/>
            <w:vAlign w:val="top"/>
          </w:tcPr>
          <w:p w14:paraId="5150D59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20.47</w:t>
            </w:r>
          </w:p>
        </w:tc>
        <w:tc>
          <w:tcPr>
            <w:tcW w:w="470" w:type="pct"/>
            <w:tcBorders>
              <w:tl2br w:val="nil"/>
              <w:tr2bl w:val="nil"/>
            </w:tcBorders>
            <w:shd w:val="clear" w:color="auto" w:fill="auto"/>
            <w:vAlign w:val="top"/>
          </w:tcPr>
          <w:p w14:paraId="170EC1B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16.33</w:t>
            </w:r>
          </w:p>
        </w:tc>
        <w:tc>
          <w:tcPr>
            <w:tcW w:w="481" w:type="pct"/>
            <w:tcBorders>
              <w:tl2br w:val="nil"/>
              <w:tr2bl w:val="nil"/>
            </w:tcBorders>
            <w:shd w:val="clear" w:color="auto" w:fill="auto"/>
            <w:vAlign w:val="top"/>
          </w:tcPr>
          <w:p w14:paraId="12A5ACF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9.01</w:t>
            </w:r>
          </w:p>
        </w:tc>
      </w:tr>
      <w:tr w14:paraId="1DA3C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C59350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509" w:type="pct"/>
            <w:tcBorders>
              <w:tl2br w:val="nil"/>
              <w:tr2bl w:val="nil"/>
            </w:tcBorders>
            <w:shd w:val="clear" w:color="auto" w:fill="auto"/>
            <w:vAlign w:val="top"/>
          </w:tcPr>
          <w:p w14:paraId="34C1839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1.237</w:t>
            </w:r>
          </w:p>
        </w:tc>
        <w:tc>
          <w:tcPr>
            <w:tcW w:w="472" w:type="pct"/>
            <w:tcBorders>
              <w:tl2br w:val="nil"/>
              <w:tr2bl w:val="nil"/>
            </w:tcBorders>
            <w:shd w:val="clear" w:color="auto" w:fill="auto"/>
            <w:vAlign w:val="top"/>
          </w:tcPr>
          <w:p w14:paraId="3E27787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1.147</w:t>
            </w:r>
          </w:p>
        </w:tc>
        <w:tc>
          <w:tcPr>
            <w:tcW w:w="468" w:type="pct"/>
            <w:tcBorders>
              <w:tl2br w:val="nil"/>
              <w:tr2bl w:val="nil"/>
            </w:tcBorders>
            <w:shd w:val="clear" w:color="auto" w:fill="auto"/>
            <w:vAlign w:val="top"/>
          </w:tcPr>
          <w:p w14:paraId="4FA4960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1.051</w:t>
            </w:r>
          </w:p>
        </w:tc>
        <w:tc>
          <w:tcPr>
            <w:tcW w:w="475" w:type="pct"/>
            <w:tcBorders>
              <w:tl2br w:val="nil"/>
              <w:tr2bl w:val="nil"/>
            </w:tcBorders>
            <w:shd w:val="clear" w:color="auto" w:fill="auto"/>
            <w:vAlign w:val="top"/>
          </w:tcPr>
          <w:p w14:paraId="718BD13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1.243</w:t>
            </w:r>
          </w:p>
        </w:tc>
        <w:tc>
          <w:tcPr>
            <w:tcW w:w="468" w:type="pct"/>
            <w:tcBorders>
              <w:tl2br w:val="nil"/>
              <w:tr2bl w:val="nil"/>
            </w:tcBorders>
            <w:shd w:val="clear" w:color="auto" w:fill="auto"/>
            <w:vAlign w:val="top"/>
          </w:tcPr>
          <w:p w14:paraId="6C5B399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21.81</w:t>
            </w:r>
          </w:p>
        </w:tc>
        <w:tc>
          <w:tcPr>
            <w:tcW w:w="468" w:type="pct"/>
            <w:tcBorders>
              <w:tl2br w:val="nil"/>
              <w:tr2bl w:val="nil"/>
            </w:tcBorders>
            <w:shd w:val="clear" w:color="auto" w:fill="auto"/>
            <w:vAlign w:val="top"/>
          </w:tcPr>
          <w:p w14:paraId="18D46D8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20.56</w:t>
            </w:r>
          </w:p>
        </w:tc>
        <w:tc>
          <w:tcPr>
            <w:tcW w:w="470" w:type="pct"/>
            <w:tcBorders>
              <w:tl2br w:val="nil"/>
              <w:tr2bl w:val="nil"/>
            </w:tcBorders>
            <w:shd w:val="clear" w:color="auto" w:fill="auto"/>
            <w:vAlign w:val="top"/>
          </w:tcPr>
          <w:p w14:paraId="508FB29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16.45</w:t>
            </w:r>
          </w:p>
        </w:tc>
        <w:tc>
          <w:tcPr>
            <w:tcW w:w="481" w:type="pct"/>
            <w:tcBorders>
              <w:tl2br w:val="nil"/>
              <w:tr2bl w:val="nil"/>
            </w:tcBorders>
            <w:shd w:val="clear" w:color="auto" w:fill="auto"/>
            <w:vAlign w:val="top"/>
          </w:tcPr>
          <w:p w14:paraId="42BEA85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9.12</w:t>
            </w:r>
          </w:p>
        </w:tc>
      </w:tr>
      <w:tr w14:paraId="4A907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7F10C1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509" w:type="pct"/>
            <w:tcBorders>
              <w:tl2br w:val="nil"/>
              <w:tr2bl w:val="nil"/>
            </w:tcBorders>
            <w:shd w:val="clear" w:color="auto" w:fill="auto"/>
            <w:vAlign w:val="top"/>
          </w:tcPr>
          <w:p w14:paraId="449E2BC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1.134</w:t>
            </w:r>
          </w:p>
        </w:tc>
        <w:tc>
          <w:tcPr>
            <w:tcW w:w="472" w:type="pct"/>
            <w:tcBorders>
              <w:tl2br w:val="nil"/>
              <w:tr2bl w:val="nil"/>
            </w:tcBorders>
            <w:shd w:val="clear" w:color="auto" w:fill="auto"/>
            <w:vAlign w:val="top"/>
          </w:tcPr>
          <w:p w14:paraId="2D367FC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1.053</w:t>
            </w:r>
          </w:p>
        </w:tc>
        <w:tc>
          <w:tcPr>
            <w:tcW w:w="468" w:type="pct"/>
            <w:tcBorders>
              <w:tl2br w:val="nil"/>
              <w:tr2bl w:val="nil"/>
            </w:tcBorders>
            <w:shd w:val="clear" w:color="auto" w:fill="auto"/>
            <w:vAlign w:val="top"/>
          </w:tcPr>
          <w:p w14:paraId="74F8137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1.029</w:t>
            </w:r>
          </w:p>
        </w:tc>
        <w:tc>
          <w:tcPr>
            <w:tcW w:w="475" w:type="pct"/>
            <w:tcBorders>
              <w:tl2br w:val="nil"/>
              <w:tr2bl w:val="nil"/>
            </w:tcBorders>
            <w:shd w:val="clear" w:color="auto" w:fill="auto"/>
            <w:vAlign w:val="top"/>
          </w:tcPr>
          <w:p w14:paraId="6930191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1.284</w:t>
            </w:r>
          </w:p>
        </w:tc>
        <w:tc>
          <w:tcPr>
            <w:tcW w:w="468" w:type="pct"/>
            <w:tcBorders>
              <w:tl2br w:val="nil"/>
              <w:tr2bl w:val="nil"/>
            </w:tcBorders>
            <w:shd w:val="clear" w:color="auto" w:fill="auto"/>
            <w:vAlign w:val="top"/>
          </w:tcPr>
          <w:p w14:paraId="71AC5A4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21.90</w:t>
            </w:r>
          </w:p>
        </w:tc>
        <w:tc>
          <w:tcPr>
            <w:tcW w:w="468" w:type="pct"/>
            <w:tcBorders>
              <w:tl2br w:val="nil"/>
              <w:tr2bl w:val="nil"/>
            </w:tcBorders>
            <w:shd w:val="clear" w:color="auto" w:fill="auto"/>
            <w:vAlign w:val="top"/>
          </w:tcPr>
          <w:p w14:paraId="75AC1F4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20.67</w:t>
            </w:r>
          </w:p>
        </w:tc>
        <w:tc>
          <w:tcPr>
            <w:tcW w:w="470" w:type="pct"/>
            <w:tcBorders>
              <w:tl2br w:val="nil"/>
              <w:tr2bl w:val="nil"/>
            </w:tcBorders>
            <w:shd w:val="clear" w:color="auto" w:fill="auto"/>
            <w:vAlign w:val="top"/>
          </w:tcPr>
          <w:p w14:paraId="49797F1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16.57</w:t>
            </w:r>
          </w:p>
        </w:tc>
        <w:tc>
          <w:tcPr>
            <w:tcW w:w="481" w:type="pct"/>
            <w:tcBorders>
              <w:tl2br w:val="nil"/>
              <w:tr2bl w:val="nil"/>
            </w:tcBorders>
            <w:shd w:val="clear" w:color="auto" w:fill="auto"/>
            <w:vAlign w:val="top"/>
          </w:tcPr>
          <w:p w14:paraId="5EAF63C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9.22</w:t>
            </w:r>
          </w:p>
        </w:tc>
      </w:tr>
      <w:tr w14:paraId="5C88B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3E3600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509" w:type="pct"/>
            <w:tcBorders>
              <w:tl2br w:val="nil"/>
              <w:tr2bl w:val="nil"/>
            </w:tcBorders>
            <w:shd w:val="clear" w:color="auto" w:fill="auto"/>
            <w:vAlign w:val="top"/>
          </w:tcPr>
          <w:p w14:paraId="3934B04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1.443</w:t>
            </w:r>
          </w:p>
        </w:tc>
        <w:tc>
          <w:tcPr>
            <w:tcW w:w="472" w:type="pct"/>
            <w:tcBorders>
              <w:tl2br w:val="nil"/>
              <w:tr2bl w:val="nil"/>
            </w:tcBorders>
            <w:shd w:val="clear" w:color="auto" w:fill="auto"/>
            <w:vAlign w:val="top"/>
          </w:tcPr>
          <w:p w14:paraId="5021454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1.364</w:t>
            </w:r>
          </w:p>
        </w:tc>
        <w:tc>
          <w:tcPr>
            <w:tcW w:w="468" w:type="pct"/>
            <w:tcBorders>
              <w:tl2br w:val="nil"/>
              <w:tr2bl w:val="nil"/>
            </w:tcBorders>
            <w:shd w:val="clear" w:color="auto" w:fill="auto"/>
            <w:vAlign w:val="top"/>
          </w:tcPr>
          <w:p w14:paraId="75D4315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1.271</w:t>
            </w:r>
          </w:p>
        </w:tc>
        <w:tc>
          <w:tcPr>
            <w:tcW w:w="475" w:type="pct"/>
            <w:tcBorders>
              <w:tl2br w:val="nil"/>
              <w:tr2bl w:val="nil"/>
            </w:tcBorders>
            <w:shd w:val="clear" w:color="auto" w:fill="auto"/>
            <w:vAlign w:val="top"/>
          </w:tcPr>
          <w:p w14:paraId="00ECB1A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1.372</w:t>
            </w:r>
          </w:p>
        </w:tc>
        <w:tc>
          <w:tcPr>
            <w:tcW w:w="468" w:type="pct"/>
            <w:tcBorders>
              <w:tl2br w:val="nil"/>
              <w:tr2bl w:val="nil"/>
            </w:tcBorders>
            <w:shd w:val="clear" w:color="auto" w:fill="auto"/>
            <w:vAlign w:val="top"/>
          </w:tcPr>
          <w:p w14:paraId="2A36047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22.01</w:t>
            </w:r>
          </w:p>
        </w:tc>
        <w:tc>
          <w:tcPr>
            <w:tcW w:w="468" w:type="pct"/>
            <w:tcBorders>
              <w:tl2br w:val="nil"/>
              <w:tr2bl w:val="nil"/>
            </w:tcBorders>
            <w:shd w:val="clear" w:color="auto" w:fill="auto"/>
            <w:vAlign w:val="top"/>
          </w:tcPr>
          <w:p w14:paraId="72DDFA1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20.79</w:t>
            </w:r>
          </w:p>
        </w:tc>
        <w:tc>
          <w:tcPr>
            <w:tcW w:w="470" w:type="pct"/>
            <w:tcBorders>
              <w:tl2br w:val="nil"/>
              <w:tr2bl w:val="nil"/>
            </w:tcBorders>
            <w:shd w:val="clear" w:color="auto" w:fill="auto"/>
            <w:vAlign w:val="top"/>
          </w:tcPr>
          <w:p w14:paraId="4C0EC8A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16.68</w:t>
            </w:r>
          </w:p>
        </w:tc>
        <w:tc>
          <w:tcPr>
            <w:tcW w:w="481" w:type="pct"/>
            <w:tcBorders>
              <w:tl2br w:val="nil"/>
              <w:tr2bl w:val="nil"/>
            </w:tcBorders>
            <w:shd w:val="clear" w:color="auto" w:fill="auto"/>
            <w:vAlign w:val="top"/>
          </w:tcPr>
          <w:p w14:paraId="02C3A82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9.32</w:t>
            </w:r>
          </w:p>
        </w:tc>
      </w:tr>
      <w:tr w14:paraId="5BBBE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C94952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509" w:type="pct"/>
            <w:tcBorders>
              <w:tl2br w:val="nil"/>
              <w:tr2bl w:val="nil"/>
            </w:tcBorders>
            <w:shd w:val="clear" w:color="auto" w:fill="auto"/>
            <w:vAlign w:val="top"/>
          </w:tcPr>
          <w:p w14:paraId="5FB1E02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1.983</w:t>
            </w:r>
          </w:p>
        </w:tc>
        <w:tc>
          <w:tcPr>
            <w:tcW w:w="472" w:type="pct"/>
            <w:tcBorders>
              <w:tl2br w:val="nil"/>
              <w:tr2bl w:val="nil"/>
            </w:tcBorders>
            <w:shd w:val="clear" w:color="auto" w:fill="auto"/>
            <w:vAlign w:val="top"/>
          </w:tcPr>
          <w:p w14:paraId="0DDF645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1.891</w:t>
            </w:r>
          </w:p>
        </w:tc>
        <w:tc>
          <w:tcPr>
            <w:tcW w:w="468" w:type="pct"/>
            <w:tcBorders>
              <w:tl2br w:val="nil"/>
              <w:tr2bl w:val="nil"/>
            </w:tcBorders>
            <w:shd w:val="clear" w:color="auto" w:fill="auto"/>
            <w:vAlign w:val="top"/>
          </w:tcPr>
          <w:p w14:paraId="1E63764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1.667</w:t>
            </w:r>
          </w:p>
        </w:tc>
        <w:tc>
          <w:tcPr>
            <w:tcW w:w="475" w:type="pct"/>
            <w:tcBorders>
              <w:tl2br w:val="nil"/>
              <w:tr2bl w:val="nil"/>
            </w:tcBorders>
            <w:shd w:val="clear" w:color="auto" w:fill="auto"/>
            <w:vAlign w:val="top"/>
          </w:tcPr>
          <w:p w14:paraId="54F43E9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1.498</w:t>
            </w:r>
          </w:p>
        </w:tc>
        <w:tc>
          <w:tcPr>
            <w:tcW w:w="468" w:type="pct"/>
            <w:tcBorders>
              <w:tl2br w:val="nil"/>
              <w:tr2bl w:val="nil"/>
            </w:tcBorders>
            <w:shd w:val="clear" w:color="auto" w:fill="auto"/>
            <w:vAlign w:val="top"/>
          </w:tcPr>
          <w:p w14:paraId="669F28E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22.13</w:t>
            </w:r>
          </w:p>
        </w:tc>
        <w:tc>
          <w:tcPr>
            <w:tcW w:w="468" w:type="pct"/>
            <w:tcBorders>
              <w:tl2br w:val="nil"/>
              <w:tr2bl w:val="nil"/>
            </w:tcBorders>
            <w:shd w:val="clear" w:color="auto" w:fill="auto"/>
            <w:vAlign w:val="top"/>
          </w:tcPr>
          <w:p w14:paraId="6306F4D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20.92</w:t>
            </w:r>
          </w:p>
        </w:tc>
        <w:tc>
          <w:tcPr>
            <w:tcW w:w="470" w:type="pct"/>
            <w:tcBorders>
              <w:tl2br w:val="nil"/>
              <w:tr2bl w:val="nil"/>
            </w:tcBorders>
            <w:shd w:val="clear" w:color="auto" w:fill="auto"/>
            <w:vAlign w:val="top"/>
          </w:tcPr>
          <w:p w14:paraId="61C3562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16.78</w:t>
            </w:r>
          </w:p>
        </w:tc>
        <w:tc>
          <w:tcPr>
            <w:tcW w:w="481" w:type="pct"/>
            <w:tcBorders>
              <w:tl2br w:val="nil"/>
              <w:tr2bl w:val="nil"/>
            </w:tcBorders>
            <w:shd w:val="clear" w:color="auto" w:fill="auto"/>
            <w:vAlign w:val="top"/>
          </w:tcPr>
          <w:p w14:paraId="13C1B73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9.39</w:t>
            </w:r>
          </w:p>
        </w:tc>
      </w:tr>
      <w:tr w14:paraId="285CC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D91CDC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509" w:type="pct"/>
            <w:tcBorders>
              <w:tl2br w:val="nil"/>
              <w:tr2bl w:val="nil"/>
            </w:tcBorders>
            <w:shd w:val="clear" w:color="auto" w:fill="auto"/>
            <w:vAlign w:val="top"/>
          </w:tcPr>
          <w:p w14:paraId="54817E5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2.620</w:t>
            </w:r>
          </w:p>
        </w:tc>
        <w:tc>
          <w:tcPr>
            <w:tcW w:w="472" w:type="pct"/>
            <w:tcBorders>
              <w:tl2br w:val="nil"/>
              <w:tr2bl w:val="nil"/>
            </w:tcBorders>
            <w:shd w:val="clear" w:color="auto" w:fill="auto"/>
            <w:vAlign w:val="top"/>
          </w:tcPr>
          <w:p w14:paraId="1CC470C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2.506</w:t>
            </w:r>
          </w:p>
        </w:tc>
        <w:tc>
          <w:tcPr>
            <w:tcW w:w="468" w:type="pct"/>
            <w:tcBorders>
              <w:tl2br w:val="nil"/>
              <w:tr2bl w:val="nil"/>
            </w:tcBorders>
            <w:shd w:val="clear" w:color="auto" w:fill="auto"/>
            <w:vAlign w:val="top"/>
          </w:tcPr>
          <w:p w14:paraId="3FD8A25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2.131</w:t>
            </w:r>
          </w:p>
        </w:tc>
        <w:tc>
          <w:tcPr>
            <w:tcW w:w="475" w:type="pct"/>
            <w:tcBorders>
              <w:tl2br w:val="nil"/>
              <w:tr2bl w:val="nil"/>
            </w:tcBorders>
            <w:shd w:val="clear" w:color="auto" w:fill="auto"/>
            <w:vAlign w:val="top"/>
          </w:tcPr>
          <w:p w14:paraId="5E1ECC4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1.651</w:t>
            </w:r>
          </w:p>
        </w:tc>
        <w:tc>
          <w:tcPr>
            <w:tcW w:w="468" w:type="pct"/>
            <w:tcBorders>
              <w:tl2br w:val="nil"/>
              <w:tr2bl w:val="nil"/>
            </w:tcBorders>
            <w:shd w:val="clear" w:color="auto" w:fill="auto"/>
            <w:vAlign w:val="top"/>
          </w:tcPr>
          <w:p w14:paraId="2FE82F1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22.27</w:t>
            </w:r>
          </w:p>
        </w:tc>
        <w:tc>
          <w:tcPr>
            <w:tcW w:w="468" w:type="pct"/>
            <w:tcBorders>
              <w:tl2br w:val="nil"/>
              <w:tr2bl w:val="nil"/>
            </w:tcBorders>
            <w:shd w:val="clear" w:color="auto" w:fill="auto"/>
            <w:vAlign w:val="top"/>
          </w:tcPr>
          <w:p w14:paraId="31DD886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21.05</w:t>
            </w:r>
          </w:p>
        </w:tc>
        <w:tc>
          <w:tcPr>
            <w:tcW w:w="470" w:type="pct"/>
            <w:tcBorders>
              <w:tl2br w:val="nil"/>
              <w:tr2bl w:val="nil"/>
            </w:tcBorders>
            <w:shd w:val="clear" w:color="auto" w:fill="auto"/>
            <w:vAlign w:val="top"/>
          </w:tcPr>
          <w:p w14:paraId="59ACA1D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16.88</w:t>
            </w:r>
          </w:p>
        </w:tc>
        <w:tc>
          <w:tcPr>
            <w:tcW w:w="481" w:type="pct"/>
            <w:tcBorders>
              <w:tl2br w:val="nil"/>
              <w:tr2bl w:val="nil"/>
            </w:tcBorders>
            <w:shd w:val="clear" w:color="auto" w:fill="auto"/>
            <w:vAlign w:val="top"/>
          </w:tcPr>
          <w:p w14:paraId="7844489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9.46</w:t>
            </w:r>
          </w:p>
        </w:tc>
      </w:tr>
      <w:tr w14:paraId="34D0E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E819FD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509" w:type="pct"/>
            <w:tcBorders>
              <w:tl2br w:val="nil"/>
              <w:tr2bl w:val="nil"/>
            </w:tcBorders>
            <w:shd w:val="clear" w:color="auto" w:fill="auto"/>
            <w:vAlign w:val="top"/>
          </w:tcPr>
          <w:p w14:paraId="7C397BF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3.307</w:t>
            </w:r>
          </w:p>
        </w:tc>
        <w:tc>
          <w:tcPr>
            <w:tcW w:w="472" w:type="pct"/>
            <w:tcBorders>
              <w:tl2br w:val="nil"/>
              <w:tr2bl w:val="nil"/>
            </w:tcBorders>
            <w:shd w:val="clear" w:color="auto" w:fill="auto"/>
            <w:vAlign w:val="top"/>
          </w:tcPr>
          <w:p w14:paraId="7620968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3.163</w:t>
            </w:r>
          </w:p>
        </w:tc>
        <w:tc>
          <w:tcPr>
            <w:tcW w:w="468" w:type="pct"/>
            <w:tcBorders>
              <w:tl2br w:val="nil"/>
              <w:tr2bl w:val="nil"/>
            </w:tcBorders>
            <w:shd w:val="clear" w:color="auto" w:fill="auto"/>
            <w:vAlign w:val="top"/>
          </w:tcPr>
          <w:p w14:paraId="1A3551B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2.625</w:t>
            </w:r>
          </w:p>
        </w:tc>
        <w:tc>
          <w:tcPr>
            <w:tcW w:w="475" w:type="pct"/>
            <w:tcBorders>
              <w:tl2br w:val="nil"/>
              <w:tr2bl w:val="nil"/>
            </w:tcBorders>
            <w:shd w:val="clear" w:color="auto" w:fill="auto"/>
            <w:vAlign w:val="top"/>
          </w:tcPr>
          <w:p w14:paraId="6D0086A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1.823</w:t>
            </w:r>
          </w:p>
        </w:tc>
        <w:tc>
          <w:tcPr>
            <w:tcW w:w="468" w:type="pct"/>
            <w:tcBorders>
              <w:tl2br w:val="nil"/>
              <w:tr2bl w:val="nil"/>
            </w:tcBorders>
            <w:shd w:val="clear" w:color="auto" w:fill="auto"/>
            <w:vAlign w:val="top"/>
          </w:tcPr>
          <w:p w14:paraId="5570A34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22.42</w:t>
            </w:r>
          </w:p>
        </w:tc>
        <w:tc>
          <w:tcPr>
            <w:tcW w:w="468" w:type="pct"/>
            <w:tcBorders>
              <w:tl2br w:val="nil"/>
              <w:tr2bl w:val="nil"/>
            </w:tcBorders>
            <w:shd w:val="clear" w:color="auto" w:fill="auto"/>
            <w:vAlign w:val="top"/>
          </w:tcPr>
          <w:p w14:paraId="5194470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21.19</w:t>
            </w:r>
          </w:p>
        </w:tc>
        <w:tc>
          <w:tcPr>
            <w:tcW w:w="470" w:type="pct"/>
            <w:tcBorders>
              <w:tl2br w:val="nil"/>
              <w:tr2bl w:val="nil"/>
            </w:tcBorders>
            <w:shd w:val="clear" w:color="auto" w:fill="auto"/>
            <w:vAlign w:val="top"/>
          </w:tcPr>
          <w:p w14:paraId="15B1DF5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16.96</w:t>
            </w:r>
          </w:p>
        </w:tc>
        <w:tc>
          <w:tcPr>
            <w:tcW w:w="481" w:type="pct"/>
            <w:tcBorders>
              <w:tl2br w:val="nil"/>
              <w:tr2bl w:val="nil"/>
            </w:tcBorders>
            <w:shd w:val="clear" w:color="auto" w:fill="auto"/>
            <w:vAlign w:val="top"/>
          </w:tcPr>
          <w:p w14:paraId="2AD4A04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9.52</w:t>
            </w:r>
          </w:p>
        </w:tc>
      </w:tr>
      <w:tr w14:paraId="5D759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238F5A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09" w:type="pct"/>
            <w:tcBorders>
              <w:tl2br w:val="nil"/>
              <w:tr2bl w:val="nil"/>
            </w:tcBorders>
            <w:shd w:val="clear" w:color="auto" w:fill="auto"/>
            <w:vAlign w:val="top"/>
          </w:tcPr>
          <w:p w14:paraId="7E80A2B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4.024</w:t>
            </w:r>
          </w:p>
        </w:tc>
        <w:tc>
          <w:tcPr>
            <w:tcW w:w="472" w:type="pct"/>
            <w:tcBorders>
              <w:tl2br w:val="nil"/>
              <w:tr2bl w:val="nil"/>
            </w:tcBorders>
            <w:shd w:val="clear" w:color="auto" w:fill="auto"/>
            <w:vAlign w:val="top"/>
          </w:tcPr>
          <w:p w14:paraId="289BFBD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3.843</w:t>
            </w:r>
          </w:p>
        </w:tc>
        <w:tc>
          <w:tcPr>
            <w:tcW w:w="468" w:type="pct"/>
            <w:tcBorders>
              <w:tl2br w:val="nil"/>
              <w:tr2bl w:val="nil"/>
            </w:tcBorders>
            <w:shd w:val="clear" w:color="auto" w:fill="auto"/>
            <w:vAlign w:val="top"/>
          </w:tcPr>
          <w:p w14:paraId="0FA48CF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3.131</w:t>
            </w:r>
          </w:p>
        </w:tc>
        <w:tc>
          <w:tcPr>
            <w:tcW w:w="475" w:type="pct"/>
            <w:tcBorders>
              <w:tl2br w:val="nil"/>
              <w:tr2bl w:val="nil"/>
            </w:tcBorders>
            <w:shd w:val="clear" w:color="auto" w:fill="auto"/>
            <w:vAlign w:val="top"/>
          </w:tcPr>
          <w:p w14:paraId="7A6FACC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2.007</w:t>
            </w:r>
          </w:p>
        </w:tc>
        <w:tc>
          <w:tcPr>
            <w:tcW w:w="468" w:type="pct"/>
            <w:tcBorders>
              <w:tl2br w:val="nil"/>
              <w:tr2bl w:val="nil"/>
            </w:tcBorders>
            <w:shd w:val="clear" w:color="auto" w:fill="auto"/>
            <w:vAlign w:val="top"/>
          </w:tcPr>
          <w:p w14:paraId="11FBB5C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22.58</w:t>
            </w:r>
          </w:p>
        </w:tc>
        <w:tc>
          <w:tcPr>
            <w:tcW w:w="468" w:type="pct"/>
            <w:tcBorders>
              <w:tl2br w:val="nil"/>
              <w:tr2bl w:val="nil"/>
            </w:tcBorders>
            <w:shd w:val="clear" w:color="auto" w:fill="auto"/>
            <w:vAlign w:val="top"/>
          </w:tcPr>
          <w:p w14:paraId="71F99AC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21.34</w:t>
            </w:r>
          </w:p>
        </w:tc>
        <w:tc>
          <w:tcPr>
            <w:tcW w:w="470" w:type="pct"/>
            <w:tcBorders>
              <w:tl2br w:val="nil"/>
              <w:tr2bl w:val="nil"/>
            </w:tcBorders>
            <w:shd w:val="clear" w:color="auto" w:fill="auto"/>
            <w:vAlign w:val="top"/>
          </w:tcPr>
          <w:p w14:paraId="63822FF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17.04</w:t>
            </w:r>
          </w:p>
        </w:tc>
        <w:tc>
          <w:tcPr>
            <w:tcW w:w="481" w:type="pct"/>
            <w:tcBorders>
              <w:tl2br w:val="nil"/>
              <w:tr2bl w:val="nil"/>
            </w:tcBorders>
            <w:shd w:val="clear" w:color="auto" w:fill="auto"/>
            <w:vAlign w:val="top"/>
          </w:tcPr>
          <w:p w14:paraId="51B4185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9.56</w:t>
            </w:r>
          </w:p>
        </w:tc>
      </w:tr>
      <w:tr w14:paraId="26328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47EC8E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09" w:type="pct"/>
            <w:tcBorders>
              <w:tl2br w:val="nil"/>
              <w:tr2bl w:val="nil"/>
            </w:tcBorders>
            <w:shd w:val="clear" w:color="auto" w:fill="auto"/>
            <w:vAlign w:val="top"/>
          </w:tcPr>
          <w:p w14:paraId="10DFEA7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4.762</w:t>
            </w:r>
          </w:p>
        </w:tc>
        <w:tc>
          <w:tcPr>
            <w:tcW w:w="472" w:type="pct"/>
            <w:tcBorders>
              <w:tl2br w:val="nil"/>
              <w:tr2bl w:val="nil"/>
            </w:tcBorders>
            <w:shd w:val="clear" w:color="auto" w:fill="auto"/>
            <w:vAlign w:val="top"/>
          </w:tcPr>
          <w:p w14:paraId="7105D65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4.536</w:t>
            </w:r>
          </w:p>
        </w:tc>
        <w:tc>
          <w:tcPr>
            <w:tcW w:w="468" w:type="pct"/>
            <w:tcBorders>
              <w:tl2br w:val="nil"/>
              <w:tr2bl w:val="nil"/>
            </w:tcBorders>
            <w:shd w:val="clear" w:color="auto" w:fill="auto"/>
            <w:vAlign w:val="top"/>
          </w:tcPr>
          <w:p w14:paraId="1F05E9F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3.639</w:t>
            </w:r>
          </w:p>
        </w:tc>
        <w:tc>
          <w:tcPr>
            <w:tcW w:w="475" w:type="pct"/>
            <w:tcBorders>
              <w:tl2br w:val="nil"/>
              <w:tr2bl w:val="nil"/>
            </w:tcBorders>
            <w:shd w:val="clear" w:color="auto" w:fill="auto"/>
            <w:vAlign w:val="top"/>
          </w:tcPr>
          <w:p w14:paraId="3DFC796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2.196</w:t>
            </w:r>
          </w:p>
        </w:tc>
        <w:tc>
          <w:tcPr>
            <w:tcW w:w="468" w:type="pct"/>
            <w:tcBorders>
              <w:tl2br w:val="nil"/>
              <w:tr2bl w:val="nil"/>
            </w:tcBorders>
            <w:shd w:val="clear" w:color="auto" w:fill="auto"/>
            <w:vAlign w:val="top"/>
          </w:tcPr>
          <w:p w14:paraId="361EF7B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22.73</w:t>
            </w:r>
          </w:p>
        </w:tc>
        <w:tc>
          <w:tcPr>
            <w:tcW w:w="468" w:type="pct"/>
            <w:tcBorders>
              <w:tl2br w:val="nil"/>
              <w:tr2bl w:val="nil"/>
            </w:tcBorders>
            <w:shd w:val="clear" w:color="auto" w:fill="auto"/>
            <w:vAlign w:val="top"/>
          </w:tcPr>
          <w:p w14:paraId="1A922C1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21.48</w:t>
            </w:r>
          </w:p>
        </w:tc>
        <w:tc>
          <w:tcPr>
            <w:tcW w:w="470" w:type="pct"/>
            <w:tcBorders>
              <w:tl2br w:val="nil"/>
              <w:tr2bl w:val="nil"/>
            </w:tcBorders>
            <w:shd w:val="clear" w:color="auto" w:fill="auto"/>
            <w:vAlign w:val="top"/>
          </w:tcPr>
          <w:p w14:paraId="21F036F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17.10</w:t>
            </w:r>
          </w:p>
        </w:tc>
        <w:tc>
          <w:tcPr>
            <w:tcW w:w="481" w:type="pct"/>
            <w:tcBorders>
              <w:tl2br w:val="nil"/>
              <w:tr2bl w:val="nil"/>
            </w:tcBorders>
            <w:shd w:val="clear" w:color="auto" w:fill="auto"/>
            <w:vAlign w:val="top"/>
          </w:tcPr>
          <w:p w14:paraId="6963E33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9.59</w:t>
            </w:r>
          </w:p>
        </w:tc>
      </w:tr>
      <w:tr w14:paraId="27976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B32561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09" w:type="pct"/>
            <w:tcBorders>
              <w:tl2br w:val="nil"/>
              <w:tr2bl w:val="nil"/>
            </w:tcBorders>
            <w:shd w:val="clear" w:color="auto" w:fill="auto"/>
            <w:vAlign w:val="top"/>
          </w:tcPr>
          <w:p w14:paraId="11FD39C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5.511</w:t>
            </w:r>
          </w:p>
        </w:tc>
        <w:tc>
          <w:tcPr>
            <w:tcW w:w="472" w:type="pct"/>
            <w:tcBorders>
              <w:tl2br w:val="nil"/>
              <w:tr2bl w:val="nil"/>
            </w:tcBorders>
            <w:shd w:val="clear" w:color="auto" w:fill="auto"/>
            <w:vAlign w:val="top"/>
          </w:tcPr>
          <w:p w14:paraId="4989625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5.235</w:t>
            </w:r>
          </w:p>
        </w:tc>
        <w:tc>
          <w:tcPr>
            <w:tcW w:w="468" w:type="pct"/>
            <w:tcBorders>
              <w:tl2br w:val="nil"/>
              <w:tr2bl w:val="nil"/>
            </w:tcBorders>
            <w:shd w:val="clear" w:color="auto" w:fill="auto"/>
            <w:vAlign w:val="top"/>
          </w:tcPr>
          <w:p w14:paraId="0202F48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4.141</w:t>
            </w:r>
          </w:p>
        </w:tc>
        <w:tc>
          <w:tcPr>
            <w:tcW w:w="475" w:type="pct"/>
            <w:tcBorders>
              <w:tl2br w:val="nil"/>
              <w:tr2bl w:val="nil"/>
            </w:tcBorders>
            <w:shd w:val="clear" w:color="auto" w:fill="auto"/>
            <w:vAlign w:val="top"/>
          </w:tcPr>
          <w:p w14:paraId="46B7AAA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2.386</w:t>
            </w:r>
          </w:p>
        </w:tc>
        <w:tc>
          <w:tcPr>
            <w:tcW w:w="468" w:type="pct"/>
            <w:tcBorders>
              <w:tl2br w:val="nil"/>
              <w:tr2bl w:val="nil"/>
            </w:tcBorders>
            <w:shd w:val="clear" w:color="auto" w:fill="auto"/>
            <w:vAlign w:val="top"/>
          </w:tcPr>
          <w:p w14:paraId="366527E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22.88</w:t>
            </w:r>
          </w:p>
        </w:tc>
        <w:tc>
          <w:tcPr>
            <w:tcW w:w="468" w:type="pct"/>
            <w:tcBorders>
              <w:tl2br w:val="nil"/>
              <w:tr2bl w:val="nil"/>
            </w:tcBorders>
            <w:shd w:val="clear" w:color="auto" w:fill="auto"/>
            <w:vAlign w:val="top"/>
          </w:tcPr>
          <w:p w14:paraId="38EE797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21.61</w:t>
            </w:r>
          </w:p>
        </w:tc>
        <w:tc>
          <w:tcPr>
            <w:tcW w:w="470" w:type="pct"/>
            <w:tcBorders>
              <w:tl2br w:val="nil"/>
              <w:tr2bl w:val="nil"/>
            </w:tcBorders>
            <w:shd w:val="clear" w:color="auto" w:fill="auto"/>
            <w:vAlign w:val="top"/>
          </w:tcPr>
          <w:p w14:paraId="5EF6F08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17.14</w:t>
            </w:r>
          </w:p>
        </w:tc>
        <w:tc>
          <w:tcPr>
            <w:tcW w:w="481" w:type="pct"/>
            <w:tcBorders>
              <w:tl2br w:val="nil"/>
              <w:tr2bl w:val="nil"/>
            </w:tcBorders>
            <w:shd w:val="clear" w:color="auto" w:fill="auto"/>
            <w:vAlign w:val="top"/>
          </w:tcPr>
          <w:p w14:paraId="5EC22BF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9.61</w:t>
            </w:r>
          </w:p>
        </w:tc>
      </w:tr>
      <w:tr w14:paraId="283FF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4F5AF3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509" w:type="pct"/>
            <w:tcBorders>
              <w:tl2br w:val="nil"/>
              <w:tr2bl w:val="nil"/>
            </w:tcBorders>
            <w:shd w:val="clear" w:color="auto" w:fill="auto"/>
            <w:vAlign w:val="top"/>
          </w:tcPr>
          <w:p w14:paraId="3E5108F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6.261</w:t>
            </w:r>
          </w:p>
        </w:tc>
        <w:tc>
          <w:tcPr>
            <w:tcW w:w="472" w:type="pct"/>
            <w:tcBorders>
              <w:tl2br w:val="nil"/>
              <w:tr2bl w:val="nil"/>
            </w:tcBorders>
            <w:shd w:val="clear" w:color="auto" w:fill="auto"/>
            <w:vAlign w:val="top"/>
          </w:tcPr>
          <w:p w14:paraId="658BA27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5.929</w:t>
            </w:r>
          </w:p>
        </w:tc>
        <w:tc>
          <w:tcPr>
            <w:tcW w:w="468" w:type="pct"/>
            <w:tcBorders>
              <w:tl2br w:val="nil"/>
              <w:tr2bl w:val="nil"/>
            </w:tcBorders>
            <w:shd w:val="clear" w:color="auto" w:fill="auto"/>
            <w:vAlign w:val="top"/>
          </w:tcPr>
          <w:p w14:paraId="06D22C6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4.629</w:t>
            </w:r>
          </w:p>
        </w:tc>
        <w:tc>
          <w:tcPr>
            <w:tcW w:w="475" w:type="pct"/>
            <w:tcBorders>
              <w:tl2br w:val="nil"/>
              <w:tr2bl w:val="nil"/>
            </w:tcBorders>
            <w:shd w:val="clear" w:color="auto" w:fill="auto"/>
            <w:vAlign w:val="top"/>
          </w:tcPr>
          <w:p w14:paraId="4A983C4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2.574</w:t>
            </w:r>
          </w:p>
        </w:tc>
        <w:tc>
          <w:tcPr>
            <w:tcW w:w="468" w:type="pct"/>
            <w:tcBorders>
              <w:tl2br w:val="nil"/>
              <w:tr2bl w:val="nil"/>
            </w:tcBorders>
            <w:shd w:val="clear" w:color="auto" w:fill="auto"/>
            <w:vAlign w:val="top"/>
          </w:tcPr>
          <w:p w14:paraId="723D019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23.02</w:t>
            </w:r>
          </w:p>
        </w:tc>
        <w:tc>
          <w:tcPr>
            <w:tcW w:w="468" w:type="pct"/>
            <w:tcBorders>
              <w:tl2br w:val="nil"/>
              <w:tr2bl w:val="nil"/>
            </w:tcBorders>
            <w:shd w:val="clear" w:color="auto" w:fill="auto"/>
            <w:vAlign w:val="top"/>
          </w:tcPr>
          <w:p w14:paraId="5DD3A40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21.72</w:t>
            </w:r>
          </w:p>
        </w:tc>
        <w:tc>
          <w:tcPr>
            <w:tcW w:w="470" w:type="pct"/>
            <w:tcBorders>
              <w:tl2br w:val="nil"/>
              <w:tr2bl w:val="nil"/>
            </w:tcBorders>
            <w:shd w:val="clear" w:color="auto" w:fill="auto"/>
            <w:vAlign w:val="top"/>
          </w:tcPr>
          <w:p w14:paraId="02B483B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17.17</w:t>
            </w:r>
          </w:p>
        </w:tc>
        <w:tc>
          <w:tcPr>
            <w:tcW w:w="481" w:type="pct"/>
            <w:tcBorders>
              <w:tl2br w:val="nil"/>
              <w:tr2bl w:val="nil"/>
            </w:tcBorders>
            <w:shd w:val="clear" w:color="auto" w:fill="auto"/>
            <w:vAlign w:val="top"/>
          </w:tcPr>
          <w:p w14:paraId="5490CF1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9.62</w:t>
            </w:r>
          </w:p>
        </w:tc>
      </w:tr>
      <w:tr w14:paraId="724E0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C0EDB0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509" w:type="pct"/>
            <w:tcBorders>
              <w:tl2br w:val="nil"/>
              <w:tr2bl w:val="nil"/>
            </w:tcBorders>
            <w:shd w:val="clear" w:color="auto" w:fill="auto"/>
            <w:vAlign w:val="top"/>
          </w:tcPr>
          <w:p w14:paraId="0C0C3A8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7.000</w:t>
            </w:r>
          </w:p>
        </w:tc>
        <w:tc>
          <w:tcPr>
            <w:tcW w:w="472" w:type="pct"/>
            <w:tcBorders>
              <w:tl2br w:val="nil"/>
              <w:tr2bl w:val="nil"/>
            </w:tcBorders>
            <w:shd w:val="clear" w:color="auto" w:fill="auto"/>
            <w:vAlign w:val="top"/>
          </w:tcPr>
          <w:p w14:paraId="0A2BA46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6.608</w:t>
            </w:r>
          </w:p>
        </w:tc>
        <w:tc>
          <w:tcPr>
            <w:tcW w:w="468" w:type="pct"/>
            <w:tcBorders>
              <w:tl2br w:val="nil"/>
              <w:tr2bl w:val="nil"/>
            </w:tcBorders>
            <w:shd w:val="clear" w:color="auto" w:fill="auto"/>
            <w:vAlign w:val="top"/>
          </w:tcPr>
          <w:p w14:paraId="78A3BCD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5.098</w:t>
            </w:r>
          </w:p>
        </w:tc>
        <w:tc>
          <w:tcPr>
            <w:tcW w:w="475" w:type="pct"/>
            <w:tcBorders>
              <w:tl2br w:val="nil"/>
              <w:tr2bl w:val="nil"/>
            </w:tcBorders>
            <w:shd w:val="clear" w:color="auto" w:fill="auto"/>
            <w:vAlign w:val="top"/>
          </w:tcPr>
          <w:p w14:paraId="6FDE851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2.755</w:t>
            </w:r>
          </w:p>
        </w:tc>
        <w:tc>
          <w:tcPr>
            <w:tcW w:w="468" w:type="pct"/>
            <w:tcBorders>
              <w:tl2br w:val="nil"/>
              <w:tr2bl w:val="nil"/>
            </w:tcBorders>
            <w:shd w:val="clear" w:color="auto" w:fill="auto"/>
            <w:vAlign w:val="top"/>
          </w:tcPr>
          <w:p w14:paraId="3E41CFC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23.13</w:t>
            </w:r>
          </w:p>
        </w:tc>
        <w:tc>
          <w:tcPr>
            <w:tcW w:w="468" w:type="pct"/>
            <w:tcBorders>
              <w:tl2br w:val="nil"/>
              <w:tr2bl w:val="nil"/>
            </w:tcBorders>
            <w:shd w:val="clear" w:color="auto" w:fill="auto"/>
            <w:vAlign w:val="top"/>
          </w:tcPr>
          <w:p w14:paraId="031B5E9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21.81</w:t>
            </w:r>
          </w:p>
        </w:tc>
        <w:tc>
          <w:tcPr>
            <w:tcW w:w="470" w:type="pct"/>
            <w:tcBorders>
              <w:tl2br w:val="nil"/>
              <w:tr2bl w:val="nil"/>
            </w:tcBorders>
            <w:shd w:val="clear" w:color="auto" w:fill="auto"/>
            <w:vAlign w:val="top"/>
          </w:tcPr>
          <w:p w14:paraId="0D1319D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17.17</w:t>
            </w:r>
          </w:p>
        </w:tc>
        <w:tc>
          <w:tcPr>
            <w:tcW w:w="481" w:type="pct"/>
            <w:tcBorders>
              <w:tl2br w:val="nil"/>
              <w:tr2bl w:val="nil"/>
            </w:tcBorders>
            <w:shd w:val="clear" w:color="auto" w:fill="auto"/>
            <w:vAlign w:val="top"/>
          </w:tcPr>
          <w:p w14:paraId="1F2A973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9.62</w:t>
            </w:r>
          </w:p>
        </w:tc>
      </w:tr>
      <w:tr w14:paraId="51A66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340BD0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509" w:type="pct"/>
            <w:tcBorders>
              <w:tl2br w:val="nil"/>
              <w:tr2bl w:val="nil"/>
            </w:tcBorders>
            <w:shd w:val="clear" w:color="auto" w:fill="auto"/>
            <w:vAlign w:val="top"/>
          </w:tcPr>
          <w:p w14:paraId="1E1EF4C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7.712</w:t>
            </w:r>
          </w:p>
        </w:tc>
        <w:tc>
          <w:tcPr>
            <w:tcW w:w="472" w:type="pct"/>
            <w:tcBorders>
              <w:tl2br w:val="nil"/>
              <w:tr2bl w:val="nil"/>
            </w:tcBorders>
            <w:shd w:val="clear" w:color="auto" w:fill="auto"/>
            <w:vAlign w:val="top"/>
          </w:tcPr>
          <w:p w14:paraId="210C3ED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7.259</w:t>
            </w:r>
          </w:p>
        </w:tc>
        <w:tc>
          <w:tcPr>
            <w:tcW w:w="468" w:type="pct"/>
            <w:tcBorders>
              <w:tl2br w:val="nil"/>
              <w:tr2bl w:val="nil"/>
            </w:tcBorders>
            <w:shd w:val="clear" w:color="auto" w:fill="auto"/>
            <w:vAlign w:val="top"/>
          </w:tcPr>
          <w:p w14:paraId="4C82031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5.539</w:t>
            </w:r>
          </w:p>
        </w:tc>
        <w:tc>
          <w:tcPr>
            <w:tcW w:w="475" w:type="pct"/>
            <w:tcBorders>
              <w:tl2br w:val="nil"/>
              <w:tr2bl w:val="nil"/>
            </w:tcBorders>
            <w:shd w:val="clear" w:color="auto" w:fill="auto"/>
            <w:vAlign w:val="top"/>
          </w:tcPr>
          <w:p w14:paraId="418F754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2.927</w:t>
            </w:r>
          </w:p>
        </w:tc>
        <w:tc>
          <w:tcPr>
            <w:tcW w:w="468" w:type="pct"/>
            <w:tcBorders>
              <w:tl2br w:val="nil"/>
              <w:tr2bl w:val="nil"/>
            </w:tcBorders>
            <w:shd w:val="clear" w:color="auto" w:fill="auto"/>
            <w:vAlign w:val="top"/>
          </w:tcPr>
          <w:p w14:paraId="1C56622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23.19</w:t>
            </w:r>
          </w:p>
        </w:tc>
        <w:tc>
          <w:tcPr>
            <w:tcW w:w="468" w:type="pct"/>
            <w:tcBorders>
              <w:tl2br w:val="nil"/>
              <w:tr2bl w:val="nil"/>
            </w:tcBorders>
            <w:shd w:val="clear" w:color="auto" w:fill="auto"/>
            <w:vAlign w:val="top"/>
          </w:tcPr>
          <w:p w14:paraId="5914DF7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21.86</w:t>
            </w:r>
          </w:p>
        </w:tc>
        <w:tc>
          <w:tcPr>
            <w:tcW w:w="470" w:type="pct"/>
            <w:tcBorders>
              <w:tl2br w:val="nil"/>
              <w:tr2bl w:val="nil"/>
            </w:tcBorders>
            <w:shd w:val="clear" w:color="auto" w:fill="auto"/>
            <w:vAlign w:val="top"/>
          </w:tcPr>
          <w:p w14:paraId="271FF5A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17.14</w:t>
            </w:r>
          </w:p>
        </w:tc>
        <w:tc>
          <w:tcPr>
            <w:tcW w:w="481" w:type="pct"/>
            <w:tcBorders>
              <w:tl2br w:val="nil"/>
              <w:tr2bl w:val="nil"/>
            </w:tcBorders>
            <w:shd w:val="clear" w:color="auto" w:fill="auto"/>
            <w:vAlign w:val="top"/>
          </w:tcPr>
          <w:p w14:paraId="53E3AC0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9.60</w:t>
            </w:r>
          </w:p>
        </w:tc>
      </w:tr>
      <w:tr w14:paraId="27930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CB54A0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509" w:type="pct"/>
            <w:tcBorders>
              <w:tl2br w:val="nil"/>
              <w:tr2bl w:val="nil"/>
            </w:tcBorders>
            <w:shd w:val="clear" w:color="auto" w:fill="auto"/>
            <w:vAlign w:val="top"/>
          </w:tcPr>
          <w:p w14:paraId="5B3B516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8.379</w:t>
            </w:r>
          </w:p>
        </w:tc>
        <w:tc>
          <w:tcPr>
            <w:tcW w:w="472" w:type="pct"/>
            <w:tcBorders>
              <w:tl2br w:val="nil"/>
              <w:tr2bl w:val="nil"/>
            </w:tcBorders>
            <w:shd w:val="clear" w:color="auto" w:fill="auto"/>
            <w:vAlign w:val="top"/>
          </w:tcPr>
          <w:p w14:paraId="760AC6F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7.866</w:t>
            </w:r>
          </w:p>
        </w:tc>
        <w:tc>
          <w:tcPr>
            <w:tcW w:w="468" w:type="pct"/>
            <w:tcBorders>
              <w:tl2br w:val="nil"/>
              <w:tr2bl w:val="nil"/>
            </w:tcBorders>
            <w:shd w:val="clear" w:color="auto" w:fill="auto"/>
            <w:vAlign w:val="top"/>
          </w:tcPr>
          <w:p w14:paraId="0E31038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5.947</w:t>
            </w:r>
          </w:p>
        </w:tc>
        <w:tc>
          <w:tcPr>
            <w:tcW w:w="475" w:type="pct"/>
            <w:tcBorders>
              <w:tl2br w:val="nil"/>
              <w:tr2bl w:val="nil"/>
            </w:tcBorders>
            <w:shd w:val="clear" w:color="auto" w:fill="auto"/>
            <w:vAlign w:val="top"/>
          </w:tcPr>
          <w:p w14:paraId="0A5C2AD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3.089</w:t>
            </w:r>
          </w:p>
        </w:tc>
        <w:tc>
          <w:tcPr>
            <w:tcW w:w="468" w:type="pct"/>
            <w:tcBorders>
              <w:tl2br w:val="nil"/>
              <w:tr2bl w:val="nil"/>
            </w:tcBorders>
            <w:shd w:val="clear" w:color="auto" w:fill="auto"/>
            <w:vAlign w:val="top"/>
          </w:tcPr>
          <w:p w14:paraId="4AD07AA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23.21</w:t>
            </w:r>
          </w:p>
        </w:tc>
        <w:tc>
          <w:tcPr>
            <w:tcW w:w="468" w:type="pct"/>
            <w:tcBorders>
              <w:tl2br w:val="nil"/>
              <w:tr2bl w:val="nil"/>
            </w:tcBorders>
            <w:shd w:val="clear" w:color="auto" w:fill="auto"/>
            <w:vAlign w:val="top"/>
          </w:tcPr>
          <w:p w14:paraId="1048E5E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21.86</w:t>
            </w:r>
          </w:p>
        </w:tc>
        <w:tc>
          <w:tcPr>
            <w:tcW w:w="470" w:type="pct"/>
            <w:tcBorders>
              <w:tl2br w:val="nil"/>
              <w:tr2bl w:val="nil"/>
            </w:tcBorders>
            <w:shd w:val="clear" w:color="auto" w:fill="auto"/>
            <w:vAlign w:val="top"/>
          </w:tcPr>
          <w:p w14:paraId="62F1FE4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17.08</w:t>
            </w:r>
          </w:p>
        </w:tc>
        <w:tc>
          <w:tcPr>
            <w:tcW w:w="481" w:type="pct"/>
            <w:tcBorders>
              <w:tl2br w:val="nil"/>
              <w:tr2bl w:val="nil"/>
            </w:tcBorders>
            <w:shd w:val="clear" w:color="auto" w:fill="auto"/>
            <w:vAlign w:val="top"/>
          </w:tcPr>
          <w:p w14:paraId="58E3985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9.57</w:t>
            </w:r>
          </w:p>
        </w:tc>
      </w:tr>
      <w:tr w14:paraId="5CEFE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E53332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509" w:type="pct"/>
            <w:tcBorders>
              <w:tl2br w:val="nil"/>
              <w:tr2bl w:val="nil"/>
            </w:tcBorders>
            <w:shd w:val="clear" w:color="auto" w:fill="auto"/>
            <w:vAlign w:val="top"/>
          </w:tcPr>
          <w:p w14:paraId="2AFE880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8.984</w:t>
            </w:r>
          </w:p>
        </w:tc>
        <w:tc>
          <w:tcPr>
            <w:tcW w:w="472" w:type="pct"/>
            <w:tcBorders>
              <w:tl2br w:val="nil"/>
              <w:tr2bl w:val="nil"/>
            </w:tcBorders>
            <w:shd w:val="clear" w:color="auto" w:fill="auto"/>
            <w:vAlign w:val="top"/>
          </w:tcPr>
          <w:p w14:paraId="0913B4B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8.413</w:t>
            </w:r>
          </w:p>
        </w:tc>
        <w:tc>
          <w:tcPr>
            <w:tcW w:w="468" w:type="pct"/>
            <w:tcBorders>
              <w:tl2br w:val="nil"/>
              <w:tr2bl w:val="nil"/>
            </w:tcBorders>
            <w:shd w:val="clear" w:color="auto" w:fill="auto"/>
            <w:vAlign w:val="top"/>
          </w:tcPr>
          <w:p w14:paraId="35C04C1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6.312</w:t>
            </w:r>
          </w:p>
        </w:tc>
        <w:tc>
          <w:tcPr>
            <w:tcW w:w="475" w:type="pct"/>
            <w:tcBorders>
              <w:tl2br w:val="nil"/>
              <w:tr2bl w:val="nil"/>
            </w:tcBorders>
            <w:shd w:val="clear" w:color="auto" w:fill="auto"/>
            <w:vAlign w:val="top"/>
          </w:tcPr>
          <w:p w14:paraId="34FF8D1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3.238</w:t>
            </w:r>
          </w:p>
        </w:tc>
        <w:tc>
          <w:tcPr>
            <w:tcW w:w="468" w:type="pct"/>
            <w:tcBorders>
              <w:tl2br w:val="nil"/>
              <w:tr2bl w:val="nil"/>
            </w:tcBorders>
            <w:shd w:val="clear" w:color="auto" w:fill="auto"/>
            <w:vAlign w:val="top"/>
          </w:tcPr>
          <w:p w14:paraId="11C6F95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23.15</w:t>
            </w:r>
          </w:p>
        </w:tc>
        <w:tc>
          <w:tcPr>
            <w:tcW w:w="468" w:type="pct"/>
            <w:tcBorders>
              <w:tl2br w:val="nil"/>
              <w:tr2bl w:val="nil"/>
            </w:tcBorders>
            <w:shd w:val="clear" w:color="auto" w:fill="auto"/>
            <w:vAlign w:val="top"/>
          </w:tcPr>
          <w:p w14:paraId="23CDF86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21.80</w:t>
            </w:r>
          </w:p>
        </w:tc>
        <w:tc>
          <w:tcPr>
            <w:tcW w:w="470" w:type="pct"/>
            <w:tcBorders>
              <w:tl2br w:val="nil"/>
              <w:tr2bl w:val="nil"/>
            </w:tcBorders>
            <w:shd w:val="clear" w:color="auto" w:fill="auto"/>
            <w:vAlign w:val="top"/>
          </w:tcPr>
          <w:p w14:paraId="5AB5875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16.99</w:t>
            </w:r>
          </w:p>
        </w:tc>
        <w:tc>
          <w:tcPr>
            <w:tcW w:w="481" w:type="pct"/>
            <w:tcBorders>
              <w:tl2br w:val="nil"/>
              <w:tr2bl w:val="nil"/>
            </w:tcBorders>
            <w:shd w:val="clear" w:color="auto" w:fill="auto"/>
            <w:vAlign w:val="top"/>
          </w:tcPr>
          <w:p w14:paraId="1FC4592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9.52</w:t>
            </w:r>
          </w:p>
        </w:tc>
      </w:tr>
      <w:tr w14:paraId="34A32E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928B76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509" w:type="pct"/>
            <w:tcBorders>
              <w:tl2br w:val="nil"/>
              <w:tr2bl w:val="nil"/>
            </w:tcBorders>
            <w:shd w:val="clear" w:color="auto" w:fill="auto"/>
            <w:vAlign w:val="top"/>
          </w:tcPr>
          <w:p w14:paraId="0331B1F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9.506</w:t>
            </w:r>
          </w:p>
        </w:tc>
        <w:tc>
          <w:tcPr>
            <w:tcW w:w="472" w:type="pct"/>
            <w:tcBorders>
              <w:tl2br w:val="nil"/>
              <w:tr2bl w:val="nil"/>
            </w:tcBorders>
            <w:shd w:val="clear" w:color="auto" w:fill="auto"/>
            <w:vAlign w:val="top"/>
          </w:tcPr>
          <w:p w14:paraId="11C7AF9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8.886</w:t>
            </w:r>
          </w:p>
        </w:tc>
        <w:tc>
          <w:tcPr>
            <w:tcW w:w="468" w:type="pct"/>
            <w:tcBorders>
              <w:tl2br w:val="nil"/>
              <w:tr2bl w:val="nil"/>
            </w:tcBorders>
            <w:shd w:val="clear" w:color="auto" w:fill="auto"/>
            <w:vAlign w:val="top"/>
          </w:tcPr>
          <w:p w14:paraId="718FB6C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6.630</w:t>
            </w:r>
          </w:p>
        </w:tc>
        <w:tc>
          <w:tcPr>
            <w:tcW w:w="475" w:type="pct"/>
            <w:tcBorders>
              <w:tl2br w:val="nil"/>
              <w:tr2bl w:val="nil"/>
            </w:tcBorders>
            <w:shd w:val="clear" w:color="auto" w:fill="auto"/>
            <w:vAlign w:val="top"/>
          </w:tcPr>
          <w:p w14:paraId="3272058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3.373</w:t>
            </w:r>
          </w:p>
        </w:tc>
        <w:tc>
          <w:tcPr>
            <w:tcW w:w="468" w:type="pct"/>
            <w:tcBorders>
              <w:tl2br w:val="nil"/>
              <w:tr2bl w:val="nil"/>
            </w:tcBorders>
            <w:shd w:val="clear" w:color="auto" w:fill="auto"/>
            <w:vAlign w:val="top"/>
          </w:tcPr>
          <w:p w14:paraId="2760355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23.02</w:t>
            </w:r>
          </w:p>
        </w:tc>
        <w:tc>
          <w:tcPr>
            <w:tcW w:w="468" w:type="pct"/>
            <w:tcBorders>
              <w:tl2br w:val="nil"/>
              <w:tr2bl w:val="nil"/>
            </w:tcBorders>
            <w:shd w:val="clear" w:color="auto" w:fill="auto"/>
            <w:vAlign w:val="top"/>
          </w:tcPr>
          <w:p w14:paraId="158680F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21.67</w:t>
            </w:r>
          </w:p>
        </w:tc>
        <w:tc>
          <w:tcPr>
            <w:tcW w:w="470" w:type="pct"/>
            <w:tcBorders>
              <w:tl2br w:val="nil"/>
              <w:tr2bl w:val="nil"/>
            </w:tcBorders>
            <w:shd w:val="clear" w:color="auto" w:fill="auto"/>
            <w:vAlign w:val="top"/>
          </w:tcPr>
          <w:p w14:paraId="073FD23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16.85</w:t>
            </w:r>
          </w:p>
        </w:tc>
        <w:tc>
          <w:tcPr>
            <w:tcW w:w="481" w:type="pct"/>
            <w:tcBorders>
              <w:tl2br w:val="nil"/>
              <w:tr2bl w:val="nil"/>
            </w:tcBorders>
            <w:shd w:val="clear" w:color="auto" w:fill="auto"/>
            <w:vAlign w:val="top"/>
          </w:tcPr>
          <w:p w14:paraId="093B56A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9.47</w:t>
            </w:r>
          </w:p>
        </w:tc>
      </w:tr>
      <w:tr w14:paraId="0F812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269C5C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509" w:type="pct"/>
            <w:tcBorders>
              <w:tl2br w:val="nil"/>
              <w:tr2bl w:val="nil"/>
            </w:tcBorders>
            <w:shd w:val="clear" w:color="auto" w:fill="auto"/>
            <w:vAlign w:val="top"/>
          </w:tcPr>
          <w:p w14:paraId="74EB635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9.928</w:t>
            </w:r>
          </w:p>
        </w:tc>
        <w:tc>
          <w:tcPr>
            <w:tcW w:w="472" w:type="pct"/>
            <w:tcBorders>
              <w:tl2br w:val="nil"/>
              <w:tr2bl w:val="nil"/>
            </w:tcBorders>
            <w:shd w:val="clear" w:color="auto" w:fill="auto"/>
            <w:vAlign w:val="top"/>
          </w:tcPr>
          <w:p w14:paraId="6AEE129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9.271</w:t>
            </w:r>
          </w:p>
        </w:tc>
        <w:tc>
          <w:tcPr>
            <w:tcW w:w="468" w:type="pct"/>
            <w:tcBorders>
              <w:tl2br w:val="nil"/>
              <w:tr2bl w:val="nil"/>
            </w:tcBorders>
            <w:shd w:val="clear" w:color="auto" w:fill="auto"/>
            <w:vAlign w:val="top"/>
          </w:tcPr>
          <w:p w14:paraId="6C28DC5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6.894</w:t>
            </w:r>
          </w:p>
        </w:tc>
        <w:tc>
          <w:tcPr>
            <w:tcW w:w="475" w:type="pct"/>
            <w:tcBorders>
              <w:tl2br w:val="nil"/>
              <w:tr2bl w:val="nil"/>
            </w:tcBorders>
            <w:shd w:val="clear" w:color="auto" w:fill="auto"/>
            <w:vAlign w:val="top"/>
          </w:tcPr>
          <w:p w14:paraId="64FB2D5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3.492</w:t>
            </w:r>
          </w:p>
        </w:tc>
        <w:tc>
          <w:tcPr>
            <w:tcW w:w="468" w:type="pct"/>
            <w:tcBorders>
              <w:tl2br w:val="nil"/>
              <w:tr2bl w:val="nil"/>
            </w:tcBorders>
            <w:shd w:val="clear" w:color="auto" w:fill="auto"/>
            <w:vAlign w:val="top"/>
          </w:tcPr>
          <w:p w14:paraId="5BCCB7A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22.81</w:t>
            </w:r>
          </w:p>
        </w:tc>
        <w:tc>
          <w:tcPr>
            <w:tcW w:w="468" w:type="pct"/>
            <w:tcBorders>
              <w:tl2br w:val="nil"/>
              <w:tr2bl w:val="nil"/>
            </w:tcBorders>
            <w:shd w:val="clear" w:color="auto" w:fill="auto"/>
            <w:vAlign w:val="top"/>
          </w:tcPr>
          <w:p w14:paraId="6FB23DA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21.47</w:t>
            </w:r>
          </w:p>
        </w:tc>
        <w:tc>
          <w:tcPr>
            <w:tcW w:w="470" w:type="pct"/>
            <w:tcBorders>
              <w:tl2br w:val="nil"/>
              <w:tr2bl w:val="nil"/>
            </w:tcBorders>
            <w:shd w:val="clear" w:color="auto" w:fill="auto"/>
            <w:vAlign w:val="top"/>
          </w:tcPr>
          <w:p w14:paraId="30367D3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16.68</w:t>
            </w:r>
          </w:p>
        </w:tc>
        <w:tc>
          <w:tcPr>
            <w:tcW w:w="481" w:type="pct"/>
            <w:tcBorders>
              <w:tl2br w:val="nil"/>
              <w:tr2bl w:val="nil"/>
            </w:tcBorders>
            <w:shd w:val="clear" w:color="auto" w:fill="auto"/>
            <w:vAlign w:val="top"/>
          </w:tcPr>
          <w:p w14:paraId="6D78EF2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9.40</w:t>
            </w:r>
          </w:p>
        </w:tc>
      </w:tr>
      <w:tr w14:paraId="336AF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9EA164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509" w:type="pct"/>
            <w:tcBorders>
              <w:tl2br w:val="nil"/>
              <w:tr2bl w:val="nil"/>
            </w:tcBorders>
            <w:shd w:val="clear" w:color="auto" w:fill="auto"/>
            <w:vAlign w:val="top"/>
          </w:tcPr>
          <w:p w14:paraId="19D3D4D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10.237</w:t>
            </w:r>
          </w:p>
        </w:tc>
        <w:tc>
          <w:tcPr>
            <w:tcW w:w="472" w:type="pct"/>
            <w:tcBorders>
              <w:tl2br w:val="nil"/>
              <w:tr2bl w:val="nil"/>
            </w:tcBorders>
            <w:shd w:val="clear" w:color="auto" w:fill="auto"/>
            <w:vAlign w:val="top"/>
          </w:tcPr>
          <w:p w14:paraId="0768374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9.555</w:t>
            </w:r>
          </w:p>
        </w:tc>
        <w:tc>
          <w:tcPr>
            <w:tcW w:w="468" w:type="pct"/>
            <w:tcBorders>
              <w:tl2br w:val="nil"/>
              <w:tr2bl w:val="nil"/>
            </w:tcBorders>
            <w:shd w:val="clear" w:color="auto" w:fill="auto"/>
            <w:vAlign w:val="top"/>
          </w:tcPr>
          <w:p w14:paraId="24DB24A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7.101</w:t>
            </w:r>
          </w:p>
        </w:tc>
        <w:tc>
          <w:tcPr>
            <w:tcW w:w="475" w:type="pct"/>
            <w:tcBorders>
              <w:tl2br w:val="nil"/>
              <w:tr2bl w:val="nil"/>
            </w:tcBorders>
            <w:shd w:val="clear" w:color="auto" w:fill="auto"/>
            <w:vAlign w:val="top"/>
          </w:tcPr>
          <w:p w14:paraId="71D77D6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3.595</w:t>
            </w:r>
          </w:p>
        </w:tc>
        <w:tc>
          <w:tcPr>
            <w:tcW w:w="468" w:type="pct"/>
            <w:tcBorders>
              <w:tl2br w:val="nil"/>
              <w:tr2bl w:val="nil"/>
            </w:tcBorders>
            <w:shd w:val="clear" w:color="auto" w:fill="auto"/>
            <w:vAlign w:val="top"/>
          </w:tcPr>
          <w:p w14:paraId="7F06245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22.49</w:t>
            </w:r>
          </w:p>
        </w:tc>
        <w:tc>
          <w:tcPr>
            <w:tcW w:w="468" w:type="pct"/>
            <w:tcBorders>
              <w:tl2br w:val="nil"/>
              <w:tr2bl w:val="nil"/>
            </w:tcBorders>
            <w:shd w:val="clear" w:color="auto" w:fill="auto"/>
            <w:vAlign w:val="top"/>
          </w:tcPr>
          <w:p w14:paraId="509337F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21.18</w:t>
            </w:r>
          </w:p>
        </w:tc>
        <w:tc>
          <w:tcPr>
            <w:tcW w:w="470" w:type="pct"/>
            <w:tcBorders>
              <w:tl2br w:val="nil"/>
              <w:tr2bl w:val="nil"/>
            </w:tcBorders>
            <w:shd w:val="clear" w:color="auto" w:fill="auto"/>
            <w:vAlign w:val="top"/>
          </w:tcPr>
          <w:p w14:paraId="5BF167F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16.46</w:t>
            </w:r>
          </w:p>
        </w:tc>
        <w:tc>
          <w:tcPr>
            <w:tcW w:w="481" w:type="pct"/>
            <w:tcBorders>
              <w:tl2br w:val="nil"/>
              <w:tr2bl w:val="nil"/>
            </w:tcBorders>
            <w:shd w:val="clear" w:color="auto" w:fill="auto"/>
            <w:vAlign w:val="top"/>
          </w:tcPr>
          <w:p w14:paraId="5C03FB8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9.32</w:t>
            </w:r>
          </w:p>
        </w:tc>
      </w:tr>
      <w:tr w14:paraId="69940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178D99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509" w:type="pct"/>
            <w:tcBorders>
              <w:tl2br w:val="nil"/>
              <w:tr2bl w:val="nil"/>
            </w:tcBorders>
            <w:shd w:val="clear" w:color="auto" w:fill="auto"/>
            <w:vAlign w:val="top"/>
          </w:tcPr>
          <w:p w14:paraId="046C9F3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10.424</w:t>
            </w:r>
          </w:p>
        </w:tc>
        <w:tc>
          <w:tcPr>
            <w:tcW w:w="472" w:type="pct"/>
            <w:tcBorders>
              <w:tl2br w:val="nil"/>
              <w:tr2bl w:val="nil"/>
            </w:tcBorders>
            <w:shd w:val="clear" w:color="auto" w:fill="auto"/>
            <w:vAlign w:val="top"/>
          </w:tcPr>
          <w:p w14:paraId="7192627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9.733</w:t>
            </w:r>
          </w:p>
        </w:tc>
        <w:tc>
          <w:tcPr>
            <w:tcW w:w="468" w:type="pct"/>
            <w:tcBorders>
              <w:tl2br w:val="nil"/>
              <w:tr2bl w:val="nil"/>
            </w:tcBorders>
            <w:shd w:val="clear" w:color="auto" w:fill="auto"/>
            <w:vAlign w:val="top"/>
          </w:tcPr>
          <w:p w14:paraId="2DA14EA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7.246</w:t>
            </w:r>
          </w:p>
        </w:tc>
        <w:tc>
          <w:tcPr>
            <w:tcW w:w="475" w:type="pct"/>
            <w:tcBorders>
              <w:tl2br w:val="nil"/>
              <w:tr2bl w:val="nil"/>
            </w:tcBorders>
            <w:shd w:val="clear" w:color="auto" w:fill="auto"/>
            <w:vAlign w:val="top"/>
          </w:tcPr>
          <w:p w14:paraId="305C32F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3.681</w:t>
            </w:r>
          </w:p>
        </w:tc>
        <w:tc>
          <w:tcPr>
            <w:tcW w:w="468" w:type="pct"/>
            <w:tcBorders>
              <w:tl2br w:val="nil"/>
              <w:tr2bl w:val="nil"/>
            </w:tcBorders>
            <w:shd w:val="clear" w:color="auto" w:fill="auto"/>
            <w:vAlign w:val="top"/>
          </w:tcPr>
          <w:p w14:paraId="6460B91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22.09</w:t>
            </w:r>
          </w:p>
        </w:tc>
        <w:tc>
          <w:tcPr>
            <w:tcW w:w="468" w:type="pct"/>
            <w:tcBorders>
              <w:tl2br w:val="nil"/>
              <w:tr2bl w:val="nil"/>
            </w:tcBorders>
            <w:shd w:val="clear" w:color="auto" w:fill="auto"/>
            <w:vAlign w:val="top"/>
          </w:tcPr>
          <w:p w14:paraId="5883F98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20.82</w:t>
            </w:r>
          </w:p>
        </w:tc>
        <w:tc>
          <w:tcPr>
            <w:tcW w:w="470" w:type="pct"/>
            <w:tcBorders>
              <w:tl2br w:val="nil"/>
              <w:tr2bl w:val="nil"/>
            </w:tcBorders>
            <w:shd w:val="clear" w:color="auto" w:fill="auto"/>
            <w:vAlign w:val="top"/>
          </w:tcPr>
          <w:p w14:paraId="33A8272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16.21</w:t>
            </w:r>
          </w:p>
        </w:tc>
        <w:tc>
          <w:tcPr>
            <w:tcW w:w="481" w:type="pct"/>
            <w:tcBorders>
              <w:tl2br w:val="nil"/>
              <w:tr2bl w:val="nil"/>
            </w:tcBorders>
            <w:shd w:val="clear" w:color="auto" w:fill="auto"/>
            <w:vAlign w:val="top"/>
          </w:tcPr>
          <w:p w14:paraId="18D43A0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9.23</w:t>
            </w:r>
          </w:p>
        </w:tc>
      </w:tr>
      <w:tr w14:paraId="6E7AC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1EE41B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509" w:type="pct"/>
            <w:tcBorders>
              <w:tl2br w:val="nil"/>
              <w:tr2bl w:val="nil"/>
            </w:tcBorders>
            <w:shd w:val="clear" w:color="auto" w:fill="auto"/>
            <w:vAlign w:val="top"/>
          </w:tcPr>
          <w:p w14:paraId="2064CC7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10.485</w:t>
            </w:r>
          </w:p>
        </w:tc>
        <w:tc>
          <w:tcPr>
            <w:tcW w:w="472" w:type="pct"/>
            <w:tcBorders>
              <w:tl2br w:val="nil"/>
              <w:tr2bl w:val="nil"/>
            </w:tcBorders>
            <w:shd w:val="clear" w:color="auto" w:fill="auto"/>
            <w:vAlign w:val="top"/>
          </w:tcPr>
          <w:p w14:paraId="4892171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9.802</w:t>
            </w:r>
          </w:p>
        </w:tc>
        <w:tc>
          <w:tcPr>
            <w:tcW w:w="468" w:type="pct"/>
            <w:tcBorders>
              <w:tl2br w:val="nil"/>
              <w:tr2bl w:val="nil"/>
            </w:tcBorders>
            <w:shd w:val="clear" w:color="auto" w:fill="auto"/>
            <w:vAlign w:val="top"/>
          </w:tcPr>
          <w:p w14:paraId="6939F4D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7.330</w:t>
            </w:r>
          </w:p>
        </w:tc>
        <w:tc>
          <w:tcPr>
            <w:tcW w:w="475" w:type="pct"/>
            <w:tcBorders>
              <w:tl2br w:val="nil"/>
              <w:tr2bl w:val="nil"/>
            </w:tcBorders>
            <w:shd w:val="clear" w:color="auto" w:fill="auto"/>
            <w:vAlign w:val="top"/>
          </w:tcPr>
          <w:p w14:paraId="30A805B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3.750</w:t>
            </w:r>
          </w:p>
        </w:tc>
        <w:tc>
          <w:tcPr>
            <w:tcW w:w="468" w:type="pct"/>
            <w:tcBorders>
              <w:tl2br w:val="nil"/>
              <w:tr2bl w:val="nil"/>
            </w:tcBorders>
            <w:shd w:val="clear" w:color="auto" w:fill="auto"/>
            <w:vAlign w:val="top"/>
          </w:tcPr>
          <w:p w14:paraId="517A07F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21.59</w:t>
            </w:r>
          </w:p>
        </w:tc>
        <w:tc>
          <w:tcPr>
            <w:tcW w:w="468" w:type="pct"/>
            <w:tcBorders>
              <w:tl2br w:val="nil"/>
              <w:tr2bl w:val="nil"/>
            </w:tcBorders>
            <w:shd w:val="clear" w:color="auto" w:fill="auto"/>
            <w:vAlign w:val="top"/>
          </w:tcPr>
          <w:p w14:paraId="4E95120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20.38</w:t>
            </w:r>
          </w:p>
        </w:tc>
        <w:tc>
          <w:tcPr>
            <w:tcW w:w="470" w:type="pct"/>
            <w:tcBorders>
              <w:tl2br w:val="nil"/>
              <w:tr2bl w:val="nil"/>
            </w:tcBorders>
            <w:shd w:val="clear" w:color="auto" w:fill="auto"/>
            <w:vAlign w:val="top"/>
          </w:tcPr>
          <w:p w14:paraId="063F839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15.91</w:t>
            </w:r>
          </w:p>
        </w:tc>
        <w:tc>
          <w:tcPr>
            <w:tcW w:w="481" w:type="pct"/>
            <w:tcBorders>
              <w:tl2br w:val="nil"/>
              <w:tr2bl w:val="nil"/>
            </w:tcBorders>
            <w:shd w:val="clear" w:color="auto" w:fill="auto"/>
            <w:vAlign w:val="top"/>
          </w:tcPr>
          <w:p w14:paraId="1A5C3C7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9.12</w:t>
            </w:r>
          </w:p>
        </w:tc>
      </w:tr>
      <w:tr w14:paraId="4BB5D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BAE84C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509" w:type="pct"/>
            <w:tcBorders>
              <w:tl2br w:val="nil"/>
              <w:tr2bl w:val="nil"/>
            </w:tcBorders>
            <w:shd w:val="clear" w:color="auto" w:fill="auto"/>
            <w:vAlign w:val="top"/>
          </w:tcPr>
          <w:p w14:paraId="7C86703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10.426</w:t>
            </w:r>
          </w:p>
        </w:tc>
        <w:tc>
          <w:tcPr>
            <w:tcW w:w="472" w:type="pct"/>
            <w:tcBorders>
              <w:tl2br w:val="nil"/>
              <w:tr2bl w:val="nil"/>
            </w:tcBorders>
            <w:shd w:val="clear" w:color="auto" w:fill="auto"/>
            <w:vAlign w:val="top"/>
          </w:tcPr>
          <w:p w14:paraId="77D9CBB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9.764</w:t>
            </w:r>
          </w:p>
        </w:tc>
        <w:tc>
          <w:tcPr>
            <w:tcW w:w="468" w:type="pct"/>
            <w:tcBorders>
              <w:tl2br w:val="nil"/>
              <w:tr2bl w:val="nil"/>
            </w:tcBorders>
            <w:shd w:val="clear" w:color="auto" w:fill="auto"/>
            <w:vAlign w:val="top"/>
          </w:tcPr>
          <w:p w14:paraId="3AA0591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7.353</w:t>
            </w:r>
          </w:p>
        </w:tc>
        <w:tc>
          <w:tcPr>
            <w:tcW w:w="475" w:type="pct"/>
            <w:tcBorders>
              <w:tl2br w:val="nil"/>
              <w:tr2bl w:val="nil"/>
            </w:tcBorders>
            <w:shd w:val="clear" w:color="auto" w:fill="auto"/>
            <w:vAlign w:val="top"/>
          </w:tcPr>
          <w:p w14:paraId="5B406F8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3.801</w:t>
            </w:r>
          </w:p>
        </w:tc>
        <w:tc>
          <w:tcPr>
            <w:tcW w:w="468" w:type="pct"/>
            <w:tcBorders>
              <w:tl2br w:val="nil"/>
              <w:tr2bl w:val="nil"/>
            </w:tcBorders>
            <w:shd w:val="clear" w:color="auto" w:fill="auto"/>
            <w:vAlign w:val="top"/>
          </w:tcPr>
          <w:p w14:paraId="106B2AB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21.01</w:t>
            </w:r>
          </w:p>
        </w:tc>
        <w:tc>
          <w:tcPr>
            <w:tcW w:w="468" w:type="pct"/>
            <w:tcBorders>
              <w:tl2br w:val="nil"/>
              <w:tr2bl w:val="nil"/>
            </w:tcBorders>
            <w:shd w:val="clear" w:color="auto" w:fill="auto"/>
            <w:vAlign w:val="top"/>
          </w:tcPr>
          <w:p w14:paraId="652C5F5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19.87</w:t>
            </w:r>
          </w:p>
        </w:tc>
        <w:tc>
          <w:tcPr>
            <w:tcW w:w="470" w:type="pct"/>
            <w:tcBorders>
              <w:tl2br w:val="nil"/>
              <w:tr2bl w:val="nil"/>
            </w:tcBorders>
            <w:shd w:val="clear" w:color="auto" w:fill="auto"/>
            <w:vAlign w:val="top"/>
          </w:tcPr>
          <w:p w14:paraId="1685FF9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15.58</w:t>
            </w:r>
          </w:p>
        </w:tc>
        <w:tc>
          <w:tcPr>
            <w:tcW w:w="481" w:type="pct"/>
            <w:tcBorders>
              <w:tl2br w:val="nil"/>
              <w:tr2bl w:val="nil"/>
            </w:tcBorders>
            <w:shd w:val="clear" w:color="auto" w:fill="auto"/>
            <w:vAlign w:val="top"/>
          </w:tcPr>
          <w:p w14:paraId="3AD80FB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9.01</w:t>
            </w:r>
          </w:p>
        </w:tc>
      </w:tr>
      <w:tr w14:paraId="19E37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D27A94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509" w:type="pct"/>
            <w:tcBorders>
              <w:tl2br w:val="nil"/>
              <w:tr2bl w:val="nil"/>
            </w:tcBorders>
            <w:shd w:val="clear" w:color="auto" w:fill="auto"/>
            <w:vAlign w:val="top"/>
          </w:tcPr>
          <w:p w14:paraId="01D6137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10.254</w:t>
            </w:r>
          </w:p>
        </w:tc>
        <w:tc>
          <w:tcPr>
            <w:tcW w:w="472" w:type="pct"/>
            <w:tcBorders>
              <w:tl2br w:val="nil"/>
              <w:tr2bl w:val="nil"/>
            </w:tcBorders>
            <w:shd w:val="clear" w:color="auto" w:fill="auto"/>
            <w:vAlign w:val="top"/>
          </w:tcPr>
          <w:p w14:paraId="02D0DA0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9.629</w:t>
            </w:r>
          </w:p>
        </w:tc>
        <w:tc>
          <w:tcPr>
            <w:tcW w:w="468" w:type="pct"/>
            <w:tcBorders>
              <w:tl2br w:val="nil"/>
              <w:tr2bl w:val="nil"/>
            </w:tcBorders>
            <w:shd w:val="clear" w:color="auto" w:fill="auto"/>
            <w:vAlign w:val="top"/>
          </w:tcPr>
          <w:p w14:paraId="398F929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7.319</w:t>
            </w:r>
          </w:p>
        </w:tc>
        <w:tc>
          <w:tcPr>
            <w:tcW w:w="475" w:type="pct"/>
            <w:tcBorders>
              <w:tl2br w:val="nil"/>
              <w:tr2bl w:val="nil"/>
            </w:tcBorders>
            <w:shd w:val="clear" w:color="auto" w:fill="auto"/>
            <w:vAlign w:val="top"/>
          </w:tcPr>
          <w:p w14:paraId="7F581F1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3.835</w:t>
            </w:r>
          </w:p>
        </w:tc>
        <w:tc>
          <w:tcPr>
            <w:tcW w:w="468" w:type="pct"/>
            <w:tcBorders>
              <w:tl2br w:val="nil"/>
              <w:tr2bl w:val="nil"/>
            </w:tcBorders>
            <w:shd w:val="clear" w:color="auto" w:fill="auto"/>
            <w:vAlign w:val="top"/>
          </w:tcPr>
          <w:p w14:paraId="34B8E2D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20.36</w:t>
            </w:r>
          </w:p>
        </w:tc>
        <w:tc>
          <w:tcPr>
            <w:tcW w:w="468" w:type="pct"/>
            <w:tcBorders>
              <w:tl2br w:val="nil"/>
              <w:tr2bl w:val="nil"/>
            </w:tcBorders>
            <w:shd w:val="clear" w:color="auto" w:fill="auto"/>
            <w:vAlign w:val="top"/>
          </w:tcPr>
          <w:p w14:paraId="240F30A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19.30</w:t>
            </w:r>
          </w:p>
        </w:tc>
        <w:tc>
          <w:tcPr>
            <w:tcW w:w="470" w:type="pct"/>
            <w:tcBorders>
              <w:tl2br w:val="nil"/>
              <w:tr2bl w:val="nil"/>
            </w:tcBorders>
            <w:shd w:val="clear" w:color="auto" w:fill="auto"/>
            <w:vAlign w:val="top"/>
          </w:tcPr>
          <w:p w14:paraId="19BF278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15.21</w:t>
            </w:r>
          </w:p>
        </w:tc>
        <w:tc>
          <w:tcPr>
            <w:tcW w:w="481" w:type="pct"/>
            <w:tcBorders>
              <w:tl2br w:val="nil"/>
              <w:tr2bl w:val="nil"/>
            </w:tcBorders>
            <w:shd w:val="clear" w:color="auto" w:fill="auto"/>
            <w:vAlign w:val="top"/>
          </w:tcPr>
          <w:p w14:paraId="552E018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8.88</w:t>
            </w:r>
          </w:p>
        </w:tc>
      </w:tr>
      <w:tr w14:paraId="6C9A7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E10E6C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509" w:type="pct"/>
            <w:tcBorders>
              <w:tl2br w:val="nil"/>
              <w:tr2bl w:val="nil"/>
            </w:tcBorders>
            <w:shd w:val="clear" w:color="auto" w:fill="auto"/>
            <w:vAlign w:val="top"/>
          </w:tcPr>
          <w:p w14:paraId="355810D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9.985</w:t>
            </w:r>
          </w:p>
        </w:tc>
        <w:tc>
          <w:tcPr>
            <w:tcW w:w="472" w:type="pct"/>
            <w:tcBorders>
              <w:tl2br w:val="nil"/>
              <w:tr2bl w:val="nil"/>
            </w:tcBorders>
            <w:shd w:val="clear" w:color="auto" w:fill="auto"/>
            <w:vAlign w:val="top"/>
          </w:tcPr>
          <w:p w14:paraId="2DAFBD2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9.406</w:t>
            </w:r>
          </w:p>
        </w:tc>
        <w:tc>
          <w:tcPr>
            <w:tcW w:w="468" w:type="pct"/>
            <w:tcBorders>
              <w:tl2br w:val="nil"/>
              <w:tr2bl w:val="nil"/>
            </w:tcBorders>
            <w:shd w:val="clear" w:color="auto" w:fill="auto"/>
            <w:vAlign w:val="top"/>
          </w:tcPr>
          <w:p w14:paraId="53AC557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7.232</w:t>
            </w:r>
          </w:p>
        </w:tc>
        <w:tc>
          <w:tcPr>
            <w:tcW w:w="475" w:type="pct"/>
            <w:tcBorders>
              <w:tl2br w:val="nil"/>
              <w:tr2bl w:val="nil"/>
            </w:tcBorders>
            <w:shd w:val="clear" w:color="auto" w:fill="auto"/>
            <w:vAlign w:val="top"/>
          </w:tcPr>
          <w:p w14:paraId="52E9856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3.853</w:t>
            </w:r>
          </w:p>
        </w:tc>
        <w:tc>
          <w:tcPr>
            <w:tcW w:w="468" w:type="pct"/>
            <w:tcBorders>
              <w:tl2br w:val="nil"/>
              <w:tr2bl w:val="nil"/>
            </w:tcBorders>
            <w:shd w:val="clear" w:color="auto" w:fill="auto"/>
            <w:vAlign w:val="top"/>
          </w:tcPr>
          <w:p w14:paraId="3F38C43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19.66</w:t>
            </w:r>
          </w:p>
        </w:tc>
        <w:tc>
          <w:tcPr>
            <w:tcW w:w="468" w:type="pct"/>
            <w:tcBorders>
              <w:tl2br w:val="nil"/>
              <w:tr2bl w:val="nil"/>
            </w:tcBorders>
            <w:shd w:val="clear" w:color="auto" w:fill="auto"/>
            <w:vAlign w:val="top"/>
          </w:tcPr>
          <w:p w14:paraId="2DD11BC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18.67</w:t>
            </w:r>
          </w:p>
        </w:tc>
        <w:tc>
          <w:tcPr>
            <w:tcW w:w="470" w:type="pct"/>
            <w:tcBorders>
              <w:tl2br w:val="nil"/>
              <w:tr2bl w:val="nil"/>
            </w:tcBorders>
            <w:shd w:val="clear" w:color="auto" w:fill="auto"/>
            <w:vAlign w:val="top"/>
          </w:tcPr>
          <w:p w14:paraId="3596C3F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14.82</w:t>
            </w:r>
          </w:p>
        </w:tc>
        <w:tc>
          <w:tcPr>
            <w:tcW w:w="481" w:type="pct"/>
            <w:tcBorders>
              <w:tl2br w:val="nil"/>
              <w:tr2bl w:val="nil"/>
            </w:tcBorders>
            <w:shd w:val="clear" w:color="auto" w:fill="auto"/>
            <w:vAlign w:val="top"/>
          </w:tcPr>
          <w:p w14:paraId="6A28DF6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8.75</w:t>
            </w:r>
          </w:p>
        </w:tc>
      </w:tr>
      <w:tr w14:paraId="7BD93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D5CA57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509" w:type="pct"/>
            <w:tcBorders>
              <w:tl2br w:val="nil"/>
              <w:tr2bl w:val="nil"/>
            </w:tcBorders>
            <w:shd w:val="clear" w:color="auto" w:fill="auto"/>
            <w:vAlign w:val="top"/>
          </w:tcPr>
          <w:p w14:paraId="1A1CA09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9.636</w:t>
            </w:r>
          </w:p>
        </w:tc>
        <w:tc>
          <w:tcPr>
            <w:tcW w:w="472" w:type="pct"/>
            <w:tcBorders>
              <w:tl2br w:val="nil"/>
              <w:tr2bl w:val="nil"/>
            </w:tcBorders>
            <w:shd w:val="clear" w:color="auto" w:fill="auto"/>
            <w:vAlign w:val="top"/>
          </w:tcPr>
          <w:p w14:paraId="767B0CC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9.110</w:t>
            </w:r>
          </w:p>
        </w:tc>
        <w:tc>
          <w:tcPr>
            <w:tcW w:w="468" w:type="pct"/>
            <w:tcBorders>
              <w:tl2br w:val="nil"/>
              <w:tr2bl w:val="nil"/>
            </w:tcBorders>
            <w:shd w:val="clear" w:color="auto" w:fill="auto"/>
            <w:vAlign w:val="top"/>
          </w:tcPr>
          <w:p w14:paraId="7EC1A94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7.097</w:t>
            </w:r>
          </w:p>
        </w:tc>
        <w:tc>
          <w:tcPr>
            <w:tcW w:w="475" w:type="pct"/>
            <w:tcBorders>
              <w:tl2br w:val="nil"/>
              <w:tr2bl w:val="nil"/>
            </w:tcBorders>
            <w:shd w:val="clear" w:color="auto" w:fill="auto"/>
            <w:vAlign w:val="top"/>
          </w:tcPr>
          <w:p w14:paraId="3C11366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3.855</w:t>
            </w:r>
          </w:p>
        </w:tc>
        <w:tc>
          <w:tcPr>
            <w:tcW w:w="468" w:type="pct"/>
            <w:tcBorders>
              <w:tl2br w:val="nil"/>
              <w:tr2bl w:val="nil"/>
            </w:tcBorders>
            <w:shd w:val="clear" w:color="auto" w:fill="auto"/>
            <w:vAlign w:val="top"/>
          </w:tcPr>
          <w:p w14:paraId="5A2F74D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18.91</w:t>
            </w:r>
          </w:p>
        </w:tc>
        <w:tc>
          <w:tcPr>
            <w:tcW w:w="468" w:type="pct"/>
            <w:tcBorders>
              <w:tl2br w:val="nil"/>
              <w:tr2bl w:val="nil"/>
            </w:tcBorders>
            <w:shd w:val="clear" w:color="auto" w:fill="auto"/>
            <w:vAlign w:val="top"/>
          </w:tcPr>
          <w:p w14:paraId="6E636DA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18.01</w:t>
            </w:r>
          </w:p>
        </w:tc>
        <w:tc>
          <w:tcPr>
            <w:tcW w:w="470" w:type="pct"/>
            <w:tcBorders>
              <w:tl2br w:val="nil"/>
              <w:tr2bl w:val="nil"/>
            </w:tcBorders>
            <w:shd w:val="clear" w:color="auto" w:fill="auto"/>
            <w:vAlign w:val="top"/>
          </w:tcPr>
          <w:p w14:paraId="6F2377F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14.40</w:t>
            </w:r>
          </w:p>
        </w:tc>
        <w:tc>
          <w:tcPr>
            <w:tcW w:w="481" w:type="pct"/>
            <w:tcBorders>
              <w:tl2br w:val="nil"/>
              <w:tr2bl w:val="nil"/>
            </w:tcBorders>
            <w:shd w:val="clear" w:color="auto" w:fill="auto"/>
            <w:vAlign w:val="top"/>
          </w:tcPr>
          <w:p w14:paraId="1EFE033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8.60</w:t>
            </w:r>
          </w:p>
        </w:tc>
      </w:tr>
      <w:tr w14:paraId="23332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B24828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509" w:type="pct"/>
            <w:tcBorders>
              <w:tl2br w:val="nil"/>
              <w:tr2bl w:val="nil"/>
            </w:tcBorders>
            <w:shd w:val="clear" w:color="auto" w:fill="auto"/>
            <w:vAlign w:val="top"/>
          </w:tcPr>
          <w:p w14:paraId="4095298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9.224</w:t>
            </w:r>
          </w:p>
        </w:tc>
        <w:tc>
          <w:tcPr>
            <w:tcW w:w="472" w:type="pct"/>
            <w:tcBorders>
              <w:tl2br w:val="nil"/>
              <w:tr2bl w:val="nil"/>
            </w:tcBorders>
            <w:shd w:val="clear" w:color="auto" w:fill="auto"/>
            <w:vAlign w:val="top"/>
          </w:tcPr>
          <w:p w14:paraId="780E0F7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8.756</w:t>
            </w:r>
          </w:p>
        </w:tc>
        <w:tc>
          <w:tcPr>
            <w:tcW w:w="468" w:type="pct"/>
            <w:tcBorders>
              <w:tl2br w:val="nil"/>
              <w:tr2bl w:val="nil"/>
            </w:tcBorders>
            <w:shd w:val="clear" w:color="auto" w:fill="auto"/>
            <w:vAlign w:val="top"/>
          </w:tcPr>
          <w:p w14:paraId="6107171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6.922</w:t>
            </w:r>
          </w:p>
        </w:tc>
        <w:tc>
          <w:tcPr>
            <w:tcW w:w="475" w:type="pct"/>
            <w:tcBorders>
              <w:tl2br w:val="nil"/>
              <w:tr2bl w:val="nil"/>
            </w:tcBorders>
            <w:shd w:val="clear" w:color="auto" w:fill="auto"/>
            <w:vAlign w:val="top"/>
          </w:tcPr>
          <w:p w14:paraId="2DDFFA6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3.841</w:t>
            </w:r>
          </w:p>
        </w:tc>
        <w:tc>
          <w:tcPr>
            <w:tcW w:w="468" w:type="pct"/>
            <w:tcBorders>
              <w:tl2br w:val="nil"/>
              <w:tr2bl w:val="nil"/>
            </w:tcBorders>
            <w:shd w:val="clear" w:color="auto" w:fill="auto"/>
            <w:vAlign w:val="top"/>
          </w:tcPr>
          <w:p w14:paraId="32D2479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18.14</w:t>
            </w:r>
          </w:p>
        </w:tc>
        <w:tc>
          <w:tcPr>
            <w:tcW w:w="468" w:type="pct"/>
            <w:tcBorders>
              <w:tl2br w:val="nil"/>
              <w:tr2bl w:val="nil"/>
            </w:tcBorders>
            <w:shd w:val="clear" w:color="auto" w:fill="auto"/>
            <w:vAlign w:val="top"/>
          </w:tcPr>
          <w:p w14:paraId="323DF99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17.32</w:t>
            </w:r>
          </w:p>
        </w:tc>
        <w:tc>
          <w:tcPr>
            <w:tcW w:w="470" w:type="pct"/>
            <w:tcBorders>
              <w:tl2br w:val="nil"/>
              <w:tr2bl w:val="nil"/>
            </w:tcBorders>
            <w:shd w:val="clear" w:color="auto" w:fill="auto"/>
            <w:vAlign w:val="top"/>
          </w:tcPr>
          <w:p w14:paraId="4D59A7D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13.96</w:t>
            </w:r>
          </w:p>
        </w:tc>
        <w:tc>
          <w:tcPr>
            <w:tcW w:w="481" w:type="pct"/>
            <w:tcBorders>
              <w:tl2br w:val="nil"/>
              <w:tr2bl w:val="nil"/>
            </w:tcBorders>
            <w:shd w:val="clear" w:color="auto" w:fill="auto"/>
            <w:vAlign w:val="top"/>
          </w:tcPr>
          <w:p w14:paraId="46457CF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8.45</w:t>
            </w:r>
          </w:p>
        </w:tc>
      </w:tr>
      <w:tr w14:paraId="14C63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BE3E94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509" w:type="pct"/>
            <w:tcBorders>
              <w:tl2br w:val="nil"/>
              <w:tr2bl w:val="nil"/>
            </w:tcBorders>
            <w:shd w:val="clear" w:color="auto" w:fill="auto"/>
            <w:vAlign w:val="top"/>
          </w:tcPr>
          <w:p w14:paraId="3DAC60A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8.769</w:t>
            </w:r>
          </w:p>
        </w:tc>
        <w:tc>
          <w:tcPr>
            <w:tcW w:w="472" w:type="pct"/>
            <w:tcBorders>
              <w:tl2br w:val="nil"/>
              <w:tr2bl w:val="nil"/>
            </w:tcBorders>
            <w:shd w:val="clear" w:color="auto" w:fill="auto"/>
            <w:vAlign w:val="top"/>
          </w:tcPr>
          <w:p w14:paraId="12998F5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8.360</w:t>
            </w:r>
          </w:p>
        </w:tc>
        <w:tc>
          <w:tcPr>
            <w:tcW w:w="468" w:type="pct"/>
            <w:tcBorders>
              <w:tl2br w:val="nil"/>
              <w:tr2bl w:val="nil"/>
            </w:tcBorders>
            <w:shd w:val="clear" w:color="auto" w:fill="auto"/>
            <w:vAlign w:val="top"/>
          </w:tcPr>
          <w:p w14:paraId="058EAB6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6.713</w:t>
            </w:r>
          </w:p>
        </w:tc>
        <w:tc>
          <w:tcPr>
            <w:tcW w:w="475" w:type="pct"/>
            <w:tcBorders>
              <w:tl2br w:val="nil"/>
              <w:tr2bl w:val="nil"/>
            </w:tcBorders>
            <w:shd w:val="clear" w:color="auto" w:fill="auto"/>
            <w:vAlign w:val="top"/>
          </w:tcPr>
          <w:p w14:paraId="5732F2D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3.814</w:t>
            </w:r>
          </w:p>
        </w:tc>
        <w:tc>
          <w:tcPr>
            <w:tcW w:w="468" w:type="pct"/>
            <w:tcBorders>
              <w:tl2br w:val="nil"/>
              <w:tr2bl w:val="nil"/>
            </w:tcBorders>
            <w:shd w:val="clear" w:color="auto" w:fill="auto"/>
            <w:vAlign w:val="top"/>
          </w:tcPr>
          <w:p w14:paraId="5123FCA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17.35</w:t>
            </w:r>
          </w:p>
        </w:tc>
        <w:tc>
          <w:tcPr>
            <w:tcW w:w="468" w:type="pct"/>
            <w:tcBorders>
              <w:tl2br w:val="nil"/>
              <w:tr2bl w:val="nil"/>
            </w:tcBorders>
            <w:shd w:val="clear" w:color="auto" w:fill="auto"/>
            <w:vAlign w:val="top"/>
          </w:tcPr>
          <w:p w14:paraId="37801AC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16.62</w:t>
            </w:r>
          </w:p>
        </w:tc>
        <w:tc>
          <w:tcPr>
            <w:tcW w:w="470" w:type="pct"/>
            <w:tcBorders>
              <w:tl2br w:val="nil"/>
              <w:tr2bl w:val="nil"/>
            </w:tcBorders>
            <w:shd w:val="clear" w:color="auto" w:fill="auto"/>
            <w:vAlign w:val="top"/>
          </w:tcPr>
          <w:p w14:paraId="322410E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13.51</w:t>
            </w:r>
          </w:p>
        </w:tc>
        <w:tc>
          <w:tcPr>
            <w:tcW w:w="481" w:type="pct"/>
            <w:tcBorders>
              <w:tl2br w:val="nil"/>
              <w:tr2bl w:val="nil"/>
            </w:tcBorders>
            <w:shd w:val="clear" w:color="auto" w:fill="auto"/>
            <w:vAlign w:val="top"/>
          </w:tcPr>
          <w:p w14:paraId="69E51F3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8.30</w:t>
            </w:r>
          </w:p>
        </w:tc>
      </w:tr>
      <w:tr w14:paraId="1E997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9AD683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509" w:type="pct"/>
            <w:tcBorders>
              <w:tl2br w:val="nil"/>
              <w:tr2bl w:val="nil"/>
            </w:tcBorders>
            <w:shd w:val="clear" w:color="auto" w:fill="auto"/>
            <w:vAlign w:val="top"/>
          </w:tcPr>
          <w:p w14:paraId="1B9524D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8.287</w:t>
            </w:r>
          </w:p>
        </w:tc>
        <w:tc>
          <w:tcPr>
            <w:tcW w:w="472" w:type="pct"/>
            <w:tcBorders>
              <w:tl2br w:val="nil"/>
              <w:tr2bl w:val="nil"/>
            </w:tcBorders>
            <w:shd w:val="clear" w:color="auto" w:fill="auto"/>
            <w:vAlign w:val="top"/>
          </w:tcPr>
          <w:p w14:paraId="799A94C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7.935</w:t>
            </w:r>
          </w:p>
        </w:tc>
        <w:tc>
          <w:tcPr>
            <w:tcW w:w="468" w:type="pct"/>
            <w:tcBorders>
              <w:tl2br w:val="nil"/>
              <w:tr2bl w:val="nil"/>
            </w:tcBorders>
            <w:shd w:val="clear" w:color="auto" w:fill="auto"/>
            <w:vAlign w:val="top"/>
          </w:tcPr>
          <w:p w14:paraId="70673F9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6.477</w:t>
            </w:r>
          </w:p>
        </w:tc>
        <w:tc>
          <w:tcPr>
            <w:tcW w:w="475" w:type="pct"/>
            <w:tcBorders>
              <w:tl2br w:val="nil"/>
              <w:tr2bl w:val="nil"/>
            </w:tcBorders>
            <w:shd w:val="clear" w:color="auto" w:fill="auto"/>
            <w:vAlign w:val="top"/>
          </w:tcPr>
          <w:p w14:paraId="48A4059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3.774</w:t>
            </w:r>
          </w:p>
        </w:tc>
        <w:tc>
          <w:tcPr>
            <w:tcW w:w="468" w:type="pct"/>
            <w:tcBorders>
              <w:tl2br w:val="nil"/>
              <w:tr2bl w:val="nil"/>
            </w:tcBorders>
            <w:shd w:val="clear" w:color="auto" w:fill="auto"/>
            <w:vAlign w:val="top"/>
          </w:tcPr>
          <w:p w14:paraId="567E796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16.57</w:t>
            </w:r>
          </w:p>
        </w:tc>
        <w:tc>
          <w:tcPr>
            <w:tcW w:w="468" w:type="pct"/>
            <w:tcBorders>
              <w:tl2br w:val="nil"/>
              <w:tr2bl w:val="nil"/>
            </w:tcBorders>
            <w:shd w:val="clear" w:color="auto" w:fill="auto"/>
            <w:vAlign w:val="top"/>
          </w:tcPr>
          <w:p w14:paraId="6B047BF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15.92</w:t>
            </w:r>
          </w:p>
        </w:tc>
        <w:tc>
          <w:tcPr>
            <w:tcW w:w="470" w:type="pct"/>
            <w:tcBorders>
              <w:tl2br w:val="nil"/>
              <w:tr2bl w:val="nil"/>
            </w:tcBorders>
            <w:shd w:val="clear" w:color="auto" w:fill="auto"/>
            <w:vAlign w:val="top"/>
          </w:tcPr>
          <w:p w14:paraId="0DCC8D4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13.06</w:t>
            </w:r>
          </w:p>
        </w:tc>
        <w:tc>
          <w:tcPr>
            <w:tcW w:w="481" w:type="pct"/>
            <w:tcBorders>
              <w:tl2br w:val="nil"/>
              <w:tr2bl w:val="nil"/>
            </w:tcBorders>
            <w:shd w:val="clear" w:color="auto" w:fill="auto"/>
            <w:vAlign w:val="top"/>
          </w:tcPr>
          <w:p w14:paraId="4B10AF9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8.14</w:t>
            </w:r>
          </w:p>
        </w:tc>
      </w:tr>
      <w:tr w14:paraId="1AD85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C75F00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509" w:type="pct"/>
            <w:tcBorders>
              <w:tl2br w:val="nil"/>
              <w:tr2bl w:val="nil"/>
            </w:tcBorders>
            <w:shd w:val="clear" w:color="auto" w:fill="auto"/>
            <w:vAlign w:val="top"/>
          </w:tcPr>
          <w:p w14:paraId="4DAC5DB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7.793</w:t>
            </w:r>
          </w:p>
        </w:tc>
        <w:tc>
          <w:tcPr>
            <w:tcW w:w="472" w:type="pct"/>
            <w:tcBorders>
              <w:tl2br w:val="nil"/>
              <w:tr2bl w:val="nil"/>
            </w:tcBorders>
            <w:shd w:val="clear" w:color="auto" w:fill="auto"/>
            <w:vAlign w:val="top"/>
          </w:tcPr>
          <w:p w14:paraId="5871BE4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7.495</w:t>
            </w:r>
          </w:p>
        </w:tc>
        <w:tc>
          <w:tcPr>
            <w:tcW w:w="468" w:type="pct"/>
            <w:tcBorders>
              <w:tl2br w:val="nil"/>
              <w:tr2bl w:val="nil"/>
            </w:tcBorders>
            <w:shd w:val="clear" w:color="auto" w:fill="auto"/>
            <w:vAlign w:val="top"/>
          </w:tcPr>
          <w:p w14:paraId="629C537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6.221</w:t>
            </w:r>
          </w:p>
        </w:tc>
        <w:tc>
          <w:tcPr>
            <w:tcW w:w="475" w:type="pct"/>
            <w:tcBorders>
              <w:tl2br w:val="nil"/>
              <w:tr2bl w:val="nil"/>
            </w:tcBorders>
            <w:shd w:val="clear" w:color="auto" w:fill="auto"/>
            <w:vAlign w:val="top"/>
          </w:tcPr>
          <w:p w14:paraId="0CF5931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3.722</w:t>
            </w:r>
          </w:p>
        </w:tc>
        <w:tc>
          <w:tcPr>
            <w:tcW w:w="468" w:type="pct"/>
            <w:tcBorders>
              <w:tl2br w:val="nil"/>
              <w:tr2bl w:val="nil"/>
            </w:tcBorders>
            <w:shd w:val="clear" w:color="auto" w:fill="auto"/>
            <w:vAlign w:val="top"/>
          </w:tcPr>
          <w:p w14:paraId="73E115E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15.80</w:t>
            </w:r>
          </w:p>
        </w:tc>
        <w:tc>
          <w:tcPr>
            <w:tcW w:w="468" w:type="pct"/>
            <w:tcBorders>
              <w:tl2br w:val="nil"/>
              <w:tr2bl w:val="nil"/>
            </w:tcBorders>
            <w:shd w:val="clear" w:color="auto" w:fill="auto"/>
            <w:vAlign w:val="top"/>
          </w:tcPr>
          <w:p w14:paraId="2E21B24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15.22</w:t>
            </w:r>
          </w:p>
        </w:tc>
        <w:tc>
          <w:tcPr>
            <w:tcW w:w="470" w:type="pct"/>
            <w:tcBorders>
              <w:tl2br w:val="nil"/>
              <w:tr2bl w:val="nil"/>
            </w:tcBorders>
            <w:shd w:val="clear" w:color="auto" w:fill="auto"/>
            <w:vAlign w:val="top"/>
          </w:tcPr>
          <w:p w14:paraId="06A4E19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12.60</w:t>
            </w:r>
          </w:p>
        </w:tc>
        <w:tc>
          <w:tcPr>
            <w:tcW w:w="481" w:type="pct"/>
            <w:tcBorders>
              <w:tl2br w:val="nil"/>
              <w:tr2bl w:val="nil"/>
            </w:tcBorders>
            <w:shd w:val="clear" w:color="auto" w:fill="auto"/>
            <w:vAlign w:val="top"/>
          </w:tcPr>
          <w:p w14:paraId="10F0527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7.97</w:t>
            </w:r>
          </w:p>
        </w:tc>
      </w:tr>
      <w:tr w14:paraId="20B20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18F3BA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509" w:type="pct"/>
            <w:tcBorders>
              <w:tl2br w:val="nil"/>
              <w:tr2bl w:val="nil"/>
            </w:tcBorders>
            <w:shd w:val="clear" w:color="auto" w:fill="auto"/>
            <w:vAlign w:val="top"/>
          </w:tcPr>
          <w:p w14:paraId="613ACCF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7.299</w:t>
            </w:r>
          </w:p>
        </w:tc>
        <w:tc>
          <w:tcPr>
            <w:tcW w:w="472" w:type="pct"/>
            <w:tcBorders>
              <w:tl2br w:val="nil"/>
              <w:tr2bl w:val="nil"/>
            </w:tcBorders>
            <w:shd w:val="clear" w:color="auto" w:fill="auto"/>
            <w:vAlign w:val="top"/>
          </w:tcPr>
          <w:p w14:paraId="05D7A9C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7.050</w:t>
            </w:r>
          </w:p>
        </w:tc>
        <w:tc>
          <w:tcPr>
            <w:tcW w:w="468" w:type="pct"/>
            <w:tcBorders>
              <w:tl2br w:val="nil"/>
              <w:tr2bl w:val="nil"/>
            </w:tcBorders>
            <w:shd w:val="clear" w:color="auto" w:fill="auto"/>
            <w:vAlign w:val="top"/>
          </w:tcPr>
          <w:p w14:paraId="3925855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5.952</w:t>
            </w:r>
          </w:p>
        </w:tc>
        <w:tc>
          <w:tcPr>
            <w:tcW w:w="475" w:type="pct"/>
            <w:tcBorders>
              <w:tl2br w:val="nil"/>
              <w:tr2bl w:val="nil"/>
            </w:tcBorders>
            <w:shd w:val="clear" w:color="auto" w:fill="auto"/>
            <w:vAlign w:val="top"/>
          </w:tcPr>
          <w:p w14:paraId="410AA58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3.660</w:t>
            </w:r>
          </w:p>
        </w:tc>
        <w:tc>
          <w:tcPr>
            <w:tcW w:w="468" w:type="pct"/>
            <w:tcBorders>
              <w:tl2br w:val="nil"/>
              <w:tr2bl w:val="nil"/>
            </w:tcBorders>
            <w:shd w:val="clear" w:color="auto" w:fill="auto"/>
            <w:vAlign w:val="top"/>
          </w:tcPr>
          <w:p w14:paraId="0C479F7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15.04</w:t>
            </w:r>
          </w:p>
        </w:tc>
        <w:tc>
          <w:tcPr>
            <w:tcW w:w="468" w:type="pct"/>
            <w:tcBorders>
              <w:tl2br w:val="nil"/>
              <w:tr2bl w:val="nil"/>
            </w:tcBorders>
            <w:shd w:val="clear" w:color="auto" w:fill="auto"/>
            <w:vAlign w:val="top"/>
          </w:tcPr>
          <w:p w14:paraId="162A500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14.54</w:t>
            </w:r>
          </w:p>
        </w:tc>
        <w:tc>
          <w:tcPr>
            <w:tcW w:w="470" w:type="pct"/>
            <w:tcBorders>
              <w:tl2br w:val="nil"/>
              <w:tr2bl w:val="nil"/>
            </w:tcBorders>
            <w:shd w:val="clear" w:color="auto" w:fill="auto"/>
            <w:vAlign w:val="top"/>
          </w:tcPr>
          <w:p w14:paraId="224D4BE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12.14</w:t>
            </w:r>
          </w:p>
        </w:tc>
        <w:tc>
          <w:tcPr>
            <w:tcW w:w="481" w:type="pct"/>
            <w:tcBorders>
              <w:tl2br w:val="nil"/>
              <w:tr2bl w:val="nil"/>
            </w:tcBorders>
            <w:shd w:val="clear" w:color="auto" w:fill="auto"/>
            <w:vAlign w:val="top"/>
          </w:tcPr>
          <w:p w14:paraId="63D50F3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7.80</w:t>
            </w:r>
          </w:p>
        </w:tc>
      </w:tr>
      <w:tr w14:paraId="2F17E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7BA81A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509" w:type="pct"/>
            <w:tcBorders>
              <w:tl2br w:val="nil"/>
              <w:tr2bl w:val="nil"/>
            </w:tcBorders>
            <w:shd w:val="clear" w:color="auto" w:fill="auto"/>
            <w:vAlign w:val="top"/>
          </w:tcPr>
          <w:p w14:paraId="52D5A82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6.813</w:t>
            </w:r>
          </w:p>
        </w:tc>
        <w:tc>
          <w:tcPr>
            <w:tcW w:w="472" w:type="pct"/>
            <w:tcBorders>
              <w:tl2br w:val="nil"/>
              <w:tr2bl w:val="nil"/>
            </w:tcBorders>
            <w:shd w:val="clear" w:color="auto" w:fill="auto"/>
            <w:vAlign w:val="top"/>
          </w:tcPr>
          <w:p w14:paraId="30BFA75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6.610</w:t>
            </w:r>
          </w:p>
        </w:tc>
        <w:tc>
          <w:tcPr>
            <w:tcW w:w="468" w:type="pct"/>
            <w:tcBorders>
              <w:tl2br w:val="nil"/>
              <w:tr2bl w:val="nil"/>
            </w:tcBorders>
            <w:shd w:val="clear" w:color="auto" w:fill="auto"/>
            <w:vAlign w:val="top"/>
          </w:tcPr>
          <w:p w14:paraId="32E98F5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5.675</w:t>
            </w:r>
          </w:p>
        </w:tc>
        <w:tc>
          <w:tcPr>
            <w:tcW w:w="475" w:type="pct"/>
            <w:tcBorders>
              <w:tl2br w:val="nil"/>
              <w:tr2bl w:val="nil"/>
            </w:tcBorders>
            <w:shd w:val="clear" w:color="auto" w:fill="auto"/>
            <w:vAlign w:val="top"/>
          </w:tcPr>
          <w:p w14:paraId="3B33E4C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3.589</w:t>
            </w:r>
          </w:p>
        </w:tc>
        <w:tc>
          <w:tcPr>
            <w:tcW w:w="468" w:type="pct"/>
            <w:tcBorders>
              <w:tl2br w:val="nil"/>
              <w:tr2bl w:val="nil"/>
            </w:tcBorders>
            <w:shd w:val="clear" w:color="auto" w:fill="auto"/>
            <w:vAlign w:val="top"/>
          </w:tcPr>
          <w:p w14:paraId="203C425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14.32</w:t>
            </w:r>
          </w:p>
        </w:tc>
        <w:tc>
          <w:tcPr>
            <w:tcW w:w="468" w:type="pct"/>
            <w:tcBorders>
              <w:tl2br w:val="nil"/>
              <w:tr2bl w:val="nil"/>
            </w:tcBorders>
            <w:shd w:val="clear" w:color="auto" w:fill="auto"/>
            <w:vAlign w:val="top"/>
          </w:tcPr>
          <w:p w14:paraId="3AE38C6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13.87</w:t>
            </w:r>
          </w:p>
        </w:tc>
        <w:tc>
          <w:tcPr>
            <w:tcW w:w="470" w:type="pct"/>
            <w:tcBorders>
              <w:tl2br w:val="nil"/>
              <w:tr2bl w:val="nil"/>
            </w:tcBorders>
            <w:shd w:val="clear" w:color="auto" w:fill="auto"/>
            <w:vAlign w:val="top"/>
          </w:tcPr>
          <w:p w14:paraId="176866C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11.69</w:t>
            </w:r>
          </w:p>
        </w:tc>
        <w:tc>
          <w:tcPr>
            <w:tcW w:w="481" w:type="pct"/>
            <w:tcBorders>
              <w:tl2br w:val="nil"/>
              <w:tr2bl w:val="nil"/>
            </w:tcBorders>
            <w:shd w:val="clear" w:color="auto" w:fill="auto"/>
            <w:vAlign w:val="top"/>
          </w:tcPr>
          <w:p w14:paraId="6C3D967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7.63</w:t>
            </w:r>
          </w:p>
        </w:tc>
      </w:tr>
      <w:tr w14:paraId="5C961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1DD5BB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509" w:type="pct"/>
            <w:tcBorders>
              <w:tl2br w:val="nil"/>
              <w:tr2bl w:val="nil"/>
            </w:tcBorders>
            <w:shd w:val="clear" w:color="auto" w:fill="auto"/>
            <w:vAlign w:val="top"/>
          </w:tcPr>
          <w:p w14:paraId="79D8FFF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6.344</w:t>
            </w:r>
          </w:p>
        </w:tc>
        <w:tc>
          <w:tcPr>
            <w:tcW w:w="472" w:type="pct"/>
            <w:tcBorders>
              <w:tl2br w:val="nil"/>
              <w:tr2bl w:val="nil"/>
            </w:tcBorders>
            <w:shd w:val="clear" w:color="auto" w:fill="auto"/>
            <w:vAlign w:val="top"/>
          </w:tcPr>
          <w:p w14:paraId="0E4BBB4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6.180</w:t>
            </w:r>
          </w:p>
        </w:tc>
        <w:tc>
          <w:tcPr>
            <w:tcW w:w="468" w:type="pct"/>
            <w:tcBorders>
              <w:tl2br w:val="nil"/>
              <w:tr2bl w:val="nil"/>
            </w:tcBorders>
            <w:shd w:val="clear" w:color="auto" w:fill="auto"/>
            <w:vAlign w:val="top"/>
          </w:tcPr>
          <w:p w14:paraId="0B353E2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5.394</w:t>
            </w:r>
          </w:p>
        </w:tc>
        <w:tc>
          <w:tcPr>
            <w:tcW w:w="475" w:type="pct"/>
            <w:tcBorders>
              <w:tl2br w:val="nil"/>
              <w:tr2bl w:val="nil"/>
            </w:tcBorders>
            <w:shd w:val="clear" w:color="auto" w:fill="auto"/>
            <w:vAlign w:val="top"/>
          </w:tcPr>
          <w:p w14:paraId="71AC689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3.510</w:t>
            </w:r>
          </w:p>
        </w:tc>
        <w:tc>
          <w:tcPr>
            <w:tcW w:w="468" w:type="pct"/>
            <w:tcBorders>
              <w:tl2br w:val="nil"/>
              <w:tr2bl w:val="nil"/>
            </w:tcBorders>
            <w:shd w:val="clear" w:color="auto" w:fill="auto"/>
            <w:vAlign w:val="top"/>
          </w:tcPr>
          <w:p w14:paraId="110110F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13.62</w:t>
            </w:r>
          </w:p>
        </w:tc>
        <w:tc>
          <w:tcPr>
            <w:tcW w:w="468" w:type="pct"/>
            <w:tcBorders>
              <w:tl2br w:val="nil"/>
              <w:tr2bl w:val="nil"/>
            </w:tcBorders>
            <w:shd w:val="clear" w:color="auto" w:fill="auto"/>
            <w:vAlign w:val="top"/>
          </w:tcPr>
          <w:p w14:paraId="6EF1BC6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13.23</w:t>
            </w:r>
          </w:p>
        </w:tc>
        <w:tc>
          <w:tcPr>
            <w:tcW w:w="470" w:type="pct"/>
            <w:tcBorders>
              <w:tl2br w:val="nil"/>
              <w:tr2bl w:val="nil"/>
            </w:tcBorders>
            <w:shd w:val="clear" w:color="auto" w:fill="auto"/>
            <w:vAlign w:val="top"/>
          </w:tcPr>
          <w:p w14:paraId="380252D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11.25</w:t>
            </w:r>
          </w:p>
        </w:tc>
        <w:tc>
          <w:tcPr>
            <w:tcW w:w="481" w:type="pct"/>
            <w:tcBorders>
              <w:tl2br w:val="nil"/>
              <w:tr2bl w:val="nil"/>
            </w:tcBorders>
            <w:shd w:val="clear" w:color="auto" w:fill="auto"/>
            <w:vAlign w:val="top"/>
          </w:tcPr>
          <w:p w14:paraId="62B5681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7.45</w:t>
            </w:r>
          </w:p>
        </w:tc>
      </w:tr>
      <w:tr w14:paraId="3B67F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8DAFA4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w:t>
            </w:r>
          </w:p>
        </w:tc>
        <w:tc>
          <w:tcPr>
            <w:tcW w:w="509" w:type="pct"/>
            <w:tcBorders>
              <w:tl2br w:val="nil"/>
              <w:tr2bl w:val="nil"/>
            </w:tcBorders>
            <w:shd w:val="clear" w:color="auto" w:fill="auto"/>
            <w:vAlign w:val="top"/>
          </w:tcPr>
          <w:p w14:paraId="59A0F6E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5.896</w:t>
            </w:r>
          </w:p>
        </w:tc>
        <w:tc>
          <w:tcPr>
            <w:tcW w:w="472" w:type="pct"/>
            <w:tcBorders>
              <w:tl2br w:val="nil"/>
              <w:tr2bl w:val="nil"/>
            </w:tcBorders>
            <w:shd w:val="clear" w:color="auto" w:fill="auto"/>
            <w:vAlign w:val="top"/>
          </w:tcPr>
          <w:p w14:paraId="386AE0F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5.767</w:t>
            </w:r>
          </w:p>
        </w:tc>
        <w:tc>
          <w:tcPr>
            <w:tcW w:w="468" w:type="pct"/>
            <w:tcBorders>
              <w:tl2br w:val="nil"/>
              <w:tr2bl w:val="nil"/>
            </w:tcBorders>
            <w:shd w:val="clear" w:color="auto" w:fill="auto"/>
            <w:vAlign w:val="top"/>
          </w:tcPr>
          <w:p w14:paraId="2A65F04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5.115</w:t>
            </w:r>
          </w:p>
        </w:tc>
        <w:tc>
          <w:tcPr>
            <w:tcW w:w="475" w:type="pct"/>
            <w:tcBorders>
              <w:tl2br w:val="nil"/>
              <w:tr2bl w:val="nil"/>
            </w:tcBorders>
            <w:shd w:val="clear" w:color="auto" w:fill="auto"/>
            <w:vAlign w:val="top"/>
          </w:tcPr>
          <w:p w14:paraId="0553638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3.425</w:t>
            </w:r>
          </w:p>
        </w:tc>
        <w:tc>
          <w:tcPr>
            <w:tcW w:w="468" w:type="pct"/>
            <w:tcBorders>
              <w:tl2br w:val="nil"/>
              <w:tr2bl w:val="nil"/>
            </w:tcBorders>
            <w:shd w:val="clear" w:color="auto" w:fill="auto"/>
            <w:vAlign w:val="top"/>
          </w:tcPr>
          <w:p w14:paraId="3973F85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12.95</w:t>
            </w:r>
          </w:p>
        </w:tc>
        <w:tc>
          <w:tcPr>
            <w:tcW w:w="468" w:type="pct"/>
            <w:tcBorders>
              <w:tl2br w:val="nil"/>
              <w:tr2bl w:val="nil"/>
            </w:tcBorders>
            <w:shd w:val="clear" w:color="auto" w:fill="auto"/>
            <w:vAlign w:val="top"/>
          </w:tcPr>
          <w:p w14:paraId="522E19B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12.62</w:t>
            </w:r>
          </w:p>
        </w:tc>
        <w:tc>
          <w:tcPr>
            <w:tcW w:w="470" w:type="pct"/>
            <w:tcBorders>
              <w:tl2br w:val="nil"/>
              <w:tr2bl w:val="nil"/>
            </w:tcBorders>
            <w:shd w:val="clear" w:color="auto" w:fill="auto"/>
            <w:vAlign w:val="top"/>
          </w:tcPr>
          <w:p w14:paraId="5C92D7A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10.81</w:t>
            </w:r>
          </w:p>
        </w:tc>
        <w:tc>
          <w:tcPr>
            <w:tcW w:w="481" w:type="pct"/>
            <w:tcBorders>
              <w:tl2br w:val="nil"/>
              <w:tr2bl w:val="nil"/>
            </w:tcBorders>
            <w:shd w:val="clear" w:color="auto" w:fill="auto"/>
            <w:vAlign w:val="top"/>
          </w:tcPr>
          <w:p w14:paraId="5297A8D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7.27</w:t>
            </w:r>
          </w:p>
        </w:tc>
      </w:tr>
      <w:tr w14:paraId="4DA7F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2197D6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509" w:type="pct"/>
            <w:tcBorders>
              <w:tl2br w:val="nil"/>
              <w:tr2bl w:val="nil"/>
            </w:tcBorders>
            <w:shd w:val="clear" w:color="auto" w:fill="auto"/>
            <w:vAlign w:val="top"/>
          </w:tcPr>
          <w:p w14:paraId="740EF14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5.472</w:t>
            </w:r>
          </w:p>
        </w:tc>
        <w:tc>
          <w:tcPr>
            <w:tcW w:w="472" w:type="pct"/>
            <w:tcBorders>
              <w:tl2br w:val="nil"/>
              <w:tr2bl w:val="nil"/>
            </w:tcBorders>
            <w:shd w:val="clear" w:color="auto" w:fill="auto"/>
            <w:vAlign w:val="top"/>
          </w:tcPr>
          <w:p w14:paraId="6775172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5.372</w:t>
            </w:r>
          </w:p>
        </w:tc>
        <w:tc>
          <w:tcPr>
            <w:tcW w:w="468" w:type="pct"/>
            <w:tcBorders>
              <w:tl2br w:val="nil"/>
              <w:tr2bl w:val="nil"/>
            </w:tcBorders>
            <w:shd w:val="clear" w:color="auto" w:fill="auto"/>
            <w:vAlign w:val="top"/>
          </w:tcPr>
          <w:p w14:paraId="1CCD5C3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4.840</w:t>
            </w:r>
          </w:p>
        </w:tc>
        <w:tc>
          <w:tcPr>
            <w:tcW w:w="475" w:type="pct"/>
            <w:tcBorders>
              <w:tl2br w:val="nil"/>
              <w:tr2bl w:val="nil"/>
            </w:tcBorders>
            <w:shd w:val="clear" w:color="auto" w:fill="auto"/>
            <w:vAlign w:val="top"/>
          </w:tcPr>
          <w:p w14:paraId="645C962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3.335</w:t>
            </w:r>
          </w:p>
        </w:tc>
        <w:tc>
          <w:tcPr>
            <w:tcW w:w="468" w:type="pct"/>
            <w:tcBorders>
              <w:tl2br w:val="nil"/>
              <w:tr2bl w:val="nil"/>
            </w:tcBorders>
            <w:shd w:val="clear" w:color="auto" w:fill="auto"/>
            <w:vAlign w:val="top"/>
          </w:tcPr>
          <w:p w14:paraId="362DE72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12.32</w:t>
            </w:r>
          </w:p>
        </w:tc>
        <w:tc>
          <w:tcPr>
            <w:tcW w:w="468" w:type="pct"/>
            <w:tcBorders>
              <w:tl2br w:val="nil"/>
              <w:tr2bl w:val="nil"/>
            </w:tcBorders>
            <w:shd w:val="clear" w:color="auto" w:fill="auto"/>
            <w:vAlign w:val="top"/>
          </w:tcPr>
          <w:p w14:paraId="2C10931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12.04</w:t>
            </w:r>
          </w:p>
        </w:tc>
        <w:tc>
          <w:tcPr>
            <w:tcW w:w="470" w:type="pct"/>
            <w:tcBorders>
              <w:tl2br w:val="nil"/>
              <w:tr2bl w:val="nil"/>
            </w:tcBorders>
            <w:shd w:val="clear" w:color="auto" w:fill="auto"/>
            <w:vAlign w:val="top"/>
          </w:tcPr>
          <w:p w14:paraId="57C0BDD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10.39</w:t>
            </w:r>
          </w:p>
        </w:tc>
        <w:tc>
          <w:tcPr>
            <w:tcW w:w="481" w:type="pct"/>
            <w:tcBorders>
              <w:tl2br w:val="nil"/>
              <w:tr2bl w:val="nil"/>
            </w:tcBorders>
            <w:shd w:val="clear" w:color="auto" w:fill="auto"/>
            <w:vAlign w:val="top"/>
          </w:tcPr>
          <w:p w14:paraId="6855E3D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7.10</w:t>
            </w:r>
          </w:p>
        </w:tc>
      </w:tr>
      <w:tr w14:paraId="50F19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FFBA2C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w:t>
            </w:r>
          </w:p>
        </w:tc>
        <w:tc>
          <w:tcPr>
            <w:tcW w:w="509" w:type="pct"/>
            <w:tcBorders>
              <w:tl2br w:val="nil"/>
              <w:tr2bl w:val="nil"/>
            </w:tcBorders>
            <w:shd w:val="clear" w:color="auto" w:fill="auto"/>
            <w:vAlign w:val="top"/>
          </w:tcPr>
          <w:p w14:paraId="0B62247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5.073</w:t>
            </w:r>
          </w:p>
        </w:tc>
        <w:tc>
          <w:tcPr>
            <w:tcW w:w="472" w:type="pct"/>
            <w:tcBorders>
              <w:tl2br w:val="nil"/>
              <w:tr2bl w:val="nil"/>
            </w:tcBorders>
            <w:shd w:val="clear" w:color="auto" w:fill="auto"/>
            <w:vAlign w:val="top"/>
          </w:tcPr>
          <w:p w14:paraId="7ACABA9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5.000</w:t>
            </w:r>
          </w:p>
        </w:tc>
        <w:tc>
          <w:tcPr>
            <w:tcW w:w="468" w:type="pct"/>
            <w:tcBorders>
              <w:tl2br w:val="nil"/>
              <w:tr2bl w:val="nil"/>
            </w:tcBorders>
            <w:shd w:val="clear" w:color="auto" w:fill="auto"/>
            <w:vAlign w:val="top"/>
          </w:tcPr>
          <w:p w14:paraId="40EE1CB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4.572</w:t>
            </w:r>
          </w:p>
        </w:tc>
        <w:tc>
          <w:tcPr>
            <w:tcW w:w="475" w:type="pct"/>
            <w:tcBorders>
              <w:tl2br w:val="nil"/>
              <w:tr2bl w:val="nil"/>
            </w:tcBorders>
            <w:shd w:val="clear" w:color="auto" w:fill="auto"/>
            <w:vAlign w:val="top"/>
          </w:tcPr>
          <w:p w14:paraId="5A430B9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3.240</w:t>
            </w:r>
          </w:p>
        </w:tc>
        <w:tc>
          <w:tcPr>
            <w:tcW w:w="468" w:type="pct"/>
            <w:tcBorders>
              <w:tl2br w:val="nil"/>
              <w:tr2bl w:val="nil"/>
            </w:tcBorders>
            <w:shd w:val="clear" w:color="auto" w:fill="auto"/>
            <w:vAlign w:val="top"/>
          </w:tcPr>
          <w:p w14:paraId="7C6E668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11.73</w:t>
            </w:r>
          </w:p>
        </w:tc>
        <w:tc>
          <w:tcPr>
            <w:tcW w:w="468" w:type="pct"/>
            <w:tcBorders>
              <w:tl2br w:val="nil"/>
              <w:tr2bl w:val="nil"/>
            </w:tcBorders>
            <w:shd w:val="clear" w:color="auto" w:fill="auto"/>
            <w:vAlign w:val="top"/>
          </w:tcPr>
          <w:p w14:paraId="5BDF56F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11.48</w:t>
            </w:r>
          </w:p>
        </w:tc>
        <w:tc>
          <w:tcPr>
            <w:tcW w:w="470" w:type="pct"/>
            <w:tcBorders>
              <w:tl2br w:val="nil"/>
              <w:tr2bl w:val="nil"/>
            </w:tcBorders>
            <w:shd w:val="clear" w:color="auto" w:fill="auto"/>
            <w:vAlign w:val="top"/>
          </w:tcPr>
          <w:p w14:paraId="25D9E2F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9.98</w:t>
            </w:r>
          </w:p>
        </w:tc>
        <w:tc>
          <w:tcPr>
            <w:tcW w:w="481" w:type="pct"/>
            <w:tcBorders>
              <w:tl2br w:val="nil"/>
              <w:tr2bl w:val="nil"/>
            </w:tcBorders>
            <w:shd w:val="clear" w:color="auto" w:fill="auto"/>
            <w:vAlign w:val="top"/>
          </w:tcPr>
          <w:p w14:paraId="7CB9FC5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6.92</w:t>
            </w:r>
          </w:p>
        </w:tc>
      </w:tr>
      <w:tr w14:paraId="04B6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9365DE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509" w:type="pct"/>
            <w:tcBorders>
              <w:tl2br w:val="nil"/>
              <w:tr2bl w:val="nil"/>
            </w:tcBorders>
            <w:shd w:val="clear" w:color="auto" w:fill="auto"/>
            <w:vAlign w:val="top"/>
          </w:tcPr>
          <w:p w14:paraId="167E20D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4.702</w:t>
            </w:r>
          </w:p>
        </w:tc>
        <w:tc>
          <w:tcPr>
            <w:tcW w:w="472" w:type="pct"/>
            <w:tcBorders>
              <w:tl2br w:val="nil"/>
              <w:tr2bl w:val="nil"/>
            </w:tcBorders>
            <w:shd w:val="clear" w:color="auto" w:fill="auto"/>
            <w:vAlign w:val="top"/>
          </w:tcPr>
          <w:p w14:paraId="4B23AC1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4.649</w:t>
            </w:r>
          </w:p>
        </w:tc>
        <w:tc>
          <w:tcPr>
            <w:tcW w:w="468" w:type="pct"/>
            <w:tcBorders>
              <w:tl2br w:val="nil"/>
              <w:tr2bl w:val="nil"/>
            </w:tcBorders>
            <w:shd w:val="clear" w:color="auto" w:fill="auto"/>
            <w:vAlign w:val="top"/>
          </w:tcPr>
          <w:p w14:paraId="5BDAA29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4.313</w:t>
            </w:r>
          </w:p>
        </w:tc>
        <w:tc>
          <w:tcPr>
            <w:tcW w:w="475" w:type="pct"/>
            <w:tcBorders>
              <w:tl2br w:val="nil"/>
              <w:tr2bl w:val="nil"/>
            </w:tcBorders>
            <w:shd w:val="clear" w:color="auto" w:fill="auto"/>
            <w:vAlign w:val="top"/>
          </w:tcPr>
          <w:p w14:paraId="06C2516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3.143</w:t>
            </w:r>
          </w:p>
        </w:tc>
        <w:tc>
          <w:tcPr>
            <w:tcW w:w="468" w:type="pct"/>
            <w:tcBorders>
              <w:tl2br w:val="nil"/>
              <w:tr2bl w:val="nil"/>
            </w:tcBorders>
            <w:shd w:val="clear" w:color="auto" w:fill="auto"/>
            <w:vAlign w:val="top"/>
          </w:tcPr>
          <w:p w14:paraId="3DC0E16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11.16</w:t>
            </w:r>
          </w:p>
        </w:tc>
        <w:tc>
          <w:tcPr>
            <w:tcW w:w="468" w:type="pct"/>
            <w:tcBorders>
              <w:tl2br w:val="nil"/>
              <w:tr2bl w:val="nil"/>
            </w:tcBorders>
            <w:shd w:val="clear" w:color="auto" w:fill="auto"/>
            <w:vAlign w:val="top"/>
          </w:tcPr>
          <w:p w14:paraId="3FE93B9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10.95</w:t>
            </w:r>
          </w:p>
        </w:tc>
        <w:tc>
          <w:tcPr>
            <w:tcW w:w="470" w:type="pct"/>
            <w:tcBorders>
              <w:tl2br w:val="nil"/>
              <w:tr2bl w:val="nil"/>
            </w:tcBorders>
            <w:shd w:val="clear" w:color="auto" w:fill="auto"/>
            <w:vAlign w:val="top"/>
          </w:tcPr>
          <w:p w14:paraId="08E789A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9.59</w:t>
            </w:r>
          </w:p>
        </w:tc>
        <w:tc>
          <w:tcPr>
            <w:tcW w:w="481" w:type="pct"/>
            <w:tcBorders>
              <w:tl2br w:val="nil"/>
              <w:tr2bl w:val="nil"/>
            </w:tcBorders>
            <w:shd w:val="clear" w:color="auto" w:fill="auto"/>
            <w:vAlign w:val="top"/>
          </w:tcPr>
          <w:p w14:paraId="53176F9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6.75</w:t>
            </w:r>
          </w:p>
        </w:tc>
      </w:tr>
      <w:tr w14:paraId="301FC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CE1691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c>
          <w:tcPr>
            <w:tcW w:w="509" w:type="pct"/>
            <w:tcBorders>
              <w:tl2br w:val="nil"/>
              <w:tr2bl w:val="nil"/>
            </w:tcBorders>
            <w:shd w:val="clear" w:color="auto" w:fill="auto"/>
            <w:vAlign w:val="top"/>
          </w:tcPr>
          <w:p w14:paraId="11274B8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4.357</w:t>
            </w:r>
          </w:p>
        </w:tc>
        <w:tc>
          <w:tcPr>
            <w:tcW w:w="472" w:type="pct"/>
            <w:tcBorders>
              <w:tl2br w:val="nil"/>
              <w:tr2bl w:val="nil"/>
            </w:tcBorders>
            <w:shd w:val="clear" w:color="auto" w:fill="auto"/>
            <w:vAlign w:val="top"/>
          </w:tcPr>
          <w:p w14:paraId="3414483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4.322</w:t>
            </w:r>
          </w:p>
        </w:tc>
        <w:tc>
          <w:tcPr>
            <w:tcW w:w="468" w:type="pct"/>
            <w:tcBorders>
              <w:tl2br w:val="nil"/>
              <w:tr2bl w:val="nil"/>
            </w:tcBorders>
            <w:shd w:val="clear" w:color="auto" w:fill="auto"/>
            <w:vAlign w:val="top"/>
          </w:tcPr>
          <w:p w14:paraId="2033F7A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4.065</w:t>
            </w:r>
          </w:p>
        </w:tc>
        <w:tc>
          <w:tcPr>
            <w:tcW w:w="475" w:type="pct"/>
            <w:tcBorders>
              <w:tl2br w:val="nil"/>
              <w:tr2bl w:val="nil"/>
            </w:tcBorders>
            <w:shd w:val="clear" w:color="auto" w:fill="auto"/>
            <w:vAlign w:val="top"/>
          </w:tcPr>
          <w:p w14:paraId="4A844FD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3.044</w:t>
            </w:r>
          </w:p>
        </w:tc>
        <w:tc>
          <w:tcPr>
            <w:tcW w:w="468" w:type="pct"/>
            <w:tcBorders>
              <w:tl2br w:val="nil"/>
              <w:tr2bl w:val="nil"/>
            </w:tcBorders>
            <w:shd w:val="clear" w:color="auto" w:fill="auto"/>
            <w:vAlign w:val="top"/>
          </w:tcPr>
          <w:p w14:paraId="4DD62AE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10.63</w:t>
            </w:r>
          </w:p>
        </w:tc>
        <w:tc>
          <w:tcPr>
            <w:tcW w:w="468" w:type="pct"/>
            <w:tcBorders>
              <w:tl2br w:val="nil"/>
              <w:tr2bl w:val="nil"/>
            </w:tcBorders>
            <w:shd w:val="clear" w:color="auto" w:fill="auto"/>
            <w:vAlign w:val="top"/>
          </w:tcPr>
          <w:p w14:paraId="11BAAEE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10.45</w:t>
            </w:r>
          </w:p>
        </w:tc>
        <w:tc>
          <w:tcPr>
            <w:tcW w:w="470" w:type="pct"/>
            <w:tcBorders>
              <w:tl2br w:val="nil"/>
              <w:tr2bl w:val="nil"/>
            </w:tcBorders>
            <w:shd w:val="clear" w:color="auto" w:fill="auto"/>
            <w:vAlign w:val="top"/>
          </w:tcPr>
          <w:p w14:paraId="27407F6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9.22</w:t>
            </w:r>
          </w:p>
        </w:tc>
        <w:tc>
          <w:tcPr>
            <w:tcW w:w="481" w:type="pct"/>
            <w:tcBorders>
              <w:tl2br w:val="nil"/>
              <w:tr2bl w:val="nil"/>
            </w:tcBorders>
            <w:shd w:val="clear" w:color="auto" w:fill="auto"/>
            <w:vAlign w:val="top"/>
          </w:tcPr>
          <w:p w14:paraId="4945382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6.58</w:t>
            </w:r>
          </w:p>
        </w:tc>
      </w:tr>
      <w:tr w14:paraId="1DA75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67A8F3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w:t>
            </w:r>
          </w:p>
        </w:tc>
        <w:tc>
          <w:tcPr>
            <w:tcW w:w="509" w:type="pct"/>
            <w:tcBorders>
              <w:tl2br w:val="nil"/>
              <w:tr2bl w:val="nil"/>
            </w:tcBorders>
            <w:shd w:val="clear" w:color="auto" w:fill="auto"/>
            <w:vAlign w:val="top"/>
          </w:tcPr>
          <w:p w14:paraId="45D9D11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4.038</w:t>
            </w:r>
          </w:p>
        </w:tc>
        <w:tc>
          <w:tcPr>
            <w:tcW w:w="472" w:type="pct"/>
            <w:tcBorders>
              <w:tl2br w:val="nil"/>
              <w:tr2bl w:val="nil"/>
            </w:tcBorders>
            <w:shd w:val="clear" w:color="auto" w:fill="auto"/>
            <w:vAlign w:val="top"/>
          </w:tcPr>
          <w:p w14:paraId="6BADD92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4.018</w:t>
            </w:r>
          </w:p>
        </w:tc>
        <w:tc>
          <w:tcPr>
            <w:tcW w:w="468" w:type="pct"/>
            <w:tcBorders>
              <w:tl2br w:val="nil"/>
              <w:tr2bl w:val="nil"/>
            </w:tcBorders>
            <w:shd w:val="clear" w:color="auto" w:fill="auto"/>
            <w:vAlign w:val="top"/>
          </w:tcPr>
          <w:p w14:paraId="7C6C6FC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3.827</w:t>
            </w:r>
          </w:p>
        </w:tc>
        <w:tc>
          <w:tcPr>
            <w:tcW w:w="475" w:type="pct"/>
            <w:tcBorders>
              <w:tl2br w:val="nil"/>
              <w:tr2bl w:val="nil"/>
            </w:tcBorders>
            <w:shd w:val="clear" w:color="auto" w:fill="auto"/>
            <w:vAlign w:val="top"/>
          </w:tcPr>
          <w:p w14:paraId="431F768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2.943</w:t>
            </w:r>
          </w:p>
        </w:tc>
        <w:tc>
          <w:tcPr>
            <w:tcW w:w="468" w:type="pct"/>
            <w:tcBorders>
              <w:tl2br w:val="nil"/>
              <w:tr2bl w:val="nil"/>
            </w:tcBorders>
            <w:shd w:val="clear" w:color="auto" w:fill="auto"/>
            <w:vAlign w:val="top"/>
          </w:tcPr>
          <w:p w14:paraId="744ADC2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10.14</w:t>
            </w:r>
          </w:p>
        </w:tc>
        <w:tc>
          <w:tcPr>
            <w:tcW w:w="468" w:type="pct"/>
            <w:tcBorders>
              <w:tl2br w:val="nil"/>
              <w:tr2bl w:val="nil"/>
            </w:tcBorders>
            <w:shd w:val="clear" w:color="auto" w:fill="auto"/>
            <w:vAlign w:val="top"/>
          </w:tcPr>
          <w:p w14:paraId="1A25E4D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9.98</w:t>
            </w:r>
          </w:p>
        </w:tc>
        <w:tc>
          <w:tcPr>
            <w:tcW w:w="470" w:type="pct"/>
            <w:tcBorders>
              <w:tl2br w:val="nil"/>
              <w:tr2bl w:val="nil"/>
            </w:tcBorders>
            <w:shd w:val="clear" w:color="auto" w:fill="auto"/>
            <w:vAlign w:val="top"/>
          </w:tcPr>
          <w:p w14:paraId="3EEAADE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8.85</w:t>
            </w:r>
          </w:p>
        </w:tc>
        <w:tc>
          <w:tcPr>
            <w:tcW w:w="481" w:type="pct"/>
            <w:tcBorders>
              <w:tl2br w:val="nil"/>
              <w:tr2bl w:val="nil"/>
            </w:tcBorders>
            <w:shd w:val="clear" w:color="auto" w:fill="auto"/>
            <w:vAlign w:val="top"/>
          </w:tcPr>
          <w:p w14:paraId="1F7C7FB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6.41</w:t>
            </w:r>
          </w:p>
        </w:tc>
      </w:tr>
      <w:tr w14:paraId="75D7D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C74824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509" w:type="pct"/>
            <w:tcBorders>
              <w:tl2br w:val="nil"/>
              <w:tr2bl w:val="nil"/>
            </w:tcBorders>
            <w:shd w:val="clear" w:color="auto" w:fill="auto"/>
            <w:vAlign w:val="top"/>
          </w:tcPr>
          <w:p w14:paraId="047E4FE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3.744</w:t>
            </w:r>
          </w:p>
        </w:tc>
        <w:tc>
          <w:tcPr>
            <w:tcW w:w="472" w:type="pct"/>
            <w:tcBorders>
              <w:tl2br w:val="nil"/>
              <w:tr2bl w:val="nil"/>
            </w:tcBorders>
            <w:shd w:val="clear" w:color="auto" w:fill="auto"/>
            <w:vAlign w:val="top"/>
          </w:tcPr>
          <w:p w14:paraId="394AD00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3.735</w:t>
            </w:r>
          </w:p>
        </w:tc>
        <w:tc>
          <w:tcPr>
            <w:tcW w:w="468" w:type="pct"/>
            <w:tcBorders>
              <w:tl2br w:val="nil"/>
              <w:tr2bl w:val="nil"/>
            </w:tcBorders>
            <w:shd w:val="clear" w:color="auto" w:fill="auto"/>
            <w:vAlign w:val="top"/>
          </w:tcPr>
          <w:p w14:paraId="3FBFD85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3.602</w:t>
            </w:r>
          </w:p>
        </w:tc>
        <w:tc>
          <w:tcPr>
            <w:tcW w:w="475" w:type="pct"/>
            <w:tcBorders>
              <w:tl2br w:val="nil"/>
              <w:tr2bl w:val="nil"/>
            </w:tcBorders>
            <w:shd w:val="clear" w:color="auto" w:fill="auto"/>
            <w:vAlign w:val="top"/>
          </w:tcPr>
          <w:p w14:paraId="5191F71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2.842</w:t>
            </w:r>
          </w:p>
        </w:tc>
        <w:tc>
          <w:tcPr>
            <w:tcW w:w="468" w:type="pct"/>
            <w:tcBorders>
              <w:tl2br w:val="nil"/>
              <w:tr2bl w:val="nil"/>
            </w:tcBorders>
            <w:shd w:val="clear" w:color="auto" w:fill="auto"/>
            <w:vAlign w:val="top"/>
          </w:tcPr>
          <w:p w14:paraId="0A5D23F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9.67</w:t>
            </w:r>
          </w:p>
        </w:tc>
        <w:tc>
          <w:tcPr>
            <w:tcW w:w="468" w:type="pct"/>
            <w:tcBorders>
              <w:tl2br w:val="nil"/>
              <w:tr2bl w:val="nil"/>
            </w:tcBorders>
            <w:shd w:val="clear" w:color="auto" w:fill="auto"/>
            <w:vAlign w:val="top"/>
          </w:tcPr>
          <w:p w14:paraId="0435C6D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9.54</w:t>
            </w:r>
          </w:p>
        </w:tc>
        <w:tc>
          <w:tcPr>
            <w:tcW w:w="470" w:type="pct"/>
            <w:tcBorders>
              <w:tl2br w:val="nil"/>
              <w:tr2bl w:val="nil"/>
            </w:tcBorders>
            <w:shd w:val="clear" w:color="auto" w:fill="auto"/>
            <w:vAlign w:val="top"/>
          </w:tcPr>
          <w:p w14:paraId="1E5E427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8.51</w:t>
            </w:r>
          </w:p>
        </w:tc>
        <w:tc>
          <w:tcPr>
            <w:tcW w:w="481" w:type="pct"/>
            <w:tcBorders>
              <w:tl2br w:val="nil"/>
              <w:tr2bl w:val="nil"/>
            </w:tcBorders>
            <w:shd w:val="clear" w:color="auto" w:fill="auto"/>
            <w:vAlign w:val="top"/>
          </w:tcPr>
          <w:p w14:paraId="6DCF764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6.24</w:t>
            </w:r>
          </w:p>
        </w:tc>
      </w:tr>
      <w:tr w14:paraId="5678D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BA5C02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509" w:type="pct"/>
            <w:tcBorders>
              <w:tl2br w:val="nil"/>
              <w:tr2bl w:val="nil"/>
            </w:tcBorders>
            <w:shd w:val="clear" w:color="auto" w:fill="auto"/>
            <w:vAlign w:val="top"/>
          </w:tcPr>
          <w:p w14:paraId="27C3FEA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3.473</w:t>
            </w:r>
          </w:p>
        </w:tc>
        <w:tc>
          <w:tcPr>
            <w:tcW w:w="472" w:type="pct"/>
            <w:tcBorders>
              <w:tl2br w:val="nil"/>
              <w:tr2bl w:val="nil"/>
            </w:tcBorders>
            <w:shd w:val="clear" w:color="auto" w:fill="auto"/>
            <w:vAlign w:val="top"/>
          </w:tcPr>
          <w:p w14:paraId="564D3EC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3.474</w:t>
            </w:r>
          </w:p>
        </w:tc>
        <w:tc>
          <w:tcPr>
            <w:tcW w:w="468" w:type="pct"/>
            <w:tcBorders>
              <w:tl2br w:val="nil"/>
              <w:tr2bl w:val="nil"/>
            </w:tcBorders>
            <w:shd w:val="clear" w:color="auto" w:fill="auto"/>
            <w:vAlign w:val="top"/>
          </w:tcPr>
          <w:p w14:paraId="2E222D3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3.388</w:t>
            </w:r>
          </w:p>
        </w:tc>
        <w:tc>
          <w:tcPr>
            <w:tcW w:w="475" w:type="pct"/>
            <w:tcBorders>
              <w:tl2br w:val="nil"/>
              <w:tr2bl w:val="nil"/>
            </w:tcBorders>
            <w:shd w:val="clear" w:color="auto" w:fill="auto"/>
            <w:vAlign w:val="top"/>
          </w:tcPr>
          <w:p w14:paraId="5A47DC9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2.742</w:t>
            </w:r>
          </w:p>
        </w:tc>
        <w:tc>
          <w:tcPr>
            <w:tcW w:w="468" w:type="pct"/>
            <w:tcBorders>
              <w:tl2br w:val="nil"/>
              <w:tr2bl w:val="nil"/>
            </w:tcBorders>
            <w:shd w:val="clear" w:color="auto" w:fill="auto"/>
            <w:vAlign w:val="top"/>
          </w:tcPr>
          <w:p w14:paraId="47B6736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9.23</w:t>
            </w:r>
          </w:p>
        </w:tc>
        <w:tc>
          <w:tcPr>
            <w:tcW w:w="468" w:type="pct"/>
            <w:tcBorders>
              <w:tl2br w:val="nil"/>
              <w:tr2bl w:val="nil"/>
            </w:tcBorders>
            <w:shd w:val="clear" w:color="auto" w:fill="auto"/>
            <w:vAlign w:val="top"/>
          </w:tcPr>
          <w:p w14:paraId="00EDD62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9.12</w:t>
            </w:r>
          </w:p>
        </w:tc>
        <w:tc>
          <w:tcPr>
            <w:tcW w:w="470" w:type="pct"/>
            <w:tcBorders>
              <w:tl2br w:val="nil"/>
              <w:tr2bl w:val="nil"/>
            </w:tcBorders>
            <w:shd w:val="clear" w:color="auto" w:fill="auto"/>
            <w:vAlign w:val="top"/>
          </w:tcPr>
          <w:p w14:paraId="7C241E9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8.18</w:t>
            </w:r>
          </w:p>
        </w:tc>
        <w:tc>
          <w:tcPr>
            <w:tcW w:w="481" w:type="pct"/>
            <w:tcBorders>
              <w:tl2br w:val="nil"/>
              <w:tr2bl w:val="nil"/>
            </w:tcBorders>
            <w:shd w:val="clear" w:color="auto" w:fill="auto"/>
            <w:vAlign w:val="top"/>
          </w:tcPr>
          <w:p w14:paraId="757B798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6.07</w:t>
            </w:r>
          </w:p>
        </w:tc>
      </w:tr>
      <w:tr w14:paraId="522DC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D19083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509" w:type="pct"/>
            <w:tcBorders>
              <w:tl2br w:val="nil"/>
              <w:tr2bl w:val="nil"/>
            </w:tcBorders>
            <w:shd w:val="clear" w:color="auto" w:fill="auto"/>
            <w:vAlign w:val="top"/>
          </w:tcPr>
          <w:p w14:paraId="4C258EC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3.223</w:t>
            </w:r>
          </w:p>
        </w:tc>
        <w:tc>
          <w:tcPr>
            <w:tcW w:w="472" w:type="pct"/>
            <w:tcBorders>
              <w:tl2br w:val="nil"/>
              <w:tr2bl w:val="nil"/>
            </w:tcBorders>
            <w:shd w:val="clear" w:color="auto" w:fill="auto"/>
            <w:vAlign w:val="top"/>
          </w:tcPr>
          <w:p w14:paraId="534F1E2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3.232</w:t>
            </w:r>
          </w:p>
        </w:tc>
        <w:tc>
          <w:tcPr>
            <w:tcW w:w="468" w:type="pct"/>
            <w:tcBorders>
              <w:tl2br w:val="nil"/>
              <w:tr2bl w:val="nil"/>
            </w:tcBorders>
            <w:shd w:val="clear" w:color="auto" w:fill="auto"/>
            <w:vAlign w:val="top"/>
          </w:tcPr>
          <w:p w14:paraId="5CD814A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3.187</w:t>
            </w:r>
          </w:p>
        </w:tc>
        <w:tc>
          <w:tcPr>
            <w:tcW w:w="475" w:type="pct"/>
            <w:tcBorders>
              <w:tl2br w:val="nil"/>
              <w:tr2bl w:val="nil"/>
            </w:tcBorders>
            <w:shd w:val="clear" w:color="auto" w:fill="auto"/>
            <w:vAlign w:val="top"/>
          </w:tcPr>
          <w:p w14:paraId="7E2E653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2.642</w:t>
            </w:r>
          </w:p>
        </w:tc>
        <w:tc>
          <w:tcPr>
            <w:tcW w:w="468" w:type="pct"/>
            <w:tcBorders>
              <w:tl2br w:val="nil"/>
              <w:tr2bl w:val="nil"/>
            </w:tcBorders>
            <w:shd w:val="clear" w:color="auto" w:fill="auto"/>
            <w:vAlign w:val="top"/>
          </w:tcPr>
          <w:p w14:paraId="686B1AE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8.82</w:t>
            </w:r>
          </w:p>
        </w:tc>
        <w:tc>
          <w:tcPr>
            <w:tcW w:w="468" w:type="pct"/>
            <w:tcBorders>
              <w:tl2br w:val="nil"/>
              <w:tr2bl w:val="nil"/>
            </w:tcBorders>
            <w:shd w:val="clear" w:color="auto" w:fill="auto"/>
            <w:vAlign w:val="top"/>
          </w:tcPr>
          <w:p w14:paraId="63FCCA5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8.72</w:t>
            </w:r>
          </w:p>
        </w:tc>
        <w:tc>
          <w:tcPr>
            <w:tcW w:w="470" w:type="pct"/>
            <w:tcBorders>
              <w:tl2br w:val="nil"/>
              <w:tr2bl w:val="nil"/>
            </w:tcBorders>
            <w:shd w:val="clear" w:color="auto" w:fill="auto"/>
            <w:vAlign w:val="top"/>
          </w:tcPr>
          <w:p w14:paraId="7BBF9D2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7.87</w:t>
            </w:r>
          </w:p>
        </w:tc>
        <w:tc>
          <w:tcPr>
            <w:tcW w:w="481" w:type="pct"/>
            <w:tcBorders>
              <w:tl2br w:val="nil"/>
              <w:tr2bl w:val="nil"/>
            </w:tcBorders>
            <w:shd w:val="clear" w:color="auto" w:fill="auto"/>
            <w:vAlign w:val="top"/>
          </w:tcPr>
          <w:p w14:paraId="50FA1D5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5.91</w:t>
            </w:r>
          </w:p>
        </w:tc>
      </w:tr>
      <w:tr w14:paraId="4CBF5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66A2C0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509" w:type="pct"/>
            <w:tcBorders>
              <w:tl2br w:val="nil"/>
              <w:tr2bl w:val="nil"/>
            </w:tcBorders>
            <w:shd w:val="clear" w:color="auto" w:fill="auto"/>
            <w:vAlign w:val="top"/>
          </w:tcPr>
          <w:p w14:paraId="39276A3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2.994</w:t>
            </w:r>
          </w:p>
        </w:tc>
        <w:tc>
          <w:tcPr>
            <w:tcW w:w="472" w:type="pct"/>
            <w:tcBorders>
              <w:tl2br w:val="nil"/>
              <w:tr2bl w:val="nil"/>
            </w:tcBorders>
            <w:shd w:val="clear" w:color="auto" w:fill="auto"/>
            <w:vAlign w:val="top"/>
          </w:tcPr>
          <w:p w14:paraId="444345E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3.010</w:t>
            </w:r>
          </w:p>
        </w:tc>
        <w:tc>
          <w:tcPr>
            <w:tcW w:w="468" w:type="pct"/>
            <w:tcBorders>
              <w:tl2br w:val="nil"/>
              <w:tr2bl w:val="nil"/>
            </w:tcBorders>
            <w:shd w:val="clear" w:color="auto" w:fill="auto"/>
            <w:vAlign w:val="top"/>
          </w:tcPr>
          <w:p w14:paraId="0897096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2.998</w:t>
            </w:r>
          </w:p>
        </w:tc>
        <w:tc>
          <w:tcPr>
            <w:tcW w:w="475" w:type="pct"/>
            <w:tcBorders>
              <w:tl2br w:val="nil"/>
              <w:tr2bl w:val="nil"/>
            </w:tcBorders>
            <w:shd w:val="clear" w:color="auto" w:fill="auto"/>
            <w:vAlign w:val="top"/>
          </w:tcPr>
          <w:p w14:paraId="5C218C6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2.544</w:t>
            </w:r>
          </w:p>
        </w:tc>
        <w:tc>
          <w:tcPr>
            <w:tcW w:w="468" w:type="pct"/>
            <w:tcBorders>
              <w:tl2br w:val="nil"/>
              <w:tr2bl w:val="nil"/>
            </w:tcBorders>
            <w:shd w:val="clear" w:color="auto" w:fill="auto"/>
            <w:vAlign w:val="top"/>
          </w:tcPr>
          <w:p w14:paraId="6DFA9F5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8.43</w:t>
            </w:r>
          </w:p>
        </w:tc>
        <w:tc>
          <w:tcPr>
            <w:tcW w:w="468" w:type="pct"/>
            <w:tcBorders>
              <w:tl2br w:val="nil"/>
              <w:tr2bl w:val="nil"/>
            </w:tcBorders>
            <w:shd w:val="clear" w:color="auto" w:fill="auto"/>
            <w:vAlign w:val="top"/>
          </w:tcPr>
          <w:p w14:paraId="6E3CE42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8.35</w:t>
            </w:r>
          </w:p>
        </w:tc>
        <w:tc>
          <w:tcPr>
            <w:tcW w:w="470" w:type="pct"/>
            <w:tcBorders>
              <w:tl2br w:val="nil"/>
              <w:tr2bl w:val="nil"/>
            </w:tcBorders>
            <w:shd w:val="clear" w:color="auto" w:fill="auto"/>
            <w:vAlign w:val="top"/>
          </w:tcPr>
          <w:p w14:paraId="6793828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7.57</w:t>
            </w:r>
          </w:p>
        </w:tc>
        <w:tc>
          <w:tcPr>
            <w:tcW w:w="481" w:type="pct"/>
            <w:tcBorders>
              <w:tl2br w:val="nil"/>
              <w:tr2bl w:val="nil"/>
            </w:tcBorders>
            <w:shd w:val="clear" w:color="auto" w:fill="auto"/>
            <w:vAlign w:val="top"/>
          </w:tcPr>
          <w:p w14:paraId="3F23A4D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5.75</w:t>
            </w:r>
          </w:p>
        </w:tc>
      </w:tr>
      <w:tr w14:paraId="483EF0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5A1AF4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509" w:type="pct"/>
            <w:tcBorders>
              <w:tl2br w:val="nil"/>
              <w:tr2bl w:val="nil"/>
            </w:tcBorders>
            <w:shd w:val="clear" w:color="auto" w:fill="auto"/>
            <w:vAlign w:val="top"/>
          </w:tcPr>
          <w:p w14:paraId="2D3C07F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2.784</w:t>
            </w:r>
          </w:p>
        </w:tc>
        <w:tc>
          <w:tcPr>
            <w:tcW w:w="472" w:type="pct"/>
            <w:tcBorders>
              <w:tl2br w:val="nil"/>
              <w:tr2bl w:val="nil"/>
            </w:tcBorders>
            <w:shd w:val="clear" w:color="auto" w:fill="auto"/>
            <w:vAlign w:val="top"/>
          </w:tcPr>
          <w:p w14:paraId="6D55A2D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2.804</w:t>
            </w:r>
          </w:p>
        </w:tc>
        <w:tc>
          <w:tcPr>
            <w:tcW w:w="468" w:type="pct"/>
            <w:tcBorders>
              <w:tl2br w:val="nil"/>
              <w:tr2bl w:val="nil"/>
            </w:tcBorders>
            <w:shd w:val="clear" w:color="auto" w:fill="auto"/>
            <w:vAlign w:val="top"/>
          </w:tcPr>
          <w:p w14:paraId="411F607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2.820</w:t>
            </w:r>
          </w:p>
        </w:tc>
        <w:tc>
          <w:tcPr>
            <w:tcW w:w="475" w:type="pct"/>
            <w:tcBorders>
              <w:tl2br w:val="nil"/>
              <w:tr2bl w:val="nil"/>
            </w:tcBorders>
            <w:shd w:val="clear" w:color="auto" w:fill="auto"/>
            <w:vAlign w:val="top"/>
          </w:tcPr>
          <w:p w14:paraId="4112ADD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2.447</w:t>
            </w:r>
          </w:p>
        </w:tc>
        <w:tc>
          <w:tcPr>
            <w:tcW w:w="468" w:type="pct"/>
            <w:tcBorders>
              <w:tl2br w:val="nil"/>
              <w:tr2bl w:val="nil"/>
            </w:tcBorders>
            <w:shd w:val="clear" w:color="auto" w:fill="auto"/>
            <w:vAlign w:val="top"/>
          </w:tcPr>
          <w:p w14:paraId="5B07D71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8.06</w:t>
            </w:r>
          </w:p>
        </w:tc>
        <w:tc>
          <w:tcPr>
            <w:tcW w:w="468" w:type="pct"/>
            <w:tcBorders>
              <w:tl2br w:val="nil"/>
              <w:tr2bl w:val="nil"/>
            </w:tcBorders>
            <w:shd w:val="clear" w:color="auto" w:fill="auto"/>
            <w:vAlign w:val="top"/>
          </w:tcPr>
          <w:p w14:paraId="0573802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8.00</w:t>
            </w:r>
          </w:p>
        </w:tc>
        <w:tc>
          <w:tcPr>
            <w:tcW w:w="470" w:type="pct"/>
            <w:tcBorders>
              <w:tl2br w:val="nil"/>
              <w:tr2bl w:val="nil"/>
            </w:tcBorders>
            <w:shd w:val="clear" w:color="auto" w:fill="auto"/>
            <w:vAlign w:val="top"/>
          </w:tcPr>
          <w:p w14:paraId="6A719F3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7.28</w:t>
            </w:r>
          </w:p>
        </w:tc>
        <w:tc>
          <w:tcPr>
            <w:tcW w:w="481" w:type="pct"/>
            <w:tcBorders>
              <w:tl2br w:val="nil"/>
              <w:tr2bl w:val="nil"/>
            </w:tcBorders>
            <w:shd w:val="clear" w:color="auto" w:fill="auto"/>
            <w:vAlign w:val="top"/>
          </w:tcPr>
          <w:p w14:paraId="17B697D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5.60</w:t>
            </w:r>
          </w:p>
        </w:tc>
      </w:tr>
      <w:tr w14:paraId="61B75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F0585F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509" w:type="pct"/>
            <w:tcBorders>
              <w:tl2br w:val="nil"/>
              <w:tr2bl w:val="nil"/>
            </w:tcBorders>
            <w:shd w:val="clear" w:color="auto" w:fill="auto"/>
            <w:vAlign w:val="top"/>
          </w:tcPr>
          <w:p w14:paraId="47A649C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2.592</w:t>
            </w:r>
          </w:p>
        </w:tc>
        <w:tc>
          <w:tcPr>
            <w:tcW w:w="472" w:type="pct"/>
            <w:tcBorders>
              <w:tl2br w:val="nil"/>
              <w:tr2bl w:val="nil"/>
            </w:tcBorders>
            <w:shd w:val="clear" w:color="auto" w:fill="auto"/>
            <w:vAlign w:val="top"/>
          </w:tcPr>
          <w:p w14:paraId="71B0FE5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2.615</w:t>
            </w:r>
          </w:p>
        </w:tc>
        <w:tc>
          <w:tcPr>
            <w:tcW w:w="468" w:type="pct"/>
            <w:tcBorders>
              <w:tl2br w:val="nil"/>
              <w:tr2bl w:val="nil"/>
            </w:tcBorders>
            <w:shd w:val="clear" w:color="auto" w:fill="auto"/>
            <w:vAlign w:val="top"/>
          </w:tcPr>
          <w:p w14:paraId="6A6DF05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2.653</w:t>
            </w:r>
          </w:p>
        </w:tc>
        <w:tc>
          <w:tcPr>
            <w:tcW w:w="475" w:type="pct"/>
            <w:tcBorders>
              <w:tl2br w:val="nil"/>
              <w:tr2bl w:val="nil"/>
            </w:tcBorders>
            <w:shd w:val="clear" w:color="auto" w:fill="auto"/>
            <w:vAlign w:val="top"/>
          </w:tcPr>
          <w:p w14:paraId="497E71C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2.353</w:t>
            </w:r>
          </w:p>
        </w:tc>
        <w:tc>
          <w:tcPr>
            <w:tcW w:w="468" w:type="pct"/>
            <w:tcBorders>
              <w:tl2br w:val="nil"/>
              <w:tr2bl w:val="nil"/>
            </w:tcBorders>
            <w:shd w:val="clear" w:color="auto" w:fill="auto"/>
            <w:vAlign w:val="top"/>
          </w:tcPr>
          <w:p w14:paraId="3E2EF1B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7.72</w:t>
            </w:r>
          </w:p>
        </w:tc>
        <w:tc>
          <w:tcPr>
            <w:tcW w:w="468" w:type="pct"/>
            <w:tcBorders>
              <w:tl2br w:val="nil"/>
              <w:tr2bl w:val="nil"/>
            </w:tcBorders>
            <w:shd w:val="clear" w:color="auto" w:fill="auto"/>
            <w:vAlign w:val="top"/>
          </w:tcPr>
          <w:p w14:paraId="59E3CD1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7.67</w:t>
            </w:r>
          </w:p>
        </w:tc>
        <w:tc>
          <w:tcPr>
            <w:tcW w:w="470" w:type="pct"/>
            <w:tcBorders>
              <w:tl2br w:val="nil"/>
              <w:tr2bl w:val="nil"/>
            </w:tcBorders>
            <w:shd w:val="clear" w:color="auto" w:fill="auto"/>
            <w:vAlign w:val="top"/>
          </w:tcPr>
          <w:p w14:paraId="69C4C5A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7.01</w:t>
            </w:r>
          </w:p>
        </w:tc>
        <w:tc>
          <w:tcPr>
            <w:tcW w:w="481" w:type="pct"/>
            <w:tcBorders>
              <w:tl2br w:val="nil"/>
              <w:tr2bl w:val="nil"/>
            </w:tcBorders>
            <w:shd w:val="clear" w:color="auto" w:fill="auto"/>
            <w:vAlign w:val="top"/>
          </w:tcPr>
          <w:p w14:paraId="3A0B1EB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5.45</w:t>
            </w:r>
          </w:p>
        </w:tc>
      </w:tr>
      <w:tr w14:paraId="4DF0D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D890911">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w:t>
            </w:r>
          </w:p>
        </w:tc>
        <w:tc>
          <w:tcPr>
            <w:tcW w:w="509" w:type="pct"/>
            <w:tcBorders>
              <w:tl2br w:val="nil"/>
              <w:tr2bl w:val="nil"/>
            </w:tcBorders>
            <w:shd w:val="clear" w:color="auto" w:fill="auto"/>
            <w:vAlign w:val="top"/>
          </w:tcPr>
          <w:p w14:paraId="77F9454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2.415</w:t>
            </w:r>
          </w:p>
        </w:tc>
        <w:tc>
          <w:tcPr>
            <w:tcW w:w="472" w:type="pct"/>
            <w:tcBorders>
              <w:tl2br w:val="nil"/>
              <w:tr2bl w:val="nil"/>
            </w:tcBorders>
            <w:shd w:val="clear" w:color="auto" w:fill="auto"/>
            <w:vAlign w:val="top"/>
          </w:tcPr>
          <w:p w14:paraId="06B3D87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2.441</w:t>
            </w:r>
          </w:p>
        </w:tc>
        <w:tc>
          <w:tcPr>
            <w:tcW w:w="468" w:type="pct"/>
            <w:tcBorders>
              <w:tl2br w:val="nil"/>
              <w:tr2bl w:val="nil"/>
            </w:tcBorders>
            <w:shd w:val="clear" w:color="auto" w:fill="auto"/>
            <w:vAlign w:val="top"/>
          </w:tcPr>
          <w:p w14:paraId="49C9045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2.498</w:t>
            </w:r>
          </w:p>
        </w:tc>
        <w:tc>
          <w:tcPr>
            <w:tcW w:w="475" w:type="pct"/>
            <w:tcBorders>
              <w:tl2br w:val="nil"/>
              <w:tr2bl w:val="nil"/>
            </w:tcBorders>
            <w:shd w:val="clear" w:color="auto" w:fill="auto"/>
            <w:vAlign w:val="top"/>
          </w:tcPr>
          <w:p w14:paraId="49949F6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2.261</w:t>
            </w:r>
          </w:p>
        </w:tc>
        <w:tc>
          <w:tcPr>
            <w:tcW w:w="468" w:type="pct"/>
            <w:tcBorders>
              <w:tl2br w:val="nil"/>
              <w:tr2bl w:val="nil"/>
            </w:tcBorders>
            <w:shd w:val="clear" w:color="auto" w:fill="auto"/>
            <w:vAlign w:val="top"/>
          </w:tcPr>
          <w:p w14:paraId="6D26FBE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7.40</w:t>
            </w:r>
          </w:p>
        </w:tc>
        <w:tc>
          <w:tcPr>
            <w:tcW w:w="468" w:type="pct"/>
            <w:tcBorders>
              <w:tl2br w:val="nil"/>
              <w:tr2bl w:val="nil"/>
            </w:tcBorders>
            <w:shd w:val="clear" w:color="auto" w:fill="auto"/>
            <w:vAlign w:val="top"/>
          </w:tcPr>
          <w:p w14:paraId="541739B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7.36</w:t>
            </w:r>
          </w:p>
        </w:tc>
        <w:tc>
          <w:tcPr>
            <w:tcW w:w="470" w:type="pct"/>
            <w:tcBorders>
              <w:tl2br w:val="nil"/>
              <w:tr2bl w:val="nil"/>
            </w:tcBorders>
            <w:shd w:val="clear" w:color="auto" w:fill="auto"/>
            <w:vAlign w:val="top"/>
          </w:tcPr>
          <w:p w14:paraId="4F6F192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6.75</w:t>
            </w:r>
          </w:p>
        </w:tc>
        <w:tc>
          <w:tcPr>
            <w:tcW w:w="481" w:type="pct"/>
            <w:tcBorders>
              <w:tl2br w:val="nil"/>
              <w:tr2bl w:val="nil"/>
            </w:tcBorders>
            <w:shd w:val="clear" w:color="auto" w:fill="auto"/>
            <w:vAlign w:val="top"/>
          </w:tcPr>
          <w:p w14:paraId="507E240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5.30</w:t>
            </w:r>
          </w:p>
        </w:tc>
      </w:tr>
      <w:tr w14:paraId="34CB2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59FDB17">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w:t>
            </w:r>
          </w:p>
        </w:tc>
        <w:tc>
          <w:tcPr>
            <w:tcW w:w="509" w:type="pct"/>
            <w:tcBorders>
              <w:tl2br w:val="nil"/>
              <w:tr2bl w:val="nil"/>
            </w:tcBorders>
            <w:shd w:val="clear" w:color="auto" w:fill="auto"/>
            <w:vAlign w:val="top"/>
          </w:tcPr>
          <w:p w14:paraId="7A29348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2.253</w:t>
            </w:r>
          </w:p>
        </w:tc>
        <w:tc>
          <w:tcPr>
            <w:tcW w:w="472" w:type="pct"/>
            <w:tcBorders>
              <w:tl2br w:val="nil"/>
              <w:tr2bl w:val="nil"/>
            </w:tcBorders>
            <w:shd w:val="clear" w:color="auto" w:fill="auto"/>
            <w:vAlign w:val="top"/>
          </w:tcPr>
          <w:p w14:paraId="3588444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2.281</w:t>
            </w:r>
          </w:p>
        </w:tc>
        <w:tc>
          <w:tcPr>
            <w:tcW w:w="468" w:type="pct"/>
            <w:tcBorders>
              <w:tl2br w:val="nil"/>
              <w:tr2bl w:val="nil"/>
            </w:tcBorders>
            <w:shd w:val="clear" w:color="auto" w:fill="auto"/>
            <w:vAlign w:val="top"/>
          </w:tcPr>
          <w:p w14:paraId="64BE040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2.352</w:t>
            </w:r>
          </w:p>
        </w:tc>
        <w:tc>
          <w:tcPr>
            <w:tcW w:w="475" w:type="pct"/>
            <w:tcBorders>
              <w:tl2br w:val="nil"/>
              <w:tr2bl w:val="nil"/>
            </w:tcBorders>
            <w:shd w:val="clear" w:color="auto" w:fill="auto"/>
            <w:vAlign w:val="top"/>
          </w:tcPr>
          <w:p w14:paraId="794E18B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2.171</w:t>
            </w:r>
          </w:p>
        </w:tc>
        <w:tc>
          <w:tcPr>
            <w:tcW w:w="468" w:type="pct"/>
            <w:tcBorders>
              <w:tl2br w:val="nil"/>
              <w:tr2bl w:val="nil"/>
            </w:tcBorders>
            <w:shd w:val="clear" w:color="auto" w:fill="auto"/>
            <w:vAlign w:val="top"/>
          </w:tcPr>
          <w:p w14:paraId="34A8CCF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7.10</w:t>
            </w:r>
          </w:p>
        </w:tc>
        <w:tc>
          <w:tcPr>
            <w:tcW w:w="468" w:type="pct"/>
            <w:tcBorders>
              <w:tl2br w:val="nil"/>
              <w:tr2bl w:val="nil"/>
            </w:tcBorders>
            <w:shd w:val="clear" w:color="auto" w:fill="auto"/>
            <w:vAlign w:val="top"/>
          </w:tcPr>
          <w:p w14:paraId="0BF5589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7.07</w:t>
            </w:r>
          </w:p>
        </w:tc>
        <w:tc>
          <w:tcPr>
            <w:tcW w:w="470" w:type="pct"/>
            <w:tcBorders>
              <w:tl2br w:val="nil"/>
              <w:tr2bl w:val="nil"/>
            </w:tcBorders>
            <w:shd w:val="clear" w:color="auto" w:fill="auto"/>
            <w:vAlign w:val="top"/>
          </w:tcPr>
          <w:p w14:paraId="7F3CDF5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6.50</w:t>
            </w:r>
          </w:p>
        </w:tc>
        <w:tc>
          <w:tcPr>
            <w:tcW w:w="481" w:type="pct"/>
            <w:tcBorders>
              <w:tl2br w:val="nil"/>
              <w:tr2bl w:val="nil"/>
            </w:tcBorders>
            <w:shd w:val="clear" w:color="auto" w:fill="auto"/>
            <w:vAlign w:val="top"/>
          </w:tcPr>
          <w:p w14:paraId="297E5C7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5.16</w:t>
            </w:r>
          </w:p>
        </w:tc>
      </w:tr>
      <w:tr w14:paraId="5918A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DEDE5E7">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509" w:type="pct"/>
            <w:tcBorders>
              <w:tl2br w:val="nil"/>
              <w:tr2bl w:val="nil"/>
            </w:tcBorders>
            <w:shd w:val="clear" w:color="auto" w:fill="auto"/>
            <w:vAlign w:val="top"/>
          </w:tcPr>
          <w:p w14:paraId="425EB78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2.104</w:t>
            </w:r>
          </w:p>
        </w:tc>
        <w:tc>
          <w:tcPr>
            <w:tcW w:w="472" w:type="pct"/>
            <w:tcBorders>
              <w:tl2br w:val="nil"/>
              <w:tr2bl w:val="nil"/>
            </w:tcBorders>
            <w:shd w:val="clear" w:color="auto" w:fill="auto"/>
            <w:vAlign w:val="top"/>
          </w:tcPr>
          <w:p w14:paraId="46DD34A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2.133</w:t>
            </w:r>
          </w:p>
        </w:tc>
        <w:tc>
          <w:tcPr>
            <w:tcW w:w="468" w:type="pct"/>
            <w:tcBorders>
              <w:tl2br w:val="nil"/>
              <w:tr2bl w:val="nil"/>
            </w:tcBorders>
            <w:shd w:val="clear" w:color="auto" w:fill="auto"/>
            <w:vAlign w:val="top"/>
          </w:tcPr>
          <w:p w14:paraId="2D832FA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2.216</w:t>
            </w:r>
          </w:p>
        </w:tc>
        <w:tc>
          <w:tcPr>
            <w:tcW w:w="475" w:type="pct"/>
            <w:tcBorders>
              <w:tl2br w:val="nil"/>
              <w:tr2bl w:val="nil"/>
            </w:tcBorders>
            <w:shd w:val="clear" w:color="auto" w:fill="auto"/>
            <w:vAlign w:val="top"/>
          </w:tcPr>
          <w:p w14:paraId="2269151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2.085</w:t>
            </w:r>
          </w:p>
        </w:tc>
        <w:tc>
          <w:tcPr>
            <w:tcW w:w="468" w:type="pct"/>
            <w:tcBorders>
              <w:tl2br w:val="nil"/>
              <w:tr2bl w:val="nil"/>
            </w:tcBorders>
            <w:shd w:val="clear" w:color="auto" w:fill="auto"/>
            <w:vAlign w:val="top"/>
          </w:tcPr>
          <w:p w14:paraId="25BBB99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6.81</w:t>
            </w:r>
          </w:p>
        </w:tc>
        <w:tc>
          <w:tcPr>
            <w:tcW w:w="468" w:type="pct"/>
            <w:tcBorders>
              <w:tl2br w:val="nil"/>
              <w:tr2bl w:val="nil"/>
            </w:tcBorders>
            <w:shd w:val="clear" w:color="auto" w:fill="auto"/>
            <w:vAlign w:val="top"/>
          </w:tcPr>
          <w:p w14:paraId="060DE31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6.79</w:t>
            </w:r>
          </w:p>
        </w:tc>
        <w:tc>
          <w:tcPr>
            <w:tcW w:w="470" w:type="pct"/>
            <w:tcBorders>
              <w:tl2br w:val="nil"/>
              <w:tr2bl w:val="nil"/>
            </w:tcBorders>
            <w:shd w:val="clear" w:color="auto" w:fill="auto"/>
            <w:vAlign w:val="top"/>
          </w:tcPr>
          <w:p w14:paraId="424FE96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6.27</w:t>
            </w:r>
          </w:p>
        </w:tc>
        <w:tc>
          <w:tcPr>
            <w:tcW w:w="481" w:type="pct"/>
            <w:tcBorders>
              <w:tl2br w:val="nil"/>
              <w:tr2bl w:val="nil"/>
            </w:tcBorders>
            <w:shd w:val="clear" w:color="auto" w:fill="auto"/>
            <w:vAlign w:val="top"/>
          </w:tcPr>
          <w:p w14:paraId="52C5D31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5.02</w:t>
            </w:r>
          </w:p>
        </w:tc>
      </w:tr>
      <w:tr w14:paraId="25CED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7481BB9">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w:t>
            </w:r>
          </w:p>
        </w:tc>
        <w:tc>
          <w:tcPr>
            <w:tcW w:w="509" w:type="pct"/>
            <w:tcBorders>
              <w:tl2br w:val="nil"/>
              <w:tr2bl w:val="nil"/>
            </w:tcBorders>
            <w:shd w:val="clear" w:color="auto" w:fill="auto"/>
            <w:vAlign w:val="top"/>
          </w:tcPr>
          <w:p w14:paraId="0FDD772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1.967</w:t>
            </w:r>
          </w:p>
        </w:tc>
        <w:tc>
          <w:tcPr>
            <w:tcW w:w="472" w:type="pct"/>
            <w:tcBorders>
              <w:tl2br w:val="nil"/>
              <w:tr2bl w:val="nil"/>
            </w:tcBorders>
            <w:shd w:val="clear" w:color="auto" w:fill="auto"/>
            <w:vAlign w:val="top"/>
          </w:tcPr>
          <w:p w14:paraId="732E293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1.998</w:t>
            </w:r>
          </w:p>
        </w:tc>
        <w:tc>
          <w:tcPr>
            <w:tcW w:w="468" w:type="pct"/>
            <w:tcBorders>
              <w:tl2br w:val="nil"/>
              <w:tr2bl w:val="nil"/>
            </w:tcBorders>
            <w:shd w:val="clear" w:color="auto" w:fill="auto"/>
            <w:vAlign w:val="top"/>
          </w:tcPr>
          <w:p w14:paraId="14CB3DE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2.089</w:t>
            </w:r>
          </w:p>
        </w:tc>
        <w:tc>
          <w:tcPr>
            <w:tcW w:w="475" w:type="pct"/>
            <w:tcBorders>
              <w:tl2br w:val="nil"/>
              <w:tr2bl w:val="nil"/>
            </w:tcBorders>
            <w:shd w:val="clear" w:color="auto" w:fill="auto"/>
            <w:vAlign w:val="top"/>
          </w:tcPr>
          <w:p w14:paraId="1906E39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2.001</w:t>
            </w:r>
          </w:p>
        </w:tc>
        <w:tc>
          <w:tcPr>
            <w:tcW w:w="468" w:type="pct"/>
            <w:tcBorders>
              <w:tl2br w:val="nil"/>
              <w:tr2bl w:val="nil"/>
            </w:tcBorders>
            <w:shd w:val="clear" w:color="auto" w:fill="auto"/>
            <w:vAlign w:val="top"/>
          </w:tcPr>
          <w:p w14:paraId="07AB3B1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6.55</w:t>
            </w:r>
          </w:p>
        </w:tc>
        <w:tc>
          <w:tcPr>
            <w:tcW w:w="468" w:type="pct"/>
            <w:tcBorders>
              <w:tl2br w:val="nil"/>
              <w:tr2bl w:val="nil"/>
            </w:tcBorders>
            <w:shd w:val="clear" w:color="auto" w:fill="auto"/>
            <w:vAlign w:val="top"/>
          </w:tcPr>
          <w:p w14:paraId="37640D1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6.53</w:t>
            </w:r>
          </w:p>
        </w:tc>
        <w:tc>
          <w:tcPr>
            <w:tcW w:w="470" w:type="pct"/>
            <w:tcBorders>
              <w:tl2br w:val="nil"/>
              <w:tr2bl w:val="nil"/>
            </w:tcBorders>
            <w:shd w:val="clear" w:color="auto" w:fill="auto"/>
            <w:vAlign w:val="top"/>
          </w:tcPr>
          <w:p w14:paraId="3DE5ED9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6.05</w:t>
            </w:r>
          </w:p>
        </w:tc>
        <w:tc>
          <w:tcPr>
            <w:tcW w:w="481" w:type="pct"/>
            <w:tcBorders>
              <w:tl2br w:val="nil"/>
              <w:tr2bl w:val="nil"/>
            </w:tcBorders>
            <w:shd w:val="clear" w:color="auto" w:fill="auto"/>
            <w:vAlign w:val="top"/>
          </w:tcPr>
          <w:p w14:paraId="3DFEE9B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4.88</w:t>
            </w:r>
          </w:p>
        </w:tc>
      </w:tr>
      <w:tr w14:paraId="1CD2C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56010A3">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509" w:type="pct"/>
            <w:tcBorders>
              <w:tl2br w:val="nil"/>
              <w:tr2bl w:val="nil"/>
            </w:tcBorders>
            <w:shd w:val="clear" w:color="auto" w:fill="auto"/>
            <w:vAlign w:val="top"/>
          </w:tcPr>
          <w:p w14:paraId="4EE72FC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1.841</w:t>
            </w:r>
          </w:p>
        </w:tc>
        <w:tc>
          <w:tcPr>
            <w:tcW w:w="472" w:type="pct"/>
            <w:tcBorders>
              <w:tl2br w:val="nil"/>
              <w:tr2bl w:val="nil"/>
            </w:tcBorders>
            <w:shd w:val="clear" w:color="auto" w:fill="auto"/>
            <w:vAlign w:val="top"/>
          </w:tcPr>
          <w:p w14:paraId="722032D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1.872</w:t>
            </w:r>
          </w:p>
        </w:tc>
        <w:tc>
          <w:tcPr>
            <w:tcW w:w="468" w:type="pct"/>
            <w:tcBorders>
              <w:tl2br w:val="nil"/>
              <w:tr2bl w:val="nil"/>
            </w:tcBorders>
            <w:shd w:val="clear" w:color="auto" w:fill="auto"/>
            <w:vAlign w:val="top"/>
          </w:tcPr>
          <w:p w14:paraId="29A0245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1.970</w:t>
            </w:r>
          </w:p>
        </w:tc>
        <w:tc>
          <w:tcPr>
            <w:tcW w:w="475" w:type="pct"/>
            <w:tcBorders>
              <w:tl2br w:val="nil"/>
              <w:tr2bl w:val="nil"/>
            </w:tcBorders>
            <w:shd w:val="clear" w:color="auto" w:fill="auto"/>
            <w:vAlign w:val="top"/>
          </w:tcPr>
          <w:p w14:paraId="6072B9B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1.920</w:t>
            </w:r>
          </w:p>
        </w:tc>
        <w:tc>
          <w:tcPr>
            <w:tcW w:w="468" w:type="pct"/>
            <w:tcBorders>
              <w:tl2br w:val="nil"/>
              <w:tr2bl w:val="nil"/>
            </w:tcBorders>
            <w:shd w:val="clear" w:color="auto" w:fill="auto"/>
            <w:vAlign w:val="top"/>
          </w:tcPr>
          <w:p w14:paraId="6F49954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6.29</w:t>
            </w:r>
          </w:p>
        </w:tc>
        <w:tc>
          <w:tcPr>
            <w:tcW w:w="468" w:type="pct"/>
            <w:tcBorders>
              <w:tl2br w:val="nil"/>
              <w:tr2bl w:val="nil"/>
            </w:tcBorders>
            <w:shd w:val="clear" w:color="auto" w:fill="auto"/>
            <w:vAlign w:val="top"/>
          </w:tcPr>
          <w:p w14:paraId="3093171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6.29</w:t>
            </w:r>
          </w:p>
        </w:tc>
        <w:tc>
          <w:tcPr>
            <w:tcW w:w="470" w:type="pct"/>
            <w:tcBorders>
              <w:tl2br w:val="nil"/>
              <w:tr2bl w:val="nil"/>
            </w:tcBorders>
            <w:shd w:val="clear" w:color="auto" w:fill="auto"/>
            <w:vAlign w:val="top"/>
          </w:tcPr>
          <w:p w14:paraId="15C5E1D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5.84</w:t>
            </w:r>
          </w:p>
        </w:tc>
        <w:tc>
          <w:tcPr>
            <w:tcW w:w="481" w:type="pct"/>
            <w:tcBorders>
              <w:tl2br w:val="nil"/>
              <w:tr2bl w:val="nil"/>
            </w:tcBorders>
            <w:shd w:val="clear" w:color="auto" w:fill="auto"/>
            <w:vAlign w:val="top"/>
          </w:tcPr>
          <w:p w14:paraId="44A4971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4.75</w:t>
            </w:r>
          </w:p>
        </w:tc>
      </w:tr>
      <w:tr w14:paraId="41307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2CD6566">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w:t>
            </w:r>
          </w:p>
        </w:tc>
        <w:tc>
          <w:tcPr>
            <w:tcW w:w="509" w:type="pct"/>
            <w:tcBorders>
              <w:tl2br w:val="nil"/>
              <w:tr2bl w:val="nil"/>
            </w:tcBorders>
            <w:shd w:val="clear" w:color="auto" w:fill="auto"/>
            <w:vAlign w:val="top"/>
          </w:tcPr>
          <w:p w14:paraId="7FC73CA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1.726</w:t>
            </w:r>
          </w:p>
        </w:tc>
        <w:tc>
          <w:tcPr>
            <w:tcW w:w="472" w:type="pct"/>
            <w:tcBorders>
              <w:tl2br w:val="nil"/>
              <w:tr2bl w:val="nil"/>
            </w:tcBorders>
            <w:shd w:val="clear" w:color="auto" w:fill="auto"/>
            <w:vAlign w:val="top"/>
          </w:tcPr>
          <w:p w14:paraId="092D702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1.757</w:t>
            </w:r>
          </w:p>
        </w:tc>
        <w:tc>
          <w:tcPr>
            <w:tcW w:w="468" w:type="pct"/>
            <w:tcBorders>
              <w:tl2br w:val="nil"/>
              <w:tr2bl w:val="nil"/>
            </w:tcBorders>
            <w:shd w:val="clear" w:color="auto" w:fill="auto"/>
            <w:vAlign w:val="top"/>
          </w:tcPr>
          <w:p w14:paraId="5C27740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1.859</w:t>
            </w:r>
          </w:p>
        </w:tc>
        <w:tc>
          <w:tcPr>
            <w:tcW w:w="475" w:type="pct"/>
            <w:tcBorders>
              <w:tl2br w:val="nil"/>
              <w:tr2bl w:val="nil"/>
            </w:tcBorders>
            <w:shd w:val="clear" w:color="auto" w:fill="auto"/>
            <w:vAlign w:val="top"/>
          </w:tcPr>
          <w:p w14:paraId="63B5D45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1.842</w:t>
            </w:r>
          </w:p>
        </w:tc>
        <w:tc>
          <w:tcPr>
            <w:tcW w:w="468" w:type="pct"/>
            <w:tcBorders>
              <w:tl2br w:val="nil"/>
              <w:tr2bl w:val="nil"/>
            </w:tcBorders>
            <w:shd w:val="clear" w:color="auto" w:fill="auto"/>
            <w:vAlign w:val="top"/>
          </w:tcPr>
          <w:p w14:paraId="6CCCAD0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6.06</w:t>
            </w:r>
          </w:p>
        </w:tc>
        <w:tc>
          <w:tcPr>
            <w:tcW w:w="468" w:type="pct"/>
            <w:tcBorders>
              <w:tl2br w:val="nil"/>
              <w:tr2bl w:val="nil"/>
            </w:tcBorders>
            <w:shd w:val="clear" w:color="auto" w:fill="auto"/>
            <w:vAlign w:val="top"/>
          </w:tcPr>
          <w:p w14:paraId="3287900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6.06</w:t>
            </w:r>
          </w:p>
        </w:tc>
        <w:tc>
          <w:tcPr>
            <w:tcW w:w="470" w:type="pct"/>
            <w:tcBorders>
              <w:tl2br w:val="nil"/>
              <w:tr2bl w:val="nil"/>
            </w:tcBorders>
            <w:shd w:val="clear" w:color="auto" w:fill="auto"/>
            <w:vAlign w:val="top"/>
          </w:tcPr>
          <w:p w14:paraId="5C2C417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5.64</w:t>
            </w:r>
          </w:p>
        </w:tc>
        <w:tc>
          <w:tcPr>
            <w:tcW w:w="481" w:type="pct"/>
            <w:tcBorders>
              <w:tl2br w:val="nil"/>
              <w:tr2bl w:val="nil"/>
            </w:tcBorders>
            <w:shd w:val="clear" w:color="auto" w:fill="auto"/>
            <w:vAlign w:val="top"/>
          </w:tcPr>
          <w:p w14:paraId="1953B15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4.62</w:t>
            </w:r>
          </w:p>
        </w:tc>
      </w:tr>
      <w:tr w14:paraId="7FAAB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F3B34E5">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w:t>
            </w:r>
          </w:p>
        </w:tc>
        <w:tc>
          <w:tcPr>
            <w:tcW w:w="509" w:type="pct"/>
            <w:tcBorders>
              <w:tl2br w:val="nil"/>
              <w:tr2bl w:val="nil"/>
            </w:tcBorders>
            <w:shd w:val="clear" w:color="auto" w:fill="auto"/>
            <w:vAlign w:val="top"/>
          </w:tcPr>
          <w:p w14:paraId="458D7A7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1.619</w:t>
            </w:r>
          </w:p>
        </w:tc>
        <w:tc>
          <w:tcPr>
            <w:tcW w:w="472" w:type="pct"/>
            <w:tcBorders>
              <w:tl2br w:val="nil"/>
              <w:tr2bl w:val="nil"/>
            </w:tcBorders>
            <w:shd w:val="clear" w:color="auto" w:fill="auto"/>
            <w:vAlign w:val="top"/>
          </w:tcPr>
          <w:p w14:paraId="369E539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1.650</w:t>
            </w:r>
          </w:p>
        </w:tc>
        <w:tc>
          <w:tcPr>
            <w:tcW w:w="468" w:type="pct"/>
            <w:tcBorders>
              <w:tl2br w:val="nil"/>
              <w:tr2bl w:val="nil"/>
            </w:tcBorders>
            <w:shd w:val="clear" w:color="auto" w:fill="auto"/>
            <w:vAlign w:val="top"/>
          </w:tcPr>
          <w:p w14:paraId="45B719A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1.756</w:t>
            </w:r>
          </w:p>
        </w:tc>
        <w:tc>
          <w:tcPr>
            <w:tcW w:w="475" w:type="pct"/>
            <w:tcBorders>
              <w:tl2br w:val="nil"/>
              <w:tr2bl w:val="nil"/>
            </w:tcBorders>
            <w:shd w:val="clear" w:color="auto" w:fill="auto"/>
            <w:vAlign w:val="top"/>
          </w:tcPr>
          <w:p w14:paraId="054DEDD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1.767</w:t>
            </w:r>
          </w:p>
        </w:tc>
        <w:tc>
          <w:tcPr>
            <w:tcW w:w="468" w:type="pct"/>
            <w:tcBorders>
              <w:tl2br w:val="nil"/>
              <w:tr2bl w:val="nil"/>
            </w:tcBorders>
            <w:shd w:val="clear" w:color="auto" w:fill="auto"/>
            <w:vAlign w:val="top"/>
          </w:tcPr>
          <w:p w14:paraId="5A5C78B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5.83</w:t>
            </w:r>
          </w:p>
        </w:tc>
        <w:tc>
          <w:tcPr>
            <w:tcW w:w="468" w:type="pct"/>
            <w:tcBorders>
              <w:tl2br w:val="nil"/>
              <w:tr2bl w:val="nil"/>
            </w:tcBorders>
            <w:shd w:val="clear" w:color="auto" w:fill="auto"/>
            <w:vAlign w:val="top"/>
          </w:tcPr>
          <w:p w14:paraId="085B733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5.84</w:t>
            </w:r>
          </w:p>
        </w:tc>
        <w:tc>
          <w:tcPr>
            <w:tcW w:w="470" w:type="pct"/>
            <w:tcBorders>
              <w:tl2br w:val="nil"/>
              <w:tr2bl w:val="nil"/>
            </w:tcBorders>
            <w:shd w:val="clear" w:color="auto" w:fill="auto"/>
            <w:vAlign w:val="top"/>
          </w:tcPr>
          <w:p w14:paraId="08D2FEC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5.45</w:t>
            </w:r>
          </w:p>
        </w:tc>
        <w:tc>
          <w:tcPr>
            <w:tcW w:w="481" w:type="pct"/>
            <w:tcBorders>
              <w:tl2br w:val="nil"/>
              <w:tr2bl w:val="nil"/>
            </w:tcBorders>
            <w:shd w:val="clear" w:color="auto" w:fill="auto"/>
            <w:vAlign w:val="top"/>
          </w:tcPr>
          <w:p w14:paraId="19C22E5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4.50</w:t>
            </w:r>
          </w:p>
        </w:tc>
      </w:tr>
      <w:tr w14:paraId="7D08F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D5851FF">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w:t>
            </w:r>
          </w:p>
        </w:tc>
        <w:tc>
          <w:tcPr>
            <w:tcW w:w="509" w:type="pct"/>
            <w:tcBorders>
              <w:tl2br w:val="nil"/>
              <w:tr2bl w:val="nil"/>
            </w:tcBorders>
            <w:shd w:val="clear" w:color="auto" w:fill="auto"/>
            <w:vAlign w:val="top"/>
          </w:tcPr>
          <w:p w14:paraId="1D7A8A3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1.521</w:t>
            </w:r>
          </w:p>
        </w:tc>
        <w:tc>
          <w:tcPr>
            <w:tcW w:w="472" w:type="pct"/>
            <w:tcBorders>
              <w:tl2br w:val="nil"/>
              <w:tr2bl w:val="nil"/>
            </w:tcBorders>
            <w:shd w:val="clear" w:color="auto" w:fill="auto"/>
            <w:vAlign w:val="top"/>
          </w:tcPr>
          <w:p w14:paraId="7C3D5A9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1.552</w:t>
            </w:r>
          </w:p>
        </w:tc>
        <w:tc>
          <w:tcPr>
            <w:tcW w:w="468" w:type="pct"/>
            <w:tcBorders>
              <w:tl2br w:val="nil"/>
              <w:tr2bl w:val="nil"/>
            </w:tcBorders>
            <w:shd w:val="clear" w:color="auto" w:fill="auto"/>
            <w:vAlign w:val="top"/>
          </w:tcPr>
          <w:p w14:paraId="52F2836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1.660</w:t>
            </w:r>
          </w:p>
        </w:tc>
        <w:tc>
          <w:tcPr>
            <w:tcW w:w="475" w:type="pct"/>
            <w:tcBorders>
              <w:tl2br w:val="nil"/>
              <w:tr2bl w:val="nil"/>
            </w:tcBorders>
            <w:shd w:val="clear" w:color="auto" w:fill="auto"/>
            <w:vAlign w:val="top"/>
          </w:tcPr>
          <w:p w14:paraId="3372478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1.695</w:t>
            </w:r>
          </w:p>
        </w:tc>
        <w:tc>
          <w:tcPr>
            <w:tcW w:w="468" w:type="pct"/>
            <w:tcBorders>
              <w:tl2br w:val="nil"/>
              <w:tr2bl w:val="nil"/>
            </w:tcBorders>
            <w:shd w:val="clear" w:color="auto" w:fill="auto"/>
            <w:vAlign w:val="top"/>
          </w:tcPr>
          <w:p w14:paraId="042D68F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5.62</w:t>
            </w:r>
          </w:p>
        </w:tc>
        <w:tc>
          <w:tcPr>
            <w:tcW w:w="468" w:type="pct"/>
            <w:tcBorders>
              <w:tl2br w:val="nil"/>
              <w:tr2bl w:val="nil"/>
            </w:tcBorders>
            <w:shd w:val="clear" w:color="auto" w:fill="auto"/>
            <w:vAlign w:val="top"/>
          </w:tcPr>
          <w:p w14:paraId="16EF600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5.63</w:t>
            </w:r>
          </w:p>
        </w:tc>
        <w:tc>
          <w:tcPr>
            <w:tcW w:w="470" w:type="pct"/>
            <w:tcBorders>
              <w:tl2br w:val="nil"/>
              <w:tr2bl w:val="nil"/>
            </w:tcBorders>
            <w:shd w:val="clear" w:color="auto" w:fill="auto"/>
            <w:vAlign w:val="top"/>
          </w:tcPr>
          <w:p w14:paraId="55B767E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5.26</w:t>
            </w:r>
          </w:p>
        </w:tc>
        <w:tc>
          <w:tcPr>
            <w:tcW w:w="481" w:type="pct"/>
            <w:tcBorders>
              <w:tl2br w:val="nil"/>
              <w:tr2bl w:val="nil"/>
            </w:tcBorders>
            <w:shd w:val="clear" w:color="auto" w:fill="auto"/>
            <w:vAlign w:val="top"/>
          </w:tcPr>
          <w:p w14:paraId="28E964B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4.38</w:t>
            </w:r>
          </w:p>
        </w:tc>
      </w:tr>
      <w:tr w14:paraId="51FE8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D3F52D7">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79</w:t>
            </w:r>
          </w:p>
        </w:tc>
        <w:tc>
          <w:tcPr>
            <w:tcW w:w="509" w:type="pct"/>
            <w:tcBorders>
              <w:tl2br w:val="nil"/>
              <w:tr2bl w:val="nil"/>
            </w:tcBorders>
            <w:shd w:val="clear" w:color="auto" w:fill="auto"/>
            <w:vAlign w:val="top"/>
          </w:tcPr>
          <w:p w14:paraId="5752A75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1.431</w:t>
            </w:r>
          </w:p>
        </w:tc>
        <w:tc>
          <w:tcPr>
            <w:tcW w:w="472" w:type="pct"/>
            <w:tcBorders>
              <w:tl2br w:val="nil"/>
              <w:tr2bl w:val="nil"/>
            </w:tcBorders>
            <w:shd w:val="clear" w:color="auto" w:fill="auto"/>
            <w:vAlign w:val="top"/>
          </w:tcPr>
          <w:p w14:paraId="74E405C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1.461</w:t>
            </w:r>
          </w:p>
        </w:tc>
        <w:tc>
          <w:tcPr>
            <w:tcW w:w="468" w:type="pct"/>
            <w:tcBorders>
              <w:tl2br w:val="nil"/>
              <w:tr2bl w:val="nil"/>
            </w:tcBorders>
            <w:shd w:val="clear" w:color="auto" w:fill="auto"/>
            <w:vAlign w:val="top"/>
          </w:tcPr>
          <w:p w14:paraId="3A9BF42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1.570</w:t>
            </w:r>
          </w:p>
        </w:tc>
        <w:tc>
          <w:tcPr>
            <w:tcW w:w="475" w:type="pct"/>
            <w:tcBorders>
              <w:tl2br w:val="nil"/>
              <w:tr2bl w:val="nil"/>
            </w:tcBorders>
            <w:shd w:val="clear" w:color="auto" w:fill="auto"/>
            <w:vAlign w:val="top"/>
          </w:tcPr>
          <w:p w14:paraId="4052E10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1.626</w:t>
            </w:r>
          </w:p>
        </w:tc>
        <w:tc>
          <w:tcPr>
            <w:tcW w:w="468" w:type="pct"/>
            <w:tcBorders>
              <w:tl2br w:val="nil"/>
              <w:tr2bl w:val="nil"/>
            </w:tcBorders>
            <w:shd w:val="clear" w:color="auto" w:fill="auto"/>
            <w:vAlign w:val="top"/>
          </w:tcPr>
          <w:p w14:paraId="29AA4A7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5.42</w:t>
            </w:r>
          </w:p>
        </w:tc>
        <w:tc>
          <w:tcPr>
            <w:tcW w:w="468" w:type="pct"/>
            <w:tcBorders>
              <w:tl2br w:val="nil"/>
              <w:tr2bl w:val="nil"/>
            </w:tcBorders>
            <w:shd w:val="clear" w:color="auto" w:fill="auto"/>
            <w:vAlign w:val="top"/>
          </w:tcPr>
          <w:p w14:paraId="36E114E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5.43</w:t>
            </w:r>
          </w:p>
        </w:tc>
        <w:tc>
          <w:tcPr>
            <w:tcW w:w="470" w:type="pct"/>
            <w:tcBorders>
              <w:tl2br w:val="nil"/>
              <w:tr2bl w:val="nil"/>
            </w:tcBorders>
            <w:shd w:val="clear" w:color="auto" w:fill="auto"/>
            <w:vAlign w:val="top"/>
          </w:tcPr>
          <w:p w14:paraId="5E53735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5.09</w:t>
            </w:r>
          </w:p>
        </w:tc>
        <w:tc>
          <w:tcPr>
            <w:tcW w:w="481" w:type="pct"/>
            <w:tcBorders>
              <w:tl2br w:val="nil"/>
              <w:tr2bl w:val="nil"/>
            </w:tcBorders>
            <w:shd w:val="clear" w:color="auto" w:fill="auto"/>
            <w:vAlign w:val="top"/>
          </w:tcPr>
          <w:p w14:paraId="49AF7F4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4.27</w:t>
            </w:r>
          </w:p>
        </w:tc>
      </w:tr>
      <w:tr w14:paraId="4830D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3E8D6C0">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509" w:type="pct"/>
            <w:tcBorders>
              <w:tl2br w:val="nil"/>
              <w:tr2bl w:val="nil"/>
            </w:tcBorders>
            <w:shd w:val="clear" w:color="auto" w:fill="auto"/>
            <w:vAlign w:val="top"/>
          </w:tcPr>
          <w:p w14:paraId="66B189B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1.347</w:t>
            </w:r>
          </w:p>
        </w:tc>
        <w:tc>
          <w:tcPr>
            <w:tcW w:w="472" w:type="pct"/>
            <w:tcBorders>
              <w:tl2br w:val="nil"/>
              <w:tr2bl w:val="nil"/>
            </w:tcBorders>
            <w:shd w:val="clear" w:color="auto" w:fill="auto"/>
            <w:vAlign w:val="top"/>
          </w:tcPr>
          <w:p w14:paraId="70198EF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1.377</w:t>
            </w:r>
          </w:p>
        </w:tc>
        <w:tc>
          <w:tcPr>
            <w:tcW w:w="468" w:type="pct"/>
            <w:tcBorders>
              <w:tl2br w:val="nil"/>
              <w:tr2bl w:val="nil"/>
            </w:tcBorders>
            <w:shd w:val="clear" w:color="auto" w:fill="auto"/>
            <w:vAlign w:val="top"/>
          </w:tcPr>
          <w:p w14:paraId="54EBF9B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1.486</w:t>
            </w:r>
          </w:p>
        </w:tc>
        <w:tc>
          <w:tcPr>
            <w:tcW w:w="475" w:type="pct"/>
            <w:tcBorders>
              <w:tl2br w:val="nil"/>
              <w:tr2bl w:val="nil"/>
            </w:tcBorders>
            <w:shd w:val="clear" w:color="auto" w:fill="auto"/>
            <w:vAlign w:val="top"/>
          </w:tcPr>
          <w:p w14:paraId="4EB20A1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1.559</w:t>
            </w:r>
          </w:p>
        </w:tc>
        <w:tc>
          <w:tcPr>
            <w:tcW w:w="468" w:type="pct"/>
            <w:tcBorders>
              <w:tl2br w:val="nil"/>
              <w:tr2bl w:val="nil"/>
            </w:tcBorders>
            <w:shd w:val="clear" w:color="auto" w:fill="auto"/>
            <w:vAlign w:val="top"/>
          </w:tcPr>
          <w:p w14:paraId="130A467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5.23</w:t>
            </w:r>
          </w:p>
        </w:tc>
        <w:tc>
          <w:tcPr>
            <w:tcW w:w="468" w:type="pct"/>
            <w:tcBorders>
              <w:tl2br w:val="nil"/>
              <w:tr2bl w:val="nil"/>
            </w:tcBorders>
            <w:shd w:val="clear" w:color="auto" w:fill="auto"/>
            <w:vAlign w:val="top"/>
          </w:tcPr>
          <w:p w14:paraId="098BB89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5.24</w:t>
            </w:r>
          </w:p>
        </w:tc>
        <w:tc>
          <w:tcPr>
            <w:tcW w:w="470" w:type="pct"/>
            <w:tcBorders>
              <w:tl2br w:val="nil"/>
              <w:tr2bl w:val="nil"/>
            </w:tcBorders>
            <w:shd w:val="clear" w:color="auto" w:fill="auto"/>
            <w:vAlign w:val="top"/>
          </w:tcPr>
          <w:p w14:paraId="3084226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4.92</w:t>
            </w:r>
          </w:p>
        </w:tc>
        <w:tc>
          <w:tcPr>
            <w:tcW w:w="481" w:type="pct"/>
            <w:tcBorders>
              <w:tl2br w:val="nil"/>
              <w:tr2bl w:val="nil"/>
            </w:tcBorders>
            <w:shd w:val="clear" w:color="auto" w:fill="auto"/>
            <w:vAlign w:val="top"/>
          </w:tcPr>
          <w:p w14:paraId="08EE4A2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4.15</w:t>
            </w:r>
          </w:p>
        </w:tc>
      </w:tr>
      <w:tr w14:paraId="05802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C1032B8">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81</w:t>
            </w:r>
          </w:p>
        </w:tc>
        <w:tc>
          <w:tcPr>
            <w:tcW w:w="509" w:type="pct"/>
            <w:tcBorders>
              <w:tl2br w:val="nil"/>
              <w:tr2bl w:val="nil"/>
            </w:tcBorders>
            <w:shd w:val="clear" w:color="auto" w:fill="auto"/>
            <w:vAlign w:val="top"/>
          </w:tcPr>
          <w:p w14:paraId="6FC573D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1.270</w:t>
            </w:r>
          </w:p>
        </w:tc>
        <w:tc>
          <w:tcPr>
            <w:tcW w:w="472" w:type="pct"/>
            <w:tcBorders>
              <w:tl2br w:val="nil"/>
              <w:tr2bl w:val="nil"/>
            </w:tcBorders>
            <w:shd w:val="clear" w:color="auto" w:fill="auto"/>
            <w:vAlign w:val="top"/>
          </w:tcPr>
          <w:p w14:paraId="1A5001D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1.299</w:t>
            </w:r>
          </w:p>
        </w:tc>
        <w:tc>
          <w:tcPr>
            <w:tcW w:w="468" w:type="pct"/>
            <w:tcBorders>
              <w:tl2br w:val="nil"/>
              <w:tr2bl w:val="nil"/>
            </w:tcBorders>
            <w:shd w:val="clear" w:color="auto" w:fill="auto"/>
            <w:vAlign w:val="top"/>
          </w:tcPr>
          <w:p w14:paraId="1D15D29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1.408</w:t>
            </w:r>
          </w:p>
        </w:tc>
        <w:tc>
          <w:tcPr>
            <w:tcW w:w="475" w:type="pct"/>
            <w:tcBorders>
              <w:tl2br w:val="nil"/>
              <w:tr2bl w:val="nil"/>
            </w:tcBorders>
            <w:shd w:val="clear" w:color="auto" w:fill="auto"/>
            <w:vAlign w:val="top"/>
          </w:tcPr>
          <w:p w14:paraId="678607D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1.496</w:t>
            </w:r>
          </w:p>
        </w:tc>
        <w:tc>
          <w:tcPr>
            <w:tcW w:w="468" w:type="pct"/>
            <w:tcBorders>
              <w:tl2br w:val="nil"/>
              <w:tr2bl w:val="nil"/>
            </w:tcBorders>
            <w:shd w:val="clear" w:color="auto" w:fill="auto"/>
            <w:vAlign w:val="top"/>
          </w:tcPr>
          <w:p w14:paraId="67B01F1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5.05</w:t>
            </w:r>
          </w:p>
        </w:tc>
        <w:tc>
          <w:tcPr>
            <w:tcW w:w="468" w:type="pct"/>
            <w:tcBorders>
              <w:tl2br w:val="nil"/>
              <w:tr2bl w:val="nil"/>
            </w:tcBorders>
            <w:shd w:val="clear" w:color="auto" w:fill="auto"/>
            <w:vAlign w:val="top"/>
          </w:tcPr>
          <w:p w14:paraId="079AF0A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5.07</w:t>
            </w:r>
          </w:p>
        </w:tc>
        <w:tc>
          <w:tcPr>
            <w:tcW w:w="470" w:type="pct"/>
            <w:tcBorders>
              <w:tl2br w:val="nil"/>
              <w:tr2bl w:val="nil"/>
            </w:tcBorders>
            <w:shd w:val="clear" w:color="auto" w:fill="auto"/>
            <w:vAlign w:val="top"/>
          </w:tcPr>
          <w:p w14:paraId="4A3661C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4.77</w:t>
            </w:r>
          </w:p>
        </w:tc>
        <w:tc>
          <w:tcPr>
            <w:tcW w:w="481" w:type="pct"/>
            <w:tcBorders>
              <w:tl2br w:val="nil"/>
              <w:tr2bl w:val="nil"/>
            </w:tcBorders>
            <w:shd w:val="clear" w:color="auto" w:fill="auto"/>
            <w:vAlign w:val="top"/>
          </w:tcPr>
          <w:p w14:paraId="6E3D528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4.05</w:t>
            </w:r>
          </w:p>
        </w:tc>
      </w:tr>
      <w:tr w14:paraId="7340D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B1D7210">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w:t>
            </w:r>
          </w:p>
        </w:tc>
        <w:tc>
          <w:tcPr>
            <w:tcW w:w="509" w:type="pct"/>
            <w:tcBorders>
              <w:tl2br w:val="nil"/>
              <w:tr2bl w:val="nil"/>
            </w:tcBorders>
            <w:shd w:val="clear" w:color="auto" w:fill="auto"/>
            <w:vAlign w:val="top"/>
          </w:tcPr>
          <w:p w14:paraId="6B10268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1.199</w:t>
            </w:r>
          </w:p>
        </w:tc>
        <w:tc>
          <w:tcPr>
            <w:tcW w:w="472" w:type="pct"/>
            <w:tcBorders>
              <w:tl2br w:val="nil"/>
              <w:tr2bl w:val="nil"/>
            </w:tcBorders>
            <w:shd w:val="clear" w:color="auto" w:fill="auto"/>
            <w:vAlign w:val="top"/>
          </w:tcPr>
          <w:p w14:paraId="6AED438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1.227</w:t>
            </w:r>
          </w:p>
        </w:tc>
        <w:tc>
          <w:tcPr>
            <w:tcW w:w="468" w:type="pct"/>
            <w:tcBorders>
              <w:tl2br w:val="nil"/>
              <w:tr2bl w:val="nil"/>
            </w:tcBorders>
            <w:shd w:val="clear" w:color="auto" w:fill="auto"/>
            <w:vAlign w:val="top"/>
          </w:tcPr>
          <w:p w14:paraId="6CFD71E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1.335</w:t>
            </w:r>
          </w:p>
        </w:tc>
        <w:tc>
          <w:tcPr>
            <w:tcW w:w="475" w:type="pct"/>
            <w:tcBorders>
              <w:tl2br w:val="nil"/>
              <w:tr2bl w:val="nil"/>
            </w:tcBorders>
            <w:shd w:val="clear" w:color="auto" w:fill="auto"/>
            <w:vAlign w:val="top"/>
          </w:tcPr>
          <w:p w14:paraId="506E626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1.435</w:t>
            </w:r>
          </w:p>
        </w:tc>
        <w:tc>
          <w:tcPr>
            <w:tcW w:w="468" w:type="pct"/>
            <w:tcBorders>
              <w:tl2br w:val="nil"/>
              <w:tr2bl w:val="nil"/>
            </w:tcBorders>
            <w:shd w:val="clear" w:color="auto" w:fill="auto"/>
            <w:vAlign w:val="top"/>
          </w:tcPr>
          <w:p w14:paraId="03DF0B6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4.88</w:t>
            </w:r>
          </w:p>
        </w:tc>
        <w:tc>
          <w:tcPr>
            <w:tcW w:w="468" w:type="pct"/>
            <w:tcBorders>
              <w:tl2br w:val="nil"/>
              <w:tr2bl w:val="nil"/>
            </w:tcBorders>
            <w:shd w:val="clear" w:color="auto" w:fill="auto"/>
            <w:vAlign w:val="top"/>
          </w:tcPr>
          <w:p w14:paraId="5D11566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4.90</w:t>
            </w:r>
          </w:p>
        </w:tc>
        <w:tc>
          <w:tcPr>
            <w:tcW w:w="470" w:type="pct"/>
            <w:tcBorders>
              <w:tl2br w:val="nil"/>
              <w:tr2bl w:val="nil"/>
            </w:tcBorders>
            <w:shd w:val="clear" w:color="auto" w:fill="auto"/>
            <w:vAlign w:val="top"/>
          </w:tcPr>
          <w:p w14:paraId="5CB41DC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4.62</w:t>
            </w:r>
          </w:p>
        </w:tc>
        <w:tc>
          <w:tcPr>
            <w:tcW w:w="481" w:type="pct"/>
            <w:tcBorders>
              <w:tl2br w:val="nil"/>
              <w:tr2bl w:val="nil"/>
            </w:tcBorders>
            <w:shd w:val="clear" w:color="auto" w:fill="auto"/>
            <w:vAlign w:val="top"/>
          </w:tcPr>
          <w:p w14:paraId="4F2940F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3.94</w:t>
            </w:r>
          </w:p>
        </w:tc>
      </w:tr>
      <w:tr w14:paraId="2AB89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6E5E895">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83</w:t>
            </w:r>
          </w:p>
        </w:tc>
        <w:tc>
          <w:tcPr>
            <w:tcW w:w="509" w:type="pct"/>
            <w:tcBorders>
              <w:tl2br w:val="nil"/>
              <w:tr2bl w:val="nil"/>
            </w:tcBorders>
            <w:shd w:val="clear" w:color="auto" w:fill="auto"/>
            <w:vAlign w:val="top"/>
          </w:tcPr>
          <w:p w14:paraId="6A7A3F9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1.133</w:t>
            </w:r>
          </w:p>
        </w:tc>
        <w:tc>
          <w:tcPr>
            <w:tcW w:w="472" w:type="pct"/>
            <w:tcBorders>
              <w:tl2br w:val="nil"/>
              <w:tr2bl w:val="nil"/>
            </w:tcBorders>
            <w:shd w:val="clear" w:color="auto" w:fill="auto"/>
            <w:vAlign w:val="top"/>
          </w:tcPr>
          <w:p w14:paraId="51B288B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1.160</w:t>
            </w:r>
          </w:p>
        </w:tc>
        <w:tc>
          <w:tcPr>
            <w:tcW w:w="468" w:type="pct"/>
            <w:tcBorders>
              <w:tl2br w:val="nil"/>
              <w:tr2bl w:val="nil"/>
            </w:tcBorders>
            <w:shd w:val="clear" w:color="auto" w:fill="auto"/>
            <w:vAlign w:val="top"/>
          </w:tcPr>
          <w:p w14:paraId="4390DB7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1.266</w:t>
            </w:r>
          </w:p>
        </w:tc>
        <w:tc>
          <w:tcPr>
            <w:tcW w:w="475" w:type="pct"/>
            <w:tcBorders>
              <w:tl2br w:val="nil"/>
              <w:tr2bl w:val="nil"/>
            </w:tcBorders>
            <w:shd w:val="clear" w:color="auto" w:fill="auto"/>
            <w:vAlign w:val="top"/>
          </w:tcPr>
          <w:p w14:paraId="3A148C1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1.377</w:t>
            </w:r>
          </w:p>
        </w:tc>
        <w:tc>
          <w:tcPr>
            <w:tcW w:w="468" w:type="pct"/>
            <w:tcBorders>
              <w:tl2br w:val="nil"/>
              <w:tr2bl w:val="nil"/>
            </w:tcBorders>
            <w:shd w:val="clear" w:color="auto" w:fill="auto"/>
            <w:vAlign w:val="top"/>
          </w:tcPr>
          <w:p w14:paraId="3E0FF08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4.71</w:t>
            </w:r>
          </w:p>
        </w:tc>
        <w:tc>
          <w:tcPr>
            <w:tcW w:w="468" w:type="pct"/>
            <w:tcBorders>
              <w:tl2br w:val="nil"/>
              <w:tr2bl w:val="nil"/>
            </w:tcBorders>
            <w:shd w:val="clear" w:color="auto" w:fill="auto"/>
            <w:vAlign w:val="top"/>
          </w:tcPr>
          <w:p w14:paraId="01D4019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4.74</w:t>
            </w:r>
          </w:p>
        </w:tc>
        <w:tc>
          <w:tcPr>
            <w:tcW w:w="470" w:type="pct"/>
            <w:tcBorders>
              <w:tl2br w:val="nil"/>
              <w:tr2bl w:val="nil"/>
            </w:tcBorders>
            <w:shd w:val="clear" w:color="auto" w:fill="auto"/>
            <w:vAlign w:val="top"/>
          </w:tcPr>
          <w:p w14:paraId="66286CC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4.47</w:t>
            </w:r>
          </w:p>
        </w:tc>
        <w:tc>
          <w:tcPr>
            <w:tcW w:w="481" w:type="pct"/>
            <w:tcBorders>
              <w:tl2br w:val="nil"/>
              <w:tr2bl w:val="nil"/>
            </w:tcBorders>
            <w:shd w:val="clear" w:color="auto" w:fill="auto"/>
            <w:vAlign w:val="top"/>
          </w:tcPr>
          <w:p w14:paraId="2D95A48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3.84</w:t>
            </w:r>
          </w:p>
        </w:tc>
      </w:tr>
      <w:tr w14:paraId="20914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8A2338A">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84</w:t>
            </w:r>
          </w:p>
        </w:tc>
        <w:tc>
          <w:tcPr>
            <w:tcW w:w="509" w:type="pct"/>
            <w:tcBorders>
              <w:tl2br w:val="nil"/>
              <w:tr2bl w:val="nil"/>
            </w:tcBorders>
            <w:shd w:val="clear" w:color="auto" w:fill="auto"/>
            <w:vAlign w:val="top"/>
          </w:tcPr>
          <w:p w14:paraId="702A94D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1.072</w:t>
            </w:r>
          </w:p>
        </w:tc>
        <w:tc>
          <w:tcPr>
            <w:tcW w:w="472" w:type="pct"/>
            <w:tcBorders>
              <w:tl2br w:val="nil"/>
              <w:tr2bl w:val="nil"/>
            </w:tcBorders>
            <w:shd w:val="clear" w:color="auto" w:fill="auto"/>
            <w:vAlign w:val="top"/>
          </w:tcPr>
          <w:p w14:paraId="1768A2D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1.098</w:t>
            </w:r>
          </w:p>
        </w:tc>
        <w:tc>
          <w:tcPr>
            <w:tcW w:w="468" w:type="pct"/>
            <w:tcBorders>
              <w:tl2br w:val="nil"/>
              <w:tr2bl w:val="nil"/>
            </w:tcBorders>
            <w:shd w:val="clear" w:color="auto" w:fill="auto"/>
            <w:vAlign w:val="top"/>
          </w:tcPr>
          <w:p w14:paraId="3776759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1.202</w:t>
            </w:r>
          </w:p>
        </w:tc>
        <w:tc>
          <w:tcPr>
            <w:tcW w:w="475" w:type="pct"/>
            <w:tcBorders>
              <w:tl2br w:val="nil"/>
              <w:tr2bl w:val="nil"/>
            </w:tcBorders>
            <w:shd w:val="clear" w:color="auto" w:fill="auto"/>
            <w:vAlign w:val="top"/>
          </w:tcPr>
          <w:p w14:paraId="038A6D5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1.322</w:t>
            </w:r>
          </w:p>
        </w:tc>
        <w:tc>
          <w:tcPr>
            <w:tcW w:w="468" w:type="pct"/>
            <w:tcBorders>
              <w:tl2br w:val="nil"/>
              <w:tr2bl w:val="nil"/>
            </w:tcBorders>
            <w:shd w:val="clear" w:color="auto" w:fill="auto"/>
            <w:vAlign w:val="top"/>
          </w:tcPr>
          <w:p w14:paraId="11EA716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4.56</w:t>
            </w:r>
          </w:p>
        </w:tc>
        <w:tc>
          <w:tcPr>
            <w:tcW w:w="468" w:type="pct"/>
            <w:tcBorders>
              <w:tl2br w:val="nil"/>
              <w:tr2bl w:val="nil"/>
            </w:tcBorders>
            <w:shd w:val="clear" w:color="auto" w:fill="auto"/>
            <w:vAlign w:val="top"/>
          </w:tcPr>
          <w:p w14:paraId="591C132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4.59</w:t>
            </w:r>
          </w:p>
        </w:tc>
        <w:tc>
          <w:tcPr>
            <w:tcW w:w="470" w:type="pct"/>
            <w:tcBorders>
              <w:tl2br w:val="nil"/>
              <w:tr2bl w:val="nil"/>
            </w:tcBorders>
            <w:shd w:val="clear" w:color="auto" w:fill="auto"/>
            <w:vAlign w:val="top"/>
          </w:tcPr>
          <w:p w14:paraId="0AC103F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4.33</w:t>
            </w:r>
          </w:p>
        </w:tc>
        <w:tc>
          <w:tcPr>
            <w:tcW w:w="481" w:type="pct"/>
            <w:tcBorders>
              <w:tl2br w:val="nil"/>
              <w:tr2bl w:val="nil"/>
            </w:tcBorders>
            <w:shd w:val="clear" w:color="auto" w:fill="auto"/>
            <w:vAlign w:val="top"/>
          </w:tcPr>
          <w:p w14:paraId="3A8344B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3.74</w:t>
            </w:r>
          </w:p>
        </w:tc>
      </w:tr>
      <w:tr w14:paraId="06E11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F74871C">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509" w:type="pct"/>
            <w:tcBorders>
              <w:tl2br w:val="nil"/>
              <w:tr2bl w:val="nil"/>
            </w:tcBorders>
            <w:shd w:val="clear" w:color="auto" w:fill="auto"/>
            <w:vAlign w:val="top"/>
          </w:tcPr>
          <w:p w14:paraId="527D181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1.015</w:t>
            </w:r>
          </w:p>
        </w:tc>
        <w:tc>
          <w:tcPr>
            <w:tcW w:w="472" w:type="pct"/>
            <w:tcBorders>
              <w:tl2br w:val="nil"/>
              <w:tr2bl w:val="nil"/>
            </w:tcBorders>
            <w:shd w:val="clear" w:color="auto" w:fill="auto"/>
            <w:vAlign w:val="top"/>
          </w:tcPr>
          <w:p w14:paraId="65DC312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1.041</w:t>
            </w:r>
          </w:p>
        </w:tc>
        <w:tc>
          <w:tcPr>
            <w:tcW w:w="468" w:type="pct"/>
            <w:tcBorders>
              <w:tl2br w:val="nil"/>
              <w:tr2bl w:val="nil"/>
            </w:tcBorders>
            <w:shd w:val="clear" w:color="auto" w:fill="auto"/>
            <w:vAlign w:val="top"/>
          </w:tcPr>
          <w:p w14:paraId="5D6C605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1.143</w:t>
            </w:r>
          </w:p>
        </w:tc>
        <w:tc>
          <w:tcPr>
            <w:tcW w:w="475" w:type="pct"/>
            <w:tcBorders>
              <w:tl2br w:val="nil"/>
              <w:tr2bl w:val="nil"/>
            </w:tcBorders>
            <w:shd w:val="clear" w:color="auto" w:fill="auto"/>
            <w:vAlign w:val="top"/>
          </w:tcPr>
          <w:p w14:paraId="38446E0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1.269</w:t>
            </w:r>
          </w:p>
        </w:tc>
        <w:tc>
          <w:tcPr>
            <w:tcW w:w="468" w:type="pct"/>
            <w:tcBorders>
              <w:tl2br w:val="nil"/>
              <w:tr2bl w:val="nil"/>
            </w:tcBorders>
            <w:shd w:val="clear" w:color="auto" w:fill="auto"/>
            <w:vAlign w:val="top"/>
          </w:tcPr>
          <w:p w14:paraId="0B4DA7A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4.41</w:t>
            </w:r>
          </w:p>
        </w:tc>
        <w:tc>
          <w:tcPr>
            <w:tcW w:w="468" w:type="pct"/>
            <w:tcBorders>
              <w:tl2br w:val="nil"/>
              <w:tr2bl w:val="nil"/>
            </w:tcBorders>
            <w:shd w:val="clear" w:color="auto" w:fill="auto"/>
            <w:vAlign w:val="top"/>
          </w:tcPr>
          <w:p w14:paraId="232EA21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4.44</w:t>
            </w:r>
          </w:p>
        </w:tc>
        <w:tc>
          <w:tcPr>
            <w:tcW w:w="470" w:type="pct"/>
            <w:tcBorders>
              <w:tl2br w:val="nil"/>
              <w:tr2bl w:val="nil"/>
            </w:tcBorders>
            <w:shd w:val="clear" w:color="auto" w:fill="auto"/>
            <w:vAlign w:val="top"/>
          </w:tcPr>
          <w:p w14:paraId="7A75642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4.20</w:t>
            </w:r>
          </w:p>
        </w:tc>
        <w:tc>
          <w:tcPr>
            <w:tcW w:w="481" w:type="pct"/>
            <w:tcBorders>
              <w:tl2br w:val="nil"/>
              <w:tr2bl w:val="nil"/>
            </w:tcBorders>
            <w:shd w:val="clear" w:color="auto" w:fill="auto"/>
            <w:vAlign w:val="top"/>
          </w:tcPr>
          <w:p w14:paraId="06FFA2F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3.65</w:t>
            </w:r>
          </w:p>
        </w:tc>
      </w:tr>
      <w:tr w14:paraId="14FC1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E123235">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86</w:t>
            </w:r>
          </w:p>
        </w:tc>
        <w:tc>
          <w:tcPr>
            <w:tcW w:w="509" w:type="pct"/>
            <w:tcBorders>
              <w:tl2br w:val="nil"/>
              <w:tr2bl w:val="nil"/>
            </w:tcBorders>
            <w:shd w:val="clear" w:color="auto" w:fill="auto"/>
            <w:vAlign w:val="top"/>
          </w:tcPr>
          <w:p w14:paraId="7EBE172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0.963</w:t>
            </w:r>
          </w:p>
        </w:tc>
        <w:tc>
          <w:tcPr>
            <w:tcW w:w="472" w:type="pct"/>
            <w:tcBorders>
              <w:tl2br w:val="nil"/>
              <w:tr2bl w:val="nil"/>
            </w:tcBorders>
            <w:shd w:val="clear" w:color="auto" w:fill="auto"/>
            <w:vAlign w:val="top"/>
          </w:tcPr>
          <w:p w14:paraId="43B6297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0.987</w:t>
            </w:r>
          </w:p>
        </w:tc>
        <w:tc>
          <w:tcPr>
            <w:tcW w:w="468" w:type="pct"/>
            <w:tcBorders>
              <w:tl2br w:val="nil"/>
              <w:tr2bl w:val="nil"/>
            </w:tcBorders>
            <w:shd w:val="clear" w:color="auto" w:fill="auto"/>
            <w:vAlign w:val="top"/>
          </w:tcPr>
          <w:p w14:paraId="28F2781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1.087</w:t>
            </w:r>
          </w:p>
        </w:tc>
        <w:tc>
          <w:tcPr>
            <w:tcW w:w="475" w:type="pct"/>
            <w:tcBorders>
              <w:tl2br w:val="nil"/>
              <w:tr2bl w:val="nil"/>
            </w:tcBorders>
            <w:shd w:val="clear" w:color="auto" w:fill="auto"/>
            <w:vAlign w:val="top"/>
          </w:tcPr>
          <w:p w14:paraId="0DB4DF6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1.218</w:t>
            </w:r>
          </w:p>
        </w:tc>
        <w:tc>
          <w:tcPr>
            <w:tcW w:w="468" w:type="pct"/>
            <w:tcBorders>
              <w:tl2br w:val="nil"/>
              <w:tr2bl w:val="nil"/>
            </w:tcBorders>
            <w:shd w:val="clear" w:color="auto" w:fill="auto"/>
            <w:vAlign w:val="top"/>
          </w:tcPr>
          <w:p w14:paraId="5490B61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4.27</w:t>
            </w:r>
          </w:p>
        </w:tc>
        <w:tc>
          <w:tcPr>
            <w:tcW w:w="468" w:type="pct"/>
            <w:tcBorders>
              <w:tl2br w:val="nil"/>
              <w:tr2bl w:val="nil"/>
            </w:tcBorders>
            <w:shd w:val="clear" w:color="auto" w:fill="auto"/>
            <w:vAlign w:val="top"/>
          </w:tcPr>
          <w:p w14:paraId="0EA3059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4.30</w:t>
            </w:r>
          </w:p>
        </w:tc>
        <w:tc>
          <w:tcPr>
            <w:tcW w:w="470" w:type="pct"/>
            <w:tcBorders>
              <w:tl2br w:val="nil"/>
              <w:tr2bl w:val="nil"/>
            </w:tcBorders>
            <w:shd w:val="clear" w:color="auto" w:fill="auto"/>
            <w:vAlign w:val="top"/>
          </w:tcPr>
          <w:p w14:paraId="2B74801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4.08</w:t>
            </w:r>
          </w:p>
        </w:tc>
        <w:tc>
          <w:tcPr>
            <w:tcW w:w="481" w:type="pct"/>
            <w:tcBorders>
              <w:tl2br w:val="nil"/>
              <w:tr2bl w:val="nil"/>
            </w:tcBorders>
            <w:shd w:val="clear" w:color="auto" w:fill="auto"/>
            <w:vAlign w:val="top"/>
          </w:tcPr>
          <w:p w14:paraId="2B7AAD5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3.56</w:t>
            </w:r>
          </w:p>
        </w:tc>
      </w:tr>
      <w:tr w14:paraId="65431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9487A99">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w:t>
            </w:r>
          </w:p>
        </w:tc>
        <w:tc>
          <w:tcPr>
            <w:tcW w:w="509" w:type="pct"/>
            <w:tcBorders>
              <w:tl2br w:val="nil"/>
              <w:tr2bl w:val="nil"/>
            </w:tcBorders>
            <w:shd w:val="clear" w:color="auto" w:fill="auto"/>
            <w:vAlign w:val="top"/>
          </w:tcPr>
          <w:p w14:paraId="494F32E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0.914</w:t>
            </w:r>
          </w:p>
        </w:tc>
        <w:tc>
          <w:tcPr>
            <w:tcW w:w="472" w:type="pct"/>
            <w:tcBorders>
              <w:tl2br w:val="nil"/>
              <w:tr2bl w:val="nil"/>
            </w:tcBorders>
            <w:shd w:val="clear" w:color="auto" w:fill="auto"/>
            <w:vAlign w:val="top"/>
          </w:tcPr>
          <w:p w14:paraId="48267C8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0.937</w:t>
            </w:r>
          </w:p>
        </w:tc>
        <w:tc>
          <w:tcPr>
            <w:tcW w:w="468" w:type="pct"/>
            <w:tcBorders>
              <w:tl2br w:val="nil"/>
              <w:tr2bl w:val="nil"/>
            </w:tcBorders>
            <w:shd w:val="clear" w:color="auto" w:fill="auto"/>
            <w:vAlign w:val="top"/>
          </w:tcPr>
          <w:p w14:paraId="04B118B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1.034</w:t>
            </w:r>
          </w:p>
        </w:tc>
        <w:tc>
          <w:tcPr>
            <w:tcW w:w="475" w:type="pct"/>
            <w:tcBorders>
              <w:tl2br w:val="nil"/>
              <w:tr2bl w:val="nil"/>
            </w:tcBorders>
            <w:shd w:val="clear" w:color="auto" w:fill="auto"/>
            <w:vAlign w:val="top"/>
          </w:tcPr>
          <w:p w14:paraId="58B5EBC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1.170</w:t>
            </w:r>
          </w:p>
        </w:tc>
        <w:tc>
          <w:tcPr>
            <w:tcW w:w="468" w:type="pct"/>
            <w:tcBorders>
              <w:tl2br w:val="nil"/>
              <w:tr2bl w:val="nil"/>
            </w:tcBorders>
            <w:shd w:val="clear" w:color="auto" w:fill="auto"/>
            <w:vAlign w:val="top"/>
          </w:tcPr>
          <w:p w14:paraId="1DD8BAC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4.14</w:t>
            </w:r>
          </w:p>
        </w:tc>
        <w:tc>
          <w:tcPr>
            <w:tcW w:w="468" w:type="pct"/>
            <w:tcBorders>
              <w:tl2br w:val="nil"/>
              <w:tr2bl w:val="nil"/>
            </w:tcBorders>
            <w:shd w:val="clear" w:color="auto" w:fill="auto"/>
            <w:vAlign w:val="top"/>
          </w:tcPr>
          <w:p w14:paraId="71E1903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4.17</w:t>
            </w:r>
          </w:p>
        </w:tc>
        <w:tc>
          <w:tcPr>
            <w:tcW w:w="470" w:type="pct"/>
            <w:tcBorders>
              <w:tl2br w:val="nil"/>
              <w:tr2bl w:val="nil"/>
            </w:tcBorders>
            <w:shd w:val="clear" w:color="auto" w:fill="auto"/>
            <w:vAlign w:val="top"/>
          </w:tcPr>
          <w:p w14:paraId="029C3DB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3.96</w:t>
            </w:r>
          </w:p>
        </w:tc>
        <w:tc>
          <w:tcPr>
            <w:tcW w:w="481" w:type="pct"/>
            <w:tcBorders>
              <w:tl2br w:val="nil"/>
              <w:tr2bl w:val="nil"/>
            </w:tcBorders>
            <w:shd w:val="clear" w:color="auto" w:fill="auto"/>
            <w:vAlign w:val="top"/>
          </w:tcPr>
          <w:p w14:paraId="2E643FC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3.47</w:t>
            </w:r>
          </w:p>
        </w:tc>
      </w:tr>
      <w:tr w14:paraId="78AAC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AF5EFB1">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88</w:t>
            </w:r>
          </w:p>
        </w:tc>
        <w:tc>
          <w:tcPr>
            <w:tcW w:w="509" w:type="pct"/>
            <w:tcBorders>
              <w:tl2br w:val="nil"/>
              <w:tr2bl w:val="nil"/>
            </w:tcBorders>
            <w:shd w:val="clear" w:color="auto" w:fill="auto"/>
            <w:vAlign w:val="top"/>
          </w:tcPr>
          <w:p w14:paraId="1840AF1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0.868</w:t>
            </w:r>
          </w:p>
        </w:tc>
        <w:tc>
          <w:tcPr>
            <w:tcW w:w="472" w:type="pct"/>
            <w:tcBorders>
              <w:tl2br w:val="nil"/>
              <w:tr2bl w:val="nil"/>
            </w:tcBorders>
            <w:shd w:val="clear" w:color="auto" w:fill="auto"/>
            <w:vAlign w:val="top"/>
          </w:tcPr>
          <w:p w14:paraId="19AA43D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0.891</w:t>
            </w:r>
          </w:p>
        </w:tc>
        <w:tc>
          <w:tcPr>
            <w:tcW w:w="468" w:type="pct"/>
            <w:tcBorders>
              <w:tl2br w:val="nil"/>
              <w:tr2bl w:val="nil"/>
            </w:tcBorders>
            <w:shd w:val="clear" w:color="auto" w:fill="auto"/>
            <w:vAlign w:val="top"/>
          </w:tcPr>
          <w:p w14:paraId="3D986D8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0.985</w:t>
            </w:r>
          </w:p>
        </w:tc>
        <w:tc>
          <w:tcPr>
            <w:tcW w:w="475" w:type="pct"/>
            <w:tcBorders>
              <w:tl2br w:val="nil"/>
              <w:tr2bl w:val="nil"/>
            </w:tcBorders>
            <w:shd w:val="clear" w:color="auto" w:fill="auto"/>
            <w:vAlign w:val="top"/>
          </w:tcPr>
          <w:p w14:paraId="4E5831E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1.124</w:t>
            </w:r>
          </w:p>
        </w:tc>
        <w:tc>
          <w:tcPr>
            <w:tcW w:w="468" w:type="pct"/>
            <w:tcBorders>
              <w:tl2br w:val="nil"/>
              <w:tr2bl w:val="nil"/>
            </w:tcBorders>
            <w:shd w:val="clear" w:color="auto" w:fill="auto"/>
            <w:vAlign w:val="top"/>
          </w:tcPr>
          <w:p w14:paraId="0CDD3B3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4.01</w:t>
            </w:r>
          </w:p>
        </w:tc>
        <w:tc>
          <w:tcPr>
            <w:tcW w:w="468" w:type="pct"/>
            <w:tcBorders>
              <w:tl2br w:val="nil"/>
              <w:tr2bl w:val="nil"/>
            </w:tcBorders>
            <w:shd w:val="clear" w:color="auto" w:fill="auto"/>
            <w:vAlign w:val="top"/>
          </w:tcPr>
          <w:p w14:paraId="4B2651A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4.05</w:t>
            </w:r>
          </w:p>
        </w:tc>
        <w:tc>
          <w:tcPr>
            <w:tcW w:w="470" w:type="pct"/>
            <w:tcBorders>
              <w:tl2br w:val="nil"/>
              <w:tr2bl w:val="nil"/>
            </w:tcBorders>
            <w:shd w:val="clear" w:color="auto" w:fill="auto"/>
            <w:vAlign w:val="top"/>
          </w:tcPr>
          <w:p w14:paraId="3858CA1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3.84</w:t>
            </w:r>
          </w:p>
        </w:tc>
        <w:tc>
          <w:tcPr>
            <w:tcW w:w="481" w:type="pct"/>
            <w:tcBorders>
              <w:tl2br w:val="nil"/>
              <w:tr2bl w:val="nil"/>
            </w:tcBorders>
            <w:shd w:val="clear" w:color="auto" w:fill="auto"/>
            <w:vAlign w:val="top"/>
          </w:tcPr>
          <w:p w14:paraId="197A164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3.38</w:t>
            </w:r>
          </w:p>
        </w:tc>
      </w:tr>
      <w:tr w14:paraId="067AA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7A70DDEA">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89</w:t>
            </w:r>
          </w:p>
        </w:tc>
        <w:tc>
          <w:tcPr>
            <w:tcW w:w="509" w:type="pct"/>
            <w:tcBorders>
              <w:tl2br w:val="nil"/>
              <w:tr2bl w:val="nil"/>
            </w:tcBorders>
            <w:shd w:val="clear" w:color="auto" w:fill="auto"/>
            <w:vAlign w:val="top"/>
          </w:tcPr>
          <w:p w14:paraId="5D03FCD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0.825</w:t>
            </w:r>
          </w:p>
        </w:tc>
        <w:tc>
          <w:tcPr>
            <w:tcW w:w="472" w:type="pct"/>
            <w:tcBorders>
              <w:tl2br w:val="nil"/>
              <w:tr2bl w:val="nil"/>
            </w:tcBorders>
            <w:shd w:val="clear" w:color="auto" w:fill="auto"/>
            <w:vAlign w:val="top"/>
          </w:tcPr>
          <w:p w14:paraId="090359B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0.847</w:t>
            </w:r>
          </w:p>
        </w:tc>
        <w:tc>
          <w:tcPr>
            <w:tcW w:w="468" w:type="pct"/>
            <w:tcBorders>
              <w:tl2br w:val="nil"/>
              <w:tr2bl w:val="nil"/>
            </w:tcBorders>
            <w:shd w:val="clear" w:color="auto" w:fill="auto"/>
            <w:vAlign w:val="top"/>
          </w:tcPr>
          <w:p w14:paraId="3C6B3D7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0.939</w:t>
            </w:r>
          </w:p>
        </w:tc>
        <w:tc>
          <w:tcPr>
            <w:tcW w:w="475" w:type="pct"/>
            <w:tcBorders>
              <w:tl2br w:val="nil"/>
              <w:tr2bl w:val="nil"/>
            </w:tcBorders>
            <w:shd w:val="clear" w:color="auto" w:fill="auto"/>
            <w:vAlign w:val="top"/>
          </w:tcPr>
          <w:p w14:paraId="056D606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1.080</w:t>
            </w:r>
          </w:p>
        </w:tc>
        <w:tc>
          <w:tcPr>
            <w:tcW w:w="468" w:type="pct"/>
            <w:tcBorders>
              <w:tl2br w:val="nil"/>
              <w:tr2bl w:val="nil"/>
            </w:tcBorders>
            <w:shd w:val="clear" w:color="auto" w:fill="auto"/>
            <w:vAlign w:val="top"/>
          </w:tcPr>
          <w:p w14:paraId="39828FB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3.89</w:t>
            </w:r>
          </w:p>
        </w:tc>
        <w:tc>
          <w:tcPr>
            <w:tcW w:w="468" w:type="pct"/>
            <w:tcBorders>
              <w:tl2br w:val="nil"/>
              <w:tr2bl w:val="nil"/>
            </w:tcBorders>
            <w:shd w:val="clear" w:color="auto" w:fill="auto"/>
            <w:vAlign w:val="top"/>
          </w:tcPr>
          <w:p w14:paraId="009E324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3.93</w:t>
            </w:r>
          </w:p>
        </w:tc>
        <w:tc>
          <w:tcPr>
            <w:tcW w:w="470" w:type="pct"/>
            <w:tcBorders>
              <w:tl2br w:val="nil"/>
              <w:tr2bl w:val="nil"/>
            </w:tcBorders>
            <w:shd w:val="clear" w:color="auto" w:fill="auto"/>
            <w:vAlign w:val="top"/>
          </w:tcPr>
          <w:p w14:paraId="57443B5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3.74</w:t>
            </w:r>
          </w:p>
        </w:tc>
        <w:tc>
          <w:tcPr>
            <w:tcW w:w="481" w:type="pct"/>
            <w:tcBorders>
              <w:tl2br w:val="nil"/>
              <w:tr2bl w:val="nil"/>
            </w:tcBorders>
            <w:shd w:val="clear" w:color="auto" w:fill="auto"/>
            <w:vAlign w:val="top"/>
          </w:tcPr>
          <w:p w14:paraId="2AF9BE8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3.30</w:t>
            </w:r>
          </w:p>
        </w:tc>
      </w:tr>
      <w:tr w14:paraId="69A0B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E9E4AF5">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509" w:type="pct"/>
            <w:tcBorders>
              <w:tl2br w:val="nil"/>
              <w:tr2bl w:val="nil"/>
            </w:tcBorders>
            <w:shd w:val="clear" w:color="auto" w:fill="auto"/>
            <w:vAlign w:val="top"/>
          </w:tcPr>
          <w:p w14:paraId="10F9D13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0.786</w:t>
            </w:r>
          </w:p>
        </w:tc>
        <w:tc>
          <w:tcPr>
            <w:tcW w:w="472" w:type="pct"/>
            <w:tcBorders>
              <w:tl2br w:val="nil"/>
              <w:tr2bl w:val="nil"/>
            </w:tcBorders>
            <w:shd w:val="clear" w:color="auto" w:fill="auto"/>
            <w:vAlign w:val="top"/>
          </w:tcPr>
          <w:p w14:paraId="4451B4E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0.807</w:t>
            </w:r>
          </w:p>
        </w:tc>
        <w:tc>
          <w:tcPr>
            <w:tcW w:w="468" w:type="pct"/>
            <w:tcBorders>
              <w:tl2br w:val="nil"/>
              <w:tr2bl w:val="nil"/>
            </w:tcBorders>
            <w:shd w:val="clear" w:color="auto" w:fill="auto"/>
            <w:vAlign w:val="top"/>
          </w:tcPr>
          <w:p w14:paraId="543069F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0.896</w:t>
            </w:r>
          </w:p>
        </w:tc>
        <w:tc>
          <w:tcPr>
            <w:tcW w:w="475" w:type="pct"/>
            <w:tcBorders>
              <w:tl2br w:val="nil"/>
              <w:tr2bl w:val="nil"/>
            </w:tcBorders>
            <w:shd w:val="clear" w:color="auto" w:fill="auto"/>
            <w:vAlign w:val="top"/>
          </w:tcPr>
          <w:p w14:paraId="38FAF6C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1.038</w:t>
            </w:r>
          </w:p>
        </w:tc>
        <w:tc>
          <w:tcPr>
            <w:tcW w:w="468" w:type="pct"/>
            <w:tcBorders>
              <w:tl2br w:val="nil"/>
              <w:tr2bl w:val="nil"/>
            </w:tcBorders>
            <w:shd w:val="clear" w:color="auto" w:fill="auto"/>
            <w:vAlign w:val="top"/>
          </w:tcPr>
          <w:p w14:paraId="2CDE980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3.78</w:t>
            </w:r>
          </w:p>
        </w:tc>
        <w:tc>
          <w:tcPr>
            <w:tcW w:w="468" w:type="pct"/>
            <w:tcBorders>
              <w:tl2br w:val="nil"/>
              <w:tr2bl w:val="nil"/>
            </w:tcBorders>
            <w:shd w:val="clear" w:color="auto" w:fill="auto"/>
            <w:vAlign w:val="top"/>
          </w:tcPr>
          <w:p w14:paraId="6389ABA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3.81</w:t>
            </w:r>
          </w:p>
        </w:tc>
        <w:tc>
          <w:tcPr>
            <w:tcW w:w="470" w:type="pct"/>
            <w:tcBorders>
              <w:tl2br w:val="nil"/>
              <w:tr2bl w:val="nil"/>
            </w:tcBorders>
            <w:shd w:val="clear" w:color="auto" w:fill="auto"/>
            <w:vAlign w:val="top"/>
          </w:tcPr>
          <w:p w14:paraId="6EDEE1C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3.63</w:t>
            </w:r>
          </w:p>
        </w:tc>
        <w:tc>
          <w:tcPr>
            <w:tcW w:w="481" w:type="pct"/>
            <w:tcBorders>
              <w:tl2br w:val="nil"/>
              <w:tr2bl w:val="nil"/>
            </w:tcBorders>
            <w:shd w:val="clear" w:color="auto" w:fill="auto"/>
            <w:vAlign w:val="top"/>
          </w:tcPr>
          <w:p w14:paraId="07ED776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3.22</w:t>
            </w:r>
          </w:p>
        </w:tc>
      </w:tr>
      <w:tr w14:paraId="152CC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8228601">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91</w:t>
            </w:r>
          </w:p>
        </w:tc>
        <w:tc>
          <w:tcPr>
            <w:tcW w:w="509" w:type="pct"/>
            <w:tcBorders>
              <w:tl2br w:val="nil"/>
              <w:tr2bl w:val="nil"/>
            </w:tcBorders>
            <w:shd w:val="clear" w:color="auto" w:fill="auto"/>
            <w:vAlign w:val="top"/>
          </w:tcPr>
          <w:p w14:paraId="0799EEB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0.749</w:t>
            </w:r>
          </w:p>
        </w:tc>
        <w:tc>
          <w:tcPr>
            <w:tcW w:w="472" w:type="pct"/>
            <w:tcBorders>
              <w:tl2br w:val="nil"/>
              <w:tr2bl w:val="nil"/>
            </w:tcBorders>
            <w:shd w:val="clear" w:color="auto" w:fill="auto"/>
            <w:vAlign w:val="top"/>
          </w:tcPr>
          <w:p w14:paraId="21B7D29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0.769</w:t>
            </w:r>
          </w:p>
        </w:tc>
        <w:tc>
          <w:tcPr>
            <w:tcW w:w="468" w:type="pct"/>
            <w:tcBorders>
              <w:tl2br w:val="nil"/>
              <w:tr2bl w:val="nil"/>
            </w:tcBorders>
            <w:shd w:val="clear" w:color="auto" w:fill="auto"/>
            <w:vAlign w:val="top"/>
          </w:tcPr>
          <w:p w14:paraId="1103436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0.855</w:t>
            </w:r>
          </w:p>
        </w:tc>
        <w:tc>
          <w:tcPr>
            <w:tcW w:w="475" w:type="pct"/>
            <w:tcBorders>
              <w:tl2br w:val="nil"/>
              <w:tr2bl w:val="nil"/>
            </w:tcBorders>
            <w:shd w:val="clear" w:color="auto" w:fill="auto"/>
            <w:vAlign w:val="top"/>
          </w:tcPr>
          <w:p w14:paraId="1355BB7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0.999</w:t>
            </w:r>
          </w:p>
        </w:tc>
        <w:tc>
          <w:tcPr>
            <w:tcW w:w="468" w:type="pct"/>
            <w:tcBorders>
              <w:tl2br w:val="nil"/>
              <w:tr2bl w:val="nil"/>
            </w:tcBorders>
            <w:shd w:val="clear" w:color="auto" w:fill="auto"/>
            <w:vAlign w:val="top"/>
          </w:tcPr>
          <w:p w14:paraId="0BBAAE0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3.67</w:t>
            </w:r>
          </w:p>
        </w:tc>
        <w:tc>
          <w:tcPr>
            <w:tcW w:w="468" w:type="pct"/>
            <w:tcBorders>
              <w:tl2br w:val="nil"/>
              <w:tr2bl w:val="nil"/>
            </w:tcBorders>
            <w:shd w:val="clear" w:color="auto" w:fill="auto"/>
            <w:vAlign w:val="top"/>
          </w:tcPr>
          <w:p w14:paraId="03A59CB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3.70</w:t>
            </w:r>
          </w:p>
        </w:tc>
        <w:tc>
          <w:tcPr>
            <w:tcW w:w="470" w:type="pct"/>
            <w:tcBorders>
              <w:tl2br w:val="nil"/>
              <w:tr2bl w:val="nil"/>
            </w:tcBorders>
            <w:shd w:val="clear" w:color="auto" w:fill="auto"/>
            <w:vAlign w:val="top"/>
          </w:tcPr>
          <w:p w14:paraId="3C0E370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3.53</w:t>
            </w:r>
          </w:p>
        </w:tc>
        <w:tc>
          <w:tcPr>
            <w:tcW w:w="481" w:type="pct"/>
            <w:tcBorders>
              <w:tl2br w:val="nil"/>
              <w:tr2bl w:val="nil"/>
            </w:tcBorders>
            <w:shd w:val="clear" w:color="auto" w:fill="auto"/>
            <w:vAlign w:val="top"/>
          </w:tcPr>
          <w:p w14:paraId="33339F8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3.14</w:t>
            </w:r>
          </w:p>
        </w:tc>
      </w:tr>
      <w:tr w14:paraId="2C9B4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509E10A7">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92</w:t>
            </w:r>
          </w:p>
        </w:tc>
        <w:tc>
          <w:tcPr>
            <w:tcW w:w="509" w:type="pct"/>
            <w:tcBorders>
              <w:tl2br w:val="nil"/>
              <w:tr2bl w:val="nil"/>
            </w:tcBorders>
            <w:shd w:val="clear" w:color="auto" w:fill="auto"/>
            <w:vAlign w:val="top"/>
          </w:tcPr>
          <w:p w14:paraId="7F2672B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0.714</w:t>
            </w:r>
          </w:p>
        </w:tc>
        <w:tc>
          <w:tcPr>
            <w:tcW w:w="472" w:type="pct"/>
            <w:tcBorders>
              <w:tl2br w:val="nil"/>
              <w:tr2bl w:val="nil"/>
            </w:tcBorders>
            <w:shd w:val="clear" w:color="auto" w:fill="auto"/>
            <w:vAlign w:val="top"/>
          </w:tcPr>
          <w:p w14:paraId="025ABC3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0.734</w:t>
            </w:r>
          </w:p>
        </w:tc>
        <w:tc>
          <w:tcPr>
            <w:tcW w:w="468" w:type="pct"/>
            <w:tcBorders>
              <w:tl2br w:val="nil"/>
              <w:tr2bl w:val="nil"/>
            </w:tcBorders>
            <w:shd w:val="clear" w:color="auto" w:fill="auto"/>
            <w:vAlign w:val="top"/>
          </w:tcPr>
          <w:p w14:paraId="74A78BC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0.817</w:t>
            </w:r>
          </w:p>
        </w:tc>
        <w:tc>
          <w:tcPr>
            <w:tcW w:w="475" w:type="pct"/>
            <w:tcBorders>
              <w:tl2br w:val="nil"/>
              <w:tr2bl w:val="nil"/>
            </w:tcBorders>
            <w:shd w:val="clear" w:color="auto" w:fill="auto"/>
            <w:vAlign w:val="top"/>
          </w:tcPr>
          <w:p w14:paraId="5ECE5FB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0.960</w:t>
            </w:r>
          </w:p>
        </w:tc>
        <w:tc>
          <w:tcPr>
            <w:tcW w:w="468" w:type="pct"/>
            <w:tcBorders>
              <w:tl2br w:val="nil"/>
              <w:tr2bl w:val="nil"/>
            </w:tcBorders>
            <w:shd w:val="clear" w:color="auto" w:fill="auto"/>
            <w:vAlign w:val="top"/>
          </w:tcPr>
          <w:p w14:paraId="5504AE6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3.56</w:t>
            </w:r>
          </w:p>
        </w:tc>
        <w:tc>
          <w:tcPr>
            <w:tcW w:w="468" w:type="pct"/>
            <w:tcBorders>
              <w:tl2br w:val="nil"/>
              <w:tr2bl w:val="nil"/>
            </w:tcBorders>
            <w:shd w:val="clear" w:color="auto" w:fill="auto"/>
            <w:vAlign w:val="top"/>
          </w:tcPr>
          <w:p w14:paraId="10C270F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3.60</w:t>
            </w:r>
          </w:p>
        </w:tc>
        <w:tc>
          <w:tcPr>
            <w:tcW w:w="470" w:type="pct"/>
            <w:tcBorders>
              <w:tl2br w:val="nil"/>
              <w:tr2bl w:val="nil"/>
            </w:tcBorders>
            <w:shd w:val="clear" w:color="auto" w:fill="auto"/>
            <w:vAlign w:val="top"/>
          </w:tcPr>
          <w:p w14:paraId="1FB18F2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3.43</w:t>
            </w:r>
          </w:p>
        </w:tc>
        <w:tc>
          <w:tcPr>
            <w:tcW w:w="481" w:type="pct"/>
            <w:tcBorders>
              <w:tl2br w:val="nil"/>
              <w:tr2bl w:val="nil"/>
            </w:tcBorders>
            <w:shd w:val="clear" w:color="auto" w:fill="auto"/>
            <w:vAlign w:val="top"/>
          </w:tcPr>
          <w:p w14:paraId="32E803F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3.07</w:t>
            </w:r>
          </w:p>
        </w:tc>
      </w:tr>
      <w:tr w14:paraId="4C732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B11BEC6">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w:t>
            </w:r>
          </w:p>
        </w:tc>
        <w:tc>
          <w:tcPr>
            <w:tcW w:w="509" w:type="pct"/>
            <w:tcBorders>
              <w:tl2br w:val="nil"/>
              <w:tr2bl w:val="nil"/>
            </w:tcBorders>
            <w:shd w:val="clear" w:color="auto" w:fill="auto"/>
            <w:vAlign w:val="top"/>
          </w:tcPr>
          <w:p w14:paraId="13F01F2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0.682</w:t>
            </w:r>
          </w:p>
        </w:tc>
        <w:tc>
          <w:tcPr>
            <w:tcW w:w="472" w:type="pct"/>
            <w:tcBorders>
              <w:tl2br w:val="nil"/>
              <w:tr2bl w:val="nil"/>
            </w:tcBorders>
            <w:shd w:val="clear" w:color="auto" w:fill="auto"/>
            <w:vAlign w:val="top"/>
          </w:tcPr>
          <w:p w14:paraId="12469D7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0.701</w:t>
            </w:r>
          </w:p>
        </w:tc>
        <w:tc>
          <w:tcPr>
            <w:tcW w:w="468" w:type="pct"/>
            <w:tcBorders>
              <w:tl2br w:val="nil"/>
              <w:tr2bl w:val="nil"/>
            </w:tcBorders>
            <w:shd w:val="clear" w:color="auto" w:fill="auto"/>
            <w:vAlign w:val="top"/>
          </w:tcPr>
          <w:p w14:paraId="6B18172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0.781</w:t>
            </w:r>
          </w:p>
        </w:tc>
        <w:tc>
          <w:tcPr>
            <w:tcW w:w="475" w:type="pct"/>
            <w:tcBorders>
              <w:tl2br w:val="nil"/>
              <w:tr2bl w:val="nil"/>
            </w:tcBorders>
            <w:shd w:val="clear" w:color="auto" w:fill="auto"/>
            <w:vAlign w:val="top"/>
          </w:tcPr>
          <w:p w14:paraId="570465C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0.924</w:t>
            </w:r>
          </w:p>
        </w:tc>
        <w:tc>
          <w:tcPr>
            <w:tcW w:w="468" w:type="pct"/>
            <w:tcBorders>
              <w:tl2br w:val="nil"/>
              <w:tr2bl w:val="nil"/>
            </w:tcBorders>
            <w:shd w:val="clear" w:color="auto" w:fill="auto"/>
            <w:vAlign w:val="top"/>
          </w:tcPr>
          <w:p w14:paraId="302133D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3.46</w:t>
            </w:r>
          </w:p>
        </w:tc>
        <w:tc>
          <w:tcPr>
            <w:tcW w:w="468" w:type="pct"/>
            <w:tcBorders>
              <w:tl2br w:val="nil"/>
              <w:tr2bl w:val="nil"/>
            </w:tcBorders>
            <w:shd w:val="clear" w:color="auto" w:fill="auto"/>
            <w:vAlign w:val="top"/>
          </w:tcPr>
          <w:p w14:paraId="21DDB5D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3.50</w:t>
            </w:r>
          </w:p>
        </w:tc>
        <w:tc>
          <w:tcPr>
            <w:tcW w:w="470" w:type="pct"/>
            <w:tcBorders>
              <w:tl2br w:val="nil"/>
              <w:tr2bl w:val="nil"/>
            </w:tcBorders>
            <w:shd w:val="clear" w:color="auto" w:fill="auto"/>
            <w:vAlign w:val="top"/>
          </w:tcPr>
          <w:p w14:paraId="287D757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3.34</w:t>
            </w:r>
          </w:p>
        </w:tc>
        <w:tc>
          <w:tcPr>
            <w:tcW w:w="481" w:type="pct"/>
            <w:tcBorders>
              <w:tl2br w:val="nil"/>
              <w:tr2bl w:val="nil"/>
            </w:tcBorders>
            <w:shd w:val="clear" w:color="auto" w:fill="auto"/>
            <w:vAlign w:val="top"/>
          </w:tcPr>
          <w:p w14:paraId="5DD521F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3.00</w:t>
            </w:r>
          </w:p>
        </w:tc>
      </w:tr>
      <w:tr w14:paraId="004C7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9D7FF95">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w:t>
            </w:r>
          </w:p>
        </w:tc>
        <w:tc>
          <w:tcPr>
            <w:tcW w:w="509" w:type="pct"/>
            <w:tcBorders>
              <w:tl2br w:val="nil"/>
              <w:tr2bl w:val="nil"/>
            </w:tcBorders>
            <w:shd w:val="clear" w:color="auto" w:fill="auto"/>
            <w:vAlign w:val="top"/>
          </w:tcPr>
          <w:p w14:paraId="484FD38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0.652</w:t>
            </w:r>
          </w:p>
        </w:tc>
        <w:tc>
          <w:tcPr>
            <w:tcW w:w="472" w:type="pct"/>
            <w:tcBorders>
              <w:tl2br w:val="nil"/>
              <w:tr2bl w:val="nil"/>
            </w:tcBorders>
            <w:shd w:val="clear" w:color="auto" w:fill="auto"/>
            <w:vAlign w:val="top"/>
          </w:tcPr>
          <w:p w14:paraId="6345F54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0.670</w:t>
            </w:r>
          </w:p>
        </w:tc>
        <w:tc>
          <w:tcPr>
            <w:tcW w:w="468" w:type="pct"/>
            <w:tcBorders>
              <w:tl2br w:val="nil"/>
              <w:tr2bl w:val="nil"/>
            </w:tcBorders>
            <w:shd w:val="clear" w:color="auto" w:fill="auto"/>
            <w:vAlign w:val="top"/>
          </w:tcPr>
          <w:p w14:paraId="263A505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0.747</w:t>
            </w:r>
          </w:p>
        </w:tc>
        <w:tc>
          <w:tcPr>
            <w:tcW w:w="475" w:type="pct"/>
            <w:tcBorders>
              <w:tl2br w:val="nil"/>
              <w:tr2bl w:val="nil"/>
            </w:tcBorders>
            <w:shd w:val="clear" w:color="auto" w:fill="auto"/>
            <w:vAlign w:val="top"/>
          </w:tcPr>
          <w:p w14:paraId="3D8B584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0.889</w:t>
            </w:r>
          </w:p>
        </w:tc>
        <w:tc>
          <w:tcPr>
            <w:tcW w:w="468" w:type="pct"/>
            <w:tcBorders>
              <w:tl2br w:val="nil"/>
              <w:tr2bl w:val="nil"/>
            </w:tcBorders>
            <w:shd w:val="clear" w:color="auto" w:fill="auto"/>
            <w:vAlign w:val="top"/>
          </w:tcPr>
          <w:p w14:paraId="34EC70A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3.37</w:t>
            </w:r>
          </w:p>
        </w:tc>
        <w:tc>
          <w:tcPr>
            <w:tcW w:w="468" w:type="pct"/>
            <w:tcBorders>
              <w:tl2br w:val="nil"/>
              <w:tr2bl w:val="nil"/>
            </w:tcBorders>
            <w:shd w:val="clear" w:color="auto" w:fill="auto"/>
            <w:vAlign w:val="top"/>
          </w:tcPr>
          <w:p w14:paraId="3E72442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3.40</w:t>
            </w:r>
          </w:p>
        </w:tc>
        <w:tc>
          <w:tcPr>
            <w:tcW w:w="470" w:type="pct"/>
            <w:tcBorders>
              <w:tl2br w:val="nil"/>
              <w:tr2bl w:val="nil"/>
            </w:tcBorders>
            <w:shd w:val="clear" w:color="auto" w:fill="auto"/>
            <w:vAlign w:val="top"/>
          </w:tcPr>
          <w:p w14:paraId="77FB9FE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3.25</w:t>
            </w:r>
          </w:p>
        </w:tc>
        <w:tc>
          <w:tcPr>
            <w:tcW w:w="481" w:type="pct"/>
            <w:tcBorders>
              <w:tl2br w:val="nil"/>
              <w:tr2bl w:val="nil"/>
            </w:tcBorders>
            <w:shd w:val="clear" w:color="auto" w:fill="auto"/>
            <w:vAlign w:val="top"/>
          </w:tcPr>
          <w:p w14:paraId="69DE734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2.93</w:t>
            </w:r>
          </w:p>
        </w:tc>
      </w:tr>
      <w:tr w14:paraId="7B765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6C51A0A">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509" w:type="pct"/>
            <w:tcBorders>
              <w:tl2br w:val="nil"/>
              <w:tr2bl w:val="nil"/>
            </w:tcBorders>
            <w:shd w:val="clear" w:color="auto" w:fill="auto"/>
            <w:vAlign w:val="top"/>
          </w:tcPr>
          <w:p w14:paraId="735A498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0.623</w:t>
            </w:r>
          </w:p>
        </w:tc>
        <w:tc>
          <w:tcPr>
            <w:tcW w:w="472" w:type="pct"/>
            <w:tcBorders>
              <w:tl2br w:val="nil"/>
              <w:tr2bl w:val="nil"/>
            </w:tcBorders>
            <w:shd w:val="clear" w:color="auto" w:fill="auto"/>
            <w:vAlign w:val="top"/>
          </w:tcPr>
          <w:p w14:paraId="2BE6144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0.640</w:t>
            </w:r>
          </w:p>
        </w:tc>
        <w:tc>
          <w:tcPr>
            <w:tcW w:w="468" w:type="pct"/>
            <w:tcBorders>
              <w:tl2br w:val="nil"/>
              <w:tr2bl w:val="nil"/>
            </w:tcBorders>
            <w:shd w:val="clear" w:color="auto" w:fill="auto"/>
            <w:vAlign w:val="top"/>
          </w:tcPr>
          <w:p w14:paraId="64EBACC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0.715</w:t>
            </w:r>
          </w:p>
        </w:tc>
        <w:tc>
          <w:tcPr>
            <w:tcW w:w="475" w:type="pct"/>
            <w:tcBorders>
              <w:tl2br w:val="nil"/>
              <w:tr2bl w:val="nil"/>
            </w:tcBorders>
            <w:shd w:val="clear" w:color="auto" w:fill="auto"/>
            <w:vAlign w:val="top"/>
          </w:tcPr>
          <w:p w14:paraId="37C3D23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0.856</w:t>
            </w:r>
          </w:p>
        </w:tc>
        <w:tc>
          <w:tcPr>
            <w:tcW w:w="468" w:type="pct"/>
            <w:tcBorders>
              <w:tl2br w:val="nil"/>
              <w:tr2bl w:val="nil"/>
            </w:tcBorders>
            <w:shd w:val="clear" w:color="auto" w:fill="auto"/>
            <w:vAlign w:val="top"/>
          </w:tcPr>
          <w:p w14:paraId="5555F53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3.27</w:t>
            </w:r>
          </w:p>
        </w:tc>
        <w:tc>
          <w:tcPr>
            <w:tcW w:w="468" w:type="pct"/>
            <w:tcBorders>
              <w:tl2br w:val="nil"/>
              <w:tr2bl w:val="nil"/>
            </w:tcBorders>
            <w:shd w:val="clear" w:color="auto" w:fill="auto"/>
            <w:vAlign w:val="top"/>
          </w:tcPr>
          <w:p w14:paraId="32566B9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3.31</w:t>
            </w:r>
          </w:p>
        </w:tc>
        <w:tc>
          <w:tcPr>
            <w:tcW w:w="470" w:type="pct"/>
            <w:tcBorders>
              <w:tl2br w:val="nil"/>
              <w:tr2bl w:val="nil"/>
            </w:tcBorders>
            <w:shd w:val="clear" w:color="auto" w:fill="auto"/>
            <w:vAlign w:val="top"/>
          </w:tcPr>
          <w:p w14:paraId="1C66062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3.17</w:t>
            </w:r>
          </w:p>
        </w:tc>
        <w:tc>
          <w:tcPr>
            <w:tcW w:w="481" w:type="pct"/>
            <w:tcBorders>
              <w:tl2br w:val="nil"/>
              <w:tr2bl w:val="nil"/>
            </w:tcBorders>
            <w:shd w:val="clear" w:color="auto" w:fill="auto"/>
            <w:vAlign w:val="top"/>
          </w:tcPr>
          <w:p w14:paraId="69A7004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2.86</w:t>
            </w:r>
          </w:p>
        </w:tc>
      </w:tr>
      <w:tr w14:paraId="3E943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336A4BDD">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w:t>
            </w:r>
          </w:p>
        </w:tc>
        <w:tc>
          <w:tcPr>
            <w:tcW w:w="509" w:type="pct"/>
            <w:tcBorders>
              <w:tl2br w:val="nil"/>
              <w:tr2bl w:val="nil"/>
            </w:tcBorders>
            <w:shd w:val="clear" w:color="auto" w:fill="auto"/>
            <w:vAlign w:val="top"/>
          </w:tcPr>
          <w:p w14:paraId="58E39B7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0.597</w:t>
            </w:r>
          </w:p>
        </w:tc>
        <w:tc>
          <w:tcPr>
            <w:tcW w:w="472" w:type="pct"/>
            <w:tcBorders>
              <w:tl2br w:val="nil"/>
              <w:tr2bl w:val="nil"/>
            </w:tcBorders>
            <w:shd w:val="clear" w:color="auto" w:fill="auto"/>
            <w:vAlign w:val="top"/>
          </w:tcPr>
          <w:p w14:paraId="0F3AF1F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0.613</w:t>
            </w:r>
          </w:p>
        </w:tc>
        <w:tc>
          <w:tcPr>
            <w:tcW w:w="468" w:type="pct"/>
            <w:tcBorders>
              <w:tl2br w:val="nil"/>
              <w:tr2bl w:val="nil"/>
            </w:tcBorders>
            <w:shd w:val="clear" w:color="auto" w:fill="auto"/>
            <w:vAlign w:val="top"/>
          </w:tcPr>
          <w:p w14:paraId="74C2500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0.685</w:t>
            </w:r>
          </w:p>
        </w:tc>
        <w:tc>
          <w:tcPr>
            <w:tcW w:w="475" w:type="pct"/>
            <w:tcBorders>
              <w:tl2br w:val="nil"/>
              <w:tr2bl w:val="nil"/>
            </w:tcBorders>
            <w:shd w:val="clear" w:color="auto" w:fill="auto"/>
            <w:vAlign w:val="top"/>
          </w:tcPr>
          <w:p w14:paraId="5B16B6E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0.825</w:t>
            </w:r>
          </w:p>
        </w:tc>
        <w:tc>
          <w:tcPr>
            <w:tcW w:w="468" w:type="pct"/>
            <w:tcBorders>
              <w:tl2br w:val="nil"/>
              <w:tr2bl w:val="nil"/>
            </w:tcBorders>
            <w:shd w:val="clear" w:color="auto" w:fill="auto"/>
            <w:vAlign w:val="top"/>
          </w:tcPr>
          <w:p w14:paraId="356D768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3.19</w:t>
            </w:r>
          </w:p>
        </w:tc>
        <w:tc>
          <w:tcPr>
            <w:tcW w:w="468" w:type="pct"/>
            <w:tcBorders>
              <w:tl2br w:val="nil"/>
              <w:tr2bl w:val="nil"/>
            </w:tcBorders>
            <w:shd w:val="clear" w:color="auto" w:fill="auto"/>
            <w:vAlign w:val="top"/>
          </w:tcPr>
          <w:p w14:paraId="7155101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3.22</w:t>
            </w:r>
          </w:p>
        </w:tc>
        <w:tc>
          <w:tcPr>
            <w:tcW w:w="470" w:type="pct"/>
            <w:tcBorders>
              <w:tl2br w:val="nil"/>
              <w:tr2bl w:val="nil"/>
            </w:tcBorders>
            <w:shd w:val="clear" w:color="auto" w:fill="auto"/>
            <w:vAlign w:val="top"/>
          </w:tcPr>
          <w:p w14:paraId="45621E4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3.08</w:t>
            </w:r>
          </w:p>
        </w:tc>
        <w:tc>
          <w:tcPr>
            <w:tcW w:w="481" w:type="pct"/>
            <w:tcBorders>
              <w:tl2br w:val="nil"/>
              <w:tr2bl w:val="nil"/>
            </w:tcBorders>
            <w:shd w:val="clear" w:color="auto" w:fill="auto"/>
            <w:vAlign w:val="top"/>
          </w:tcPr>
          <w:p w14:paraId="34B6DD0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2.79</w:t>
            </w:r>
          </w:p>
        </w:tc>
      </w:tr>
      <w:tr w14:paraId="6272D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637A4D8">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w:t>
            </w:r>
          </w:p>
        </w:tc>
        <w:tc>
          <w:tcPr>
            <w:tcW w:w="509" w:type="pct"/>
            <w:tcBorders>
              <w:tl2br w:val="nil"/>
              <w:tr2bl w:val="nil"/>
            </w:tcBorders>
            <w:shd w:val="clear" w:color="auto" w:fill="auto"/>
            <w:vAlign w:val="top"/>
          </w:tcPr>
          <w:p w14:paraId="31670A8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0.572</w:t>
            </w:r>
          </w:p>
        </w:tc>
        <w:tc>
          <w:tcPr>
            <w:tcW w:w="472" w:type="pct"/>
            <w:tcBorders>
              <w:tl2br w:val="nil"/>
              <w:tr2bl w:val="nil"/>
            </w:tcBorders>
            <w:shd w:val="clear" w:color="auto" w:fill="auto"/>
            <w:vAlign w:val="top"/>
          </w:tcPr>
          <w:p w14:paraId="68E7704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0.587</w:t>
            </w:r>
          </w:p>
        </w:tc>
        <w:tc>
          <w:tcPr>
            <w:tcW w:w="468" w:type="pct"/>
            <w:tcBorders>
              <w:tl2br w:val="nil"/>
              <w:tr2bl w:val="nil"/>
            </w:tcBorders>
            <w:shd w:val="clear" w:color="auto" w:fill="auto"/>
            <w:vAlign w:val="top"/>
          </w:tcPr>
          <w:p w14:paraId="75914A6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0.657</w:t>
            </w:r>
          </w:p>
        </w:tc>
        <w:tc>
          <w:tcPr>
            <w:tcW w:w="475" w:type="pct"/>
            <w:tcBorders>
              <w:tl2br w:val="nil"/>
              <w:tr2bl w:val="nil"/>
            </w:tcBorders>
            <w:shd w:val="clear" w:color="auto" w:fill="auto"/>
            <w:vAlign w:val="top"/>
          </w:tcPr>
          <w:p w14:paraId="0CF8537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0.795</w:t>
            </w:r>
          </w:p>
        </w:tc>
        <w:tc>
          <w:tcPr>
            <w:tcW w:w="468" w:type="pct"/>
            <w:tcBorders>
              <w:tl2br w:val="nil"/>
              <w:tr2bl w:val="nil"/>
            </w:tcBorders>
            <w:shd w:val="clear" w:color="auto" w:fill="auto"/>
            <w:vAlign w:val="top"/>
          </w:tcPr>
          <w:p w14:paraId="4CA8F994">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3.10</w:t>
            </w:r>
          </w:p>
        </w:tc>
        <w:tc>
          <w:tcPr>
            <w:tcW w:w="468" w:type="pct"/>
            <w:tcBorders>
              <w:tl2br w:val="nil"/>
              <w:tr2bl w:val="nil"/>
            </w:tcBorders>
            <w:shd w:val="clear" w:color="auto" w:fill="auto"/>
            <w:vAlign w:val="top"/>
          </w:tcPr>
          <w:p w14:paraId="067F731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3.14</w:t>
            </w:r>
          </w:p>
        </w:tc>
        <w:tc>
          <w:tcPr>
            <w:tcW w:w="470" w:type="pct"/>
            <w:tcBorders>
              <w:tl2br w:val="nil"/>
              <w:tr2bl w:val="nil"/>
            </w:tcBorders>
            <w:shd w:val="clear" w:color="auto" w:fill="auto"/>
            <w:vAlign w:val="top"/>
          </w:tcPr>
          <w:p w14:paraId="34304E3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3.01</w:t>
            </w:r>
          </w:p>
        </w:tc>
        <w:tc>
          <w:tcPr>
            <w:tcW w:w="481" w:type="pct"/>
            <w:tcBorders>
              <w:tl2br w:val="nil"/>
              <w:tr2bl w:val="nil"/>
            </w:tcBorders>
            <w:shd w:val="clear" w:color="auto" w:fill="auto"/>
            <w:vAlign w:val="top"/>
          </w:tcPr>
          <w:p w14:paraId="5456E6B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2.73</w:t>
            </w:r>
          </w:p>
        </w:tc>
      </w:tr>
      <w:tr w14:paraId="2B41A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0001251F">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98</w:t>
            </w:r>
          </w:p>
        </w:tc>
        <w:tc>
          <w:tcPr>
            <w:tcW w:w="509" w:type="pct"/>
            <w:tcBorders>
              <w:tl2br w:val="nil"/>
              <w:tr2bl w:val="nil"/>
            </w:tcBorders>
            <w:shd w:val="clear" w:color="auto" w:fill="auto"/>
            <w:vAlign w:val="top"/>
          </w:tcPr>
          <w:p w14:paraId="53626C7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0.548</w:t>
            </w:r>
          </w:p>
        </w:tc>
        <w:tc>
          <w:tcPr>
            <w:tcW w:w="472" w:type="pct"/>
            <w:tcBorders>
              <w:tl2br w:val="nil"/>
              <w:tr2bl w:val="nil"/>
            </w:tcBorders>
            <w:shd w:val="clear" w:color="auto" w:fill="auto"/>
            <w:vAlign w:val="top"/>
          </w:tcPr>
          <w:p w14:paraId="493A56A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0.563</w:t>
            </w:r>
          </w:p>
        </w:tc>
        <w:tc>
          <w:tcPr>
            <w:tcW w:w="468" w:type="pct"/>
            <w:tcBorders>
              <w:tl2br w:val="nil"/>
              <w:tr2bl w:val="nil"/>
            </w:tcBorders>
            <w:shd w:val="clear" w:color="auto" w:fill="auto"/>
            <w:vAlign w:val="top"/>
          </w:tcPr>
          <w:p w14:paraId="216634B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0.630</w:t>
            </w:r>
          </w:p>
        </w:tc>
        <w:tc>
          <w:tcPr>
            <w:tcW w:w="475" w:type="pct"/>
            <w:tcBorders>
              <w:tl2br w:val="nil"/>
              <w:tr2bl w:val="nil"/>
            </w:tcBorders>
            <w:shd w:val="clear" w:color="auto" w:fill="auto"/>
            <w:vAlign w:val="top"/>
          </w:tcPr>
          <w:p w14:paraId="1D9B82A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0.766</w:t>
            </w:r>
          </w:p>
        </w:tc>
        <w:tc>
          <w:tcPr>
            <w:tcW w:w="468" w:type="pct"/>
            <w:tcBorders>
              <w:tl2br w:val="nil"/>
              <w:tr2bl w:val="nil"/>
            </w:tcBorders>
            <w:shd w:val="clear" w:color="auto" w:fill="auto"/>
            <w:vAlign w:val="top"/>
          </w:tcPr>
          <w:p w14:paraId="063C61F0">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3.02</w:t>
            </w:r>
          </w:p>
        </w:tc>
        <w:tc>
          <w:tcPr>
            <w:tcW w:w="468" w:type="pct"/>
            <w:tcBorders>
              <w:tl2br w:val="nil"/>
              <w:tr2bl w:val="nil"/>
            </w:tcBorders>
            <w:shd w:val="clear" w:color="auto" w:fill="auto"/>
            <w:vAlign w:val="top"/>
          </w:tcPr>
          <w:p w14:paraId="780860B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3.06</w:t>
            </w:r>
          </w:p>
        </w:tc>
        <w:tc>
          <w:tcPr>
            <w:tcW w:w="470" w:type="pct"/>
            <w:tcBorders>
              <w:tl2br w:val="nil"/>
              <w:tr2bl w:val="nil"/>
            </w:tcBorders>
            <w:shd w:val="clear" w:color="auto" w:fill="auto"/>
            <w:vAlign w:val="top"/>
          </w:tcPr>
          <w:p w14:paraId="1AC6F0D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2.93</w:t>
            </w:r>
          </w:p>
        </w:tc>
        <w:tc>
          <w:tcPr>
            <w:tcW w:w="481" w:type="pct"/>
            <w:tcBorders>
              <w:tl2br w:val="nil"/>
              <w:tr2bl w:val="nil"/>
            </w:tcBorders>
            <w:shd w:val="clear" w:color="auto" w:fill="auto"/>
            <w:vAlign w:val="top"/>
          </w:tcPr>
          <w:p w14:paraId="2E1EBCFA">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2.67</w:t>
            </w:r>
          </w:p>
        </w:tc>
      </w:tr>
      <w:tr w14:paraId="6146F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2CC5ADBE">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w:t>
            </w:r>
          </w:p>
        </w:tc>
        <w:tc>
          <w:tcPr>
            <w:tcW w:w="509" w:type="pct"/>
            <w:tcBorders>
              <w:tl2br w:val="nil"/>
              <w:tr2bl w:val="nil"/>
            </w:tcBorders>
            <w:shd w:val="clear" w:color="auto" w:fill="auto"/>
            <w:vAlign w:val="top"/>
          </w:tcPr>
          <w:p w14:paraId="2D97C79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0.526</w:t>
            </w:r>
          </w:p>
        </w:tc>
        <w:tc>
          <w:tcPr>
            <w:tcW w:w="472" w:type="pct"/>
            <w:tcBorders>
              <w:tl2br w:val="nil"/>
              <w:tr2bl w:val="nil"/>
            </w:tcBorders>
            <w:shd w:val="clear" w:color="auto" w:fill="auto"/>
            <w:vAlign w:val="top"/>
          </w:tcPr>
          <w:p w14:paraId="722FF7F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0.540</w:t>
            </w:r>
          </w:p>
        </w:tc>
        <w:tc>
          <w:tcPr>
            <w:tcW w:w="468" w:type="pct"/>
            <w:tcBorders>
              <w:tl2br w:val="nil"/>
              <w:tr2bl w:val="nil"/>
            </w:tcBorders>
            <w:shd w:val="clear" w:color="auto" w:fill="auto"/>
            <w:vAlign w:val="top"/>
          </w:tcPr>
          <w:p w14:paraId="2CA55E4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0.605</w:t>
            </w:r>
          </w:p>
        </w:tc>
        <w:tc>
          <w:tcPr>
            <w:tcW w:w="475" w:type="pct"/>
            <w:tcBorders>
              <w:tl2br w:val="nil"/>
              <w:tr2bl w:val="nil"/>
            </w:tcBorders>
            <w:shd w:val="clear" w:color="auto" w:fill="auto"/>
            <w:vAlign w:val="top"/>
          </w:tcPr>
          <w:p w14:paraId="558BB84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0.738</w:t>
            </w:r>
          </w:p>
        </w:tc>
        <w:tc>
          <w:tcPr>
            <w:tcW w:w="468" w:type="pct"/>
            <w:tcBorders>
              <w:tl2br w:val="nil"/>
              <w:tr2bl w:val="nil"/>
            </w:tcBorders>
            <w:shd w:val="clear" w:color="auto" w:fill="auto"/>
            <w:vAlign w:val="top"/>
          </w:tcPr>
          <w:p w14:paraId="4FCEFF4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2.94</w:t>
            </w:r>
          </w:p>
        </w:tc>
        <w:tc>
          <w:tcPr>
            <w:tcW w:w="468" w:type="pct"/>
            <w:tcBorders>
              <w:tl2br w:val="nil"/>
              <w:tr2bl w:val="nil"/>
            </w:tcBorders>
            <w:shd w:val="clear" w:color="auto" w:fill="auto"/>
            <w:vAlign w:val="top"/>
          </w:tcPr>
          <w:p w14:paraId="0E4D0DB9">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2.98</w:t>
            </w:r>
          </w:p>
        </w:tc>
        <w:tc>
          <w:tcPr>
            <w:tcW w:w="470" w:type="pct"/>
            <w:tcBorders>
              <w:tl2br w:val="nil"/>
              <w:tr2bl w:val="nil"/>
            </w:tcBorders>
            <w:shd w:val="clear" w:color="auto" w:fill="auto"/>
            <w:vAlign w:val="top"/>
          </w:tcPr>
          <w:p w14:paraId="02D778E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2.86</w:t>
            </w:r>
          </w:p>
        </w:tc>
        <w:tc>
          <w:tcPr>
            <w:tcW w:w="481" w:type="pct"/>
            <w:tcBorders>
              <w:tl2br w:val="nil"/>
              <w:tr2bl w:val="nil"/>
            </w:tcBorders>
            <w:shd w:val="clear" w:color="auto" w:fill="auto"/>
            <w:vAlign w:val="top"/>
          </w:tcPr>
          <w:p w14:paraId="13DDA90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2.61</w:t>
            </w:r>
          </w:p>
        </w:tc>
      </w:tr>
      <w:tr w14:paraId="7A4E6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4EB87D4">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509" w:type="pct"/>
            <w:tcBorders>
              <w:tl2br w:val="nil"/>
              <w:tr2bl w:val="nil"/>
            </w:tcBorders>
            <w:shd w:val="clear" w:color="auto" w:fill="auto"/>
            <w:vAlign w:val="top"/>
          </w:tcPr>
          <w:p w14:paraId="5713706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0.505</w:t>
            </w:r>
          </w:p>
        </w:tc>
        <w:tc>
          <w:tcPr>
            <w:tcW w:w="472" w:type="pct"/>
            <w:tcBorders>
              <w:tl2br w:val="nil"/>
              <w:tr2bl w:val="nil"/>
            </w:tcBorders>
            <w:shd w:val="clear" w:color="auto" w:fill="auto"/>
            <w:vAlign w:val="top"/>
          </w:tcPr>
          <w:p w14:paraId="6FE0057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0.519</w:t>
            </w:r>
          </w:p>
        </w:tc>
        <w:tc>
          <w:tcPr>
            <w:tcW w:w="468" w:type="pct"/>
            <w:tcBorders>
              <w:tl2br w:val="nil"/>
              <w:tr2bl w:val="nil"/>
            </w:tcBorders>
            <w:shd w:val="clear" w:color="auto" w:fill="auto"/>
            <w:vAlign w:val="top"/>
          </w:tcPr>
          <w:p w14:paraId="794484CB">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0.581</w:t>
            </w:r>
          </w:p>
        </w:tc>
        <w:tc>
          <w:tcPr>
            <w:tcW w:w="475" w:type="pct"/>
            <w:tcBorders>
              <w:tl2br w:val="nil"/>
              <w:tr2bl w:val="nil"/>
            </w:tcBorders>
            <w:shd w:val="clear" w:color="auto" w:fill="auto"/>
            <w:vAlign w:val="top"/>
          </w:tcPr>
          <w:p w14:paraId="15A735E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0.712</w:t>
            </w:r>
          </w:p>
        </w:tc>
        <w:tc>
          <w:tcPr>
            <w:tcW w:w="468" w:type="pct"/>
            <w:tcBorders>
              <w:tl2br w:val="nil"/>
              <w:tr2bl w:val="nil"/>
            </w:tcBorders>
            <w:shd w:val="clear" w:color="auto" w:fill="auto"/>
            <w:vAlign w:val="top"/>
          </w:tcPr>
          <w:p w14:paraId="33431C6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2.87</w:t>
            </w:r>
          </w:p>
        </w:tc>
        <w:tc>
          <w:tcPr>
            <w:tcW w:w="468" w:type="pct"/>
            <w:tcBorders>
              <w:tl2br w:val="nil"/>
              <w:tr2bl w:val="nil"/>
            </w:tcBorders>
            <w:shd w:val="clear" w:color="auto" w:fill="auto"/>
            <w:vAlign w:val="top"/>
          </w:tcPr>
          <w:p w14:paraId="7A15D198">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2.91</w:t>
            </w:r>
          </w:p>
        </w:tc>
        <w:tc>
          <w:tcPr>
            <w:tcW w:w="470" w:type="pct"/>
            <w:tcBorders>
              <w:tl2br w:val="nil"/>
              <w:tr2bl w:val="nil"/>
            </w:tcBorders>
            <w:shd w:val="clear" w:color="auto" w:fill="auto"/>
            <w:vAlign w:val="top"/>
          </w:tcPr>
          <w:p w14:paraId="4A58BD8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2.79</w:t>
            </w:r>
          </w:p>
        </w:tc>
        <w:tc>
          <w:tcPr>
            <w:tcW w:w="481" w:type="pct"/>
            <w:tcBorders>
              <w:tl2br w:val="nil"/>
              <w:tr2bl w:val="nil"/>
            </w:tcBorders>
            <w:shd w:val="clear" w:color="auto" w:fill="auto"/>
            <w:vAlign w:val="top"/>
          </w:tcPr>
          <w:p w14:paraId="03C1E84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2.55</w:t>
            </w:r>
          </w:p>
        </w:tc>
      </w:tr>
      <w:tr w14:paraId="71083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1864EC9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最大值</w:t>
            </w:r>
          </w:p>
        </w:tc>
        <w:tc>
          <w:tcPr>
            <w:tcW w:w="509" w:type="pct"/>
            <w:tcBorders>
              <w:tl2br w:val="nil"/>
              <w:tr2bl w:val="nil"/>
            </w:tcBorders>
            <w:shd w:val="clear" w:color="auto" w:fill="auto"/>
            <w:vAlign w:val="top"/>
          </w:tcPr>
          <w:p w14:paraId="061C4685">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10.681</w:t>
            </w:r>
          </w:p>
        </w:tc>
        <w:tc>
          <w:tcPr>
            <w:tcW w:w="472" w:type="pct"/>
            <w:tcBorders>
              <w:tl2br w:val="nil"/>
              <w:tr2bl w:val="nil"/>
            </w:tcBorders>
            <w:shd w:val="clear" w:color="auto" w:fill="auto"/>
            <w:vAlign w:val="top"/>
          </w:tcPr>
          <w:p w14:paraId="2F13A34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9.993</w:t>
            </w:r>
          </w:p>
        </w:tc>
        <w:tc>
          <w:tcPr>
            <w:tcW w:w="468" w:type="pct"/>
            <w:tcBorders>
              <w:tl2br w:val="nil"/>
              <w:tr2bl w:val="nil"/>
            </w:tcBorders>
            <w:shd w:val="clear" w:color="auto" w:fill="auto"/>
            <w:vAlign w:val="top"/>
          </w:tcPr>
          <w:p w14:paraId="0FEDB8F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7.521</w:t>
            </w:r>
          </w:p>
        </w:tc>
        <w:tc>
          <w:tcPr>
            <w:tcW w:w="475" w:type="pct"/>
            <w:tcBorders>
              <w:tl2br w:val="nil"/>
              <w:tr2bl w:val="nil"/>
            </w:tcBorders>
            <w:shd w:val="clear" w:color="auto" w:fill="auto"/>
            <w:vAlign w:val="top"/>
          </w:tcPr>
          <w:p w14:paraId="3088681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3.978</w:t>
            </w:r>
          </w:p>
        </w:tc>
        <w:tc>
          <w:tcPr>
            <w:tcW w:w="468" w:type="pct"/>
            <w:tcBorders>
              <w:tl2br w:val="nil"/>
              <w:tr2bl w:val="nil"/>
            </w:tcBorders>
            <w:shd w:val="clear" w:color="auto" w:fill="auto"/>
            <w:vAlign w:val="top"/>
          </w:tcPr>
          <w:p w14:paraId="2D58382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23.21</w:t>
            </w:r>
          </w:p>
        </w:tc>
        <w:tc>
          <w:tcPr>
            <w:tcW w:w="468" w:type="pct"/>
            <w:tcBorders>
              <w:tl2br w:val="nil"/>
              <w:tr2bl w:val="nil"/>
            </w:tcBorders>
            <w:shd w:val="clear" w:color="auto" w:fill="auto"/>
            <w:vAlign w:val="top"/>
          </w:tcPr>
          <w:p w14:paraId="43CCF27C">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22.01</w:t>
            </w:r>
          </w:p>
        </w:tc>
        <w:tc>
          <w:tcPr>
            <w:tcW w:w="470" w:type="pct"/>
            <w:tcBorders>
              <w:tl2br w:val="nil"/>
              <w:tr2bl w:val="nil"/>
            </w:tcBorders>
            <w:shd w:val="clear" w:color="auto" w:fill="auto"/>
            <w:vAlign w:val="top"/>
          </w:tcPr>
          <w:p w14:paraId="5F722BC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17.17</w:t>
            </w:r>
          </w:p>
        </w:tc>
        <w:tc>
          <w:tcPr>
            <w:tcW w:w="481" w:type="pct"/>
            <w:tcBorders>
              <w:tl2br w:val="nil"/>
              <w:tr2bl w:val="nil"/>
            </w:tcBorders>
            <w:shd w:val="clear" w:color="auto" w:fill="auto"/>
            <w:vAlign w:val="top"/>
          </w:tcPr>
          <w:p w14:paraId="261785FE">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9.62</w:t>
            </w:r>
          </w:p>
        </w:tc>
      </w:tr>
      <w:tr w14:paraId="59E8B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4323060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最大值处距线路走廊中心距离(m)</w:t>
            </w:r>
          </w:p>
        </w:tc>
        <w:tc>
          <w:tcPr>
            <w:tcW w:w="509" w:type="pct"/>
            <w:tcBorders>
              <w:tl2br w:val="nil"/>
              <w:tr2bl w:val="nil"/>
            </w:tcBorders>
            <w:shd w:val="clear" w:color="auto" w:fill="auto"/>
            <w:vAlign w:val="center"/>
          </w:tcPr>
          <w:p w14:paraId="7B8CF413">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-49.0</w:t>
            </w:r>
          </w:p>
        </w:tc>
        <w:tc>
          <w:tcPr>
            <w:tcW w:w="472" w:type="pct"/>
            <w:tcBorders>
              <w:tl2br w:val="nil"/>
              <w:tr2bl w:val="nil"/>
            </w:tcBorders>
            <w:shd w:val="clear" w:color="auto" w:fill="auto"/>
            <w:vAlign w:val="center"/>
          </w:tcPr>
          <w:p w14:paraId="797758CF">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-49.1</w:t>
            </w:r>
          </w:p>
        </w:tc>
        <w:tc>
          <w:tcPr>
            <w:tcW w:w="468" w:type="pct"/>
            <w:tcBorders>
              <w:tl2br w:val="nil"/>
              <w:tr2bl w:val="nil"/>
            </w:tcBorders>
            <w:shd w:val="clear" w:color="auto" w:fill="auto"/>
            <w:vAlign w:val="center"/>
          </w:tcPr>
          <w:p w14:paraId="3868B3A7">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-49.9</w:t>
            </w:r>
          </w:p>
        </w:tc>
        <w:tc>
          <w:tcPr>
            <w:tcW w:w="475" w:type="pct"/>
            <w:tcBorders>
              <w:tl2br w:val="nil"/>
              <w:tr2bl w:val="nil"/>
            </w:tcBorders>
            <w:shd w:val="clear" w:color="auto" w:fill="auto"/>
            <w:vAlign w:val="center"/>
          </w:tcPr>
          <w:p w14:paraId="69EA9FA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-52.6</w:t>
            </w:r>
          </w:p>
        </w:tc>
        <w:tc>
          <w:tcPr>
            <w:tcW w:w="468" w:type="pct"/>
            <w:tcBorders>
              <w:tl2br w:val="nil"/>
              <w:tr2bl w:val="nil"/>
            </w:tcBorders>
            <w:shd w:val="clear" w:color="auto" w:fill="auto"/>
            <w:vAlign w:val="center"/>
          </w:tcPr>
          <w:p w14:paraId="3A330596">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40.7</w:t>
            </w:r>
          </w:p>
        </w:tc>
        <w:tc>
          <w:tcPr>
            <w:tcW w:w="468" w:type="pct"/>
            <w:tcBorders>
              <w:tl2br w:val="nil"/>
              <w:tr2bl w:val="nil"/>
            </w:tcBorders>
            <w:shd w:val="clear" w:color="auto" w:fill="auto"/>
            <w:vAlign w:val="center"/>
          </w:tcPr>
          <w:p w14:paraId="42BFE1AD">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-42.7</w:t>
            </w:r>
          </w:p>
        </w:tc>
        <w:tc>
          <w:tcPr>
            <w:tcW w:w="470" w:type="pct"/>
            <w:tcBorders>
              <w:tl2br w:val="nil"/>
              <w:tr2bl w:val="nil"/>
            </w:tcBorders>
            <w:shd w:val="clear" w:color="auto" w:fill="auto"/>
            <w:vAlign w:val="center"/>
          </w:tcPr>
          <w:p w14:paraId="4E918491">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38.5</w:t>
            </w:r>
          </w:p>
        </w:tc>
        <w:tc>
          <w:tcPr>
            <w:tcW w:w="481" w:type="pct"/>
            <w:tcBorders>
              <w:tl2br w:val="nil"/>
              <w:tr2bl w:val="nil"/>
            </w:tcBorders>
            <w:shd w:val="clear" w:color="auto" w:fill="auto"/>
            <w:vAlign w:val="center"/>
          </w:tcPr>
          <w:p w14:paraId="11D0E462">
            <w:pPr>
              <w:jc w:val="center"/>
              <w:rPr>
                <w:rFonts w:hint="default" w:ascii="Times New Roman" w:hAnsi="Times New Roman" w:eastAsia="宋体" w:cs="Times New Roman"/>
                <w:color w:val="auto"/>
                <w:sz w:val="20"/>
                <w:lang w:val="en-US" w:eastAsia="zh-CN" w:bidi="ar-SA"/>
              </w:rPr>
            </w:pPr>
            <w:r>
              <w:rPr>
                <w:rFonts w:hint="default" w:ascii="Times New Roman" w:hAnsi="Times New Roman" w:eastAsia="宋体" w:cs="Times New Roman"/>
                <w:color w:val="auto"/>
                <w:sz w:val="20"/>
              </w:rPr>
              <w:t>38.1</w:t>
            </w:r>
          </w:p>
        </w:tc>
      </w:tr>
      <w:tr w14:paraId="291C39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2" w:type="pct"/>
            <w:tcBorders>
              <w:tl2br w:val="nil"/>
              <w:tr2bl w:val="nil"/>
            </w:tcBorders>
            <w:vAlign w:val="center"/>
          </w:tcPr>
          <w:p w14:paraId="61ACD6C4">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标准限值</w:t>
            </w:r>
          </w:p>
        </w:tc>
        <w:tc>
          <w:tcPr>
            <w:tcW w:w="982" w:type="pct"/>
            <w:gridSpan w:val="2"/>
            <w:tcBorders>
              <w:tl2br w:val="nil"/>
              <w:tr2bl w:val="nil"/>
            </w:tcBorders>
            <w:vAlign w:val="center"/>
          </w:tcPr>
          <w:p w14:paraId="2DA166B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10kV/m</w:t>
            </w:r>
          </w:p>
        </w:tc>
        <w:tc>
          <w:tcPr>
            <w:tcW w:w="944" w:type="pct"/>
            <w:gridSpan w:val="2"/>
            <w:tcBorders>
              <w:tl2br w:val="nil"/>
              <w:tr2bl w:val="nil"/>
            </w:tcBorders>
            <w:vAlign w:val="center"/>
          </w:tcPr>
          <w:p w14:paraId="2309496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4kV/m</w:t>
            </w:r>
          </w:p>
        </w:tc>
        <w:tc>
          <w:tcPr>
            <w:tcW w:w="1889" w:type="pct"/>
            <w:gridSpan w:val="4"/>
            <w:tcBorders>
              <w:tl2br w:val="nil"/>
              <w:tr2bl w:val="nil"/>
            </w:tcBorders>
            <w:vAlign w:val="center"/>
          </w:tcPr>
          <w:p w14:paraId="253F3EE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100μT</w:t>
            </w:r>
          </w:p>
        </w:tc>
      </w:tr>
    </w:tbl>
    <w:p w14:paraId="3866D126">
      <w:pPr>
        <w:pStyle w:val="383"/>
        <w:jc w:val="both"/>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drawing>
          <wp:inline distT="0" distB="0" distL="114300" distR="114300">
            <wp:extent cx="5754370" cy="3907790"/>
            <wp:effectExtent l="0" t="0" r="17780" b="16510"/>
            <wp:docPr id="48" name="图片 48" descr="工频电场强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工频电场强度"/>
                    <pic:cNvPicPr>
                      <a:picLocks noChangeAspect="1"/>
                    </pic:cNvPicPr>
                  </pic:nvPicPr>
                  <pic:blipFill>
                    <a:blip r:embed="rId130"/>
                    <a:srcRect t="4203"/>
                    <a:stretch>
                      <a:fillRect/>
                    </a:stretch>
                  </pic:blipFill>
                  <pic:spPr>
                    <a:xfrm>
                      <a:off x="0" y="0"/>
                      <a:ext cx="5754370" cy="3907790"/>
                    </a:xfrm>
                    <a:prstGeom prst="rect">
                      <a:avLst/>
                    </a:prstGeom>
                  </pic:spPr>
                </pic:pic>
              </a:graphicData>
            </a:graphic>
          </wp:inline>
        </w:drawing>
      </w:r>
    </w:p>
    <w:p w14:paraId="34192B0D">
      <w:pPr>
        <w:pStyle w:val="383"/>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图6.1-</w:t>
      </w:r>
      <w:r>
        <w:rPr>
          <w:rFonts w:hint="default" w:ascii="Times New Roman" w:hAnsi="Times New Roman" w:eastAsia="宋体" w:cs="Times New Roman"/>
          <w:bCs/>
          <w:color w:val="auto"/>
          <w:szCs w:val="24"/>
          <w:highlight w:val="none"/>
          <w:lang w:val="en-US" w:eastAsia="zh-CN"/>
        </w:rPr>
        <w:t>2</w:t>
      </w:r>
      <w:r>
        <w:rPr>
          <w:rFonts w:hint="eastAsia" w:ascii="Times New Roman" w:eastAsia="宋体" w:cs="Times New Roman"/>
          <w:bCs/>
          <w:color w:val="auto"/>
          <w:szCs w:val="24"/>
          <w:highlight w:val="none"/>
          <w:lang w:val="en-US" w:eastAsia="zh-CN"/>
        </w:rPr>
        <w:t>4</w:t>
      </w:r>
      <w:r>
        <w:rPr>
          <w:rFonts w:hint="default" w:ascii="Times New Roman" w:hAnsi="Times New Roman" w:eastAsia="宋体" w:cs="Times New Roman"/>
          <w:bCs/>
          <w:color w:val="auto"/>
          <w:szCs w:val="24"/>
          <w:highlight w:val="none"/>
          <w:lang w:val="en-US" w:eastAsia="zh-CN"/>
        </w:rPr>
        <w:t xml:space="preserve">    </w:t>
      </w:r>
      <w:r>
        <w:rPr>
          <w:rFonts w:hint="default" w:ascii="Times New Roman" w:hAnsi="Times New Roman" w:eastAsia="宋体" w:cs="Times New Roman"/>
          <w:bCs/>
          <w:color w:val="auto"/>
          <w:szCs w:val="24"/>
          <w:highlight w:val="none"/>
        </w:rPr>
        <w:t>工频</w:t>
      </w:r>
      <w:r>
        <w:rPr>
          <w:rFonts w:hint="default" w:ascii="Times New Roman" w:hAnsi="Times New Roman" w:eastAsia="宋体" w:cs="Times New Roman"/>
          <w:bCs/>
          <w:color w:val="auto"/>
          <w:szCs w:val="24"/>
          <w:highlight w:val="none"/>
          <w:lang w:val="en-US" w:eastAsia="zh-CN"/>
        </w:rPr>
        <w:t>电场</w:t>
      </w:r>
      <w:r>
        <w:rPr>
          <w:rFonts w:hint="default" w:ascii="Times New Roman" w:hAnsi="Times New Roman" w:eastAsia="宋体" w:cs="Times New Roman"/>
          <w:bCs/>
          <w:color w:val="auto"/>
          <w:szCs w:val="24"/>
          <w:highlight w:val="none"/>
        </w:rPr>
        <w:t>强度预测结果（并行单回：750-</w:t>
      </w:r>
      <w:r>
        <w:rPr>
          <w:rFonts w:hint="default" w:ascii="Times New Roman" w:hAnsi="Times New Roman" w:eastAsia="宋体" w:cs="Times New Roman"/>
          <w:bCs/>
          <w:color w:val="auto"/>
          <w:szCs w:val="24"/>
          <w:highlight w:val="none"/>
          <w:lang w:val="en-US" w:eastAsia="zh-CN"/>
        </w:rPr>
        <w:t>DJ34</w:t>
      </w:r>
      <w:r>
        <w:rPr>
          <w:rFonts w:hint="default" w:ascii="Times New Roman" w:hAnsi="Times New Roman" w:eastAsia="宋体" w:cs="Times New Roman"/>
          <w:bCs/>
          <w:color w:val="auto"/>
          <w:szCs w:val="24"/>
          <w:highlight w:val="none"/>
        </w:rPr>
        <w:t>塔型）</w:t>
      </w:r>
    </w:p>
    <w:p w14:paraId="46F462D2">
      <w:pPr>
        <w:pStyle w:val="383"/>
        <w:jc w:val="center"/>
        <w:rPr>
          <w:rFonts w:hint="default" w:ascii="Times New Roman" w:hAnsi="Times New Roman" w:eastAsia="宋体" w:cs="Times New Roman"/>
          <w:bCs/>
          <w:color w:val="auto"/>
          <w:szCs w:val="24"/>
          <w:highlight w:val="yellow"/>
        </w:rPr>
      </w:pPr>
      <w:r>
        <w:rPr>
          <w:rFonts w:hint="default" w:ascii="Times New Roman" w:hAnsi="Times New Roman" w:eastAsia="宋体" w:cs="Times New Roman"/>
          <w:color w:val="auto"/>
          <w:szCs w:val="21"/>
          <w:lang w:eastAsia="zh-CN"/>
        </w:rPr>
        <w:drawing>
          <wp:inline distT="0" distB="0" distL="114300" distR="114300">
            <wp:extent cx="5754370" cy="3841115"/>
            <wp:effectExtent l="0" t="0" r="17780" b="6985"/>
            <wp:docPr id="47" name="图片 47" descr="工频磁感应强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工频磁感应强度"/>
                    <pic:cNvPicPr>
                      <a:picLocks noChangeAspect="1"/>
                    </pic:cNvPicPr>
                  </pic:nvPicPr>
                  <pic:blipFill>
                    <a:blip r:embed="rId131"/>
                    <a:srcRect t="5837"/>
                    <a:stretch>
                      <a:fillRect/>
                    </a:stretch>
                  </pic:blipFill>
                  <pic:spPr>
                    <a:xfrm>
                      <a:off x="0" y="0"/>
                      <a:ext cx="5754370" cy="3841115"/>
                    </a:xfrm>
                    <a:prstGeom prst="rect">
                      <a:avLst/>
                    </a:prstGeom>
                  </pic:spPr>
                </pic:pic>
              </a:graphicData>
            </a:graphic>
          </wp:inline>
        </w:drawing>
      </w:r>
    </w:p>
    <w:p w14:paraId="1611D6CE">
      <w:pPr>
        <w:pStyle w:val="383"/>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图6.1-</w:t>
      </w:r>
      <w:r>
        <w:rPr>
          <w:rFonts w:hint="default" w:ascii="Times New Roman" w:hAnsi="Times New Roman" w:eastAsia="宋体" w:cs="Times New Roman"/>
          <w:bCs/>
          <w:color w:val="auto"/>
          <w:szCs w:val="24"/>
          <w:highlight w:val="none"/>
          <w:lang w:val="en-US" w:eastAsia="zh-CN"/>
        </w:rPr>
        <w:t>2</w:t>
      </w:r>
      <w:r>
        <w:rPr>
          <w:rFonts w:hint="eastAsia" w:ascii="Times New Roman" w:eastAsia="宋体" w:cs="Times New Roman"/>
          <w:bCs/>
          <w:color w:val="auto"/>
          <w:szCs w:val="24"/>
          <w:highlight w:val="none"/>
          <w:lang w:val="en-US" w:eastAsia="zh-CN"/>
        </w:rPr>
        <w:t>5</w:t>
      </w:r>
      <w:r>
        <w:rPr>
          <w:rFonts w:hint="default" w:ascii="Times New Roman" w:hAnsi="Times New Roman" w:eastAsia="宋体" w:cs="Times New Roman"/>
          <w:bCs/>
          <w:color w:val="auto"/>
          <w:szCs w:val="24"/>
          <w:highlight w:val="none"/>
          <w:lang w:val="en-US" w:eastAsia="zh-CN"/>
        </w:rPr>
        <w:t xml:space="preserve">    </w:t>
      </w:r>
      <w:r>
        <w:rPr>
          <w:rFonts w:hint="default" w:ascii="Times New Roman" w:hAnsi="Times New Roman" w:eastAsia="宋体" w:cs="Times New Roman"/>
          <w:bCs/>
          <w:color w:val="auto"/>
          <w:szCs w:val="24"/>
          <w:highlight w:val="none"/>
        </w:rPr>
        <w:t>工频磁感应强度预测结果（并行单回：750-</w:t>
      </w:r>
      <w:r>
        <w:rPr>
          <w:rFonts w:hint="default" w:ascii="Times New Roman" w:hAnsi="Times New Roman" w:eastAsia="宋体" w:cs="Times New Roman"/>
          <w:bCs/>
          <w:color w:val="auto"/>
          <w:szCs w:val="24"/>
          <w:highlight w:val="none"/>
          <w:lang w:val="en-US" w:eastAsia="zh-CN"/>
        </w:rPr>
        <w:t>DJ34</w:t>
      </w:r>
      <w:r>
        <w:rPr>
          <w:rFonts w:hint="default" w:ascii="Times New Roman" w:hAnsi="Times New Roman" w:eastAsia="宋体" w:cs="Times New Roman"/>
          <w:bCs/>
          <w:color w:val="auto"/>
          <w:szCs w:val="24"/>
          <w:highlight w:val="none"/>
        </w:rPr>
        <w:t>塔型）</w:t>
      </w:r>
    </w:p>
    <w:p w14:paraId="6F598C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14:paraId="215EF8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以上预测结果可知：本项目750kV单回输电线路并行经过居民区，按设计线高19.5m计算，750-DJ34杆塔线路工频电场强度计算最大值为7.521kV/m，不满足工频电场强度4kV/m的控制限值要求。线高需抬升至29.1m，架空线路下方工频电场强度方可满足小于4kV/m控制限值要求。本项目750kV单回输电线路并行耕地、园地、牧草地、畜禽饲养地、道路等场所，按设计线高15.5m计算，750-DJ34杆塔线路工频电场强度计算最大值为10.681kV/m，不满足工频电场强度10kV/m的控制限值要求。线高需抬升至16.2m，架空线路下方工频电场强度方可满足小于10kV/m控制限值要求。在所有预测条件下，工频磁感应强度预测值均可满足小于100μT的控制限值要求。</w:t>
      </w:r>
    </w:p>
    <w:p w14:paraId="7EDC1F1A">
      <w:pPr>
        <w:numPr>
          <w:ilvl w:val="0"/>
          <w:numId w:val="0"/>
        </w:numPr>
        <w:tabs>
          <w:tab w:val="left" w:pos="970"/>
        </w:tabs>
        <w:adjustRightInd w:val="0"/>
        <w:snapToGrid w:val="0"/>
        <w:spacing w:line="360" w:lineRule="auto"/>
        <w:ind w:leftChars="0"/>
        <w:outlineLvl w:val="4"/>
        <w:rPr>
          <w:rFonts w:hint="default" w:eastAsia="宋体" w:cs="Times New Roman"/>
          <w:b/>
          <w:bCs/>
          <w:snapToGrid w:val="0"/>
          <w:color w:val="auto"/>
          <w:sz w:val="24"/>
          <w:szCs w:val="24"/>
          <w:highlight w:val="none"/>
          <w:lang w:val="en-US" w:eastAsia="zh-CN"/>
        </w:rPr>
      </w:pPr>
      <w:r>
        <w:rPr>
          <w:rFonts w:hint="eastAsia" w:eastAsia="宋体" w:cs="Times New Roman"/>
          <w:b/>
          <w:bCs/>
          <w:snapToGrid w:val="0"/>
          <w:color w:val="auto"/>
          <w:sz w:val="24"/>
          <w:szCs w:val="24"/>
          <w:highlight w:val="none"/>
          <w:lang w:val="en-US" w:eastAsia="zh-CN"/>
        </w:rPr>
        <w:t>6.1.4.1.2类比监测</w:t>
      </w:r>
      <w:r>
        <w:rPr>
          <w:rFonts w:hint="default" w:eastAsia="宋体" w:cs="Times New Roman"/>
          <w:b/>
          <w:bCs/>
          <w:snapToGrid w:val="0"/>
          <w:color w:val="auto"/>
          <w:sz w:val="24"/>
          <w:szCs w:val="24"/>
          <w:highlight w:val="none"/>
          <w:lang w:val="en-US" w:eastAsia="zh-CN"/>
        </w:rPr>
        <w:t>分析</w:t>
      </w:r>
    </w:p>
    <w:p w14:paraId="022A9728">
      <w:pPr>
        <w:widowControl/>
        <w:spacing w:line="360" w:lineRule="auto"/>
        <w:ind w:firstLine="480"/>
        <w:jc w:val="left"/>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eastAsia="zh-CN"/>
        </w:rPr>
        <w:t>（</w:t>
      </w:r>
      <w:r>
        <w:rPr>
          <w:rFonts w:hint="eastAsia" w:eastAsia="宋体" w:cs="Times New Roman"/>
          <w:b/>
          <w:bCs/>
          <w:color w:val="auto"/>
          <w:sz w:val="24"/>
          <w:szCs w:val="24"/>
          <w:lang w:val="en-US" w:eastAsia="zh-CN"/>
        </w:rPr>
        <w:t>1</w:t>
      </w:r>
      <w:r>
        <w:rPr>
          <w:rFonts w:hint="eastAsia" w:eastAsia="宋体" w:cs="Times New Roman"/>
          <w:b/>
          <w:bCs/>
          <w:color w:val="auto"/>
          <w:sz w:val="24"/>
          <w:szCs w:val="24"/>
          <w:lang w:eastAsia="zh-CN"/>
        </w:rPr>
        <w:t>）</w:t>
      </w:r>
      <w:r>
        <w:rPr>
          <w:rFonts w:hint="eastAsia" w:eastAsia="宋体" w:cs="Times New Roman"/>
          <w:b/>
          <w:bCs/>
          <w:color w:val="auto"/>
          <w:sz w:val="24"/>
          <w:szCs w:val="24"/>
          <w:lang w:val="en-US" w:eastAsia="zh-CN"/>
        </w:rPr>
        <w:t>选择类比对象</w:t>
      </w:r>
    </w:p>
    <w:p w14:paraId="4452B05C">
      <w:pPr>
        <w:widowControl/>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本项目并行单回路输电线路以750kV彩渠Ⅱ线和750kV渠蒋II线并行单回输电线路作为类比对象，类比监测数据引用《甘泉堡（含乌彩双</w:t>
      </w:r>
      <w:r>
        <w:rPr>
          <w:rFonts w:hint="default" w:ascii="Times New Roman" w:hAnsi="Times New Roman" w:eastAsia="宋体" w:cs="Times New Roman"/>
          <w:color w:val="auto"/>
          <w:sz w:val="24"/>
          <w:szCs w:val="24"/>
          <w:highlight w:val="none"/>
        </w:rPr>
        <w:t>线改接至五家渠）750千伏输变电工程建设项目竣工环境保护验收调查报告》中验收监测数据。</w:t>
      </w:r>
      <w:r>
        <w:rPr>
          <w:rFonts w:hint="default" w:ascii="Times New Roman" w:hAnsi="Times New Roman" w:eastAsia="宋体" w:cs="Times New Roman"/>
          <w:color w:val="auto"/>
          <w:sz w:val="24"/>
          <w:szCs w:val="24"/>
        </w:rPr>
        <w:t>本项目750kV并行单回路输电线路与类比对象的可比性分析见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69AE956E">
      <w:pPr>
        <w:widowControl/>
        <w:spacing w:line="360" w:lineRule="auto"/>
        <w:ind w:firstLine="480"/>
        <w:jc w:val="left"/>
        <w:rPr>
          <w:rFonts w:hint="default" w:ascii="Times New Roman" w:hAnsi="Times New Roman" w:eastAsia="宋体" w:cs="Times New Roman"/>
          <w:color w:val="auto"/>
          <w:sz w:val="24"/>
          <w:szCs w:val="24"/>
        </w:rPr>
      </w:pPr>
    </w:p>
    <w:p w14:paraId="62D24B85">
      <w:pPr>
        <w:pStyle w:val="218"/>
        <w:rPr>
          <w:rFonts w:hint="default" w:ascii="Times New Roman" w:hAnsi="Times New Roman" w:eastAsia="宋体" w:cs="Times New Roman"/>
          <w:b/>
          <w:color w:val="auto"/>
        </w:rPr>
      </w:pPr>
      <w:r>
        <w:rPr>
          <w:rFonts w:hint="default" w:ascii="Times New Roman" w:hAnsi="Times New Roman" w:eastAsia="宋体" w:cs="Times New Roman"/>
          <w:b/>
          <w:color w:val="auto"/>
        </w:rPr>
        <w:t>表6.</w:t>
      </w:r>
      <w:r>
        <w:rPr>
          <w:rFonts w:hint="eastAsia" w:ascii="Times New Roman" w:eastAsia="宋体" w:cs="Times New Roman"/>
          <w:b/>
          <w:color w:val="auto"/>
          <w:lang w:val="en-US" w:eastAsia="zh-CN"/>
        </w:rPr>
        <w:t>1</w:t>
      </w:r>
      <w:r>
        <w:rPr>
          <w:rFonts w:hint="default" w:ascii="Times New Roman" w:hAnsi="Times New Roman" w:eastAsia="宋体" w:cs="Times New Roman"/>
          <w:b/>
          <w:color w:val="auto"/>
        </w:rPr>
        <w:t>-</w:t>
      </w:r>
      <w:r>
        <w:rPr>
          <w:rFonts w:hint="eastAsia" w:ascii="Times New Roman" w:eastAsia="宋体" w:cs="Times New Roman"/>
          <w:b/>
          <w:color w:val="auto"/>
          <w:lang w:val="en-US" w:eastAsia="zh-CN"/>
        </w:rPr>
        <w:t>30</w:t>
      </w:r>
      <w:r>
        <w:rPr>
          <w:rFonts w:hint="default" w:ascii="Times New Roman" w:hAnsi="Times New Roman" w:eastAsia="宋体" w:cs="Times New Roman"/>
          <w:b/>
          <w:color w:val="auto"/>
        </w:rPr>
        <w:t xml:space="preserve">      本项目并行单回路输电线路与类比对象相关情况比较表</w:t>
      </w:r>
    </w:p>
    <w:tbl>
      <w:tblPr>
        <w:tblStyle w:val="39"/>
        <w:tblW w:w="90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559"/>
        <w:gridCol w:w="2732"/>
        <w:gridCol w:w="3112"/>
        <w:gridCol w:w="949"/>
      </w:tblGrid>
      <w:tr w14:paraId="25155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12" w:space="0"/>
              <w:left w:val="single" w:color="auto" w:sz="12" w:space="0"/>
              <w:bottom w:val="single" w:color="auto" w:sz="4" w:space="0"/>
              <w:right w:val="single" w:color="auto" w:sz="4" w:space="0"/>
            </w:tcBorders>
            <w:vAlign w:val="center"/>
          </w:tcPr>
          <w:p w14:paraId="3E2D8B89">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2732" w:type="dxa"/>
            <w:tcBorders>
              <w:top w:val="single" w:color="auto" w:sz="12" w:space="0"/>
              <w:left w:val="single" w:color="auto" w:sz="4" w:space="0"/>
              <w:bottom w:val="single" w:color="auto" w:sz="4" w:space="0"/>
              <w:right w:val="single" w:color="auto" w:sz="4" w:space="0"/>
            </w:tcBorders>
            <w:vAlign w:val="center"/>
          </w:tcPr>
          <w:p w14:paraId="27C4E025">
            <w:pPr>
              <w:pStyle w:val="21"/>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本项目</w:t>
            </w:r>
          </w:p>
        </w:tc>
        <w:tc>
          <w:tcPr>
            <w:tcW w:w="3112" w:type="dxa"/>
            <w:tcBorders>
              <w:top w:val="single" w:color="auto" w:sz="12" w:space="0"/>
              <w:left w:val="single" w:color="auto" w:sz="4" w:space="0"/>
              <w:bottom w:val="single" w:color="auto" w:sz="4" w:space="0"/>
              <w:right w:val="single" w:color="auto" w:sz="4" w:space="0"/>
            </w:tcBorders>
            <w:vAlign w:val="center"/>
          </w:tcPr>
          <w:p w14:paraId="3BE3F8DA">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类比工程(彩渠Ⅱ线、渠蒋II线)</w:t>
            </w:r>
          </w:p>
        </w:tc>
        <w:tc>
          <w:tcPr>
            <w:tcW w:w="949" w:type="dxa"/>
            <w:tcBorders>
              <w:top w:val="single" w:color="auto" w:sz="12" w:space="0"/>
              <w:left w:val="single" w:color="auto" w:sz="4" w:space="0"/>
              <w:bottom w:val="single" w:color="auto" w:sz="4" w:space="0"/>
              <w:right w:val="single" w:color="auto" w:sz="12" w:space="0"/>
            </w:tcBorders>
            <w:vAlign w:val="center"/>
          </w:tcPr>
          <w:p w14:paraId="5B1CD0C2">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结果</w:t>
            </w:r>
          </w:p>
        </w:tc>
      </w:tr>
      <w:tr w14:paraId="0C9A7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501490EE">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电压等级</w:t>
            </w:r>
          </w:p>
        </w:tc>
        <w:tc>
          <w:tcPr>
            <w:tcW w:w="2732" w:type="dxa"/>
            <w:tcBorders>
              <w:top w:val="single" w:color="auto" w:sz="4" w:space="0"/>
              <w:left w:val="single" w:color="auto" w:sz="4" w:space="0"/>
              <w:bottom w:val="single" w:color="auto" w:sz="4" w:space="0"/>
              <w:right w:val="single" w:color="auto" w:sz="4" w:space="0"/>
            </w:tcBorders>
            <w:vAlign w:val="center"/>
          </w:tcPr>
          <w:p w14:paraId="1E39A765">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750kV</w:t>
            </w:r>
          </w:p>
        </w:tc>
        <w:tc>
          <w:tcPr>
            <w:tcW w:w="3112" w:type="dxa"/>
            <w:tcBorders>
              <w:top w:val="single" w:color="auto" w:sz="4" w:space="0"/>
              <w:left w:val="single" w:color="auto" w:sz="4" w:space="0"/>
              <w:bottom w:val="single" w:color="auto" w:sz="4" w:space="0"/>
              <w:right w:val="single" w:color="auto" w:sz="4" w:space="0"/>
            </w:tcBorders>
            <w:vAlign w:val="center"/>
          </w:tcPr>
          <w:p w14:paraId="7824987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750kV</w:t>
            </w:r>
          </w:p>
        </w:tc>
        <w:tc>
          <w:tcPr>
            <w:tcW w:w="949" w:type="dxa"/>
            <w:tcBorders>
              <w:top w:val="single" w:color="auto" w:sz="4" w:space="0"/>
              <w:left w:val="single" w:color="auto" w:sz="4" w:space="0"/>
              <w:bottom w:val="single" w:color="auto" w:sz="4" w:space="0"/>
              <w:right w:val="single" w:color="auto" w:sz="12" w:space="0"/>
            </w:tcBorders>
            <w:vAlign w:val="center"/>
          </w:tcPr>
          <w:p w14:paraId="0F0A6299">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59FF5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4849145E">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架线型式</w:t>
            </w:r>
          </w:p>
        </w:tc>
        <w:tc>
          <w:tcPr>
            <w:tcW w:w="2732" w:type="dxa"/>
            <w:tcBorders>
              <w:top w:val="single" w:color="auto" w:sz="4" w:space="0"/>
              <w:left w:val="single" w:color="auto" w:sz="4" w:space="0"/>
              <w:bottom w:val="single" w:color="auto" w:sz="4" w:space="0"/>
              <w:right w:val="single" w:color="auto" w:sz="4" w:space="0"/>
            </w:tcBorders>
            <w:vAlign w:val="center"/>
          </w:tcPr>
          <w:p w14:paraId="381C0BBE">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并行单回路</w:t>
            </w:r>
          </w:p>
        </w:tc>
        <w:tc>
          <w:tcPr>
            <w:tcW w:w="3112" w:type="dxa"/>
            <w:tcBorders>
              <w:top w:val="single" w:color="auto" w:sz="4" w:space="0"/>
              <w:left w:val="single" w:color="auto" w:sz="4" w:space="0"/>
              <w:bottom w:val="single" w:color="auto" w:sz="4" w:space="0"/>
              <w:right w:val="single" w:color="auto" w:sz="4" w:space="0"/>
            </w:tcBorders>
            <w:vAlign w:val="center"/>
          </w:tcPr>
          <w:p w14:paraId="4CF537CE">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并行单回路</w:t>
            </w:r>
          </w:p>
        </w:tc>
        <w:tc>
          <w:tcPr>
            <w:tcW w:w="949" w:type="dxa"/>
            <w:tcBorders>
              <w:top w:val="single" w:color="auto" w:sz="4" w:space="0"/>
              <w:left w:val="single" w:color="auto" w:sz="4" w:space="0"/>
              <w:bottom w:val="single" w:color="auto" w:sz="4" w:space="0"/>
              <w:right w:val="single" w:color="auto" w:sz="12" w:space="0"/>
            </w:tcBorders>
            <w:vAlign w:val="center"/>
          </w:tcPr>
          <w:p w14:paraId="32BA0478">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2B79CC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132B45B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架线高度</w:t>
            </w:r>
          </w:p>
        </w:tc>
        <w:tc>
          <w:tcPr>
            <w:tcW w:w="2732" w:type="dxa"/>
            <w:tcBorders>
              <w:top w:val="single" w:color="auto" w:sz="4" w:space="0"/>
              <w:left w:val="single" w:color="auto" w:sz="4" w:space="0"/>
              <w:bottom w:val="single" w:color="auto" w:sz="4" w:space="0"/>
              <w:right w:val="single" w:color="auto" w:sz="4" w:space="0"/>
            </w:tcBorders>
            <w:vAlign w:val="center"/>
          </w:tcPr>
          <w:p w14:paraId="77A7B0AD">
            <w:pPr>
              <w:pStyle w:val="21"/>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预计</w:t>
            </w:r>
            <w:r>
              <w:rPr>
                <w:rFonts w:hint="default" w:ascii="Times New Roman" w:hAnsi="Times New Roman" w:eastAsia="宋体" w:cs="Times New Roman"/>
                <w:color w:val="auto"/>
                <w:sz w:val="21"/>
                <w:szCs w:val="21"/>
                <w:highlight w:val="none"/>
              </w:rPr>
              <w:t>实际架设高度与750kV彩渠Ⅱ线、渠蒋II线输电线路基本一致</w:t>
            </w:r>
          </w:p>
        </w:tc>
        <w:tc>
          <w:tcPr>
            <w:tcW w:w="3112" w:type="dxa"/>
            <w:tcBorders>
              <w:top w:val="single" w:color="auto" w:sz="4" w:space="0"/>
              <w:left w:val="single" w:color="auto" w:sz="4" w:space="0"/>
              <w:bottom w:val="single" w:color="auto" w:sz="4" w:space="0"/>
              <w:right w:val="single" w:color="auto" w:sz="4" w:space="0"/>
            </w:tcBorders>
            <w:vAlign w:val="center"/>
          </w:tcPr>
          <w:p w14:paraId="14C89D98">
            <w:pPr>
              <w:pStyle w:val="21"/>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26</w:t>
            </w:r>
            <w:r>
              <w:rPr>
                <w:rFonts w:hint="default" w:ascii="Times New Roman" w:hAnsi="Times New Roman" w:eastAsia="宋体" w:cs="Times New Roman"/>
                <w:color w:val="auto"/>
                <w:sz w:val="21"/>
                <w:szCs w:val="21"/>
              </w:rPr>
              <w:t>m</w:t>
            </w:r>
          </w:p>
        </w:tc>
        <w:tc>
          <w:tcPr>
            <w:tcW w:w="949" w:type="dxa"/>
            <w:tcBorders>
              <w:top w:val="single" w:color="auto" w:sz="4" w:space="0"/>
              <w:left w:val="single" w:color="auto" w:sz="4" w:space="0"/>
              <w:bottom w:val="single" w:color="auto" w:sz="4" w:space="0"/>
              <w:right w:val="single" w:color="auto" w:sz="12" w:space="0"/>
            </w:tcBorders>
            <w:vAlign w:val="center"/>
          </w:tcPr>
          <w:p w14:paraId="42B7C1ED">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接近</w:t>
            </w:r>
          </w:p>
        </w:tc>
      </w:tr>
      <w:tr w14:paraId="5D23E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29899E81">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排列方式</w:t>
            </w:r>
          </w:p>
        </w:tc>
        <w:tc>
          <w:tcPr>
            <w:tcW w:w="2732" w:type="dxa"/>
            <w:tcBorders>
              <w:top w:val="single" w:color="auto" w:sz="4" w:space="0"/>
              <w:left w:val="single" w:color="auto" w:sz="4" w:space="0"/>
              <w:bottom w:val="single" w:color="auto" w:sz="4" w:space="0"/>
              <w:right w:val="single" w:color="auto" w:sz="4" w:space="0"/>
            </w:tcBorders>
            <w:vAlign w:val="center"/>
          </w:tcPr>
          <w:p w14:paraId="7474466D">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三角排列</w:t>
            </w:r>
          </w:p>
        </w:tc>
        <w:tc>
          <w:tcPr>
            <w:tcW w:w="3112" w:type="dxa"/>
            <w:tcBorders>
              <w:top w:val="single" w:color="auto" w:sz="4" w:space="0"/>
              <w:left w:val="single" w:color="auto" w:sz="4" w:space="0"/>
              <w:bottom w:val="single" w:color="auto" w:sz="4" w:space="0"/>
              <w:right w:val="single" w:color="auto" w:sz="4" w:space="0"/>
            </w:tcBorders>
            <w:vAlign w:val="center"/>
          </w:tcPr>
          <w:p w14:paraId="7B9AB72C">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三角排列</w:t>
            </w:r>
          </w:p>
        </w:tc>
        <w:tc>
          <w:tcPr>
            <w:tcW w:w="949" w:type="dxa"/>
            <w:tcBorders>
              <w:top w:val="single" w:color="auto" w:sz="4" w:space="0"/>
              <w:left w:val="single" w:color="auto" w:sz="4" w:space="0"/>
              <w:bottom w:val="single" w:color="auto" w:sz="4" w:space="0"/>
              <w:right w:val="single" w:color="auto" w:sz="12" w:space="0"/>
            </w:tcBorders>
            <w:vAlign w:val="center"/>
          </w:tcPr>
          <w:p w14:paraId="6A79E1FA">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57704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tcBorders>
              <w:top w:val="single" w:color="auto" w:sz="4" w:space="0"/>
              <w:left w:val="single" w:color="auto" w:sz="12" w:space="0"/>
              <w:bottom w:val="single" w:color="auto" w:sz="4" w:space="0"/>
              <w:right w:val="single" w:color="auto" w:sz="4" w:space="0"/>
            </w:tcBorders>
            <w:vAlign w:val="center"/>
          </w:tcPr>
          <w:p w14:paraId="72142611">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导线结构</w:t>
            </w:r>
          </w:p>
        </w:tc>
        <w:tc>
          <w:tcPr>
            <w:tcW w:w="1559" w:type="dxa"/>
            <w:tcBorders>
              <w:top w:val="single" w:color="auto" w:sz="4" w:space="0"/>
              <w:left w:val="single" w:color="auto" w:sz="4" w:space="0"/>
              <w:bottom w:val="single" w:color="auto" w:sz="4" w:space="0"/>
              <w:right w:val="single" w:color="auto" w:sz="4" w:space="0"/>
            </w:tcBorders>
            <w:vAlign w:val="center"/>
          </w:tcPr>
          <w:p w14:paraId="48A0B2C1">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导线型号</w:t>
            </w:r>
          </w:p>
        </w:tc>
        <w:tc>
          <w:tcPr>
            <w:tcW w:w="2732" w:type="dxa"/>
            <w:tcBorders>
              <w:top w:val="single" w:color="auto" w:sz="4" w:space="0"/>
              <w:left w:val="single" w:color="auto" w:sz="4" w:space="0"/>
              <w:bottom w:val="single" w:color="auto" w:sz="4" w:space="0"/>
              <w:right w:val="single" w:color="auto" w:sz="4" w:space="0"/>
            </w:tcBorders>
            <w:vAlign w:val="center"/>
          </w:tcPr>
          <w:p w14:paraId="1E665F15">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JL3/G1A-400/50</w:t>
            </w:r>
          </w:p>
        </w:tc>
        <w:tc>
          <w:tcPr>
            <w:tcW w:w="3112" w:type="dxa"/>
            <w:tcBorders>
              <w:top w:val="single" w:color="auto" w:sz="4" w:space="0"/>
              <w:left w:val="single" w:color="auto" w:sz="4" w:space="0"/>
              <w:bottom w:val="single" w:color="auto" w:sz="4" w:space="0"/>
              <w:right w:val="single" w:color="auto" w:sz="4" w:space="0"/>
            </w:tcBorders>
            <w:vAlign w:val="center"/>
          </w:tcPr>
          <w:p w14:paraId="50CBDF78">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JL/G1A-400/50</w:t>
            </w:r>
          </w:p>
        </w:tc>
        <w:tc>
          <w:tcPr>
            <w:tcW w:w="949" w:type="dxa"/>
            <w:tcBorders>
              <w:top w:val="single" w:color="auto" w:sz="4" w:space="0"/>
              <w:left w:val="single" w:color="auto" w:sz="4" w:space="0"/>
              <w:bottom w:val="single" w:color="auto" w:sz="4" w:space="0"/>
              <w:right w:val="single" w:color="auto" w:sz="12" w:space="0"/>
            </w:tcBorders>
            <w:vAlign w:val="center"/>
          </w:tcPr>
          <w:p w14:paraId="711A94CB">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相同</w:t>
            </w:r>
          </w:p>
        </w:tc>
      </w:tr>
      <w:tr w14:paraId="526B4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1E8D0F9A">
            <w:pPr>
              <w:widowControl/>
              <w:jc w:val="left"/>
              <w:rPr>
                <w:rFonts w:hint="default" w:ascii="Times New Roman" w:hAnsi="Times New Roman" w:eastAsia="宋体" w:cs="Times New Roman"/>
                <w:color w:val="auto"/>
                <w:kern w:val="2"/>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7D2D5F51">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子导线外径</w:t>
            </w:r>
          </w:p>
        </w:tc>
        <w:tc>
          <w:tcPr>
            <w:tcW w:w="2732" w:type="dxa"/>
            <w:tcBorders>
              <w:top w:val="single" w:color="auto" w:sz="4" w:space="0"/>
              <w:left w:val="single" w:color="auto" w:sz="4" w:space="0"/>
              <w:bottom w:val="single" w:color="auto" w:sz="4" w:space="0"/>
              <w:right w:val="single" w:color="auto" w:sz="4" w:space="0"/>
            </w:tcBorders>
            <w:vAlign w:val="center"/>
          </w:tcPr>
          <w:p w14:paraId="74752E89">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27.6mm</w:t>
            </w:r>
          </w:p>
        </w:tc>
        <w:tc>
          <w:tcPr>
            <w:tcW w:w="3112" w:type="dxa"/>
            <w:tcBorders>
              <w:top w:val="single" w:color="auto" w:sz="4" w:space="0"/>
              <w:left w:val="single" w:color="auto" w:sz="4" w:space="0"/>
              <w:bottom w:val="single" w:color="auto" w:sz="4" w:space="0"/>
              <w:right w:val="single" w:color="auto" w:sz="4" w:space="0"/>
            </w:tcBorders>
            <w:vAlign w:val="center"/>
          </w:tcPr>
          <w:p w14:paraId="4DB9615D">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27.6mm</w:t>
            </w:r>
          </w:p>
        </w:tc>
        <w:tc>
          <w:tcPr>
            <w:tcW w:w="949" w:type="dxa"/>
            <w:tcBorders>
              <w:top w:val="single" w:color="auto" w:sz="4" w:space="0"/>
              <w:left w:val="single" w:color="auto" w:sz="4" w:space="0"/>
              <w:bottom w:val="single" w:color="auto" w:sz="4" w:space="0"/>
              <w:right w:val="single" w:color="auto" w:sz="12" w:space="0"/>
            </w:tcBorders>
            <w:vAlign w:val="center"/>
          </w:tcPr>
          <w:p w14:paraId="35CB73D3">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相同</w:t>
            </w:r>
          </w:p>
        </w:tc>
      </w:tr>
      <w:tr w14:paraId="09054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3F076679">
            <w:pPr>
              <w:widowControl/>
              <w:jc w:val="left"/>
              <w:rPr>
                <w:rFonts w:hint="default" w:ascii="Times New Roman" w:hAnsi="Times New Roman" w:eastAsia="宋体" w:cs="Times New Roman"/>
                <w:color w:val="auto"/>
                <w:kern w:val="2"/>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F961142">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子导线分裂数</w:t>
            </w:r>
          </w:p>
        </w:tc>
        <w:tc>
          <w:tcPr>
            <w:tcW w:w="2732" w:type="dxa"/>
            <w:tcBorders>
              <w:top w:val="single" w:color="auto" w:sz="4" w:space="0"/>
              <w:left w:val="single" w:color="auto" w:sz="4" w:space="0"/>
              <w:bottom w:val="single" w:color="auto" w:sz="4" w:space="0"/>
              <w:right w:val="single" w:color="auto" w:sz="4" w:space="0"/>
            </w:tcBorders>
            <w:vAlign w:val="center"/>
          </w:tcPr>
          <w:p w14:paraId="15D7F8AF">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112" w:type="dxa"/>
            <w:tcBorders>
              <w:top w:val="single" w:color="auto" w:sz="4" w:space="0"/>
              <w:left w:val="single" w:color="auto" w:sz="4" w:space="0"/>
              <w:bottom w:val="single" w:color="auto" w:sz="4" w:space="0"/>
              <w:right w:val="single" w:color="auto" w:sz="4" w:space="0"/>
            </w:tcBorders>
            <w:vAlign w:val="center"/>
          </w:tcPr>
          <w:p w14:paraId="33B0AC4F">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949" w:type="dxa"/>
            <w:tcBorders>
              <w:top w:val="single" w:color="auto" w:sz="4" w:space="0"/>
              <w:left w:val="single" w:color="auto" w:sz="4" w:space="0"/>
              <w:bottom w:val="single" w:color="auto" w:sz="4" w:space="0"/>
              <w:right w:val="single" w:color="auto" w:sz="12" w:space="0"/>
            </w:tcBorders>
            <w:vAlign w:val="center"/>
          </w:tcPr>
          <w:p w14:paraId="19F2628F">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相同</w:t>
            </w:r>
          </w:p>
        </w:tc>
      </w:tr>
      <w:tr w14:paraId="33B72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75991993">
            <w:pPr>
              <w:widowControl/>
              <w:jc w:val="left"/>
              <w:rPr>
                <w:rFonts w:hint="default" w:ascii="Times New Roman" w:hAnsi="Times New Roman" w:eastAsia="宋体" w:cs="Times New Roman"/>
                <w:color w:val="auto"/>
                <w:kern w:val="2"/>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51DE518D">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分裂间距</w:t>
            </w:r>
          </w:p>
        </w:tc>
        <w:tc>
          <w:tcPr>
            <w:tcW w:w="2732" w:type="dxa"/>
            <w:tcBorders>
              <w:top w:val="single" w:color="auto" w:sz="4" w:space="0"/>
              <w:left w:val="single" w:color="auto" w:sz="4" w:space="0"/>
              <w:bottom w:val="single" w:color="auto" w:sz="4" w:space="0"/>
              <w:right w:val="single" w:color="auto" w:sz="4" w:space="0"/>
            </w:tcBorders>
            <w:vAlign w:val="center"/>
          </w:tcPr>
          <w:p w14:paraId="0FADE977">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400mm</w:t>
            </w:r>
          </w:p>
        </w:tc>
        <w:tc>
          <w:tcPr>
            <w:tcW w:w="3112" w:type="dxa"/>
            <w:tcBorders>
              <w:top w:val="single" w:color="auto" w:sz="4" w:space="0"/>
              <w:left w:val="single" w:color="auto" w:sz="4" w:space="0"/>
              <w:bottom w:val="single" w:color="auto" w:sz="4" w:space="0"/>
              <w:right w:val="single" w:color="auto" w:sz="4" w:space="0"/>
            </w:tcBorders>
            <w:vAlign w:val="center"/>
          </w:tcPr>
          <w:p w14:paraId="29AF0D20">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400mm</w:t>
            </w:r>
          </w:p>
        </w:tc>
        <w:tc>
          <w:tcPr>
            <w:tcW w:w="949" w:type="dxa"/>
            <w:tcBorders>
              <w:top w:val="single" w:color="auto" w:sz="4" w:space="0"/>
              <w:left w:val="single" w:color="auto" w:sz="4" w:space="0"/>
              <w:bottom w:val="single" w:color="auto" w:sz="4" w:space="0"/>
              <w:right w:val="single" w:color="auto" w:sz="12" w:space="0"/>
            </w:tcBorders>
            <w:vAlign w:val="center"/>
          </w:tcPr>
          <w:p w14:paraId="11F17B95">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相同</w:t>
            </w:r>
          </w:p>
        </w:tc>
      </w:tr>
      <w:tr w14:paraId="6E97C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tcBorders>
              <w:top w:val="single" w:color="auto" w:sz="4" w:space="0"/>
              <w:left w:val="single" w:color="auto" w:sz="12" w:space="0"/>
              <w:bottom w:val="single" w:color="auto" w:sz="4" w:space="0"/>
              <w:right w:val="single" w:color="auto" w:sz="4" w:space="0"/>
            </w:tcBorders>
            <w:vAlign w:val="center"/>
          </w:tcPr>
          <w:p w14:paraId="7C020224">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环境条件</w:t>
            </w:r>
          </w:p>
        </w:tc>
        <w:tc>
          <w:tcPr>
            <w:tcW w:w="1559" w:type="dxa"/>
            <w:tcBorders>
              <w:top w:val="single" w:color="auto" w:sz="4" w:space="0"/>
              <w:left w:val="single" w:color="auto" w:sz="4" w:space="0"/>
              <w:bottom w:val="single" w:color="auto" w:sz="4" w:space="0"/>
              <w:right w:val="single" w:color="auto" w:sz="4" w:space="0"/>
            </w:tcBorders>
            <w:vAlign w:val="center"/>
          </w:tcPr>
          <w:p w14:paraId="1E9705B4">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区域地形</w:t>
            </w:r>
          </w:p>
        </w:tc>
        <w:tc>
          <w:tcPr>
            <w:tcW w:w="2732" w:type="dxa"/>
            <w:tcBorders>
              <w:top w:val="single" w:color="auto" w:sz="4" w:space="0"/>
              <w:left w:val="single" w:color="auto" w:sz="4" w:space="0"/>
              <w:bottom w:val="single" w:color="auto" w:sz="4" w:space="0"/>
              <w:right w:val="single" w:color="auto" w:sz="4" w:space="0"/>
            </w:tcBorders>
            <w:vAlign w:val="center"/>
          </w:tcPr>
          <w:p w14:paraId="3D3BC2B7">
            <w:pPr>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平地、</w:t>
            </w:r>
            <w:r>
              <w:rPr>
                <w:rFonts w:hint="default" w:ascii="Times New Roman" w:hAnsi="Times New Roman" w:eastAsia="宋体" w:cs="Times New Roman"/>
                <w:color w:val="auto"/>
                <w:sz w:val="21"/>
                <w:szCs w:val="21"/>
                <w:highlight w:val="none"/>
                <w:lang w:val="en-US" w:eastAsia="zh-CN"/>
              </w:rPr>
              <w:t>裸岩石砾地</w:t>
            </w:r>
          </w:p>
        </w:tc>
        <w:tc>
          <w:tcPr>
            <w:tcW w:w="3112" w:type="dxa"/>
            <w:tcBorders>
              <w:top w:val="single" w:color="auto" w:sz="4" w:space="0"/>
              <w:left w:val="single" w:color="auto" w:sz="4" w:space="0"/>
              <w:bottom w:val="single" w:color="auto" w:sz="4" w:space="0"/>
              <w:right w:val="single" w:color="auto" w:sz="4" w:space="0"/>
            </w:tcBorders>
            <w:vAlign w:val="center"/>
          </w:tcPr>
          <w:p w14:paraId="1B457AD9">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农村地区，平坦开阔</w:t>
            </w:r>
          </w:p>
        </w:tc>
        <w:tc>
          <w:tcPr>
            <w:tcW w:w="949" w:type="dxa"/>
            <w:tcBorders>
              <w:top w:val="single" w:color="auto" w:sz="4" w:space="0"/>
              <w:left w:val="single" w:color="auto" w:sz="4" w:space="0"/>
              <w:bottom w:val="single" w:color="auto" w:sz="4" w:space="0"/>
              <w:right w:val="single" w:color="auto" w:sz="12" w:space="0"/>
            </w:tcBorders>
            <w:vAlign w:val="center"/>
          </w:tcPr>
          <w:p w14:paraId="4A73F094">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相近</w:t>
            </w:r>
          </w:p>
        </w:tc>
      </w:tr>
      <w:tr w14:paraId="44CCD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21AE7000">
            <w:pPr>
              <w:widowControl/>
              <w:jc w:val="left"/>
              <w:rPr>
                <w:rFonts w:hint="default" w:ascii="Times New Roman" w:hAnsi="Times New Roman" w:eastAsia="宋体" w:cs="Times New Roman"/>
                <w:color w:val="auto"/>
                <w:kern w:val="2"/>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58D6EBB">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气候条件</w:t>
            </w:r>
          </w:p>
        </w:tc>
        <w:tc>
          <w:tcPr>
            <w:tcW w:w="2732" w:type="dxa"/>
            <w:tcBorders>
              <w:top w:val="single" w:color="auto" w:sz="4" w:space="0"/>
              <w:left w:val="single" w:color="auto" w:sz="4" w:space="0"/>
              <w:bottom w:val="single" w:color="auto" w:sz="4" w:space="0"/>
              <w:right w:val="single" w:color="auto" w:sz="4" w:space="0"/>
            </w:tcBorders>
            <w:vAlign w:val="center"/>
          </w:tcPr>
          <w:p w14:paraId="7AD6A895">
            <w:pPr>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干燥少雨</w:t>
            </w:r>
          </w:p>
        </w:tc>
        <w:tc>
          <w:tcPr>
            <w:tcW w:w="3112" w:type="dxa"/>
            <w:tcBorders>
              <w:top w:val="single" w:color="auto" w:sz="4" w:space="0"/>
              <w:left w:val="single" w:color="auto" w:sz="4" w:space="0"/>
              <w:bottom w:val="single" w:color="auto" w:sz="4" w:space="0"/>
              <w:right w:val="single" w:color="auto" w:sz="4" w:space="0"/>
            </w:tcBorders>
            <w:vAlign w:val="center"/>
          </w:tcPr>
          <w:p w14:paraId="5FE680D3">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干燥少雨</w:t>
            </w:r>
          </w:p>
        </w:tc>
        <w:tc>
          <w:tcPr>
            <w:tcW w:w="949" w:type="dxa"/>
            <w:tcBorders>
              <w:top w:val="single" w:color="auto" w:sz="4" w:space="0"/>
              <w:left w:val="single" w:color="auto" w:sz="4" w:space="0"/>
              <w:bottom w:val="single" w:color="auto" w:sz="4" w:space="0"/>
              <w:right w:val="single" w:color="auto" w:sz="12" w:space="0"/>
            </w:tcBorders>
            <w:vAlign w:val="center"/>
          </w:tcPr>
          <w:p w14:paraId="13ED08DB">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相同</w:t>
            </w:r>
          </w:p>
        </w:tc>
      </w:tr>
      <w:tr w14:paraId="5E634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2E8B367A">
            <w:pPr>
              <w:widowControl/>
              <w:jc w:val="left"/>
              <w:rPr>
                <w:rFonts w:hint="default" w:ascii="Times New Roman" w:hAnsi="Times New Roman" w:eastAsia="宋体" w:cs="Times New Roman"/>
                <w:color w:val="auto"/>
                <w:kern w:val="2"/>
                <w:sz w:val="21"/>
                <w:szCs w:val="21"/>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7D1CEC84">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地理位置</w:t>
            </w:r>
          </w:p>
        </w:tc>
        <w:tc>
          <w:tcPr>
            <w:tcW w:w="2732" w:type="dxa"/>
            <w:tcBorders>
              <w:top w:val="single" w:color="auto" w:sz="4" w:space="0"/>
              <w:left w:val="single" w:color="auto" w:sz="4" w:space="0"/>
              <w:bottom w:val="single" w:color="auto" w:sz="4" w:space="0"/>
              <w:right w:val="single" w:color="auto" w:sz="4" w:space="0"/>
            </w:tcBorders>
            <w:vAlign w:val="center"/>
          </w:tcPr>
          <w:p w14:paraId="326ED925">
            <w:pPr>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rPr>
              <w:t>昌吉回族自治州</w:t>
            </w:r>
          </w:p>
        </w:tc>
        <w:tc>
          <w:tcPr>
            <w:tcW w:w="3112" w:type="dxa"/>
            <w:tcBorders>
              <w:top w:val="single" w:color="auto" w:sz="4" w:space="0"/>
              <w:left w:val="single" w:color="auto" w:sz="4" w:space="0"/>
              <w:bottom w:val="single" w:color="auto" w:sz="4" w:space="0"/>
              <w:right w:val="single" w:color="auto" w:sz="4" w:space="0"/>
            </w:tcBorders>
            <w:vAlign w:val="center"/>
          </w:tcPr>
          <w:p w14:paraId="56BA6BF3">
            <w:pPr>
              <w:pStyle w:val="21"/>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昌吉回族自治州阜康市</w:t>
            </w:r>
          </w:p>
        </w:tc>
        <w:tc>
          <w:tcPr>
            <w:tcW w:w="949" w:type="dxa"/>
            <w:tcBorders>
              <w:top w:val="single" w:color="auto" w:sz="4" w:space="0"/>
              <w:left w:val="single" w:color="auto" w:sz="4" w:space="0"/>
              <w:bottom w:val="single" w:color="auto" w:sz="4" w:space="0"/>
              <w:right w:val="single" w:color="auto" w:sz="12" w:space="0"/>
            </w:tcBorders>
            <w:vAlign w:val="center"/>
          </w:tcPr>
          <w:p w14:paraId="1A602507">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相同</w:t>
            </w:r>
          </w:p>
        </w:tc>
      </w:tr>
      <w:tr w14:paraId="51EDC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12" w:space="0"/>
              <w:right w:val="single" w:color="auto" w:sz="4" w:space="0"/>
            </w:tcBorders>
            <w:vAlign w:val="center"/>
          </w:tcPr>
          <w:p w14:paraId="3D1DB945">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运行工况</w:t>
            </w:r>
          </w:p>
        </w:tc>
        <w:tc>
          <w:tcPr>
            <w:tcW w:w="2732" w:type="dxa"/>
            <w:tcBorders>
              <w:top w:val="single" w:color="auto" w:sz="4" w:space="0"/>
              <w:left w:val="single" w:color="auto" w:sz="4" w:space="0"/>
              <w:bottom w:val="single" w:color="auto" w:sz="12" w:space="0"/>
              <w:right w:val="single" w:color="auto" w:sz="4" w:space="0"/>
            </w:tcBorders>
            <w:vAlign w:val="center"/>
          </w:tcPr>
          <w:p w14:paraId="629AD273">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112" w:type="dxa"/>
            <w:tcBorders>
              <w:top w:val="single" w:color="auto" w:sz="4" w:space="0"/>
              <w:left w:val="single" w:color="auto" w:sz="4" w:space="0"/>
              <w:bottom w:val="single" w:color="auto" w:sz="12" w:space="0"/>
              <w:right w:val="single" w:color="auto" w:sz="4" w:space="0"/>
            </w:tcBorders>
            <w:vAlign w:val="center"/>
          </w:tcPr>
          <w:p w14:paraId="72FD78C7">
            <w:pPr>
              <w:pStyle w:val="2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详见表6.1-31</w:t>
            </w:r>
          </w:p>
        </w:tc>
        <w:tc>
          <w:tcPr>
            <w:tcW w:w="949" w:type="dxa"/>
            <w:tcBorders>
              <w:top w:val="single" w:color="auto" w:sz="4" w:space="0"/>
              <w:left w:val="single" w:color="auto" w:sz="4" w:space="0"/>
              <w:bottom w:val="single" w:color="auto" w:sz="12" w:space="0"/>
              <w:right w:val="single" w:color="auto" w:sz="12" w:space="0"/>
            </w:tcBorders>
            <w:vAlign w:val="center"/>
          </w:tcPr>
          <w:p w14:paraId="11F92E2A">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正常</w:t>
            </w:r>
          </w:p>
        </w:tc>
      </w:tr>
    </w:tbl>
    <w:p w14:paraId="4A28C2F3">
      <w:pPr>
        <w:pStyle w:val="218"/>
        <w:ind w:firstLine="480" w:firstLineChars="200"/>
        <w:rPr>
          <w:rFonts w:hint="default" w:ascii="Times New Roman" w:hAnsi="Times New Roman" w:eastAsia="宋体" w:cs="Times New Roman"/>
          <w:color w:val="auto"/>
          <w:szCs w:val="24"/>
          <w:highlight w:val="yellow"/>
        </w:rPr>
      </w:pPr>
    </w:p>
    <w:p w14:paraId="7F8961D5">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上表</w:t>
      </w:r>
      <w:r>
        <w:rPr>
          <w:rFonts w:hint="default" w:ascii="Times New Roman" w:hAnsi="Times New Roman" w:eastAsia="宋体" w:cs="Times New Roman"/>
          <w:color w:val="auto"/>
          <w:sz w:val="24"/>
          <w:szCs w:val="24"/>
          <w:highlight w:val="none"/>
        </w:rPr>
        <w:t>类比可行性分析内容，本项目单回输电线路与</w:t>
      </w:r>
      <w:r>
        <w:rPr>
          <w:rFonts w:hint="eastAsia" w:eastAsia="宋体" w:cs="Times New Roman"/>
          <w:color w:val="auto"/>
          <w:sz w:val="24"/>
          <w:szCs w:val="24"/>
          <w:highlight w:val="none"/>
          <w:lang w:val="en-US" w:eastAsia="zh-CN"/>
        </w:rPr>
        <w:t>750kV</w:t>
      </w:r>
      <w:r>
        <w:rPr>
          <w:rFonts w:hint="default" w:ascii="Times New Roman" w:hAnsi="Times New Roman" w:eastAsia="宋体" w:cs="Times New Roman"/>
          <w:color w:val="auto"/>
          <w:sz w:val="24"/>
          <w:szCs w:val="24"/>
          <w:highlight w:val="none"/>
        </w:rPr>
        <w:t>彩渠Ⅱ线、</w:t>
      </w:r>
      <w:r>
        <w:rPr>
          <w:rFonts w:hint="eastAsia" w:eastAsia="宋体" w:cs="Times New Roman"/>
          <w:color w:val="auto"/>
          <w:sz w:val="24"/>
          <w:szCs w:val="24"/>
          <w:highlight w:val="none"/>
          <w:lang w:val="en-US" w:eastAsia="zh-CN"/>
        </w:rPr>
        <w:t>750kV</w:t>
      </w:r>
      <w:r>
        <w:rPr>
          <w:rFonts w:hint="default" w:ascii="Times New Roman" w:hAnsi="Times New Roman" w:eastAsia="宋体" w:cs="Times New Roman"/>
          <w:color w:val="auto"/>
          <w:sz w:val="24"/>
          <w:szCs w:val="24"/>
          <w:highlight w:val="none"/>
        </w:rPr>
        <w:t>渠蒋II线电压等级、架设方式、导线结构</w:t>
      </w:r>
      <w:r>
        <w:rPr>
          <w:rFonts w:hint="default" w:ascii="Times New Roman" w:hAnsi="Times New Roman" w:eastAsia="宋体" w:cs="Times New Roman"/>
          <w:color w:val="auto"/>
          <w:sz w:val="24"/>
          <w:szCs w:val="24"/>
          <w:highlight w:val="none"/>
          <w:lang w:val="en-US" w:eastAsia="zh-CN"/>
        </w:rPr>
        <w:t>以及环境条件</w:t>
      </w:r>
      <w:r>
        <w:rPr>
          <w:rFonts w:hint="default" w:ascii="Times New Roman" w:hAnsi="Times New Roman" w:eastAsia="宋体" w:cs="Times New Roman"/>
          <w:color w:val="auto"/>
          <w:sz w:val="24"/>
          <w:szCs w:val="24"/>
          <w:highlight w:val="none"/>
        </w:rPr>
        <w:t>均一致，根据疆内既有750kV输电线路运行数据，750kV输电线路导线架设高度基本一致，因此本项目选择</w:t>
      </w:r>
      <w:r>
        <w:rPr>
          <w:rFonts w:hint="eastAsia" w:eastAsia="宋体" w:cs="Times New Roman"/>
          <w:color w:val="auto"/>
          <w:sz w:val="24"/>
          <w:szCs w:val="24"/>
          <w:highlight w:val="none"/>
          <w:lang w:val="en-US" w:eastAsia="zh-CN"/>
        </w:rPr>
        <w:t>750kV</w:t>
      </w:r>
      <w:r>
        <w:rPr>
          <w:rFonts w:hint="default" w:ascii="Times New Roman" w:hAnsi="Times New Roman" w:eastAsia="宋体" w:cs="Times New Roman"/>
          <w:color w:val="auto"/>
          <w:sz w:val="24"/>
          <w:szCs w:val="24"/>
          <w:highlight w:val="none"/>
        </w:rPr>
        <w:t>彩渠Ⅱ线、</w:t>
      </w:r>
      <w:r>
        <w:rPr>
          <w:rFonts w:hint="eastAsia" w:eastAsia="宋体" w:cs="Times New Roman"/>
          <w:color w:val="auto"/>
          <w:sz w:val="24"/>
          <w:szCs w:val="24"/>
          <w:highlight w:val="none"/>
          <w:lang w:val="en-US" w:eastAsia="zh-CN"/>
        </w:rPr>
        <w:t>750kV</w:t>
      </w:r>
      <w:r>
        <w:rPr>
          <w:rFonts w:hint="default" w:ascii="Times New Roman" w:hAnsi="Times New Roman" w:eastAsia="宋体" w:cs="Times New Roman"/>
          <w:color w:val="auto"/>
          <w:sz w:val="24"/>
          <w:szCs w:val="24"/>
          <w:highlight w:val="none"/>
        </w:rPr>
        <w:t>渠蒋II线并行单回输电线路作为类比对象是可行</w:t>
      </w:r>
      <w:r>
        <w:rPr>
          <w:rFonts w:hint="eastAsia"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w:t>
      </w:r>
    </w:p>
    <w:p w14:paraId="50AE3E4C">
      <w:pPr>
        <w:spacing w:line="360" w:lineRule="auto"/>
        <w:ind w:firstLine="480"/>
        <w:rPr>
          <w:rFonts w:hint="default" w:ascii="Times New Roman" w:hAnsi="Times New Roman" w:eastAsia="宋体" w:cs="Times New Roman"/>
          <w:b/>
          <w:bCs/>
          <w:color w:val="auto"/>
          <w:sz w:val="24"/>
          <w:szCs w:val="24"/>
          <w:highlight w:val="none"/>
        </w:rPr>
      </w:pPr>
      <w:r>
        <w:rPr>
          <w:rFonts w:hint="eastAsia" w:eastAsia="宋体" w:cs="Times New Roman"/>
          <w:b/>
          <w:bCs/>
          <w:color w:val="auto"/>
          <w:sz w:val="24"/>
          <w:szCs w:val="24"/>
          <w:highlight w:val="none"/>
          <w:lang w:eastAsia="zh-CN"/>
        </w:rPr>
        <w:t>（</w:t>
      </w:r>
      <w:r>
        <w:rPr>
          <w:rFonts w:hint="eastAsia" w:eastAsia="宋体" w:cs="Times New Roman"/>
          <w:b/>
          <w:bCs/>
          <w:color w:val="auto"/>
          <w:sz w:val="24"/>
          <w:szCs w:val="24"/>
          <w:highlight w:val="none"/>
          <w:lang w:val="en-US" w:eastAsia="zh-CN"/>
        </w:rPr>
        <w:t>2</w:t>
      </w:r>
      <w:r>
        <w:rPr>
          <w:rFonts w:hint="eastAsia"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监测单位、监测时间、监测环境条件</w:t>
      </w:r>
    </w:p>
    <w:p w14:paraId="619F774A">
      <w:pPr>
        <w:spacing w:line="360" w:lineRule="auto"/>
        <w:ind w:firstLine="482"/>
        <w:rPr>
          <w:rFonts w:hint="eastAsia" w:eastAsia="宋体" w:cs="Times New Roman"/>
          <w:color w:val="auto"/>
          <w:sz w:val="24"/>
          <w:szCs w:val="24"/>
          <w:lang w:val="en-US" w:eastAsia="zh-CN"/>
        </w:rPr>
      </w:pPr>
      <w:r>
        <w:rPr>
          <w:rFonts w:hint="default" w:ascii="Times New Roman" w:hAnsi="Times New Roman" w:eastAsia="宋体" w:cs="Times New Roman"/>
          <w:color w:val="auto"/>
          <w:sz w:val="24"/>
          <w:szCs w:val="24"/>
        </w:rPr>
        <w:t>《甘泉堡（含乌彩双线改接至五家渠）750千伏输变电工程建设项目竣工环境保护验收调查报告》中验收监测由新疆智检汇安环保科技有限公司于2024年6月23日～26日</w:t>
      </w:r>
      <w:r>
        <w:rPr>
          <w:rFonts w:hint="eastAsia" w:eastAsia="宋体" w:cs="Times New Roman"/>
          <w:color w:val="auto"/>
          <w:sz w:val="24"/>
          <w:szCs w:val="24"/>
          <w:lang w:val="en-US" w:eastAsia="zh-CN"/>
        </w:rPr>
        <w:t>完成</w:t>
      </w:r>
      <w:r>
        <w:rPr>
          <w:rFonts w:hint="default" w:ascii="Times New Roman" w:hAnsi="Times New Roman" w:eastAsia="宋体" w:cs="Times New Roman"/>
          <w:color w:val="auto"/>
          <w:sz w:val="24"/>
          <w:szCs w:val="24"/>
        </w:rPr>
        <w:t>。监测期间的气象条件满足无雨、无雾、无雪的天气条件，并且环境湿度小于80%。</w:t>
      </w:r>
      <w:r>
        <w:rPr>
          <w:rFonts w:hint="eastAsia" w:eastAsia="宋体" w:cs="Times New Roman"/>
          <w:color w:val="auto"/>
          <w:sz w:val="24"/>
          <w:szCs w:val="24"/>
          <w:lang w:val="en-US" w:eastAsia="zh-CN"/>
        </w:rPr>
        <w:t>监测期间气象参数详见表6.1-17。</w:t>
      </w:r>
    </w:p>
    <w:p w14:paraId="0D65E213">
      <w:pPr>
        <w:spacing w:line="360" w:lineRule="auto"/>
        <w:ind w:firstLine="482"/>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rPr>
        <w:t>监测因子：</w:t>
      </w:r>
      <w:r>
        <w:rPr>
          <w:rFonts w:hint="default" w:ascii="Times New Roman" w:hAnsi="Times New Roman" w:eastAsia="宋体" w:cs="Times New Roman"/>
          <w:color w:val="auto"/>
          <w:sz w:val="24"/>
          <w:szCs w:val="24"/>
        </w:rPr>
        <w:t>地面1.5m高度处的工频电场强度和工频磁感应强度</w:t>
      </w:r>
    </w:p>
    <w:p w14:paraId="49E61795">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监测频次：每个监测点</w:t>
      </w:r>
      <w:r>
        <w:rPr>
          <w:rFonts w:hint="eastAsia" w:eastAsia="宋体" w:cs="Times New Roman"/>
          <w:color w:val="auto"/>
          <w:sz w:val="24"/>
          <w:szCs w:val="24"/>
          <w:highlight w:val="none"/>
          <w:lang w:val="en-US" w:eastAsia="zh-CN"/>
        </w:rPr>
        <w:t>各</w:t>
      </w:r>
      <w:r>
        <w:rPr>
          <w:rFonts w:hint="default" w:ascii="Times New Roman" w:hAnsi="Times New Roman" w:eastAsia="宋体" w:cs="Times New Roman"/>
          <w:color w:val="auto"/>
          <w:sz w:val="24"/>
          <w:szCs w:val="24"/>
          <w:highlight w:val="none"/>
        </w:rPr>
        <w:t>监测一次</w:t>
      </w:r>
    </w:p>
    <w:p w14:paraId="3E287E39">
      <w:pPr>
        <w:spacing w:line="360" w:lineRule="auto"/>
        <w:ind w:firstLine="480"/>
        <w:rPr>
          <w:rFonts w:hint="default" w:eastAsia="宋体" w:cs="Times New Roman"/>
          <w:b/>
          <w:bCs/>
          <w:color w:val="auto"/>
          <w:sz w:val="24"/>
          <w:szCs w:val="24"/>
          <w:highlight w:val="none"/>
          <w:lang w:eastAsia="zh-CN"/>
        </w:rPr>
      </w:pPr>
      <w:r>
        <w:rPr>
          <w:rFonts w:hint="eastAsia" w:eastAsia="宋体" w:cs="Times New Roman"/>
          <w:b/>
          <w:bCs/>
          <w:color w:val="auto"/>
          <w:sz w:val="24"/>
          <w:szCs w:val="24"/>
          <w:highlight w:val="none"/>
          <w:lang w:eastAsia="zh-CN"/>
        </w:rPr>
        <w:t>（</w:t>
      </w:r>
      <w:r>
        <w:rPr>
          <w:rFonts w:hint="eastAsia" w:eastAsia="宋体" w:cs="Times New Roman"/>
          <w:b/>
          <w:bCs/>
          <w:color w:val="auto"/>
          <w:sz w:val="24"/>
          <w:szCs w:val="24"/>
          <w:highlight w:val="none"/>
          <w:lang w:val="en-US" w:eastAsia="zh-CN"/>
        </w:rPr>
        <w:t>3</w:t>
      </w:r>
      <w:r>
        <w:rPr>
          <w:rFonts w:hint="eastAsia" w:eastAsia="宋体" w:cs="Times New Roman"/>
          <w:b/>
          <w:bCs/>
          <w:color w:val="auto"/>
          <w:sz w:val="24"/>
          <w:szCs w:val="24"/>
          <w:highlight w:val="none"/>
          <w:lang w:eastAsia="zh-CN"/>
        </w:rPr>
        <w:t>）</w:t>
      </w:r>
      <w:r>
        <w:rPr>
          <w:rFonts w:hint="default" w:eastAsia="宋体" w:cs="Times New Roman"/>
          <w:b/>
          <w:bCs/>
          <w:color w:val="auto"/>
          <w:sz w:val="24"/>
          <w:szCs w:val="24"/>
          <w:highlight w:val="none"/>
          <w:lang w:eastAsia="zh-CN"/>
        </w:rPr>
        <w:t>监测方法、仪器及工况</w:t>
      </w:r>
    </w:p>
    <w:p w14:paraId="609BD546">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①监测方法</w:t>
      </w:r>
    </w:p>
    <w:p w14:paraId="7697F31C">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按照《交流输变电工程电磁环境监测方法（试行）》（HJ 681-2013）中规定的方法执行。</w:t>
      </w:r>
    </w:p>
    <w:p w14:paraId="797316FF">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②监测仪器</w:t>
      </w:r>
    </w:p>
    <w:p w14:paraId="2DCB5863">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监测仪器及相关参数情况见</w:t>
      </w:r>
      <w:r>
        <w:rPr>
          <w:rFonts w:hint="default" w:ascii="Times New Roman" w:hAnsi="Times New Roman" w:eastAsia="宋体" w:cs="Times New Roman"/>
          <w:color w:val="auto"/>
          <w:sz w:val="24"/>
          <w:szCs w:val="24"/>
          <w:highlight w:val="none"/>
          <w:lang w:val="en-US" w:eastAsia="zh-CN"/>
        </w:rPr>
        <w:t>表</w:t>
      </w:r>
      <w:r>
        <w:rPr>
          <w:rFonts w:hint="eastAsia" w:eastAsia="宋体" w:cs="Times New Roman"/>
          <w:color w:val="auto"/>
          <w:sz w:val="24"/>
          <w:szCs w:val="24"/>
          <w:highlight w:val="none"/>
          <w:lang w:val="en-US" w:eastAsia="zh-CN"/>
        </w:rPr>
        <w:t>6.1-18</w:t>
      </w:r>
      <w:r>
        <w:rPr>
          <w:rFonts w:hint="default" w:ascii="Times New Roman" w:hAnsi="Times New Roman" w:eastAsia="宋体" w:cs="Times New Roman"/>
          <w:color w:val="auto"/>
          <w:sz w:val="24"/>
          <w:szCs w:val="24"/>
          <w:highlight w:val="none"/>
        </w:rPr>
        <w:t>。</w:t>
      </w:r>
    </w:p>
    <w:p w14:paraId="7D701763">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③运行工况</w:t>
      </w:r>
    </w:p>
    <w:p w14:paraId="1FC989A9">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验收调查期间，750kV彩渠Ⅱ线、750kV渠蒋II线运行工况见</w:t>
      </w:r>
      <w:r>
        <w:rPr>
          <w:rFonts w:hint="default" w:ascii="Times New Roman" w:hAnsi="Times New Roman" w:eastAsia="宋体"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rPr>
        <w:t>。</w:t>
      </w:r>
    </w:p>
    <w:p w14:paraId="64DF1AAD">
      <w:pPr>
        <w:pStyle w:val="218"/>
        <w:jc w:val="both"/>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表6.</w:t>
      </w:r>
      <w:r>
        <w:rPr>
          <w:rFonts w:hint="eastAsia" w:ascii="Times New Roman" w:eastAsia="宋体" w:cs="Times New Roman"/>
          <w:b/>
          <w:color w:val="auto"/>
          <w:highlight w:val="none"/>
          <w:lang w:val="en-US" w:eastAsia="zh-CN"/>
        </w:rPr>
        <w:t>1</w:t>
      </w:r>
      <w:r>
        <w:rPr>
          <w:rFonts w:hint="default" w:ascii="Times New Roman" w:hAnsi="Times New Roman" w:eastAsia="宋体" w:cs="Times New Roman"/>
          <w:b/>
          <w:color w:val="auto"/>
          <w:highlight w:val="none"/>
        </w:rPr>
        <w:t>-</w:t>
      </w:r>
      <w:r>
        <w:rPr>
          <w:rFonts w:hint="eastAsia" w:ascii="Times New Roman" w:eastAsia="宋体" w:cs="Times New Roman"/>
          <w:b/>
          <w:color w:val="auto"/>
          <w:highlight w:val="none"/>
          <w:lang w:val="en-US" w:eastAsia="zh-CN"/>
        </w:rPr>
        <w:t>31</w:t>
      </w:r>
      <w:r>
        <w:rPr>
          <w:rFonts w:hint="default" w:ascii="Times New Roman" w:hAnsi="Times New Roman" w:eastAsia="宋体" w:cs="Times New Roman"/>
          <w:b/>
          <w:color w:val="auto"/>
          <w:highlight w:val="none"/>
          <w:lang w:val="en-US" w:eastAsia="zh-CN"/>
        </w:rPr>
        <w:t xml:space="preserve">       </w:t>
      </w:r>
      <w:r>
        <w:rPr>
          <w:rFonts w:hint="eastAsia" w:asci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lang w:val="en-US" w:eastAsia="zh-CN"/>
        </w:rPr>
        <w:t xml:space="preserve"> 750kV彩渠Ⅱ线、750kV渠蒋II线</w:t>
      </w:r>
      <w:r>
        <w:rPr>
          <w:rFonts w:hint="default" w:ascii="Times New Roman" w:hAnsi="Times New Roman" w:eastAsia="宋体" w:cs="Times New Roman"/>
          <w:b/>
          <w:color w:val="auto"/>
          <w:highlight w:val="none"/>
        </w:rPr>
        <w:t>运行工况</w:t>
      </w:r>
    </w:p>
    <w:tbl>
      <w:tblPr>
        <w:tblStyle w:val="3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993"/>
        <w:gridCol w:w="1643"/>
        <w:gridCol w:w="1691"/>
        <w:gridCol w:w="1687"/>
        <w:gridCol w:w="2076"/>
      </w:tblGrid>
      <w:tr w14:paraId="7182A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46" w:type="pct"/>
            <w:vAlign w:val="center"/>
          </w:tcPr>
          <w:p w14:paraId="3D2A5D83">
            <w:pPr>
              <w:pStyle w:val="2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线路名称</w:t>
            </w:r>
          </w:p>
        </w:tc>
        <w:tc>
          <w:tcPr>
            <w:tcW w:w="540" w:type="pct"/>
            <w:vAlign w:val="center"/>
          </w:tcPr>
          <w:p w14:paraId="72107BB1">
            <w:pPr>
              <w:pStyle w:val="2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调查</w:t>
            </w:r>
          </w:p>
          <w:p w14:paraId="69BD3082">
            <w:pPr>
              <w:pStyle w:val="2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日期</w:t>
            </w:r>
          </w:p>
        </w:tc>
        <w:tc>
          <w:tcPr>
            <w:tcW w:w="890" w:type="pct"/>
            <w:vAlign w:val="center"/>
          </w:tcPr>
          <w:p w14:paraId="06A7445F">
            <w:pPr>
              <w:pStyle w:val="2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电压（kV）</w:t>
            </w:r>
          </w:p>
        </w:tc>
        <w:tc>
          <w:tcPr>
            <w:tcW w:w="916" w:type="pct"/>
            <w:vAlign w:val="center"/>
          </w:tcPr>
          <w:p w14:paraId="26391C62">
            <w:pPr>
              <w:pStyle w:val="2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电流（A）</w:t>
            </w:r>
          </w:p>
        </w:tc>
        <w:tc>
          <w:tcPr>
            <w:tcW w:w="882" w:type="pct"/>
            <w:vAlign w:val="center"/>
          </w:tcPr>
          <w:p w14:paraId="0CFD5C1C">
            <w:pPr>
              <w:pStyle w:val="2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有功（MW）</w:t>
            </w:r>
          </w:p>
        </w:tc>
        <w:tc>
          <w:tcPr>
            <w:tcW w:w="1123" w:type="pct"/>
            <w:vAlign w:val="center"/>
          </w:tcPr>
          <w:p w14:paraId="055EF7B7">
            <w:pPr>
              <w:pStyle w:val="2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无功（Mvar）</w:t>
            </w:r>
          </w:p>
        </w:tc>
      </w:tr>
      <w:tr w14:paraId="4E1DF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14:paraId="554A79CD">
            <w:pPr>
              <w:pStyle w:val="21"/>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750kV</w:t>
            </w:r>
            <w:r>
              <w:rPr>
                <w:rFonts w:hint="default" w:ascii="Times New Roman" w:hAnsi="Times New Roman" w:eastAsia="宋体" w:cs="Times New Roman"/>
                <w:color w:val="auto"/>
                <w:sz w:val="21"/>
                <w:szCs w:val="21"/>
                <w:highlight w:val="none"/>
              </w:rPr>
              <w:t>彩渠Ⅱ线</w:t>
            </w:r>
          </w:p>
        </w:tc>
        <w:tc>
          <w:tcPr>
            <w:tcW w:w="540" w:type="pct"/>
            <w:vMerge w:val="restart"/>
            <w:vAlign w:val="center"/>
          </w:tcPr>
          <w:p w14:paraId="7D321ABC">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月</w:t>
            </w:r>
            <w:r>
              <w:rPr>
                <w:rFonts w:hint="eastAsia" w:ascii="Times New Roman" w:hAnsi="Times New Roman" w:eastAsia="宋体"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rPr>
              <w:t>日</w:t>
            </w:r>
          </w:p>
        </w:tc>
        <w:tc>
          <w:tcPr>
            <w:tcW w:w="1653" w:type="dxa"/>
            <w:vAlign w:val="center"/>
          </w:tcPr>
          <w:p w14:paraId="39C116D8">
            <w:pPr>
              <w:pStyle w:val="21"/>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770.42~780.7</w:t>
            </w:r>
            <w:r>
              <w:rPr>
                <w:rFonts w:hint="default" w:ascii="Times New Roman" w:hAnsi="Times New Roman" w:eastAsia="宋体" w:cs="Times New Roman"/>
                <w:color w:val="auto"/>
                <w:sz w:val="21"/>
                <w:szCs w:val="21"/>
                <w:highlight w:val="none"/>
              </w:rPr>
              <w:t>0</w:t>
            </w:r>
          </w:p>
        </w:tc>
        <w:tc>
          <w:tcPr>
            <w:tcW w:w="1701" w:type="dxa"/>
            <w:vAlign w:val="center"/>
          </w:tcPr>
          <w:p w14:paraId="0A010CDC">
            <w:pPr>
              <w:pStyle w:val="21"/>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8.65</w:t>
            </w: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rPr>
              <w:t>-1407.91</w:t>
            </w:r>
          </w:p>
        </w:tc>
        <w:tc>
          <w:tcPr>
            <w:tcW w:w="1638" w:type="dxa"/>
            <w:vAlign w:val="center"/>
          </w:tcPr>
          <w:p w14:paraId="05D9F70C">
            <w:pPr>
              <w:pStyle w:val="21"/>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228.22-1892.03</w:t>
            </w:r>
          </w:p>
        </w:tc>
        <w:tc>
          <w:tcPr>
            <w:tcW w:w="2086" w:type="dxa"/>
            <w:vAlign w:val="center"/>
          </w:tcPr>
          <w:p w14:paraId="5A1066B3">
            <w:pPr>
              <w:pStyle w:val="21"/>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40.177-261.84</w:t>
            </w:r>
          </w:p>
        </w:tc>
      </w:tr>
      <w:tr w14:paraId="00D4F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14:paraId="08F96121">
            <w:pPr>
              <w:pStyle w:val="21"/>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750kV</w:t>
            </w:r>
            <w:r>
              <w:rPr>
                <w:rFonts w:hint="default" w:ascii="Times New Roman" w:hAnsi="Times New Roman" w:eastAsia="宋体" w:cs="Times New Roman"/>
                <w:color w:val="auto"/>
                <w:sz w:val="21"/>
                <w:szCs w:val="21"/>
                <w:highlight w:val="none"/>
              </w:rPr>
              <w:t>渠蒋II线</w:t>
            </w:r>
          </w:p>
        </w:tc>
        <w:tc>
          <w:tcPr>
            <w:tcW w:w="540" w:type="pct"/>
            <w:vMerge w:val="continue"/>
            <w:vAlign w:val="center"/>
          </w:tcPr>
          <w:p w14:paraId="357FEB30">
            <w:pPr>
              <w:widowControl/>
              <w:jc w:val="center"/>
              <w:rPr>
                <w:rFonts w:hint="default" w:ascii="Times New Roman" w:hAnsi="Times New Roman" w:eastAsia="宋体" w:cs="Times New Roman"/>
                <w:color w:val="auto"/>
                <w:sz w:val="21"/>
                <w:szCs w:val="21"/>
                <w:highlight w:val="none"/>
              </w:rPr>
            </w:pPr>
          </w:p>
        </w:tc>
        <w:tc>
          <w:tcPr>
            <w:tcW w:w="1653" w:type="dxa"/>
            <w:vAlign w:val="center"/>
          </w:tcPr>
          <w:p w14:paraId="1B83385B">
            <w:pPr>
              <w:pStyle w:val="21"/>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770.59~779.00</w:t>
            </w:r>
          </w:p>
        </w:tc>
        <w:tc>
          <w:tcPr>
            <w:tcW w:w="1701" w:type="dxa"/>
            <w:vAlign w:val="center"/>
          </w:tcPr>
          <w:p w14:paraId="6BAECE74">
            <w:pPr>
              <w:pStyle w:val="21"/>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9.45~953.86</w:t>
            </w:r>
          </w:p>
        </w:tc>
        <w:tc>
          <w:tcPr>
            <w:tcW w:w="1638" w:type="dxa"/>
            <w:vAlign w:val="center"/>
          </w:tcPr>
          <w:p w14:paraId="4FF469BA">
            <w:pPr>
              <w:pStyle w:val="21"/>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1282.85~1140.09</w:t>
            </w:r>
          </w:p>
        </w:tc>
        <w:tc>
          <w:tcPr>
            <w:tcW w:w="2086" w:type="dxa"/>
            <w:vAlign w:val="center"/>
          </w:tcPr>
          <w:p w14:paraId="12F6DCA0">
            <w:pPr>
              <w:pStyle w:val="21"/>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-90.18~132.25</w:t>
            </w:r>
          </w:p>
        </w:tc>
      </w:tr>
    </w:tbl>
    <w:p w14:paraId="4DC861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sz w:val="24"/>
          <w:szCs w:val="24"/>
        </w:rPr>
      </w:pPr>
    </w:p>
    <w:p w14:paraId="1118F256">
      <w:pPr>
        <w:spacing w:line="360" w:lineRule="auto"/>
        <w:ind w:firstLine="480"/>
        <w:rPr>
          <w:rFonts w:hint="default" w:eastAsia="宋体" w:cs="Times New Roman"/>
          <w:b/>
          <w:bCs/>
          <w:color w:val="auto"/>
          <w:sz w:val="24"/>
          <w:szCs w:val="24"/>
          <w:lang w:val="en-US" w:eastAsia="zh-CN"/>
        </w:rPr>
      </w:pPr>
      <w:r>
        <w:rPr>
          <w:rFonts w:hint="eastAsia" w:eastAsia="宋体" w:cs="Times New Roman"/>
          <w:b/>
          <w:bCs/>
          <w:color w:val="auto"/>
          <w:sz w:val="24"/>
          <w:szCs w:val="24"/>
          <w:lang w:val="en-US" w:eastAsia="zh-CN"/>
        </w:rPr>
        <w:t>（4）监测布点</w:t>
      </w:r>
    </w:p>
    <w:p w14:paraId="3E3A58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监测断面位于750kV彩渠Ⅱ线005#塔~006#塔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750kV渠蒋II线005#塔~006#塔之间。根据选定的位置以弧垂最低位置处</w:t>
      </w:r>
      <w:r>
        <w:rPr>
          <w:rFonts w:hint="eastAsia" w:eastAsia="宋体" w:cs="Times New Roman"/>
          <w:color w:val="auto"/>
          <w:sz w:val="24"/>
          <w:szCs w:val="24"/>
          <w:highlight w:val="none"/>
          <w:lang w:val="en-US" w:eastAsia="zh-CN"/>
        </w:rPr>
        <w:t>渠蒋II线</w:t>
      </w:r>
      <w:r>
        <w:rPr>
          <w:rFonts w:hint="default" w:ascii="Times New Roman" w:hAnsi="Times New Roman" w:eastAsia="宋体" w:cs="Times New Roman"/>
          <w:color w:val="auto"/>
          <w:sz w:val="24"/>
          <w:szCs w:val="24"/>
          <w:highlight w:val="none"/>
        </w:rPr>
        <w:t>中相导线对地面投影点为测试起点，沿垂直于线路方向</w:t>
      </w:r>
      <w:r>
        <w:rPr>
          <w:rFonts w:hint="eastAsia" w:eastAsia="宋体" w:cs="Times New Roman"/>
          <w:color w:val="auto"/>
          <w:sz w:val="24"/>
          <w:szCs w:val="24"/>
          <w:highlight w:val="none"/>
          <w:lang w:val="en-US" w:eastAsia="zh-CN"/>
        </w:rPr>
        <w:t>向线路两侧进行监测布点，</w:t>
      </w:r>
      <w:r>
        <w:rPr>
          <w:rFonts w:hint="default" w:ascii="Times New Roman" w:hAnsi="Times New Roman" w:eastAsia="宋体" w:cs="Times New Roman"/>
          <w:color w:val="auto"/>
          <w:sz w:val="24"/>
          <w:szCs w:val="24"/>
          <w:highlight w:val="none"/>
        </w:rPr>
        <w:t>测点距地面1.</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m高，测点间距为5m，</w:t>
      </w:r>
      <w:r>
        <w:rPr>
          <w:rFonts w:hint="eastAsia" w:eastAsia="宋体" w:cs="Times New Roman"/>
          <w:color w:val="auto"/>
          <w:sz w:val="24"/>
          <w:szCs w:val="24"/>
          <w:highlight w:val="none"/>
          <w:lang w:val="en-US" w:eastAsia="zh-CN"/>
        </w:rPr>
        <w:t>向南展开（远离并行侧方向）监测至</w:t>
      </w:r>
      <w:r>
        <w:rPr>
          <w:rFonts w:hint="default" w:ascii="Times New Roman" w:hAnsi="Times New Roman" w:eastAsia="宋体" w:cs="Times New Roman"/>
          <w:color w:val="auto"/>
          <w:sz w:val="24"/>
          <w:szCs w:val="24"/>
          <w:highlight w:val="none"/>
        </w:rPr>
        <w:t>渠蒋II线</w:t>
      </w:r>
      <w:r>
        <w:rPr>
          <w:rFonts w:hint="eastAsia" w:eastAsia="宋体" w:cs="Times New Roman"/>
          <w:color w:val="auto"/>
          <w:sz w:val="24"/>
          <w:szCs w:val="24"/>
          <w:highlight w:val="none"/>
          <w:lang w:val="en-US" w:eastAsia="zh-CN"/>
        </w:rPr>
        <w:t>南侧</w:t>
      </w:r>
      <w:r>
        <w:rPr>
          <w:rFonts w:hint="default" w:ascii="Times New Roman" w:hAnsi="Times New Roman" w:eastAsia="宋体" w:cs="Times New Roman"/>
          <w:color w:val="auto"/>
          <w:sz w:val="24"/>
          <w:szCs w:val="24"/>
          <w:highlight w:val="none"/>
        </w:rPr>
        <w:t>边导线对地投影点外50m处</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向北展开（靠近并行侧方向）监测至</w:t>
      </w:r>
      <w:r>
        <w:rPr>
          <w:rFonts w:hint="default" w:ascii="Times New Roman" w:hAnsi="Times New Roman" w:eastAsia="宋体" w:cs="Times New Roman"/>
          <w:color w:val="auto"/>
          <w:sz w:val="24"/>
          <w:szCs w:val="24"/>
          <w:highlight w:val="none"/>
        </w:rPr>
        <w:t>彩渠Ⅱ线</w:t>
      </w:r>
      <w:r>
        <w:rPr>
          <w:rFonts w:hint="eastAsia" w:eastAsia="宋体" w:cs="Times New Roman"/>
          <w:color w:val="auto"/>
          <w:sz w:val="24"/>
          <w:szCs w:val="24"/>
          <w:highlight w:val="none"/>
          <w:lang w:val="en-US" w:eastAsia="zh-CN"/>
        </w:rPr>
        <w:t>北侧</w:t>
      </w:r>
      <w:r>
        <w:rPr>
          <w:rFonts w:hint="default" w:ascii="Times New Roman" w:hAnsi="Times New Roman" w:eastAsia="宋体" w:cs="Times New Roman"/>
          <w:color w:val="auto"/>
          <w:sz w:val="24"/>
          <w:szCs w:val="24"/>
          <w:highlight w:val="none"/>
        </w:rPr>
        <w:t>边导线对地投影点外50m处。在测量最大值时，两相邻监测点的距离应不大于1m。每个点位监测一次。</w:t>
      </w:r>
      <w:r>
        <w:rPr>
          <w:rFonts w:hint="eastAsia" w:eastAsia="宋体" w:cs="Times New Roman"/>
          <w:color w:val="auto"/>
          <w:sz w:val="24"/>
          <w:szCs w:val="24"/>
          <w:highlight w:val="none"/>
          <w:lang w:val="en-US" w:eastAsia="zh-CN"/>
        </w:rPr>
        <w:t>详见下</w:t>
      </w:r>
      <w:r>
        <w:rPr>
          <w:rFonts w:hint="default" w:ascii="Times New Roman" w:hAnsi="Times New Roman" w:eastAsia="宋体" w:cs="Times New Roman"/>
          <w:color w:val="auto"/>
          <w:sz w:val="24"/>
          <w:szCs w:val="24"/>
          <w:highlight w:val="none"/>
        </w:rPr>
        <w:t>图。</w:t>
      </w:r>
    </w:p>
    <w:p w14:paraId="5A369C71">
      <w:pPr>
        <w:pStyle w:val="218"/>
        <w:jc w:val="center"/>
        <w:rPr>
          <w:rFonts w:hint="default" w:ascii="Times New Roman" w:hAnsi="Times New Roman" w:eastAsia="宋体" w:cs="Times New Roman"/>
          <w:color w:val="auto"/>
        </w:rPr>
      </w:pPr>
      <w:r>
        <w:rPr>
          <w:color w:val="auto"/>
        </w:rPr>
        <w:drawing>
          <wp:inline distT="0" distB="0" distL="0" distR="0">
            <wp:extent cx="4666615" cy="4251960"/>
            <wp:effectExtent l="0" t="0" r="635" b="1524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132"/>
                    <a:stretch>
                      <a:fillRect/>
                    </a:stretch>
                  </pic:blipFill>
                  <pic:spPr>
                    <a:xfrm>
                      <a:off x="0" y="0"/>
                      <a:ext cx="4679573" cy="4263611"/>
                    </a:xfrm>
                    <a:prstGeom prst="rect">
                      <a:avLst/>
                    </a:prstGeom>
                  </pic:spPr>
                </pic:pic>
              </a:graphicData>
            </a:graphic>
          </wp:inline>
        </w:drawing>
      </w:r>
    </w:p>
    <w:p w14:paraId="2970C27E">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color w:val="auto"/>
          <w:sz w:val="24"/>
          <w:szCs w:val="24"/>
          <w:highlight w:val="none"/>
        </w:rPr>
        <w:t>图6.</w:t>
      </w:r>
      <w:r>
        <w:rPr>
          <w:rFonts w:hint="eastAsia"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w:t>
      </w:r>
      <w:r>
        <w:rPr>
          <w:rFonts w:hint="eastAsia" w:eastAsia="宋体" w:cs="Times New Roman"/>
          <w:b/>
          <w:color w:val="auto"/>
          <w:sz w:val="24"/>
          <w:szCs w:val="24"/>
          <w:highlight w:val="none"/>
          <w:lang w:val="en-US" w:eastAsia="zh-CN"/>
        </w:rPr>
        <w:t>26</w:t>
      </w:r>
      <w:r>
        <w:rPr>
          <w:rFonts w:hint="default" w:ascii="Times New Roman" w:hAnsi="Times New Roman" w:eastAsia="宋体" w:cs="Times New Roman"/>
          <w:b/>
          <w:color w:val="auto"/>
          <w:sz w:val="24"/>
          <w:szCs w:val="24"/>
          <w:highlight w:val="none"/>
        </w:rPr>
        <w:t xml:space="preserve">   750kV彩渠Ⅱ线、渠蒋II线单回并行路监测断面布点图</w:t>
      </w:r>
    </w:p>
    <w:p w14:paraId="461888F4">
      <w:pPr>
        <w:spacing w:line="360" w:lineRule="auto"/>
        <w:ind w:firstLine="480"/>
        <w:rPr>
          <w:rFonts w:hint="default" w:eastAsia="宋体" w:cs="Times New Roman"/>
          <w:b/>
          <w:bCs/>
          <w:color w:val="auto"/>
          <w:sz w:val="24"/>
          <w:szCs w:val="24"/>
          <w:lang w:val="en-US" w:eastAsia="zh-CN"/>
        </w:rPr>
      </w:pPr>
      <w:r>
        <w:rPr>
          <w:rFonts w:hint="eastAsia" w:eastAsia="宋体" w:cs="Times New Roman"/>
          <w:b/>
          <w:bCs/>
          <w:color w:val="auto"/>
          <w:sz w:val="24"/>
          <w:szCs w:val="24"/>
          <w:lang w:val="en-US" w:eastAsia="zh-CN"/>
        </w:rPr>
        <w:t>（5）类比监测结果及评价</w:t>
      </w:r>
    </w:p>
    <w:p w14:paraId="258586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并行单回路输电线路（750kV彩渠Ⅱ线005#~006#</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750kV渠蒋II线005#~006#）衰减断面监测结果见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7E9B1F7F">
      <w:pPr>
        <w:pStyle w:val="218"/>
        <w:jc w:val="both"/>
        <w:rPr>
          <w:rFonts w:hint="default" w:ascii="Times New Roman" w:hAnsi="Times New Roman" w:eastAsia="宋体" w:cs="Times New Roman"/>
          <w:b/>
          <w:color w:val="auto"/>
        </w:rPr>
      </w:pPr>
      <w:r>
        <w:rPr>
          <w:rFonts w:hint="default" w:ascii="Times New Roman" w:hAnsi="Times New Roman" w:eastAsia="宋体" w:cs="Times New Roman"/>
          <w:b/>
          <w:color w:val="auto"/>
        </w:rPr>
        <w:t>表6.</w:t>
      </w:r>
      <w:r>
        <w:rPr>
          <w:rFonts w:hint="eastAsia" w:ascii="Times New Roman" w:eastAsia="宋体" w:cs="Times New Roman"/>
          <w:b/>
          <w:color w:val="auto"/>
          <w:lang w:val="en-US" w:eastAsia="zh-CN"/>
        </w:rPr>
        <w:t>1</w:t>
      </w:r>
      <w:r>
        <w:rPr>
          <w:rFonts w:hint="default" w:ascii="Times New Roman" w:hAnsi="Times New Roman" w:eastAsia="宋体" w:cs="Times New Roman"/>
          <w:b/>
          <w:color w:val="auto"/>
        </w:rPr>
        <w:t>-</w:t>
      </w:r>
      <w:r>
        <w:rPr>
          <w:rFonts w:hint="eastAsia" w:ascii="Times New Roman" w:eastAsia="宋体" w:cs="Times New Roman"/>
          <w:b/>
          <w:color w:val="auto"/>
          <w:lang w:val="en-US" w:eastAsia="zh-CN"/>
        </w:rPr>
        <w:t xml:space="preserve">32         </w:t>
      </w:r>
      <w:r>
        <w:rPr>
          <w:rFonts w:hint="default" w:ascii="Times New Roman" w:hAnsi="Times New Roman" w:eastAsia="宋体" w:cs="Times New Roman"/>
          <w:b/>
          <w:color w:val="auto"/>
          <w:sz w:val="24"/>
          <w:szCs w:val="24"/>
        </w:rPr>
        <w:t>彩渠Ⅱ线、渠蒋II线</w:t>
      </w:r>
      <w:r>
        <w:rPr>
          <w:rFonts w:hint="eastAsia" w:ascii="Times New Roman" w:eastAsia="宋体" w:cs="Times New Roman"/>
          <w:b/>
          <w:color w:val="auto"/>
          <w:lang w:val="en-US" w:eastAsia="zh-CN"/>
        </w:rPr>
        <w:t>并行单回输电线路断面</w:t>
      </w:r>
      <w:r>
        <w:rPr>
          <w:rFonts w:hint="default" w:ascii="Times New Roman" w:hAnsi="Times New Roman" w:eastAsia="宋体" w:cs="Times New Roman"/>
          <w:b/>
          <w:color w:val="auto"/>
        </w:rPr>
        <w:t>监测</w:t>
      </w:r>
      <w:r>
        <w:rPr>
          <w:rFonts w:hint="eastAsia" w:ascii="Times New Roman" w:eastAsia="宋体" w:cs="Times New Roman"/>
          <w:b/>
          <w:color w:val="auto"/>
          <w:lang w:val="en-US" w:eastAsia="zh-CN"/>
        </w:rPr>
        <w:t>结果</w:t>
      </w:r>
    </w:p>
    <w:tbl>
      <w:tblPr>
        <w:tblStyle w:val="3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90"/>
        <w:gridCol w:w="2268"/>
        <w:gridCol w:w="2403"/>
      </w:tblGrid>
      <w:tr w14:paraId="4C8F1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390" w:type="dxa"/>
            <w:tcBorders>
              <w:tl2br w:val="nil"/>
              <w:tr2bl w:val="nil"/>
            </w:tcBorders>
            <w:shd w:val="clear" w:color="auto" w:fill="auto"/>
            <w:vAlign w:val="center"/>
          </w:tcPr>
          <w:p w14:paraId="7EEEF115">
            <w:pPr>
              <w:keepNext w:val="0"/>
              <w:keepLines w:val="0"/>
              <w:pageBreakBefore w:val="0"/>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监测点位置</w:t>
            </w:r>
          </w:p>
        </w:tc>
        <w:tc>
          <w:tcPr>
            <w:tcW w:w="2268" w:type="dxa"/>
            <w:tcBorders>
              <w:tl2br w:val="nil"/>
              <w:tr2bl w:val="nil"/>
            </w:tcBorders>
            <w:shd w:val="clear" w:color="auto" w:fill="auto"/>
            <w:vAlign w:val="center"/>
          </w:tcPr>
          <w:p w14:paraId="384B015F">
            <w:pPr>
              <w:keepNext w:val="0"/>
              <w:keepLines w:val="0"/>
              <w:pageBreakBefore w:val="0"/>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工频电场强度（V/m）</w:t>
            </w:r>
          </w:p>
        </w:tc>
        <w:tc>
          <w:tcPr>
            <w:tcW w:w="2403" w:type="dxa"/>
            <w:tcBorders>
              <w:tl2br w:val="nil"/>
              <w:tr2bl w:val="nil"/>
            </w:tcBorders>
            <w:shd w:val="clear" w:color="auto" w:fill="auto"/>
            <w:vAlign w:val="center"/>
          </w:tcPr>
          <w:p w14:paraId="1F414D24">
            <w:pPr>
              <w:keepNext w:val="0"/>
              <w:keepLines w:val="0"/>
              <w:pageBreakBefore w:val="0"/>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工频磁感应强度（μT）</w:t>
            </w:r>
          </w:p>
        </w:tc>
      </w:tr>
      <w:tr w14:paraId="6E533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01CDC4F8">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w:t>
            </w:r>
          </w:p>
        </w:tc>
        <w:tc>
          <w:tcPr>
            <w:tcW w:w="2268" w:type="dxa"/>
            <w:tcBorders>
              <w:tl2br w:val="nil"/>
              <w:tr2bl w:val="nil"/>
            </w:tcBorders>
            <w:shd w:val="clear" w:color="auto" w:fill="auto"/>
            <w:vAlign w:val="center"/>
          </w:tcPr>
          <w:p w14:paraId="0D675D1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4745 </w:t>
            </w:r>
          </w:p>
        </w:tc>
        <w:tc>
          <w:tcPr>
            <w:tcW w:w="2403" w:type="dxa"/>
            <w:tcBorders>
              <w:tl2br w:val="nil"/>
              <w:tr2bl w:val="nil"/>
            </w:tcBorders>
            <w:shd w:val="clear" w:color="auto" w:fill="auto"/>
            <w:vAlign w:val="center"/>
          </w:tcPr>
          <w:p w14:paraId="55D9DF9E">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2.640 </w:t>
            </w:r>
          </w:p>
        </w:tc>
      </w:tr>
      <w:tr w14:paraId="19DF8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F44DC44">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渠蒋II线南侧边导线对地投影点外南侧1m处</w:t>
            </w:r>
          </w:p>
        </w:tc>
        <w:tc>
          <w:tcPr>
            <w:tcW w:w="2268" w:type="dxa"/>
            <w:tcBorders>
              <w:tl2br w:val="nil"/>
              <w:tr2bl w:val="nil"/>
            </w:tcBorders>
            <w:shd w:val="clear" w:color="auto" w:fill="auto"/>
            <w:vAlign w:val="center"/>
          </w:tcPr>
          <w:p w14:paraId="4152A1B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4792 </w:t>
            </w:r>
          </w:p>
        </w:tc>
        <w:tc>
          <w:tcPr>
            <w:tcW w:w="2403" w:type="dxa"/>
            <w:tcBorders>
              <w:tl2br w:val="nil"/>
              <w:tr2bl w:val="nil"/>
            </w:tcBorders>
            <w:shd w:val="clear" w:color="auto" w:fill="auto"/>
            <w:vAlign w:val="center"/>
          </w:tcPr>
          <w:p w14:paraId="4B039C3D">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2.777 </w:t>
            </w:r>
          </w:p>
        </w:tc>
      </w:tr>
      <w:tr w14:paraId="4E5DA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5076403A">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渠蒋II线南侧边导线对地投影点外南侧2m处</w:t>
            </w:r>
          </w:p>
        </w:tc>
        <w:tc>
          <w:tcPr>
            <w:tcW w:w="2268" w:type="dxa"/>
            <w:tcBorders>
              <w:tl2br w:val="nil"/>
              <w:tr2bl w:val="nil"/>
            </w:tcBorders>
            <w:shd w:val="clear" w:color="auto" w:fill="auto"/>
            <w:vAlign w:val="center"/>
          </w:tcPr>
          <w:p w14:paraId="51842744">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4702 </w:t>
            </w:r>
          </w:p>
        </w:tc>
        <w:tc>
          <w:tcPr>
            <w:tcW w:w="2403" w:type="dxa"/>
            <w:tcBorders>
              <w:tl2br w:val="nil"/>
              <w:tr2bl w:val="nil"/>
            </w:tcBorders>
            <w:shd w:val="clear" w:color="auto" w:fill="auto"/>
            <w:vAlign w:val="center"/>
          </w:tcPr>
          <w:p w14:paraId="2BCA5E0E">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2.713 </w:t>
            </w:r>
          </w:p>
        </w:tc>
      </w:tr>
      <w:tr w14:paraId="7E936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38AE225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渠蒋II线南侧边导线对地投影点外南侧5m处</w:t>
            </w:r>
          </w:p>
        </w:tc>
        <w:tc>
          <w:tcPr>
            <w:tcW w:w="2268" w:type="dxa"/>
            <w:tcBorders>
              <w:tl2br w:val="nil"/>
              <w:tr2bl w:val="nil"/>
            </w:tcBorders>
            <w:shd w:val="clear" w:color="auto" w:fill="auto"/>
            <w:vAlign w:val="center"/>
          </w:tcPr>
          <w:p w14:paraId="496AF8D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4724 </w:t>
            </w:r>
          </w:p>
        </w:tc>
        <w:tc>
          <w:tcPr>
            <w:tcW w:w="2403" w:type="dxa"/>
            <w:tcBorders>
              <w:tl2br w:val="nil"/>
              <w:tr2bl w:val="nil"/>
            </w:tcBorders>
            <w:shd w:val="clear" w:color="auto" w:fill="auto"/>
            <w:vAlign w:val="center"/>
          </w:tcPr>
          <w:p w14:paraId="60BA17C2">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2.304 </w:t>
            </w:r>
          </w:p>
        </w:tc>
      </w:tr>
      <w:tr w14:paraId="4A7BC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5A3CAC0">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渠蒋II线南侧边导线对地投影点外南侧10m处</w:t>
            </w:r>
          </w:p>
        </w:tc>
        <w:tc>
          <w:tcPr>
            <w:tcW w:w="2268" w:type="dxa"/>
            <w:tcBorders>
              <w:tl2br w:val="nil"/>
              <w:tr2bl w:val="nil"/>
            </w:tcBorders>
            <w:shd w:val="clear" w:color="auto" w:fill="auto"/>
            <w:vAlign w:val="center"/>
          </w:tcPr>
          <w:p w14:paraId="0945FF93">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4555 </w:t>
            </w:r>
          </w:p>
        </w:tc>
        <w:tc>
          <w:tcPr>
            <w:tcW w:w="2403" w:type="dxa"/>
            <w:tcBorders>
              <w:tl2br w:val="nil"/>
              <w:tr2bl w:val="nil"/>
            </w:tcBorders>
            <w:shd w:val="clear" w:color="auto" w:fill="auto"/>
            <w:vAlign w:val="center"/>
          </w:tcPr>
          <w:p w14:paraId="0D0A1FB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1.929 </w:t>
            </w:r>
          </w:p>
        </w:tc>
      </w:tr>
      <w:tr w14:paraId="0F952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0AD68E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渠蒋II线南侧边导线对地投影点外南侧15m处</w:t>
            </w:r>
          </w:p>
        </w:tc>
        <w:tc>
          <w:tcPr>
            <w:tcW w:w="2268" w:type="dxa"/>
            <w:tcBorders>
              <w:tl2br w:val="nil"/>
              <w:tr2bl w:val="nil"/>
            </w:tcBorders>
            <w:shd w:val="clear" w:color="auto" w:fill="auto"/>
            <w:vAlign w:val="center"/>
          </w:tcPr>
          <w:p w14:paraId="3C57F02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3733 </w:t>
            </w:r>
          </w:p>
        </w:tc>
        <w:tc>
          <w:tcPr>
            <w:tcW w:w="2403" w:type="dxa"/>
            <w:tcBorders>
              <w:tl2br w:val="nil"/>
              <w:tr2bl w:val="nil"/>
            </w:tcBorders>
            <w:shd w:val="clear" w:color="auto" w:fill="auto"/>
            <w:vAlign w:val="center"/>
          </w:tcPr>
          <w:p w14:paraId="61092D36">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1.605 </w:t>
            </w:r>
          </w:p>
        </w:tc>
      </w:tr>
      <w:tr w14:paraId="287A6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413C3806">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渠蒋II线南侧边导线对地投影点外南侧20m处</w:t>
            </w:r>
          </w:p>
        </w:tc>
        <w:tc>
          <w:tcPr>
            <w:tcW w:w="2268" w:type="dxa"/>
            <w:tcBorders>
              <w:tl2br w:val="nil"/>
              <w:tr2bl w:val="nil"/>
            </w:tcBorders>
            <w:shd w:val="clear" w:color="auto" w:fill="auto"/>
            <w:vAlign w:val="center"/>
          </w:tcPr>
          <w:p w14:paraId="1DDB3F5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2754 </w:t>
            </w:r>
          </w:p>
        </w:tc>
        <w:tc>
          <w:tcPr>
            <w:tcW w:w="2403" w:type="dxa"/>
            <w:tcBorders>
              <w:tl2br w:val="nil"/>
              <w:tr2bl w:val="nil"/>
            </w:tcBorders>
            <w:shd w:val="clear" w:color="auto" w:fill="auto"/>
            <w:vAlign w:val="center"/>
          </w:tcPr>
          <w:p w14:paraId="26A677F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1.270 </w:t>
            </w:r>
          </w:p>
        </w:tc>
      </w:tr>
      <w:tr w14:paraId="1BDEF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2DA21EE">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渠蒋II线南侧边导线对地投影点外南侧25m处</w:t>
            </w:r>
          </w:p>
        </w:tc>
        <w:tc>
          <w:tcPr>
            <w:tcW w:w="2268" w:type="dxa"/>
            <w:tcBorders>
              <w:tl2br w:val="nil"/>
              <w:tr2bl w:val="nil"/>
            </w:tcBorders>
            <w:shd w:val="clear" w:color="auto" w:fill="auto"/>
            <w:vAlign w:val="center"/>
          </w:tcPr>
          <w:p w14:paraId="072A570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2051 </w:t>
            </w:r>
          </w:p>
        </w:tc>
        <w:tc>
          <w:tcPr>
            <w:tcW w:w="2403" w:type="dxa"/>
            <w:tcBorders>
              <w:tl2br w:val="nil"/>
              <w:tr2bl w:val="nil"/>
            </w:tcBorders>
            <w:shd w:val="clear" w:color="auto" w:fill="auto"/>
            <w:vAlign w:val="center"/>
          </w:tcPr>
          <w:p w14:paraId="5695B7A6">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0.9934 </w:t>
            </w:r>
          </w:p>
        </w:tc>
      </w:tr>
      <w:tr w14:paraId="418DF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3824E3C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渠蒋II线南侧边导线对地投影点外南侧30m处</w:t>
            </w:r>
          </w:p>
        </w:tc>
        <w:tc>
          <w:tcPr>
            <w:tcW w:w="2268" w:type="dxa"/>
            <w:tcBorders>
              <w:tl2br w:val="nil"/>
              <w:tr2bl w:val="nil"/>
            </w:tcBorders>
            <w:shd w:val="clear" w:color="auto" w:fill="auto"/>
            <w:vAlign w:val="center"/>
          </w:tcPr>
          <w:p w14:paraId="173C6523">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1531 </w:t>
            </w:r>
          </w:p>
        </w:tc>
        <w:tc>
          <w:tcPr>
            <w:tcW w:w="2403" w:type="dxa"/>
            <w:tcBorders>
              <w:tl2br w:val="nil"/>
              <w:tr2bl w:val="nil"/>
            </w:tcBorders>
            <w:shd w:val="clear" w:color="auto" w:fill="auto"/>
            <w:vAlign w:val="center"/>
          </w:tcPr>
          <w:p w14:paraId="4C76A050">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0.8511 </w:t>
            </w:r>
          </w:p>
        </w:tc>
      </w:tr>
      <w:tr w14:paraId="77FE4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3486C2D6">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渠蒋II线南侧边导线对地投影点外南侧35m处</w:t>
            </w:r>
          </w:p>
        </w:tc>
        <w:tc>
          <w:tcPr>
            <w:tcW w:w="2268" w:type="dxa"/>
            <w:tcBorders>
              <w:tl2br w:val="nil"/>
              <w:tr2bl w:val="nil"/>
            </w:tcBorders>
            <w:shd w:val="clear" w:color="auto" w:fill="auto"/>
            <w:vAlign w:val="center"/>
          </w:tcPr>
          <w:p w14:paraId="72EE588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1153 </w:t>
            </w:r>
          </w:p>
        </w:tc>
        <w:tc>
          <w:tcPr>
            <w:tcW w:w="2403" w:type="dxa"/>
            <w:tcBorders>
              <w:tl2br w:val="nil"/>
              <w:tr2bl w:val="nil"/>
            </w:tcBorders>
            <w:shd w:val="clear" w:color="auto" w:fill="auto"/>
            <w:vAlign w:val="center"/>
          </w:tcPr>
          <w:p w14:paraId="249D5C13">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0.7285 </w:t>
            </w:r>
          </w:p>
        </w:tc>
      </w:tr>
      <w:tr w14:paraId="0A512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0FC85D82">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渠蒋II线南侧边导线对地投影点外南侧40m处</w:t>
            </w:r>
          </w:p>
        </w:tc>
        <w:tc>
          <w:tcPr>
            <w:tcW w:w="2268" w:type="dxa"/>
            <w:tcBorders>
              <w:tl2br w:val="nil"/>
              <w:tr2bl w:val="nil"/>
            </w:tcBorders>
            <w:shd w:val="clear" w:color="auto" w:fill="auto"/>
            <w:vAlign w:val="center"/>
          </w:tcPr>
          <w:p w14:paraId="526463E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852.0 </w:t>
            </w:r>
          </w:p>
        </w:tc>
        <w:tc>
          <w:tcPr>
            <w:tcW w:w="2403" w:type="dxa"/>
            <w:tcBorders>
              <w:tl2br w:val="nil"/>
              <w:tr2bl w:val="nil"/>
            </w:tcBorders>
            <w:shd w:val="clear" w:color="auto" w:fill="auto"/>
            <w:vAlign w:val="center"/>
          </w:tcPr>
          <w:p w14:paraId="4194974D">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0.6373 </w:t>
            </w:r>
          </w:p>
        </w:tc>
      </w:tr>
      <w:tr w14:paraId="09B1B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54A3F0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渠蒋II线南侧边导线对地投影点外南侧45m处</w:t>
            </w:r>
          </w:p>
        </w:tc>
        <w:tc>
          <w:tcPr>
            <w:tcW w:w="2268" w:type="dxa"/>
            <w:tcBorders>
              <w:tl2br w:val="nil"/>
              <w:tr2bl w:val="nil"/>
            </w:tcBorders>
            <w:shd w:val="clear" w:color="auto" w:fill="auto"/>
            <w:vAlign w:val="center"/>
          </w:tcPr>
          <w:p w14:paraId="4585FBA4">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598.7 </w:t>
            </w:r>
          </w:p>
        </w:tc>
        <w:tc>
          <w:tcPr>
            <w:tcW w:w="2403" w:type="dxa"/>
            <w:tcBorders>
              <w:tl2br w:val="nil"/>
              <w:tr2bl w:val="nil"/>
            </w:tcBorders>
            <w:shd w:val="clear" w:color="auto" w:fill="auto"/>
            <w:vAlign w:val="center"/>
          </w:tcPr>
          <w:p w14:paraId="0FE2EE6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0.5416 </w:t>
            </w:r>
          </w:p>
        </w:tc>
      </w:tr>
      <w:tr w14:paraId="78245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515657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渠蒋II线南侧边导线对地投影点外南侧50m处</w:t>
            </w:r>
          </w:p>
        </w:tc>
        <w:tc>
          <w:tcPr>
            <w:tcW w:w="2268" w:type="dxa"/>
            <w:tcBorders>
              <w:tl2br w:val="nil"/>
              <w:tr2bl w:val="nil"/>
            </w:tcBorders>
            <w:shd w:val="clear" w:color="auto" w:fill="auto"/>
            <w:vAlign w:val="center"/>
          </w:tcPr>
          <w:p w14:paraId="16F815BA">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552.3 </w:t>
            </w:r>
          </w:p>
        </w:tc>
        <w:tc>
          <w:tcPr>
            <w:tcW w:w="2403" w:type="dxa"/>
            <w:tcBorders>
              <w:tl2br w:val="nil"/>
              <w:tr2bl w:val="nil"/>
            </w:tcBorders>
            <w:shd w:val="clear" w:color="auto" w:fill="auto"/>
            <w:vAlign w:val="center"/>
          </w:tcPr>
          <w:p w14:paraId="3AC829B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0.4947 </w:t>
            </w:r>
          </w:p>
        </w:tc>
      </w:tr>
      <w:tr w14:paraId="3EA54A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73F44293">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渠蒋II线南侧边导线对地投影点外北侧5m处</w:t>
            </w:r>
          </w:p>
        </w:tc>
        <w:tc>
          <w:tcPr>
            <w:tcW w:w="2268" w:type="dxa"/>
            <w:tcBorders>
              <w:tl2br w:val="nil"/>
              <w:tr2bl w:val="nil"/>
            </w:tcBorders>
            <w:shd w:val="clear" w:color="auto" w:fill="auto"/>
            <w:vAlign w:val="center"/>
          </w:tcPr>
          <w:p w14:paraId="05659291">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4528 </w:t>
            </w:r>
          </w:p>
        </w:tc>
        <w:tc>
          <w:tcPr>
            <w:tcW w:w="2403" w:type="dxa"/>
            <w:tcBorders>
              <w:tl2br w:val="nil"/>
              <w:tr2bl w:val="nil"/>
            </w:tcBorders>
            <w:shd w:val="clear" w:color="auto" w:fill="auto"/>
            <w:vAlign w:val="center"/>
          </w:tcPr>
          <w:p w14:paraId="4C077989">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3.317 </w:t>
            </w:r>
          </w:p>
        </w:tc>
      </w:tr>
      <w:tr w14:paraId="0B715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8695933">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渠蒋II线南侧边导线对地投影点外北侧10m处</w:t>
            </w:r>
          </w:p>
        </w:tc>
        <w:tc>
          <w:tcPr>
            <w:tcW w:w="2268" w:type="dxa"/>
            <w:tcBorders>
              <w:tl2br w:val="nil"/>
              <w:tr2bl w:val="nil"/>
            </w:tcBorders>
            <w:shd w:val="clear" w:color="auto" w:fill="auto"/>
            <w:vAlign w:val="center"/>
          </w:tcPr>
          <w:p w14:paraId="75C704F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4382 </w:t>
            </w:r>
          </w:p>
        </w:tc>
        <w:tc>
          <w:tcPr>
            <w:tcW w:w="2403" w:type="dxa"/>
            <w:tcBorders>
              <w:tl2br w:val="nil"/>
              <w:tr2bl w:val="nil"/>
            </w:tcBorders>
            <w:shd w:val="clear" w:color="auto" w:fill="auto"/>
            <w:vAlign w:val="center"/>
          </w:tcPr>
          <w:p w14:paraId="7131738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3.402 </w:t>
            </w:r>
          </w:p>
        </w:tc>
      </w:tr>
      <w:tr w14:paraId="44901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3DD8408D">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渠蒋II线南侧边导线对地投影点外北侧15m处</w:t>
            </w:r>
          </w:p>
        </w:tc>
        <w:tc>
          <w:tcPr>
            <w:tcW w:w="2268" w:type="dxa"/>
            <w:tcBorders>
              <w:tl2br w:val="nil"/>
              <w:tr2bl w:val="nil"/>
            </w:tcBorders>
            <w:shd w:val="clear" w:color="auto" w:fill="auto"/>
            <w:vAlign w:val="center"/>
          </w:tcPr>
          <w:p w14:paraId="5E0E18C0">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3415 </w:t>
            </w:r>
          </w:p>
        </w:tc>
        <w:tc>
          <w:tcPr>
            <w:tcW w:w="2403" w:type="dxa"/>
            <w:tcBorders>
              <w:tl2br w:val="nil"/>
              <w:tr2bl w:val="nil"/>
            </w:tcBorders>
            <w:shd w:val="clear" w:color="auto" w:fill="auto"/>
            <w:vAlign w:val="center"/>
          </w:tcPr>
          <w:p w14:paraId="5F89A00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3.480 </w:t>
            </w:r>
          </w:p>
        </w:tc>
      </w:tr>
      <w:tr w14:paraId="358AE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3B25EA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渠蒋II线中相导线对地投影点处</w:t>
            </w:r>
          </w:p>
        </w:tc>
        <w:tc>
          <w:tcPr>
            <w:tcW w:w="2268" w:type="dxa"/>
            <w:tcBorders>
              <w:tl2br w:val="nil"/>
              <w:tr2bl w:val="nil"/>
            </w:tcBorders>
            <w:shd w:val="clear" w:color="auto" w:fill="auto"/>
            <w:vAlign w:val="center"/>
          </w:tcPr>
          <w:p w14:paraId="03A0ECB6">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3470 </w:t>
            </w:r>
          </w:p>
        </w:tc>
        <w:tc>
          <w:tcPr>
            <w:tcW w:w="2403" w:type="dxa"/>
            <w:tcBorders>
              <w:tl2br w:val="nil"/>
              <w:tr2bl w:val="nil"/>
            </w:tcBorders>
            <w:shd w:val="clear" w:color="auto" w:fill="auto"/>
            <w:vAlign w:val="center"/>
          </w:tcPr>
          <w:p w14:paraId="28218143">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3.367 </w:t>
            </w:r>
          </w:p>
        </w:tc>
      </w:tr>
      <w:tr w14:paraId="73004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6D7261E7">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渠蒋II线中相导线对地投影点外北侧5m处</w:t>
            </w:r>
          </w:p>
        </w:tc>
        <w:tc>
          <w:tcPr>
            <w:tcW w:w="2268" w:type="dxa"/>
            <w:tcBorders>
              <w:tl2br w:val="nil"/>
              <w:tr2bl w:val="nil"/>
            </w:tcBorders>
            <w:shd w:val="clear" w:color="auto" w:fill="auto"/>
            <w:vAlign w:val="center"/>
          </w:tcPr>
          <w:p w14:paraId="642B65B1">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3410 </w:t>
            </w:r>
          </w:p>
        </w:tc>
        <w:tc>
          <w:tcPr>
            <w:tcW w:w="2403" w:type="dxa"/>
            <w:tcBorders>
              <w:tl2br w:val="nil"/>
              <w:tr2bl w:val="nil"/>
            </w:tcBorders>
            <w:shd w:val="clear" w:color="auto" w:fill="auto"/>
            <w:vAlign w:val="center"/>
          </w:tcPr>
          <w:p w14:paraId="3CB5E356">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3.503 </w:t>
            </w:r>
          </w:p>
        </w:tc>
      </w:tr>
      <w:tr w14:paraId="107E5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4167E94">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渠蒋Ⅱ线中相导线对地投影点外北侧10m处</w:t>
            </w:r>
          </w:p>
        </w:tc>
        <w:tc>
          <w:tcPr>
            <w:tcW w:w="2268" w:type="dxa"/>
            <w:tcBorders>
              <w:tl2br w:val="nil"/>
              <w:tr2bl w:val="nil"/>
            </w:tcBorders>
            <w:shd w:val="clear" w:color="auto" w:fill="auto"/>
            <w:vAlign w:val="center"/>
          </w:tcPr>
          <w:p w14:paraId="62179873">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4344 </w:t>
            </w:r>
          </w:p>
        </w:tc>
        <w:tc>
          <w:tcPr>
            <w:tcW w:w="2403" w:type="dxa"/>
            <w:tcBorders>
              <w:tl2br w:val="nil"/>
              <w:tr2bl w:val="nil"/>
            </w:tcBorders>
            <w:shd w:val="clear" w:color="auto" w:fill="auto"/>
            <w:vAlign w:val="center"/>
          </w:tcPr>
          <w:p w14:paraId="498513D6">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3.432 </w:t>
            </w:r>
          </w:p>
        </w:tc>
      </w:tr>
      <w:tr w14:paraId="7E5E3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19417283">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渠蒋Ⅱ线中相导线对地投影点外北侧15m处</w:t>
            </w:r>
          </w:p>
        </w:tc>
        <w:tc>
          <w:tcPr>
            <w:tcW w:w="2268" w:type="dxa"/>
            <w:tcBorders>
              <w:tl2br w:val="nil"/>
              <w:tr2bl w:val="nil"/>
            </w:tcBorders>
            <w:shd w:val="clear" w:color="auto" w:fill="auto"/>
            <w:vAlign w:val="center"/>
          </w:tcPr>
          <w:p w14:paraId="46A7F602">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4548 </w:t>
            </w:r>
          </w:p>
        </w:tc>
        <w:tc>
          <w:tcPr>
            <w:tcW w:w="2403" w:type="dxa"/>
            <w:tcBorders>
              <w:tl2br w:val="nil"/>
              <w:tr2bl w:val="nil"/>
            </w:tcBorders>
            <w:shd w:val="clear" w:color="auto" w:fill="auto"/>
            <w:vAlign w:val="center"/>
          </w:tcPr>
          <w:p w14:paraId="4F09064E">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3.343 </w:t>
            </w:r>
          </w:p>
        </w:tc>
      </w:tr>
      <w:tr w14:paraId="02159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47FC35D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渠蒋Ⅱ线中相导线对地投影点外北侧20m处（渠蒋Ⅱ线北侧边导线对地投影点处）</w:t>
            </w:r>
          </w:p>
        </w:tc>
        <w:tc>
          <w:tcPr>
            <w:tcW w:w="2268" w:type="dxa"/>
            <w:tcBorders>
              <w:tl2br w:val="nil"/>
              <w:tr2bl w:val="nil"/>
            </w:tcBorders>
            <w:shd w:val="clear" w:color="auto" w:fill="auto"/>
            <w:vAlign w:val="center"/>
          </w:tcPr>
          <w:p w14:paraId="1675408A">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4768 </w:t>
            </w:r>
          </w:p>
        </w:tc>
        <w:tc>
          <w:tcPr>
            <w:tcW w:w="2403" w:type="dxa"/>
            <w:tcBorders>
              <w:tl2br w:val="nil"/>
              <w:tr2bl w:val="nil"/>
            </w:tcBorders>
            <w:shd w:val="clear" w:color="auto" w:fill="auto"/>
            <w:vAlign w:val="center"/>
          </w:tcPr>
          <w:p w14:paraId="39F0AEC2">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3.255 </w:t>
            </w:r>
          </w:p>
        </w:tc>
      </w:tr>
      <w:tr w14:paraId="2FA8B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76FF55A9">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渠蒋Ⅱ线中相导线对地投影点外北侧21m处</w:t>
            </w:r>
          </w:p>
        </w:tc>
        <w:tc>
          <w:tcPr>
            <w:tcW w:w="2268" w:type="dxa"/>
            <w:tcBorders>
              <w:tl2br w:val="nil"/>
              <w:tr2bl w:val="nil"/>
            </w:tcBorders>
            <w:shd w:val="clear" w:color="auto" w:fill="auto"/>
            <w:vAlign w:val="center"/>
          </w:tcPr>
          <w:p w14:paraId="108312A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4840 </w:t>
            </w:r>
          </w:p>
        </w:tc>
        <w:tc>
          <w:tcPr>
            <w:tcW w:w="2403" w:type="dxa"/>
            <w:tcBorders>
              <w:tl2br w:val="nil"/>
              <w:tr2bl w:val="nil"/>
            </w:tcBorders>
            <w:shd w:val="clear" w:color="auto" w:fill="auto"/>
            <w:vAlign w:val="center"/>
          </w:tcPr>
          <w:p w14:paraId="79DEC6AD">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3.088 </w:t>
            </w:r>
          </w:p>
        </w:tc>
      </w:tr>
      <w:tr w14:paraId="6169B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39BEAA9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渠蒋Ⅱ线中相导线对地投影点外北侧22m处</w:t>
            </w:r>
          </w:p>
        </w:tc>
        <w:tc>
          <w:tcPr>
            <w:tcW w:w="2268" w:type="dxa"/>
            <w:tcBorders>
              <w:tl2br w:val="nil"/>
              <w:tr2bl w:val="nil"/>
            </w:tcBorders>
            <w:shd w:val="clear" w:color="auto" w:fill="auto"/>
            <w:vAlign w:val="center"/>
          </w:tcPr>
          <w:p w14:paraId="5A759DDA">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4791 </w:t>
            </w:r>
          </w:p>
        </w:tc>
        <w:tc>
          <w:tcPr>
            <w:tcW w:w="2403" w:type="dxa"/>
            <w:tcBorders>
              <w:tl2br w:val="nil"/>
              <w:tr2bl w:val="nil"/>
            </w:tcBorders>
            <w:shd w:val="clear" w:color="auto" w:fill="auto"/>
            <w:vAlign w:val="center"/>
          </w:tcPr>
          <w:p w14:paraId="4690D192">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3.070 </w:t>
            </w:r>
          </w:p>
        </w:tc>
      </w:tr>
      <w:tr w14:paraId="4E597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3A19D2C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渠蒋Ⅱ线中相导线对地投影点外北侧25m处</w:t>
            </w:r>
          </w:p>
        </w:tc>
        <w:tc>
          <w:tcPr>
            <w:tcW w:w="2268" w:type="dxa"/>
            <w:tcBorders>
              <w:tl2br w:val="nil"/>
              <w:tr2bl w:val="nil"/>
            </w:tcBorders>
            <w:shd w:val="clear" w:color="auto" w:fill="auto"/>
            <w:vAlign w:val="center"/>
          </w:tcPr>
          <w:p w14:paraId="08D54B96">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4724 </w:t>
            </w:r>
          </w:p>
        </w:tc>
        <w:tc>
          <w:tcPr>
            <w:tcW w:w="2403" w:type="dxa"/>
            <w:tcBorders>
              <w:tl2br w:val="nil"/>
              <w:tr2bl w:val="nil"/>
            </w:tcBorders>
            <w:shd w:val="clear" w:color="auto" w:fill="auto"/>
            <w:vAlign w:val="center"/>
          </w:tcPr>
          <w:p w14:paraId="6DDA54AE">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2.774 </w:t>
            </w:r>
          </w:p>
        </w:tc>
      </w:tr>
      <w:tr w14:paraId="51799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7A6D772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渠蒋Ⅱ线中相导线对地投影点外北侧30m处</w:t>
            </w:r>
          </w:p>
        </w:tc>
        <w:tc>
          <w:tcPr>
            <w:tcW w:w="2268" w:type="dxa"/>
            <w:tcBorders>
              <w:tl2br w:val="nil"/>
              <w:tr2bl w:val="nil"/>
            </w:tcBorders>
            <w:shd w:val="clear" w:color="auto" w:fill="auto"/>
            <w:vAlign w:val="center"/>
          </w:tcPr>
          <w:p w14:paraId="47840179">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4365 </w:t>
            </w:r>
          </w:p>
        </w:tc>
        <w:tc>
          <w:tcPr>
            <w:tcW w:w="2403" w:type="dxa"/>
            <w:tcBorders>
              <w:tl2br w:val="nil"/>
              <w:tr2bl w:val="nil"/>
            </w:tcBorders>
            <w:shd w:val="clear" w:color="auto" w:fill="auto"/>
            <w:vAlign w:val="center"/>
          </w:tcPr>
          <w:p w14:paraId="75DCA23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2.243 </w:t>
            </w:r>
          </w:p>
        </w:tc>
      </w:tr>
      <w:tr w14:paraId="5E879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40121C14">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渠蒋Ⅱ线中相导线对地投影点外北侧35m处</w:t>
            </w:r>
          </w:p>
        </w:tc>
        <w:tc>
          <w:tcPr>
            <w:tcW w:w="2268" w:type="dxa"/>
            <w:tcBorders>
              <w:tl2br w:val="nil"/>
              <w:tr2bl w:val="nil"/>
            </w:tcBorders>
            <w:shd w:val="clear" w:color="auto" w:fill="auto"/>
            <w:vAlign w:val="center"/>
          </w:tcPr>
          <w:p w14:paraId="150E1933">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3569 </w:t>
            </w:r>
          </w:p>
        </w:tc>
        <w:tc>
          <w:tcPr>
            <w:tcW w:w="2403" w:type="dxa"/>
            <w:tcBorders>
              <w:tl2br w:val="nil"/>
              <w:tr2bl w:val="nil"/>
            </w:tcBorders>
            <w:shd w:val="clear" w:color="auto" w:fill="auto"/>
            <w:vAlign w:val="center"/>
          </w:tcPr>
          <w:p w14:paraId="5EC9887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1.805 </w:t>
            </w:r>
          </w:p>
        </w:tc>
      </w:tr>
      <w:tr w14:paraId="14A1A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2A6219E">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渠蒋Ⅱ线中相导线对地投影点外北侧40m处</w:t>
            </w:r>
          </w:p>
        </w:tc>
        <w:tc>
          <w:tcPr>
            <w:tcW w:w="2268" w:type="dxa"/>
            <w:tcBorders>
              <w:tl2br w:val="nil"/>
              <w:tr2bl w:val="nil"/>
            </w:tcBorders>
            <w:shd w:val="clear" w:color="auto" w:fill="auto"/>
            <w:vAlign w:val="center"/>
          </w:tcPr>
          <w:p w14:paraId="5541563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2570 </w:t>
            </w:r>
          </w:p>
        </w:tc>
        <w:tc>
          <w:tcPr>
            <w:tcW w:w="2403" w:type="dxa"/>
            <w:tcBorders>
              <w:tl2br w:val="nil"/>
              <w:tr2bl w:val="nil"/>
            </w:tcBorders>
            <w:shd w:val="clear" w:color="auto" w:fill="auto"/>
            <w:vAlign w:val="center"/>
          </w:tcPr>
          <w:p w14:paraId="2EE35B07">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1.497 </w:t>
            </w:r>
          </w:p>
        </w:tc>
      </w:tr>
      <w:tr w14:paraId="6A571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077E0C9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渠蒋Ⅱ线中相导线对地投影点外北侧45m处</w:t>
            </w:r>
          </w:p>
        </w:tc>
        <w:tc>
          <w:tcPr>
            <w:tcW w:w="2268" w:type="dxa"/>
            <w:tcBorders>
              <w:tl2br w:val="nil"/>
              <w:tr2bl w:val="nil"/>
            </w:tcBorders>
            <w:shd w:val="clear" w:color="auto" w:fill="auto"/>
            <w:vAlign w:val="center"/>
          </w:tcPr>
          <w:p w14:paraId="162569C7">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1914 </w:t>
            </w:r>
          </w:p>
        </w:tc>
        <w:tc>
          <w:tcPr>
            <w:tcW w:w="2403" w:type="dxa"/>
            <w:tcBorders>
              <w:tl2br w:val="nil"/>
              <w:tr2bl w:val="nil"/>
            </w:tcBorders>
            <w:shd w:val="clear" w:color="auto" w:fill="auto"/>
            <w:vAlign w:val="center"/>
          </w:tcPr>
          <w:p w14:paraId="0A3870A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1.316 </w:t>
            </w:r>
          </w:p>
        </w:tc>
      </w:tr>
      <w:tr w14:paraId="4A876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4FBC155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渠蒋Ⅱ线中相导线对地投影点外北侧50m处</w:t>
            </w:r>
          </w:p>
        </w:tc>
        <w:tc>
          <w:tcPr>
            <w:tcW w:w="2268" w:type="dxa"/>
            <w:tcBorders>
              <w:tl2br w:val="nil"/>
              <w:tr2bl w:val="nil"/>
            </w:tcBorders>
            <w:shd w:val="clear" w:color="auto" w:fill="auto"/>
            <w:vAlign w:val="center"/>
          </w:tcPr>
          <w:p w14:paraId="52CFDE4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1660 </w:t>
            </w:r>
          </w:p>
        </w:tc>
        <w:tc>
          <w:tcPr>
            <w:tcW w:w="2403" w:type="dxa"/>
            <w:tcBorders>
              <w:tl2br w:val="nil"/>
              <w:tr2bl w:val="nil"/>
            </w:tcBorders>
            <w:shd w:val="clear" w:color="auto" w:fill="auto"/>
            <w:vAlign w:val="center"/>
          </w:tcPr>
          <w:p w14:paraId="1618ED1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1.246 </w:t>
            </w:r>
          </w:p>
        </w:tc>
      </w:tr>
      <w:tr w14:paraId="7C243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AF4A299">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渠蒋Ⅱ线中相导线对地投影点外北侧55m处</w:t>
            </w:r>
          </w:p>
        </w:tc>
        <w:tc>
          <w:tcPr>
            <w:tcW w:w="2268" w:type="dxa"/>
            <w:tcBorders>
              <w:tl2br w:val="nil"/>
              <w:tr2bl w:val="nil"/>
            </w:tcBorders>
            <w:shd w:val="clear" w:color="auto" w:fill="auto"/>
            <w:vAlign w:val="center"/>
          </w:tcPr>
          <w:p w14:paraId="4D428B7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2105 </w:t>
            </w:r>
          </w:p>
        </w:tc>
        <w:tc>
          <w:tcPr>
            <w:tcW w:w="2403" w:type="dxa"/>
            <w:tcBorders>
              <w:tl2br w:val="nil"/>
              <w:tr2bl w:val="nil"/>
            </w:tcBorders>
            <w:shd w:val="clear" w:color="auto" w:fill="auto"/>
            <w:vAlign w:val="center"/>
          </w:tcPr>
          <w:p w14:paraId="4B51F18D">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1.253 </w:t>
            </w:r>
          </w:p>
        </w:tc>
      </w:tr>
      <w:tr w14:paraId="0F7B1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63F5559A">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渠蒋Ⅱ线中相导线对地投影点外北侧60m处</w:t>
            </w:r>
          </w:p>
        </w:tc>
        <w:tc>
          <w:tcPr>
            <w:tcW w:w="2268" w:type="dxa"/>
            <w:tcBorders>
              <w:tl2br w:val="nil"/>
              <w:tr2bl w:val="nil"/>
            </w:tcBorders>
            <w:shd w:val="clear" w:color="auto" w:fill="auto"/>
            <w:vAlign w:val="center"/>
          </w:tcPr>
          <w:p w14:paraId="38732116">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2811 </w:t>
            </w:r>
          </w:p>
        </w:tc>
        <w:tc>
          <w:tcPr>
            <w:tcW w:w="2403" w:type="dxa"/>
            <w:tcBorders>
              <w:tl2br w:val="nil"/>
              <w:tr2bl w:val="nil"/>
            </w:tcBorders>
            <w:shd w:val="clear" w:color="auto" w:fill="auto"/>
            <w:vAlign w:val="center"/>
          </w:tcPr>
          <w:p w14:paraId="5EC3E7EE">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1.446 </w:t>
            </w:r>
          </w:p>
        </w:tc>
      </w:tr>
      <w:tr w14:paraId="40527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7F12709E">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渠蒋Ⅱ线中相导线对地投影点外北侧65m处</w:t>
            </w:r>
          </w:p>
        </w:tc>
        <w:tc>
          <w:tcPr>
            <w:tcW w:w="2268" w:type="dxa"/>
            <w:tcBorders>
              <w:tl2br w:val="nil"/>
              <w:tr2bl w:val="nil"/>
            </w:tcBorders>
            <w:shd w:val="clear" w:color="auto" w:fill="auto"/>
            <w:vAlign w:val="center"/>
          </w:tcPr>
          <w:p w14:paraId="547D0F3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3908 </w:t>
            </w:r>
          </w:p>
        </w:tc>
        <w:tc>
          <w:tcPr>
            <w:tcW w:w="2403" w:type="dxa"/>
            <w:tcBorders>
              <w:tl2br w:val="nil"/>
              <w:tr2bl w:val="nil"/>
            </w:tcBorders>
            <w:shd w:val="clear" w:color="auto" w:fill="auto"/>
            <w:vAlign w:val="center"/>
          </w:tcPr>
          <w:p w14:paraId="75A31A9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1.604 </w:t>
            </w:r>
          </w:p>
        </w:tc>
      </w:tr>
      <w:tr w14:paraId="31AEC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545D6D5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渠蒋Ⅱ线中相导线对地投影点外北侧70m处</w:t>
            </w:r>
          </w:p>
        </w:tc>
        <w:tc>
          <w:tcPr>
            <w:tcW w:w="2268" w:type="dxa"/>
            <w:tcBorders>
              <w:tl2br w:val="nil"/>
              <w:tr2bl w:val="nil"/>
            </w:tcBorders>
            <w:shd w:val="clear" w:color="auto" w:fill="auto"/>
            <w:vAlign w:val="center"/>
          </w:tcPr>
          <w:p w14:paraId="7C995C49">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4794 </w:t>
            </w:r>
          </w:p>
        </w:tc>
        <w:tc>
          <w:tcPr>
            <w:tcW w:w="2403" w:type="dxa"/>
            <w:tcBorders>
              <w:tl2br w:val="nil"/>
              <w:tr2bl w:val="nil"/>
            </w:tcBorders>
            <w:shd w:val="clear" w:color="auto" w:fill="auto"/>
            <w:vAlign w:val="center"/>
          </w:tcPr>
          <w:p w14:paraId="1BCCC2D0">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1.845 </w:t>
            </w:r>
          </w:p>
        </w:tc>
      </w:tr>
      <w:tr w14:paraId="4033F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5C97880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渠蒋Ⅱ线中相导线对地投影点外北侧75m处</w:t>
            </w:r>
          </w:p>
        </w:tc>
        <w:tc>
          <w:tcPr>
            <w:tcW w:w="2268" w:type="dxa"/>
            <w:tcBorders>
              <w:tl2br w:val="nil"/>
              <w:tr2bl w:val="nil"/>
            </w:tcBorders>
            <w:shd w:val="clear" w:color="auto" w:fill="auto"/>
            <w:vAlign w:val="center"/>
          </w:tcPr>
          <w:p w14:paraId="38BAA841">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4898 </w:t>
            </w:r>
          </w:p>
        </w:tc>
        <w:tc>
          <w:tcPr>
            <w:tcW w:w="2403" w:type="dxa"/>
            <w:tcBorders>
              <w:tl2br w:val="nil"/>
              <w:tr2bl w:val="nil"/>
            </w:tcBorders>
            <w:shd w:val="clear" w:color="auto" w:fill="auto"/>
            <w:vAlign w:val="center"/>
          </w:tcPr>
          <w:p w14:paraId="2CE2E900">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2.194 </w:t>
            </w:r>
          </w:p>
        </w:tc>
      </w:tr>
      <w:tr w14:paraId="34AF0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68F6FF38">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渠蒋Ⅱ线中相导线对地投影点外北侧76m处</w:t>
            </w:r>
          </w:p>
        </w:tc>
        <w:tc>
          <w:tcPr>
            <w:tcW w:w="2268" w:type="dxa"/>
            <w:tcBorders>
              <w:tl2br w:val="nil"/>
              <w:tr2bl w:val="nil"/>
            </w:tcBorders>
            <w:shd w:val="clear" w:color="auto" w:fill="auto"/>
            <w:vAlign w:val="center"/>
          </w:tcPr>
          <w:p w14:paraId="7FF3432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4956 </w:t>
            </w:r>
          </w:p>
        </w:tc>
        <w:tc>
          <w:tcPr>
            <w:tcW w:w="2403" w:type="dxa"/>
            <w:tcBorders>
              <w:tl2br w:val="nil"/>
              <w:tr2bl w:val="nil"/>
            </w:tcBorders>
            <w:shd w:val="clear" w:color="auto" w:fill="auto"/>
            <w:vAlign w:val="center"/>
          </w:tcPr>
          <w:p w14:paraId="7F6EC79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2.531 </w:t>
            </w:r>
          </w:p>
        </w:tc>
      </w:tr>
      <w:tr w14:paraId="7CF0C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09DFA50D">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渠蒋Ⅱ线中相导线对地投影点外北侧77m处</w:t>
            </w:r>
          </w:p>
        </w:tc>
        <w:tc>
          <w:tcPr>
            <w:tcW w:w="2268" w:type="dxa"/>
            <w:tcBorders>
              <w:tl2br w:val="nil"/>
              <w:tr2bl w:val="nil"/>
            </w:tcBorders>
            <w:shd w:val="clear" w:color="auto" w:fill="auto"/>
            <w:vAlign w:val="center"/>
          </w:tcPr>
          <w:p w14:paraId="13D0994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4875 </w:t>
            </w:r>
          </w:p>
        </w:tc>
        <w:tc>
          <w:tcPr>
            <w:tcW w:w="2403" w:type="dxa"/>
            <w:tcBorders>
              <w:tl2br w:val="nil"/>
              <w:tr2bl w:val="nil"/>
            </w:tcBorders>
            <w:shd w:val="clear" w:color="auto" w:fill="auto"/>
            <w:vAlign w:val="center"/>
          </w:tcPr>
          <w:p w14:paraId="482342C3">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2.586 </w:t>
            </w:r>
          </w:p>
        </w:tc>
      </w:tr>
      <w:tr w14:paraId="56E4B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08F81E1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渠蒋Ⅱ线中相导线对地投影点外北侧80m处（彩渠Ⅱ线南侧边导线对地投影点处）</w:t>
            </w:r>
          </w:p>
        </w:tc>
        <w:tc>
          <w:tcPr>
            <w:tcW w:w="2268" w:type="dxa"/>
            <w:tcBorders>
              <w:tl2br w:val="nil"/>
              <w:tr2bl w:val="nil"/>
            </w:tcBorders>
            <w:shd w:val="clear" w:color="auto" w:fill="auto"/>
            <w:vAlign w:val="center"/>
          </w:tcPr>
          <w:p w14:paraId="474A93C9">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4880 </w:t>
            </w:r>
          </w:p>
        </w:tc>
        <w:tc>
          <w:tcPr>
            <w:tcW w:w="2403" w:type="dxa"/>
            <w:tcBorders>
              <w:tl2br w:val="nil"/>
              <w:tr2bl w:val="nil"/>
            </w:tcBorders>
            <w:shd w:val="clear" w:color="auto" w:fill="auto"/>
            <w:vAlign w:val="center"/>
          </w:tcPr>
          <w:p w14:paraId="20740A99">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2.854 </w:t>
            </w:r>
          </w:p>
        </w:tc>
      </w:tr>
      <w:tr w14:paraId="65C1B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12C4BE98">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彩渠Ⅱ线南侧边导线对地投影点外北侧5m处</w:t>
            </w:r>
          </w:p>
        </w:tc>
        <w:tc>
          <w:tcPr>
            <w:tcW w:w="2268" w:type="dxa"/>
            <w:tcBorders>
              <w:tl2br w:val="nil"/>
              <w:tr2bl w:val="nil"/>
            </w:tcBorders>
            <w:shd w:val="clear" w:color="auto" w:fill="auto"/>
            <w:vAlign w:val="center"/>
          </w:tcPr>
          <w:p w14:paraId="6A6F3771">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4554 </w:t>
            </w:r>
          </w:p>
        </w:tc>
        <w:tc>
          <w:tcPr>
            <w:tcW w:w="2403" w:type="dxa"/>
            <w:tcBorders>
              <w:tl2br w:val="nil"/>
              <w:tr2bl w:val="nil"/>
            </w:tcBorders>
            <w:shd w:val="clear" w:color="auto" w:fill="auto"/>
            <w:vAlign w:val="center"/>
          </w:tcPr>
          <w:p w14:paraId="4ABCBC02">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3.280 </w:t>
            </w:r>
          </w:p>
        </w:tc>
      </w:tr>
      <w:tr w14:paraId="66090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6EE9AF5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彩渠Ⅱ线南侧边导线对地投影点外北侧10m处</w:t>
            </w:r>
          </w:p>
        </w:tc>
        <w:tc>
          <w:tcPr>
            <w:tcW w:w="2268" w:type="dxa"/>
            <w:tcBorders>
              <w:tl2br w:val="nil"/>
              <w:tr2bl w:val="nil"/>
            </w:tcBorders>
            <w:shd w:val="clear" w:color="auto" w:fill="auto"/>
            <w:vAlign w:val="center"/>
          </w:tcPr>
          <w:p w14:paraId="649AAD40">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4061 </w:t>
            </w:r>
          </w:p>
        </w:tc>
        <w:tc>
          <w:tcPr>
            <w:tcW w:w="2403" w:type="dxa"/>
            <w:tcBorders>
              <w:tl2br w:val="nil"/>
              <w:tr2bl w:val="nil"/>
            </w:tcBorders>
            <w:shd w:val="clear" w:color="auto" w:fill="auto"/>
            <w:vAlign w:val="center"/>
          </w:tcPr>
          <w:p w14:paraId="71747543">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3.504 </w:t>
            </w:r>
          </w:p>
        </w:tc>
      </w:tr>
      <w:tr w14:paraId="26D74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CBDA439">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彩渠Ⅱ线南侧边导线对地投影点外北侧15m处</w:t>
            </w:r>
          </w:p>
        </w:tc>
        <w:tc>
          <w:tcPr>
            <w:tcW w:w="2268" w:type="dxa"/>
            <w:tcBorders>
              <w:tl2br w:val="nil"/>
              <w:tr2bl w:val="nil"/>
            </w:tcBorders>
            <w:shd w:val="clear" w:color="auto" w:fill="auto"/>
            <w:vAlign w:val="center"/>
          </w:tcPr>
          <w:p w14:paraId="655B2D09">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4155 </w:t>
            </w:r>
          </w:p>
        </w:tc>
        <w:tc>
          <w:tcPr>
            <w:tcW w:w="2403" w:type="dxa"/>
            <w:tcBorders>
              <w:tl2br w:val="nil"/>
              <w:tr2bl w:val="nil"/>
            </w:tcBorders>
            <w:shd w:val="clear" w:color="auto" w:fill="auto"/>
            <w:vAlign w:val="center"/>
          </w:tcPr>
          <w:p w14:paraId="170897C6">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3.803 </w:t>
            </w:r>
          </w:p>
        </w:tc>
      </w:tr>
      <w:tr w14:paraId="2320A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3B0EEBA2">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彩渠Ⅱ线中相导线对地投影点处</w:t>
            </w:r>
          </w:p>
        </w:tc>
        <w:tc>
          <w:tcPr>
            <w:tcW w:w="2268" w:type="dxa"/>
            <w:tcBorders>
              <w:tl2br w:val="nil"/>
              <w:tr2bl w:val="nil"/>
            </w:tcBorders>
            <w:shd w:val="clear" w:color="auto" w:fill="auto"/>
            <w:vAlign w:val="center"/>
          </w:tcPr>
          <w:p w14:paraId="1C69819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4241 </w:t>
            </w:r>
          </w:p>
        </w:tc>
        <w:tc>
          <w:tcPr>
            <w:tcW w:w="2403" w:type="dxa"/>
            <w:tcBorders>
              <w:tl2br w:val="nil"/>
              <w:tr2bl w:val="nil"/>
            </w:tcBorders>
            <w:shd w:val="clear" w:color="auto" w:fill="auto"/>
            <w:vAlign w:val="center"/>
          </w:tcPr>
          <w:p w14:paraId="5E694984">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3.896 </w:t>
            </w:r>
          </w:p>
        </w:tc>
      </w:tr>
      <w:tr w14:paraId="53EB2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50C2BCB6">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彩渠Ⅱ线中相导线对地投影点外北侧5m处</w:t>
            </w:r>
          </w:p>
        </w:tc>
        <w:tc>
          <w:tcPr>
            <w:tcW w:w="2268" w:type="dxa"/>
            <w:tcBorders>
              <w:tl2br w:val="nil"/>
              <w:tr2bl w:val="nil"/>
            </w:tcBorders>
            <w:shd w:val="clear" w:color="auto" w:fill="auto"/>
            <w:vAlign w:val="center"/>
          </w:tcPr>
          <w:p w14:paraId="73C525DD">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4024 </w:t>
            </w:r>
          </w:p>
        </w:tc>
        <w:tc>
          <w:tcPr>
            <w:tcW w:w="2403" w:type="dxa"/>
            <w:tcBorders>
              <w:tl2br w:val="nil"/>
              <w:tr2bl w:val="nil"/>
            </w:tcBorders>
            <w:shd w:val="clear" w:color="auto" w:fill="auto"/>
            <w:vAlign w:val="center"/>
          </w:tcPr>
          <w:p w14:paraId="716674E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3.814 </w:t>
            </w:r>
          </w:p>
        </w:tc>
      </w:tr>
      <w:tr w14:paraId="1279E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7AFDDC94">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彩渠Ⅱ线中相导线对地投影点外北侧10m处</w:t>
            </w:r>
          </w:p>
        </w:tc>
        <w:tc>
          <w:tcPr>
            <w:tcW w:w="2268" w:type="dxa"/>
            <w:tcBorders>
              <w:tl2br w:val="nil"/>
              <w:tr2bl w:val="nil"/>
            </w:tcBorders>
            <w:shd w:val="clear" w:color="auto" w:fill="auto"/>
            <w:vAlign w:val="center"/>
          </w:tcPr>
          <w:p w14:paraId="6ABF841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4126 </w:t>
            </w:r>
          </w:p>
        </w:tc>
        <w:tc>
          <w:tcPr>
            <w:tcW w:w="2403" w:type="dxa"/>
            <w:tcBorders>
              <w:tl2br w:val="nil"/>
              <w:tr2bl w:val="nil"/>
            </w:tcBorders>
            <w:shd w:val="clear" w:color="auto" w:fill="auto"/>
            <w:vAlign w:val="center"/>
          </w:tcPr>
          <w:p w14:paraId="18E76331">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3.773 </w:t>
            </w:r>
          </w:p>
        </w:tc>
      </w:tr>
      <w:tr w14:paraId="46956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47D897C8">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彩渠Ⅱ线中相导线对地投影点外北侧15m处</w:t>
            </w:r>
          </w:p>
        </w:tc>
        <w:tc>
          <w:tcPr>
            <w:tcW w:w="2268" w:type="dxa"/>
            <w:tcBorders>
              <w:tl2br w:val="nil"/>
              <w:tr2bl w:val="nil"/>
            </w:tcBorders>
            <w:shd w:val="clear" w:color="auto" w:fill="auto"/>
            <w:vAlign w:val="center"/>
          </w:tcPr>
          <w:p w14:paraId="20BEFC6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4510 </w:t>
            </w:r>
          </w:p>
        </w:tc>
        <w:tc>
          <w:tcPr>
            <w:tcW w:w="2403" w:type="dxa"/>
            <w:tcBorders>
              <w:tl2br w:val="nil"/>
              <w:tr2bl w:val="nil"/>
            </w:tcBorders>
            <w:shd w:val="clear" w:color="auto" w:fill="auto"/>
            <w:vAlign w:val="center"/>
          </w:tcPr>
          <w:p w14:paraId="064C584E">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3.714 </w:t>
            </w:r>
          </w:p>
        </w:tc>
      </w:tr>
      <w:tr w14:paraId="5E0CC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9A4BD69">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彩渠Ⅱ线北侧边导线对地投影点处</w:t>
            </w:r>
          </w:p>
        </w:tc>
        <w:tc>
          <w:tcPr>
            <w:tcW w:w="2268" w:type="dxa"/>
            <w:tcBorders>
              <w:tl2br w:val="nil"/>
              <w:tr2bl w:val="nil"/>
            </w:tcBorders>
            <w:shd w:val="clear" w:color="auto" w:fill="auto"/>
            <w:vAlign w:val="center"/>
          </w:tcPr>
          <w:p w14:paraId="177FA02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4772 </w:t>
            </w:r>
          </w:p>
        </w:tc>
        <w:tc>
          <w:tcPr>
            <w:tcW w:w="2403" w:type="dxa"/>
            <w:tcBorders>
              <w:tl2br w:val="nil"/>
              <w:tr2bl w:val="nil"/>
            </w:tcBorders>
            <w:shd w:val="clear" w:color="auto" w:fill="auto"/>
            <w:vAlign w:val="center"/>
          </w:tcPr>
          <w:p w14:paraId="495C43E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3.646 </w:t>
            </w:r>
          </w:p>
        </w:tc>
      </w:tr>
      <w:tr w14:paraId="20C9D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499272C4">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彩渠Ⅱ线北侧边导线对地投影点外1m处</w:t>
            </w:r>
          </w:p>
        </w:tc>
        <w:tc>
          <w:tcPr>
            <w:tcW w:w="2268" w:type="dxa"/>
            <w:tcBorders>
              <w:tl2br w:val="nil"/>
              <w:tr2bl w:val="nil"/>
            </w:tcBorders>
            <w:shd w:val="clear" w:color="auto" w:fill="auto"/>
            <w:vAlign w:val="center"/>
          </w:tcPr>
          <w:p w14:paraId="4E0A9D14">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4776 </w:t>
            </w:r>
          </w:p>
        </w:tc>
        <w:tc>
          <w:tcPr>
            <w:tcW w:w="2403" w:type="dxa"/>
            <w:tcBorders>
              <w:tl2br w:val="nil"/>
              <w:tr2bl w:val="nil"/>
            </w:tcBorders>
            <w:shd w:val="clear" w:color="auto" w:fill="auto"/>
            <w:vAlign w:val="center"/>
          </w:tcPr>
          <w:p w14:paraId="1514A49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3.726 </w:t>
            </w:r>
          </w:p>
        </w:tc>
      </w:tr>
      <w:tr w14:paraId="2C437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748D9168">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彩渠Ⅱ线北侧边导线对地投影点外2m处</w:t>
            </w:r>
          </w:p>
        </w:tc>
        <w:tc>
          <w:tcPr>
            <w:tcW w:w="2268" w:type="dxa"/>
            <w:tcBorders>
              <w:tl2br w:val="nil"/>
              <w:tr2bl w:val="nil"/>
            </w:tcBorders>
            <w:shd w:val="clear" w:color="auto" w:fill="auto"/>
            <w:vAlign w:val="center"/>
          </w:tcPr>
          <w:p w14:paraId="5269BED5">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4655 </w:t>
            </w:r>
          </w:p>
        </w:tc>
        <w:tc>
          <w:tcPr>
            <w:tcW w:w="2403" w:type="dxa"/>
            <w:tcBorders>
              <w:tl2br w:val="nil"/>
              <w:tr2bl w:val="nil"/>
            </w:tcBorders>
            <w:shd w:val="clear" w:color="auto" w:fill="auto"/>
            <w:vAlign w:val="center"/>
          </w:tcPr>
          <w:p w14:paraId="35499A6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3.713 </w:t>
            </w:r>
          </w:p>
        </w:tc>
      </w:tr>
      <w:tr w14:paraId="72D3AC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843A7A2">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彩渠Ⅱ线北侧边导线对地投影点外5m处</w:t>
            </w:r>
          </w:p>
        </w:tc>
        <w:tc>
          <w:tcPr>
            <w:tcW w:w="2268" w:type="dxa"/>
            <w:tcBorders>
              <w:tl2br w:val="nil"/>
              <w:tr2bl w:val="nil"/>
            </w:tcBorders>
            <w:shd w:val="clear" w:color="auto" w:fill="auto"/>
            <w:vAlign w:val="center"/>
          </w:tcPr>
          <w:p w14:paraId="1419355B">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4513 </w:t>
            </w:r>
          </w:p>
        </w:tc>
        <w:tc>
          <w:tcPr>
            <w:tcW w:w="2403" w:type="dxa"/>
            <w:tcBorders>
              <w:tl2br w:val="nil"/>
              <w:tr2bl w:val="nil"/>
            </w:tcBorders>
            <w:shd w:val="clear" w:color="auto" w:fill="auto"/>
            <w:vAlign w:val="center"/>
          </w:tcPr>
          <w:p w14:paraId="18B8E4C1">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3.220 </w:t>
            </w:r>
          </w:p>
        </w:tc>
      </w:tr>
      <w:tr w14:paraId="27A5F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6CF0F0A1">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彩渠Ⅱ线北侧边导线对地投影点外10m处</w:t>
            </w:r>
          </w:p>
        </w:tc>
        <w:tc>
          <w:tcPr>
            <w:tcW w:w="2268" w:type="dxa"/>
            <w:tcBorders>
              <w:tl2br w:val="nil"/>
              <w:tr2bl w:val="nil"/>
            </w:tcBorders>
            <w:shd w:val="clear" w:color="auto" w:fill="auto"/>
            <w:vAlign w:val="center"/>
          </w:tcPr>
          <w:p w14:paraId="69DA0D47">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4540 </w:t>
            </w:r>
          </w:p>
        </w:tc>
        <w:tc>
          <w:tcPr>
            <w:tcW w:w="2403" w:type="dxa"/>
            <w:tcBorders>
              <w:tl2br w:val="nil"/>
              <w:tr2bl w:val="nil"/>
            </w:tcBorders>
            <w:shd w:val="clear" w:color="auto" w:fill="auto"/>
            <w:vAlign w:val="center"/>
          </w:tcPr>
          <w:p w14:paraId="5CF18AC1">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2.785 </w:t>
            </w:r>
          </w:p>
        </w:tc>
      </w:tr>
      <w:tr w14:paraId="451D2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5044F046">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彩渠Ⅱ线北侧边导线对地投影点外15m处</w:t>
            </w:r>
          </w:p>
        </w:tc>
        <w:tc>
          <w:tcPr>
            <w:tcW w:w="2268" w:type="dxa"/>
            <w:tcBorders>
              <w:tl2br w:val="nil"/>
              <w:tr2bl w:val="nil"/>
            </w:tcBorders>
            <w:shd w:val="clear" w:color="auto" w:fill="auto"/>
            <w:vAlign w:val="center"/>
          </w:tcPr>
          <w:p w14:paraId="52D0A847">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4397 </w:t>
            </w:r>
          </w:p>
        </w:tc>
        <w:tc>
          <w:tcPr>
            <w:tcW w:w="2403" w:type="dxa"/>
            <w:tcBorders>
              <w:tl2br w:val="nil"/>
              <w:tr2bl w:val="nil"/>
            </w:tcBorders>
            <w:shd w:val="clear" w:color="auto" w:fill="auto"/>
            <w:vAlign w:val="center"/>
          </w:tcPr>
          <w:p w14:paraId="6DF49071">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2.352 </w:t>
            </w:r>
          </w:p>
        </w:tc>
      </w:tr>
      <w:tr w14:paraId="5BD10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70461499">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彩渠Ⅱ线北侧边导线对地投影点外20m处</w:t>
            </w:r>
          </w:p>
        </w:tc>
        <w:tc>
          <w:tcPr>
            <w:tcW w:w="2268" w:type="dxa"/>
            <w:tcBorders>
              <w:tl2br w:val="nil"/>
              <w:tr2bl w:val="nil"/>
            </w:tcBorders>
            <w:shd w:val="clear" w:color="auto" w:fill="auto"/>
            <w:vAlign w:val="center"/>
          </w:tcPr>
          <w:p w14:paraId="5E4A5B9E">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3862 </w:t>
            </w:r>
          </w:p>
        </w:tc>
        <w:tc>
          <w:tcPr>
            <w:tcW w:w="2403" w:type="dxa"/>
            <w:tcBorders>
              <w:tl2br w:val="nil"/>
              <w:tr2bl w:val="nil"/>
            </w:tcBorders>
            <w:shd w:val="clear" w:color="auto" w:fill="auto"/>
            <w:vAlign w:val="center"/>
          </w:tcPr>
          <w:p w14:paraId="48692FB9">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2.036 </w:t>
            </w:r>
          </w:p>
        </w:tc>
      </w:tr>
      <w:tr w14:paraId="3735D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6FDB06BD">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彩渠Ⅱ线北侧边导线对地投影点外25m处</w:t>
            </w:r>
          </w:p>
        </w:tc>
        <w:tc>
          <w:tcPr>
            <w:tcW w:w="2268" w:type="dxa"/>
            <w:tcBorders>
              <w:tl2br w:val="nil"/>
              <w:tr2bl w:val="nil"/>
            </w:tcBorders>
            <w:shd w:val="clear" w:color="auto" w:fill="auto"/>
            <w:vAlign w:val="center"/>
          </w:tcPr>
          <w:p w14:paraId="5B7D9A3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3309 </w:t>
            </w:r>
          </w:p>
        </w:tc>
        <w:tc>
          <w:tcPr>
            <w:tcW w:w="2403" w:type="dxa"/>
            <w:tcBorders>
              <w:tl2br w:val="nil"/>
              <w:tr2bl w:val="nil"/>
            </w:tcBorders>
            <w:shd w:val="clear" w:color="auto" w:fill="auto"/>
            <w:vAlign w:val="center"/>
          </w:tcPr>
          <w:p w14:paraId="4A95165A">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1.719 </w:t>
            </w:r>
          </w:p>
        </w:tc>
      </w:tr>
      <w:tr w14:paraId="3A3E6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07A69E07">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彩渠Ⅱ线北侧边导线对地投影点外30m处</w:t>
            </w:r>
          </w:p>
        </w:tc>
        <w:tc>
          <w:tcPr>
            <w:tcW w:w="2268" w:type="dxa"/>
            <w:tcBorders>
              <w:tl2br w:val="nil"/>
              <w:tr2bl w:val="nil"/>
            </w:tcBorders>
            <w:shd w:val="clear" w:color="auto" w:fill="auto"/>
            <w:vAlign w:val="center"/>
          </w:tcPr>
          <w:p w14:paraId="664F698E">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2536 </w:t>
            </w:r>
          </w:p>
        </w:tc>
        <w:tc>
          <w:tcPr>
            <w:tcW w:w="2403" w:type="dxa"/>
            <w:tcBorders>
              <w:tl2br w:val="nil"/>
              <w:tr2bl w:val="nil"/>
            </w:tcBorders>
            <w:shd w:val="clear" w:color="auto" w:fill="auto"/>
            <w:vAlign w:val="center"/>
          </w:tcPr>
          <w:p w14:paraId="20CE18E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1.319 </w:t>
            </w:r>
          </w:p>
        </w:tc>
      </w:tr>
      <w:tr w14:paraId="5638A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3DC87D17">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彩渠Ⅱ线北侧边导线对地投影点外35m处</w:t>
            </w:r>
          </w:p>
        </w:tc>
        <w:tc>
          <w:tcPr>
            <w:tcW w:w="2268" w:type="dxa"/>
            <w:tcBorders>
              <w:tl2br w:val="nil"/>
              <w:tr2bl w:val="nil"/>
            </w:tcBorders>
            <w:shd w:val="clear" w:color="auto" w:fill="auto"/>
            <w:vAlign w:val="center"/>
          </w:tcPr>
          <w:p w14:paraId="56453501">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1918 </w:t>
            </w:r>
          </w:p>
        </w:tc>
        <w:tc>
          <w:tcPr>
            <w:tcW w:w="2403" w:type="dxa"/>
            <w:tcBorders>
              <w:tl2br w:val="nil"/>
              <w:tr2bl w:val="nil"/>
            </w:tcBorders>
            <w:shd w:val="clear" w:color="auto" w:fill="auto"/>
            <w:vAlign w:val="center"/>
          </w:tcPr>
          <w:p w14:paraId="344129AE">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1.121 </w:t>
            </w:r>
          </w:p>
        </w:tc>
      </w:tr>
      <w:tr w14:paraId="5F693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73135AD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彩渠Ⅱ线北侧边导线对地投影点外40m处</w:t>
            </w:r>
          </w:p>
        </w:tc>
        <w:tc>
          <w:tcPr>
            <w:tcW w:w="2268" w:type="dxa"/>
            <w:tcBorders>
              <w:tl2br w:val="nil"/>
              <w:tr2bl w:val="nil"/>
            </w:tcBorders>
            <w:shd w:val="clear" w:color="auto" w:fill="auto"/>
            <w:vAlign w:val="center"/>
          </w:tcPr>
          <w:p w14:paraId="017A0663">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1483 </w:t>
            </w:r>
          </w:p>
        </w:tc>
        <w:tc>
          <w:tcPr>
            <w:tcW w:w="2403" w:type="dxa"/>
            <w:tcBorders>
              <w:tl2br w:val="nil"/>
              <w:tr2bl w:val="nil"/>
            </w:tcBorders>
            <w:shd w:val="clear" w:color="auto" w:fill="auto"/>
            <w:vAlign w:val="center"/>
          </w:tcPr>
          <w:p w14:paraId="73BCCF93">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0.9426 </w:t>
            </w:r>
          </w:p>
        </w:tc>
      </w:tr>
      <w:tr w14:paraId="4B511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273D03F1">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彩渠Ⅱ线北侧边导线对地投影点外45m处</w:t>
            </w:r>
          </w:p>
        </w:tc>
        <w:tc>
          <w:tcPr>
            <w:tcW w:w="2268" w:type="dxa"/>
            <w:tcBorders>
              <w:tl2br w:val="nil"/>
              <w:tr2bl w:val="nil"/>
            </w:tcBorders>
            <w:shd w:val="clear" w:color="auto" w:fill="auto"/>
            <w:vAlign w:val="center"/>
          </w:tcPr>
          <w:p w14:paraId="76FC654F">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1177 </w:t>
            </w:r>
          </w:p>
        </w:tc>
        <w:tc>
          <w:tcPr>
            <w:tcW w:w="2403" w:type="dxa"/>
            <w:tcBorders>
              <w:tl2br w:val="nil"/>
              <w:tr2bl w:val="nil"/>
            </w:tcBorders>
            <w:shd w:val="clear" w:color="auto" w:fill="auto"/>
            <w:vAlign w:val="center"/>
          </w:tcPr>
          <w:p w14:paraId="4FA43B38">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0.8148 </w:t>
            </w:r>
          </w:p>
        </w:tc>
      </w:tr>
      <w:tr w14:paraId="19E93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0" w:type="dxa"/>
            <w:tcBorders>
              <w:tl2br w:val="nil"/>
              <w:tr2bl w:val="nil"/>
            </w:tcBorders>
            <w:shd w:val="clear" w:color="auto" w:fill="auto"/>
            <w:vAlign w:val="center"/>
          </w:tcPr>
          <w:p w14:paraId="4143D7BC">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彩渠Ⅱ线北侧边导线对地投影点外50m处</w:t>
            </w:r>
          </w:p>
        </w:tc>
        <w:tc>
          <w:tcPr>
            <w:tcW w:w="2268" w:type="dxa"/>
            <w:tcBorders>
              <w:tl2br w:val="nil"/>
              <w:tr2bl w:val="nil"/>
            </w:tcBorders>
            <w:shd w:val="clear" w:color="auto" w:fill="auto"/>
            <w:vAlign w:val="center"/>
          </w:tcPr>
          <w:p w14:paraId="68613464">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887.0 </w:t>
            </w:r>
          </w:p>
        </w:tc>
        <w:tc>
          <w:tcPr>
            <w:tcW w:w="2403" w:type="dxa"/>
            <w:tcBorders>
              <w:tl2br w:val="nil"/>
              <w:tr2bl w:val="nil"/>
            </w:tcBorders>
            <w:shd w:val="clear" w:color="auto" w:fill="auto"/>
            <w:vAlign w:val="center"/>
          </w:tcPr>
          <w:p w14:paraId="7D2E6A58">
            <w:pPr>
              <w:keepNext w:val="0"/>
              <w:keepLines w:val="0"/>
              <w:pageBreakBefore w:val="0"/>
              <w:widowControl/>
              <w:kinsoku/>
              <w:wordWrap/>
              <w:overflowPunct/>
              <w:topLinePunct w:val="0"/>
              <w:autoSpaceDE/>
              <w:autoSpaceDN/>
              <w:bidi w:val="0"/>
              <w:adjustRightInd w:val="0"/>
              <w:snapToGrid w:val="0"/>
              <w:spacing w:beforeAutospacing="0"/>
              <w:ind w:left="0" w:leftChars="0"/>
              <w:jc w:val="center"/>
              <w:textAlignment w:val="auto"/>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 xml:space="preserve">0.6886 </w:t>
            </w:r>
          </w:p>
        </w:tc>
      </w:tr>
    </w:tbl>
    <w:p w14:paraId="5B67223D">
      <w:pPr>
        <w:rPr>
          <w:rFonts w:hint="default" w:ascii="Times New Roman" w:hAnsi="Times New Roman" w:eastAsia="宋体" w:cs="Times New Roman"/>
          <w:b/>
          <w:bCs/>
          <w:color w:val="auto"/>
          <w:sz w:val="24"/>
          <w:szCs w:val="24"/>
        </w:rPr>
      </w:pPr>
    </w:p>
    <w:p w14:paraId="7C075E50">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由上表可知，750kV彩渠Ⅱ线005#塔~006#塔和750kV渠蒋II线005#塔~006#塔并行断面处工频电场强度测量值在552.3～4956V/m之间，最大值4956V/m位于渠蒋Ⅱ线中相导线对地投影点外北侧76m处；工频磁感应强度测量值在0.4947～3.896μT之间，最大值3.896μT位于彩渠Ⅱ线中相导线对地投影点处。</w:t>
      </w:r>
      <w:r>
        <w:rPr>
          <w:rFonts w:hint="default" w:ascii="Times New Roman" w:hAnsi="Times New Roman" w:eastAsia="宋体" w:cs="Times New Roman"/>
          <w:color w:val="auto"/>
          <w:sz w:val="24"/>
          <w:szCs w:val="24"/>
          <w:highlight w:val="none"/>
        </w:rPr>
        <w:t>线路监测断面电磁环境监测值满足《电磁环境控制限值》(GB8702-2014)规定的架空输电线路线下的耕地、园地、牧草地、畜禽饲养地、养殖水面、道路等场所控制限值</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工频电场强度≤</w:t>
      </w:r>
      <w:r>
        <w:rPr>
          <w:rFonts w:hint="default" w:ascii="Times New Roman" w:hAnsi="Times New Roman" w:eastAsia="宋体" w:cs="Times New Roman"/>
          <w:color w:val="auto"/>
          <w:sz w:val="24"/>
          <w:szCs w:val="24"/>
          <w:highlight w:val="none"/>
        </w:rPr>
        <w:t>10kV/m的要求，</w:t>
      </w:r>
      <w:r>
        <w:rPr>
          <w:rFonts w:hint="eastAsia" w:eastAsia="宋体" w:cs="Times New Roman"/>
          <w:color w:val="auto"/>
          <w:sz w:val="24"/>
          <w:szCs w:val="24"/>
          <w:highlight w:val="none"/>
          <w:lang w:val="en-US" w:eastAsia="zh-CN"/>
        </w:rPr>
        <w:t>工频磁感应强度≤</w:t>
      </w:r>
      <w:r>
        <w:rPr>
          <w:rFonts w:hint="default" w:ascii="Times New Roman" w:hAnsi="Times New Roman" w:eastAsia="宋体" w:cs="Times New Roman"/>
          <w:color w:val="auto"/>
          <w:sz w:val="24"/>
          <w:szCs w:val="24"/>
          <w:highlight w:val="none"/>
        </w:rPr>
        <w:t>100μT</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603AA052">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根据类比750kV彩渠Ⅱ线005#塔~006#塔和750kV渠蒋II线005#塔~006#塔并行断面处</w:t>
      </w:r>
      <w:r>
        <w:rPr>
          <w:rFonts w:hint="default" w:ascii="Times New Roman" w:hAnsi="Times New Roman" w:eastAsia="宋体" w:cs="Times New Roman"/>
          <w:color w:val="auto"/>
          <w:sz w:val="24"/>
          <w:szCs w:val="24"/>
          <w:highlight w:val="none"/>
        </w:rPr>
        <w:t>工频电场强度</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工频磁感应强度</w:t>
      </w:r>
      <w:r>
        <w:rPr>
          <w:rFonts w:hint="default" w:ascii="Times New Roman" w:hAnsi="Times New Roman" w:eastAsia="宋体" w:cs="Times New Roman"/>
          <w:color w:val="auto"/>
          <w:sz w:val="24"/>
          <w:szCs w:val="24"/>
          <w:highlight w:val="none"/>
          <w:lang w:val="en-US" w:eastAsia="zh-CN"/>
        </w:rPr>
        <w:t>监测结果分析，本项目750kV单回</w:t>
      </w:r>
      <w:r>
        <w:rPr>
          <w:rFonts w:hint="eastAsia" w:eastAsia="宋体" w:cs="Times New Roman"/>
          <w:color w:val="auto"/>
          <w:sz w:val="24"/>
          <w:szCs w:val="24"/>
          <w:highlight w:val="none"/>
          <w:lang w:val="en-US" w:eastAsia="zh-CN"/>
        </w:rPr>
        <w:t>架空</w:t>
      </w:r>
      <w:r>
        <w:rPr>
          <w:rFonts w:hint="default" w:ascii="Times New Roman" w:hAnsi="Times New Roman" w:eastAsia="宋体" w:cs="Times New Roman"/>
          <w:color w:val="auto"/>
          <w:sz w:val="24"/>
          <w:szCs w:val="24"/>
          <w:highlight w:val="none"/>
        </w:rPr>
        <w:t>线路</w:t>
      </w:r>
      <w:r>
        <w:rPr>
          <w:rFonts w:hint="eastAsia" w:eastAsia="宋体" w:cs="Times New Roman"/>
          <w:color w:val="auto"/>
          <w:sz w:val="24"/>
          <w:szCs w:val="24"/>
          <w:highlight w:val="none"/>
          <w:lang w:val="en-US" w:eastAsia="zh-CN"/>
        </w:rPr>
        <w:t>并行段</w:t>
      </w:r>
      <w:r>
        <w:rPr>
          <w:rFonts w:hint="default" w:ascii="Times New Roman" w:hAnsi="Times New Roman" w:eastAsia="宋体" w:cs="Times New Roman"/>
          <w:color w:val="auto"/>
          <w:sz w:val="24"/>
          <w:szCs w:val="24"/>
          <w:highlight w:val="none"/>
        </w:rPr>
        <w:t>电磁环境监测值满足《电磁环境控制限值》(GB8702-2014)规定的架空输电线路线下的耕地、园地、牧草地、畜禽饲养地、养殖水面、道路等场所控制限值</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工频电场强度≤</w:t>
      </w:r>
      <w:r>
        <w:rPr>
          <w:rFonts w:hint="default" w:ascii="Times New Roman" w:hAnsi="Times New Roman" w:eastAsia="宋体" w:cs="Times New Roman"/>
          <w:color w:val="auto"/>
          <w:sz w:val="24"/>
          <w:szCs w:val="24"/>
          <w:highlight w:val="none"/>
        </w:rPr>
        <w:t>10kV/m的要求，</w:t>
      </w:r>
      <w:r>
        <w:rPr>
          <w:rFonts w:hint="eastAsia" w:eastAsia="宋体" w:cs="Times New Roman"/>
          <w:color w:val="auto"/>
          <w:sz w:val="24"/>
          <w:szCs w:val="24"/>
          <w:highlight w:val="none"/>
          <w:lang w:val="en-US" w:eastAsia="zh-CN"/>
        </w:rPr>
        <w:t>工频磁感应强度≤</w:t>
      </w:r>
      <w:r>
        <w:rPr>
          <w:rFonts w:hint="default" w:ascii="Times New Roman" w:hAnsi="Times New Roman" w:eastAsia="宋体" w:cs="Times New Roman"/>
          <w:color w:val="auto"/>
          <w:sz w:val="24"/>
          <w:szCs w:val="24"/>
          <w:highlight w:val="none"/>
        </w:rPr>
        <w:t>100μT</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78952D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4"/>
          <w:szCs w:val="24"/>
          <w:lang w:val="en-US" w:eastAsia="zh-CN"/>
        </w:rPr>
      </w:pPr>
    </w:p>
    <w:p w14:paraId="0901D93B">
      <w:pPr>
        <w:pStyle w:val="425"/>
        <w:tabs>
          <w:tab w:val="left" w:pos="1050"/>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6.1.</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重要跨越电磁环境影响分析</w:t>
      </w:r>
    </w:p>
    <w:p w14:paraId="24789F9C">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本项目</w:t>
      </w:r>
      <w:r>
        <w:rPr>
          <w:rFonts w:hint="default" w:ascii="Times New Roman" w:hAnsi="Times New Roman" w:eastAsia="宋体" w:cs="Times New Roman"/>
          <w:color w:val="auto"/>
          <w:sz w:val="24"/>
          <w:szCs w:val="24"/>
          <w:lang w:val="en-US" w:eastAsia="zh-CN"/>
        </w:rPr>
        <w:t>750kV输电线路单回段跨越一条规划道路</w:t>
      </w:r>
      <w:r>
        <w:rPr>
          <w:rFonts w:hint="eastAsia" w:ascii="Times New Roman" w:hAnsi="Times New Roman" w:eastAsia="宋体" w:cs="Times New Roman"/>
          <w:color w:val="auto"/>
          <w:sz w:val="24"/>
          <w:szCs w:val="24"/>
          <w:lang w:val="en-US" w:eastAsia="zh-CN"/>
        </w:rPr>
        <w:t>（国道）</w:t>
      </w:r>
      <w:r>
        <w:rPr>
          <w:rFonts w:hint="default" w:ascii="Times New Roman" w:hAnsi="Times New Roman" w:eastAsia="宋体" w:cs="Times New Roman"/>
          <w:color w:val="auto"/>
          <w:sz w:val="24"/>
          <w:szCs w:val="24"/>
          <w:lang w:val="en-US" w:eastAsia="zh-CN"/>
        </w:rPr>
        <w:t>，不涉及其他等级公路及铁路等重要设施的交叉跨越</w:t>
      </w:r>
      <w:r>
        <w:rPr>
          <w:rFonts w:hint="default" w:ascii="Times New Roman" w:hAnsi="Times New Roman" w:eastAsia="宋体" w:cs="Times New Roman"/>
          <w:color w:val="auto"/>
          <w:sz w:val="24"/>
          <w:szCs w:val="24"/>
        </w:rPr>
        <w:t>。根据《110kV-750kV架空输电线路设计规范》(GB50545-2010)，750kV线路跨越等级公路及铁路(标准轨)时导线与地面距离大于19.5m</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单回线路</w:t>
      </w:r>
      <w:r>
        <w:rPr>
          <w:rFonts w:hint="default" w:ascii="Times New Roman" w:hAnsi="Times New Roman" w:eastAsia="宋体" w:cs="Times New Roman"/>
          <w:color w:val="auto"/>
          <w:sz w:val="24"/>
          <w:szCs w:val="24"/>
        </w:rPr>
        <w:t>预测计算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导</w:t>
      </w:r>
      <w:r>
        <w:rPr>
          <w:rFonts w:hint="default" w:ascii="Times New Roman" w:hAnsi="Times New Roman" w:eastAsia="宋体" w:cs="Times New Roman"/>
          <w:color w:val="auto"/>
          <w:sz w:val="24"/>
          <w:szCs w:val="24"/>
          <w:highlight w:val="none"/>
        </w:rPr>
        <w:t>线高度16.</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m情况</w:t>
      </w:r>
      <w:r>
        <w:rPr>
          <w:rFonts w:hint="default" w:ascii="Times New Roman" w:hAnsi="Times New Roman" w:eastAsia="宋体" w:cs="Times New Roman"/>
          <w:color w:val="auto"/>
          <w:sz w:val="24"/>
          <w:szCs w:val="24"/>
        </w:rPr>
        <w:t>下工频电场强度即可满足《电磁环境控制限值》(GB8702-2014)中线路下耕地、园地、牧草地、禽畜养殖地、养殖水面、道路电场强度控制限值为10kV/m的要求。线路重要交叉跨越处导线高度在满足设计规程情况下，不会影响公路运营，且公路交叉跨越处无人群聚集场所，因此线路电磁场影响很小。</w:t>
      </w:r>
    </w:p>
    <w:p w14:paraId="0E06D1F9">
      <w:pPr>
        <w:pStyle w:val="425"/>
        <w:tabs>
          <w:tab w:val="left" w:pos="1050"/>
        </w:tabs>
        <w:spacing w:beforeLines="2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6.1.</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交叉跨越线路环境影响分析</w:t>
      </w:r>
    </w:p>
    <w:p w14:paraId="1F68ABD4">
      <w:pPr>
        <w:spacing w:line="360" w:lineRule="auto"/>
        <w:ind w:firstLine="56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 输变电》(HJ24-2020)，多条330kV及以上电压等级的架空输电线路出现交叉跨越或并行时，可采用模式预测或类比监测的方法，从跨越净空距离、跨越方式、并行线路间距、环境敏感特性等方面，对电磁环境影响评价因子进行分析。</w:t>
      </w:r>
    </w:p>
    <w:p w14:paraId="1986482D">
      <w:pPr>
        <w:spacing w:line="360" w:lineRule="auto"/>
        <w:ind w:firstLine="56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val="en-US" w:eastAsia="zh-CN"/>
        </w:rPr>
        <w:t>本项目新建</w:t>
      </w:r>
      <w:r>
        <w:rPr>
          <w:rFonts w:hint="default" w:ascii="Times New Roman" w:hAnsi="Times New Roman" w:eastAsia="宋体" w:cs="Times New Roman"/>
          <w:color w:val="auto"/>
          <w:sz w:val="24"/>
          <w:szCs w:val="24"/>
        </w:rPr>
        <w:t>兵准园区电厂～将军庙750</w:t>
      </w:r>
      <w:r>
        <w:rPr>
          <w:rFonts w:hint="eastAsia" w:eastAsia="宋体" w:cs="Times New Roman"/>
          <w:color w:val="auto"/>
          <w:sz w:val="24"/>
          <w:szCs w:val="24"/>
          <w:lang w:eastAsia="zh-CN"/>
        </w:rPr>
        <w:t>kV</w:t>
      </w:r>
      <w:r>
        <w:rPr>
          <w:rFonts w:hint="default" w:ascii="Times New Roman" w:hAnsi="Times New Roman" w:eastAsia="宋体" w:cs="Times New Roman"/>
          <w:color w:val="auto"/>
          <w:sz w:val="24"/>
          <w:szCs w:val="24"/>
        </w:rPr>
        <w:t>线路</w:t>
      </w:r>
      <w:r>
        <w:rPr>
          <w:rFonts w:hint="default" w:ascii="Times New Roman" w:hAnsi="Times New Roman" w:eastAsia="宋体" w:cs="Times New Roman"/>
          <w:color w:val="auto"/>
          <w:sz w:val="24"/>
          <w:szCs w:val="24"/>
          <w:lang w:val="en-US" w:eastAsia="zh-CN"/>
        </w:rPr>
        <w:t>Ⅰ回、Ⅱ回、Ⅲ回三条</w:t>
      </w:r>
      <w:r>
        <w:rPr>
          <w:rFonts w:hint="default" w:ascii="Times New Roman" w:hAnsi="Times New Roman" w:eastAsia="宋体" w:cs="Times New Roman"/>
          <w:color w:val="auto"/>
          <w:sz w:val="24"/>
          <w:szCs w:val="24"/>
        </w:rPr>
        <w:t>单回</w:t>
      </w:r>
      <w:r>
        <w:rPr>
          <w:rFonts w:hint="default" w:ascii="Times New Roman" w:hAnsi="Times New Roman" w:eastAsia="宋体" w:cs="Times New Roman"/>
          <w:color w:val="auto"/>
          <w:sz w:val="24"/>
          <w:szCs w:val="24"/>
          <w:lang w:val="en-US" w:eastAsia="zh-CN"/>
        </w:rPr>
        <w:t>架空</w:t>
      </w:r>
      <w:r>
        <w:rPr>
          <w:rFonts w:hint="default" w:ascii="Times New Roman" w:hAnsi="Times New Roman" w:eastAsia="宋体" w:cs="Times New Roman"/>
          <w:color w:val="auto"/>
          <w:sz w:val="24"/>
          <w:szCs w:val="24"/>
        </w:rPr>
        <w:t>输电线路</w:t>
      </w:r>
      <w:r>
        <w:rPr>
          <w:rFonts w:hint="default" w:ascii="Times New Roman" w:hAnsi="Times New Roman" w:eastAsia="宋体" w:cs="Times New Roman"/>
          <w:color w:val="auto"/>
          <w:sz w:val="24"/>
          <w:szCs w:val="24"/>
          <w:lang w:val="en-US" w:eastAsia="zh-CN"/>
        </w:rPr>
        <w:t>钻越将军庙～木垒750</w:t>
      </w:r>
      <w:r>
        <w:rPr>
          <w:rFonts w:hint="eastAsia" w:eastAsia="宋体" w:cs="Times New Roman"/>
          <w:color w:val="auto"/>
          <w:sz w:val="24"/>
          <w:szCs w:val="24"/>
          <w:lang w:val="en-US" w:eastAsia="zh-CN"/>
        </w:rPr>
        <w:t>kV</w:t>
      </w:r>
      <w:r>
        <w:rPr>
          <w:rFonts w:hint="default" w:ascii="Times New Roman" w:hAnsi="Times New Roman" w:eastAsia="宋体" w:cs="Times New Roman"/>
          <w:color w:val="auto"/>
          <w:sz w:val="24"/>
          <w:szCs w:val="24"/>
          <w:lang w:val="en-US" w:eastAsia="zh-CN"/>
        </w:rPr>
        <w:t>Ⅱ回线路</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本次交叉跨越电磁环境影响采用</w:t>
      </w:r>
      <w:r>
        <w:rPr>
          <w:rFonts w:hint="default" w:ascii="Times New Roman" w:hAnsi="Times New Roman" w:eastAsia="宋体" w:cs="Times New Roman"/>
          <w:snapToGrid w:val="0"/>
          <w:color w:val="auto"/>
          <w:sz w:val="24"/>
          <w:highlight w:val="none"/>
        </w:rPr>
        <w:t>模式预测</w:t>
      </w:r>
      <w:r>
        <w:rPr>
          <w:rFonts w:hint="default" w:ascii="Times New Roman" w:hAnsi="Times New Roman" w:eastAsia="宋体" w:cs="Times New Roman"/>
          <w:snapToGrid w:val="0"/>
          <w:color w:val="auto"/>
          <w:sz w:val="24"/>
          <w:highlight w:val="none"/>
          <w:lang w:val="en-US" w:eastAsia="zh-CN"/>
        </w:rPr>
        <w:t>结合类比</w:t>
      </w:r>
      <w:r>
        <w:rPr>
          <w:rFonts w:hint="eastAsia" w:eastAsia="宋体" w:cs="Times New Roman"/>
          <w:color w:val="auto"/>
          <w:sz w:val="24"/>
          <w:szCs w:val="24"/>
          <w:highlight w:val="none"/>
          <w:lang w:val="en-US" w:eastAsia="zh-CN"/>
        </w:rPr>
        <w:t>监测</w:t>
      </w:r>
      <w:r>
        <w:rPr>
          <w:rFonts w:hint="default" w:ascii="Times New Roman" w:hAnsi="Times New Roman" w:eastAsia="宋体" w:cs="Times New Roman"/>
          <w:color w:val="auto"/>
          <w:sz w:val="24"/>
          <w:szCs w:val="24"/>
          <w:highlight w:val="none"/>
          <w:lang w:val="en-US" w:eastAsia="zh-CN"/>
        </w:rPr>
        <w:t>方法进行预测分析</w:t>
      </w:r>
      <w:r>
        <w:rPr>
          <w:rFonts w:hint="default" w:ascii="Times New Roman" w:hAnsi="Times New Roman" w:eastAsia="宋体" w:cs="Times New Roman"/>
          <w:color w:val="auto"/>
          <w:sz w:val="24"/>
          <w:szCs w:val="24"/>
          <w:highlight w:val="none"/>
        </w:rPr>
        <w:t>。</w:t>
      </w:r>
    </w:p>
    <w:p w14:paraId="21EEC0AF">
      <w:pPr>
        <w:numPr>
          <w:ilvl w:val="0"/>
          <w:numId w:val="0"/>
        </w:numPr>
        <w:tabs>
          <w:tab w:val="left" w:pos="970"/>
        </w:tabs>
        <w:adjustRightInd w:val="0"/>
        <w:snapToGrid w:val="0"/>
        <w:spacing w:line="360" w:lineRule="auto"/>
        <w:ind w:leftChars="0"/>
        <w:outlineLvl w:val="4"/>
        <w:rPr>
          <w:rFonts w:hint="default" w:eastAsia="宋体" w:cs="Times New Roman"/>
          <w:b/>
          <w:bCs/>
          <w:snapToGrid w:val="0"/>
          <w:color w:val="auto"/>
          <w:sz w:val="24"/>
          <w:szCs w:val="24"/>
          <w:highlight w:val="none"/>
          <w:lang w:val="en-US" w:eastAsia="zh-CN"/>
        </w:rPr>
      </w:pPr>
      <w:r>
        <w:rPr>
          <w:rFonts w:hint="eastAsia" w:eastAsia="宋体" w:cs="Times New Roman"/>
          <w:b/>
          <w:bCs/>
          <w:snapToGrid w:val="0"/>
          <w:color w:val="auto"/>
          <w:sz w:val="24"/>
          <w:szCs w:val="24"/>
          <w:highlight w:val="none"/>
          <w:lang w:val="en-US" w:eastAsia="zh-CN"/>
        </w:rPr>
        <w:t>6.1.4.3.1</w:t>
      </w:r>
      <w:r>
        <w:rPr>
          <w:rFonts w:hint="default" w:eastAsia="宋体" w:cs="Times New Roman"/>
          <w:b/>
          <w:bCs/>
          <w:snapToGrid w:val="0"/>
          <w:color w:val="auto"/>
          <w:sz w:val="24"/>
          <w:szCs w:val="24"/>
          <w:highlight w:val="none"/>
          <w:lang w:val="en-US" w:eastAsia="zh-CN"/>
        </w:rPr>
        <w:t>模式预测分析</w:t>
      </w:r>
    </w:p>
    <w:p w14:paraId="01E110B0">
      <w:pPr>
        <w:spacing w:line="360" w:lineRule="auto"/>
        <w:ind w:firstLine="56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val="en-US" w:eastAsia="zh-CN"/>
        </w:rPr>
        <w:t>本次</w:t>
      </w:r>
      <w:r>
        <w:rPr>
          <w:rFonts w:hint="default" w:ascii="Times New Roman" w:hAnsi="Times New Roman" w:eastAsia="宋体" w:cs="Times New Roman"/>
          <w:color w:val="auto"/>
          <w:sz w:val="24"/>
          <w:szCs w:val="24"/>
          <w:highlight w:val="none"/>
        </w:rPr>
        <w:t>评价选</w:t>
      </w:r>
      <w:r>
        <w:rPr>
          <w:rFonts w:hint="default" w:ascii="Times New Roman" w:hAnsi="Times New Roman" w:eastAsia="宋体" w:cs="Times New Roman"/>
          <w:color w:val="auto"/>
          <w:sz w:val="24"/>
          <w:szCs w:val="24"/>
        </w:rPr>
        <w:t>取</w:t>
      </w:r>
      <w:r>
        <w:rPr>
          <w:rFonts w:hint="eastAsia" w:eastAsia="宋体" w:cs="Times New Roman"/>
          <w:color w:val="auto"/>
          <w:sz w:val="24"/>
          <w:szCs w:val="24"/>
          <w:lang w:val="en-US" w:eastAsia="zh-CN"/>
        </w:rPr>
        <w:t>钻</w:t>
      </w:r>
      <w:r>
        <w:rPr>
          <w:rFonts w:hint="default" w:ascii="Times New Roman" w:hAnsi="Times New Roman" w:eastAsia="宋体" w:cs="Times New Roman"/>
          <w:color w:val="auto"/>
          <w:sz w:val="24"/>
          <w:szCs w:val="24"/>
          <w:lang w:val="en-US" w:eastAsia="zh-CN"/>
        </w:rPr>
        <w:t>越塔中</w:t>
      </w:r>
      <w:r>
        <w:rPr>
          <w:rFonts w:hint="default" w:ascii="Times New Roman" w:hAnsi="Times New Roman" w:eastAsia="宋体" w:cs="Times New Roman"/>
          <w:color w:val="auto"/>
          <w:sz w:val="24"/>
          <w:szCs w:val="24"/>
        </w:rPr>
        <w:t>导线相间</w:t>
      </w:r>
      <w:r>
        <w:rPr>
          <w:rFonts w:hint="default" w:ascii="Times New Roman" w:hAnsi="Times New Roman" w:eastAsia="宋体" w:cs="Times New Roman"/>
          <w:color w:val="auto"/>
          <w:sz w:val="24"/>
          <w:szCs w:val="24"/>
          <w:highlight w:val="none"/>
        </w:rPr>
        <w:t>距最大塔型(750-</w:t>
      </w:r>
      <w:r>
        <w:rPr>
          <w:rFonts w:hint="default" w:ascii="Times New Roman" w:hAnsi="Times New Roman" w:eastAsia="宋体" w:cs="Times New Roman"/>
          <w:color w:val="auto"/>
          <w:sz w:val="24"/>
          <w:szCs w:val="24"/>
          <w:highlight w:val="none"/>
          <w:lang w:val="en-US" w:eastAsia="zh-CN"/>
        </w:rPr>
        <w:t>MXJ1</w:t>
      </w:r>
      <w:r>
        <w:rPr>
          <w:rFonts w:hint="default"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lang w:val="en-US" w:eastAsia="zh-CN"/>
        </w:rPr>
        <w:t>将军庙～木垒750</w:t>
      </w:r>
      <w:r>
        <w:rPr>
          <w:rFonts w:hint="eastAsia" w:eastAsia="宋体" w:cs="Times New Roman"/>
          <w:color w:val="auto"/>
          <w:sz w:val="24"/>
          <w:szCs w:val="24"/>
          <w:lang w:val="en-US" w:eastAsia="zh-CN"/>
        </w:rPr>
        <w:t>kV</w:t>
      </w:r>
      <w:r>
        <w:rPr>
          <w:rFonts w:hint="default" w:ascii="Times New Roman" w:hAnsi="Times New Roman" w:eastAsia="宋体" w:cs="Times New Roman"/>
          <w:color w:val="auto"/>
          <w:sz w:val="24"/>
          <w:szCs w:val="24"/>
          <w:lang w:val="en-US" w:eastAsia="zh-CN"/>
        </w:rPr>
        <w:t>Ⅱ回线路</w:t>
      </w:r>
      <w:r>
        <w:rPr>
          <w:rFonts w:hint="eastAsia" w:eastAsia="宋体" w:cs="Times New Roman"/>
          <w:color w:val="auto"/>
          <w:sz w:val="24"/>
          <w:szCs w:val="24"/>
          <w:lang w:val="en-US" w:eastAsia="zh-CN"/>
        </w:rPr>
        <w:t>两基跨越塔</w:t>
      </w:r>
      <w:r>
        <w:rPr>
          <w:rFonts w:hint="default"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rPr>
        <w:t>导线相</w:t>
      </w:r>
      <w:r>
        <w:rPr>
          <w:rFonts w:hint="default" w:ascii="Times New Roman" w:hAnsi="Times New Roman" w:eastAsia="宋体" w:cs="Times New Roman"/>
          <w:color w:val="auto"/>
          <w:sz w:val="24"/>
          <w:szCs w:val="24"/>
          <w:highlight w:val="none"/>
        </w:rPr>
        <w:t>间距最大塔型(750-</w:t>
      </w:r>
      <w:r>
        <w:rPr>
          <w:rFonts w:hint="eastAsia" w:eastAsia="宋体" w:cs="Times New Roman"/>
          <w:color w:val="auto"/>
          <w:sz w:val="24"/>
          <w:szCs w:val="24"/>
          <w:highlight w:val="none"/>
          <w:lang w:val="en-US" w:eastAsia="zh-CN"/>
        </w:rPr>
        <w:t>ZB234</w:t>
      </w:r>
      <w:r>
        <w:rPr>
          <w:rFonts w:hint="default"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进</w:t>
      </w:r>
      <w:r>
        <w:rPr>
          <w:rFonts w:hint="default" w:ascii="Times New Roman" w:hAnsi="Times New Roman" w:eastAsia="宋体" w:cs="Times New Roman"/>
          <w:color w:val="auto"/>
          <w:sz w:val="24"/>
          <w:szCs w:val="24"/>
        </w:rPr>
        <w:t>行</w:t>
      </w:r>
      <w:r>
        <w:rPr>
          <w:rFonts w:hint="eastAsia" w:eastAsia="宋体" w:cs="Times New Roman"/>
          <w:color w:val="auto"/>
          <w:sz w:val="24"/>
          <w:szCs w:val="24"/>
          <w:lang w:val="en-US" w:eastAsia="zh-CN"/>
        </w:rPr>
        <w:t>模式</w:t>
      </w:r>
      <w:r>
        <w:rPr>
          <w:rFonts w:hint="default" w:ascii="Times New Roman" w:hAnsi="Times New Roman" w:eastAsia="宋体" w:cs="Times New Roman"/>
          <w:color w:val="auto"/>
          <w:sz w:val="24"/>
          <w:szCs w:val="24"/>
        </w:rPr>
        <w:t>预测</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然后进行叠加预测，分析交叉跨越处电磁环境影响达标可行性</w:t>
      </w:r>
      <w:r>
        <w:rPr>
          <w:rFonts w:hint="default" w:ascii="Times New Roman" w:hAnsi="Times New Roman" w:eastAsia="宋体" w:cs="Times New Roman"/>
          <w:color w:val="auto"/>
          <w:sz w:val="24"/>
          <w:szCs w:val="24"/>
        </w:rPr>
        <w:t>。预测电压为标称电压750kV的1.05倍，即787.5kV。计算参数详见</w:t>
      </w:r>
      <w:r>
        <w:rPr>
          <w:rFonts w:hint="default" w:ascii="Times New Roman" w:hAnsi="Times New Roman" w:eastAsia="宋体"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rPr>
        <w:t>。</w:t>
      </w:r>
    </w:p>
    <w:p w14:paraId="7D5344FE">
      <w:pPr>
        <w:rPr>
          <w:rFonts w:hint="default" w:ascii="Times New Roman" w:hAnsi="Times New Roman" w:eastAsia="宋体" w:cs="Times New Roman"/>
          <w:b/>
          <w:bCs/>
          <w:color w:val="auto"/>
          <w:sz w:val="24"/>
          <w:szCs w:val="24"/>
        </w:rPr>
      </w:pPr>
    </w:p>
    <w:p w14:paraId="16204403">
      <w:pPr>
        <w:rPr>
          <w:rFonts w:hint="default" w:ascii="Times New Roman" w:hAnsi="Times New Roman" w:eastAsia="宋体" w:cs="Times New Roman"/>
          <w:b/>
          <w:bCs/>
          <w:color w:val="auto"/>
          <w:sz w:val="24"/>
          <w:szCs w:val="24"/>
        </w:rPr>
      </w:pPr>
    </w:p>
    <w:p w14:paraId="50F404B8">
      <w:pPr>
        <w:rPr>
          <w:rFonts w:hint="default" w:ascii="Times New Roman" w:hAnsi="Times New Roman" w:eastAsia="宋体" w:cs="Times New Roman"/>
          <w:b/>
          <w:bCs/>
          <w:color w:val="auto"/>
          <w:sz w:val="24"/>
          <w:szCs w:val="24"/>
        </w:rPr>
      </w:pPr>
    </w:p>
    <w:p w14:paraId="60A1D05B">
      <w:pPr>
        <w:rPr>
          <w:rFonts w:hint="default" w:ascii="Times New Roman" w:hAnsi="Times New Roman" w:eastAsia="宋体" w:cs="Times New Roman"/>
          <w:b/>
          <w:bCs/>
          <w:color w:val="auto"/>
          <w:sz w:val="24"/>
          <w:szCs w:val="24"/>
        </w:rPr>
      </w:pPr>
    </w:p>
    <w:p w14:paraId="3D038976">
      <w:pPr>
        <w:rPr>
          <w:rFonts w:hint="default" w:ascii="Times New Roman" w:hAnsi="Times New Roman" w:eastAsia="宋体" w:cs="Times New Roman"/>
          <w:b/>
          <w:bCs/>
          <w:color w:val="auto"/>
          <w:sz w:val="24"/>
          <w:szCs w:val="24"/>
        </w:rPr>
      </w:pPr>
    </w:p>
    <w:p w14:paraId="5B45E96B">
      <w:pPr>
        <w:rPr>
          <w:rFonts w:hint="default" w:ascii="Times New Roman" w:hAnsi="Times New Roman" w:eastAsia="宋体" w:cs="Times New Roman"/>
          <w:b/>
          <w:bCs/>
          <w:color w:val="auto"/>
          <w:sz w:val="24"/>
          <w:szCs w:val="24"/>
        </w:rPr>
      </w:pPr>
    </w:p>
    <w:p w14:paraId="7961FA53">
      <w:pPr>
        <w:rPr>
          <w:rFonts w:hint="default" w:ascii="Times New Roman" w:hAnsi="Times New Roman" w:eastAsia="宋体" w:cs="Times New Roman"/>
          <w:b/>
          <w:bCs/>
          <w:color w:val="auto"/>
          <w:sz w:val="24"/>
          <w:szCs w:val="24"/>
        </w:rPr>
      </w:pPr>
    </w:p>
    <w:p w14:paraId="4CDCBBA0">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表6.1-</w:t>
      </w:r>
      <w:r>
        <w:rPr>
          <w:rFonts w:hint="eastAsia" w:eastAsia="宋体" w:cs="Times New Roman"/>
          <w:b/>
          <w:bCs/>
          <w:color w:val="auto"/>
          <w:sz w:val="24"/>
          <w:szCs w:val="24"/>
          <w:lang w:val="en-US" w:eastAsia="zh-CN"/>
        </w:rPr>
        <w:t>33</w:t>
      </w:r>
      <w:r>
        <w:rPr>
          <w:rFonts w:hint="default" w:ascii="Times New Roman" w:hAnsi="Times New Roman" w:eastAsia="宋体" w:cs="Times New Roman"/>
          <w:b/>
          <w:bCs/>
          <w:color w:val="auto"/>
          <w:sz w:val="24"/>
          <w:szCs w:val="24"/>
        </w:rPr>
        <w:t xml:space="preserve">    </w:t>
      </w:r>
      <w:r>
        <w:rPr>
          <w:rFonts w:hint="eastAsia"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 xml:space="preserve">  </w:t>
      </w:r>
      <w:r>
        <w:rPr>
          <w:rFonts w:hint="eastAsia" w:eastAsia="宋体" w:cs="Times New Roman"/>
          <w:b/>
          <w:bCs/>
          <w:color w:val="auto"/>
          <w:sz w:val="24"/>
          <w:szCs w:val="24"/>
          <w:lang w:val="en-US" w:eastAsia="zh-CN"/>
        </w:rPr>
        <w:t>钻</w:t>
      </w:r>
      <w:r>
        <w:rPr>
          <w:rFonts w:hint="default" w:ascii="Times New Roman" w:hAnsi="Times New Roman" w:eastAsia="宋体" w:cs="Times New Roman"/>
          <w:b/>
          <w:bCs/>
          <w:color w:val="auto"/>
          <w:sz w:val="24"/>
          <w:szCs w:val="24"/>
          <w:lang w:val="en-US" w:eastAsia="zh-CN"/>
        </w:rPr>
        <w:t>越塔</w:t>
      </w:r>
      <w:r>
        <w:rPr>
          <w:rFonts w:hint="eastAsia" w:eastAsia="宋体" w:cs="Times New Roman"/>
          <w:b/>
          <w:bCs/>
          <w:color w:val="auto"/>
          <w:sz w:val="24"/>
          <w:szCs w:val="24"/>
          <w:lang w:val="en-US" w:eastAsia="zh-CN"/>
        </w:rPr>
        <w:t>（750-MXJ1）</w:t>
      </w:r>
      <w:r>
        <w:rPr>
          <w:rFonts w:hint="default" w:ascii="Times New Roman" w:hAnsi="Times New Roman" w:eastAsia="宋体" w:cs="Times New Roman"/>
          <w:b/>
          <w:bCs/>
          <w:color w:val="auto"/>
          <w:sz w:val="24"/>
          <w:szCs w:val="24"/>
          <w:lang w:val="en-US" w:eastAsia="zh-CN"/>
        </w:rPr>
        <w:t>单回</w:t>
      </w:r>
      <w:r>
        <w:rPr>
          <w:rFonts w:hint="default" w:ascii="Times New Roman" w:hAnsi="Times New Roman" w:eastAsia="宋体" w:cs="Times New Roman"/>
          <w:b/>
          <w:bCs/>
          <w:color w:val="auto"/>
          <w:sz w:val="24"/>
          <w:szCs w:val="24"/>
        </w:rPr>
        <w:t>输电线路电磁理论计算基础参数</w:t>
      </w:r>
    </w:p>
    <w:tbl>
      <w:tblPr>
        <w:tblStyle w:val="38"/>
        <w:tblW w:w="91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32"/>
        <w:gridCol w:w="3972"/>
        <w:gridCol w:w="3716"/>
      </w:tblGrid>
      <w:tr w14:paraId="36570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1C6FD352">
            <w:pPr>
              <w:pStyle w:val="625"/>
              <w:spacing w:before="62" w:line="240" w:lineRule="exact"/>
              <w:rPr>
                <w:rFonts w:hint="default" w:ascii="Times New Roman" w:hAnsi="Times New Roman" w:eastAsia="宋体" w:cs="Times New Roman"/>
                <w:b/>
                <w:color w:val="auto"/>
                <w:kern w:val="2"/>
                <w:szCs w:val="21"/>
              </w:rPr>
            </w:pPr>
            <w:r>
              <w:rPr>
                <w:rFonts w:hint="default" w:ascii="Times New Roman" w:hAnsi="Times New Roman" w:eastAsia="宋体" w:cs="Times New Roman"/>
                <w:b/>
                <w:color w:val="auto"/>
                <w:szCs w:val="21"/>
              </w:rPr>
              <w:t>架线型式</w:t>
            </w:r>
          </w:p>
        </w:tc>
        <w:tc>
          <w:tcPr>
            <w:tcW w:w="7688" w:type="dxa"/>
            <w:gridSpan w:val="2"/>
            <w:noWrap/>
            <w:tcMar>
              <w:top w:w="0" w:type="dxa"/>
              <w:left w:w="28" w:type="dxa"/>
              <w:bottom w:w="0" w:type="dxa"/>
              <w:right w:w="28" w:type="dxa"/>
            </w:tcMar>
            <w:vAlign w:val="center"/>
          </w:tcPr>
          <w:p w14:paraId="058ED5A7">
            <w:pPr>
              <w:pStyle w:val="625"/>
              <w:spacing w:before="62" w:line="240" w:lineRule="exact"/>
              <w:rPr>
                <w:rFonts w:hint="default" w:ascii="Times New Roman" w:hAnsi="Times New Roman" w:eastAsia="宋体" w:cs="Times New Roman"/>
                <w:b/>
                <w:color w:val="auto"/>
                <w:kern w:val="2"/>
                <w:szCs w:val="21"/>
              </w:rPr>
            </w:pPr>
            <w:r>
              <w:rPr>
                <w:rFonts w:hint="default" w:ascii="Times New Roman" w:hAnsi="Times New Roman" w:eastAsia="宋体" w:cs="Times New Roman"/>
                <w:b/>
                <w:color w:val="auto"/>
                <w:kern w:val="2"/>
                <w:szCs w:val="21"/>
              </w:rPr>
              <w:t>单回路架设</w:t>
            </w:r>
          </w:p>
        </w:tc>
      </w:tr>
      <w:tr w14:paraId="4B404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vMerge w:val="restart"/>
            <w:noWrap/>
            <w:tcMar>
              <w:top w:w="0" w:type="dxa"/>
              <w:left w:w="28" w:type="dxa"/>
              <w:bottom w:w="0" w:type="dxa"/>
              <w:right w:w="28" w:type="dxa"/>
            </w:tcMar>
            <w:vAlign w:val="center"/>
          </w:tcPr>
          <w:p w14:paraId="5BB1CCB8">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导线结构</w:t>
            </w:r>
          </w:p>
        </w:tc>
        <w:tc>
          <w:tcPr>
            <w:tcW w:w="7688" w:type="dxa"/>
            <w:gridSpan w:val="2"/>
            <w:noWrap/>
            <w:tcMar>
              <w:top w:w="0" w:type="dxa"/>
              <w:left w:w="28" w:type="dxa"/>
              <w:bottom w:w="0" w:type="dxa"/>
              <w:right w:w="28" w:type="dxa"/>
            </w:tcMar>
            <w:vAlign w:val="center"/>
          </w:tcPr>
          <w:p w14:paraId="1B7819FE">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导线型号：6×JL3/G1A-400/50钢芯</w:t>
            </w:r>
            <w:r>
              <w:rPr>
                <w:rFonts w:hint="default" w:ascii="Times New Roman" w:hAnsi="Times New Roman" w:eastAsia="宋体" w:cs="Times New Roman"/>
                <w:color w:val="auto"/>
                <w:szCs w:val="21"/>
              </w:rPr>
              <w:t>高导电率</w:t>
            </w:r>
            <w:r>
              <w:rPr>
                <w:rFonts w:hint="default" w:ascii="Times New Roman" w:hAnsi="Times New Roman" w:eastAsia="宋体" w:cs="Times New Roman"/>
                <w:color w:val="auto"/>
                <w:kern w:val="2"/>
                <w:szCs w:val="21"/>
              </w:rPr>
              <w:t>铝绞线</w:t>
            </w:r>
          </w:p>
        </w:tc>
      </w:tr>
      <w:tr w14:paraId="04705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vMerge w:val="continue"/>
            <w:noWrap/>
            <w:tcMar>
              <w:top w:w="0" w:type="dxa"/>
              <w:left w:w="28" w:type="dxa"/>
              <w:bottom w:w="0" w:type="dxa"/>
              <w:right w:w="28" w:type="dxa"/>
            </w:tcMar>
            <w:vAlign w:val="center"/>
          </w:tcPr>
          <w:p w14:paraId="2E38C0B7">
            <w:pPr>
              <w:pStyle w:val="625"/>
              <w:spacing w:before="62" w:line="240" w:lineRule="exact"/>
              <w:rPr>
                <w:rFonts w:hint="default" w:ascii="Times New Roman" w:hAnsi="Times New Roman" w:eastAsia="宋体" w:cs="Times New Roman"/>
                <w:color w:val="auto"/>
                <w:kern w:val="2"/>
                <w:szCs w:val="21"/>
              </w:rPr>
            </w:pPr>
          </w:p>
        </w:tc>
        <w:tc>
          <w:tcPr>
            <w:tcW w:w="7688" w:type="dxa"/>
            <w:gridSpan w:val="2"/>
            <w:noWrap/>
            <w:tcMar>
              <w:top w:w="0" w:type="dxa"/>
              <w:left w:w="28" w:type="dxa"/>
              <w:bottom w:w="0" w:type="dxa"/>
              <w:right w:w="28" w:type="dxa"/>
            </w:tcMar>
            <w:vAlign w:val="center"/>
          </w:tcPr>
          <w:p w14:paraId="7DB18ABC">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子导线外径(mm)：</w:t>
            </w:r>
            <w:r>
              <w:rPr>
                <w:rFonts w:hint="default" w:ascii="Times New Roman" w:hAnsi="Times New Roman" w:eastAsia="宋体" w:cs="Times New Roman"/>
                <w:color w:val="auto"/>
                <w:kern w:val="2"/>
                <w:szCs w:val="21"/>
              </w:rPr>
              <w:t>27.6mm</w:t>
            </w:r>
          </w:p>
        </w:tc>
      </w:tr>
      <w:tr w14:paraId="73348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vMerge w:val="continue"/>
            <w:noWrap/>
            <w:tcMar>
              <w:top w:w="0" w:type="dxa"/>
              <w:left w:w="28" w:type="dxa"/>
              <w:bottom w:w="0" w:type="dxa"/>
              <w:right w:w="28" w:type="dxa"/>
            </w:tcMar>
            <w:vAlign w:val="center"/>
          </w:tcPr>
          <w:p w14:paraId="481E2E0F">
            <w:pPr>
              <w:pStyle w:val="625"/>
              <w:spacing w:before="62" w:line="240" w:lineRule="exact"/>
              <w:rPr>
                <w:rFonts w:hint="default" w:ascii="Times New Roman" w:hAnsi="Times New Roman" w:eastAsia="宋体" w:cs="Times New Roman"/>
                <w:color w:val="auto"/>
                <w:kern w:val="2"/>
                <w:szCs w:val="21"/>
              </w:rPr>
            </w:pPr>
          </w:p>
        </w:tc>
        <w:tc>
          <w:tcPr>
            <w:tcW w:w="7688" w:type="dxa"/>
            <w:gridSpan w:val="2"/>
            <w:noWrap/>
            <w:tcMar>
              <w:top w:w="0" w:type="dxa"/>
              <w:left w:w="28" w:type="dxa"/>
              <w:bottom w:w="0" w:type="dxa"/>
              <w:right w:w="28" w:type="dxa"/>
            </w:tcMar>
            <w:vAlign w:val="center"/>
          </w:tcPr>
          <w:p w14:paraId="29FCF4CE">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子导线分裂数：6</w:t>
            </w:r>
          </w:p>
        </w:tc>
      </w:tr>
      <w:tr w14:paraId="5A4AF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vMerge w:val="continue"/>
            <w:noWrap/>
            <w:tcMar>
              <w:top w:w="0" w:type="dxa"/>
              <w:left w:w="28" w:type="dxa"/>
              <w:bottom w:w="0" w:type="dxa"/>
              <w:right w:w="28" w:type="dxa"/>
            </w:tcMar>
            <w:vAlign w:val="center"/>
          </w:tcPr>
          <w:p w14:paraId="10272070">
            <w:pPr>
              <w:pStyle w:val="625"/>
              <w:spacing w:before="62" w:line="240" w:lineRule="exact"/>
              <w:rPr>
                <w:rFonts w:hint="default" w:ascii="Times New Roman" w:hAnsi="Times New Roman" w:eastAsia="宋体" w:cs="Times New Roman"/>
                <w:color w:val="auto"/>
                <w:kern w:val="2"/>
                <w:szCs w:val="21"/>
              </w:rPr>
            </w:pPr>
          </w:p>
        </w:tc>
        <w:tc>
          <w:tcPr>
            <w:tcW w:w="7688" w:type="dxa"/>
            <w:gridSpan w:val="2"/>
            <w:noWrap/>
            <w:tcMar>
              <w:top w:w="0" w:type="dxa"/>
              <w:left w:w="28" w:type="dxa"/>
              <w:bottom w:w="0" w:type="dxa"/>
              <w:right w:w="28" w:type="dxa"/>
            </w:tcMar>
            <w:vAlign w:val="center"/>
          </w:tcPr>
          <w:p w14:paraId="5EA68256">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子导线分裂间距：</w:t>
            </w:r>
            <w:r>
              <w:rPr>
                <w:rFonts w:hint="default" w:ascii="Times New Roman" w:hAnsi="Times New Roman" w:eastAsia="宋体" w:cs="Times New Roman"/>
                <w:color w:val="auto"/>
                <w:kern w:val="2"/>
                <w:szCs w:val="21"/>
              </w:rPr>
              <w:t>400mm</w:t>
            </w:r>
          </w:p>
        </w:tc>
      </w:tr>
      <w:tr w14:paraId="384B6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11A054A8">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相序</w:t>
            </w:r>
          </w:p>
        </w:tc>
        <w:tc>
          <w:tcPr>
            <w:tcW w:w="7688" w:type="dxa"/>
            <w:gridSpan w:val="2"/>
            <w:noWrap/>
            <w:tcMar>
              <w:top w:w="0" w:type="dxa"/>
              <w:left w:w="28" w:type="dxa"/>
              <w:bottom w:w="0" w:type="dxa"/>
              <w:right w:w="28" w:type="dxa"/>
            </w:tcMar>
            <w:vAlign w:val="center"/>
          </w:tcPr>
          <w:p w14:paraId="29263B91">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水平排列：A-B-C（左中右）</w:t>
            </w:r>
          </w:p>
        </w:tc>
      </w:tr>
      <w:tr w14:paraId="583D24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0CA9F5E0">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额定工况</w:t>
            </w:r>
          </w:p>
        </w:tc>
        <w:tc>
          <w:tcPr>
            <w:tcW w:w="7688" w:type="dxa"/>
            <w:gridSpan w:val="2"/>
            <w:noWrap/>
            <w:tcMar>
              <w:top w:w="0" w:type="dxa"/>
              <w:left w:w="28" w:type="dxa"/>
              <w:bottom w:w="0" w:type="dxa"/>
              <w:right w:w="28" w:type="dxa"/>
            </w:tcMar>
            <w:vAlign w:val="center"/>
          </w:tcPr>
          <w:p w14:paraId="63B113E1">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电压：750kV</w:t>
            </w:r>
          </w:p>
        </w:tc>
      </w:tr>
      <w:tr w14:paraId="14CEE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68D44BEF">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地线型式</w:t>
            </w:r>
          </w:p>
        </w:tc>
        <w:tc>
          <w:tcPr>
            <w:tcW w:w="7688" w:type="dxa"/>
            <w:gridSpan w:val="2"/>
            <w:noWrap/>
            <w:tcMar>
              <w:top w:w="0" w:type="dxa"/>
              <w:left w:w="28" w:type="dxa"/>
              <w:bottom w:w="0" w:type="dxa"/>
              <w:right w:w="28" w:type="dxa"/>
            </w:tcMar>
            <w:vAlign w:val="center"/>
          </w:tcPr>
          <w:p w14:paraId="06D5673E">
            <w:pPr>
              <w:pStyle w:val="625"/>
              <w:spacing w:before="62" w:line="240" w:lineRule="exact"/>
              <w:rPr>
                <w:rFonts w:hint="default" w:ascii="Times New Roman" w:hAnsi="Times New Roman" w:eastAsia="宋体" w:cs="Times New Roman"/>
                <w:color w:val="auto"/>
                <w:kern w:val="2"/>
                <w:szCs w:val="21"/>
              </w:rPr>
            </w:pPr>
            <w:r>
              <w:rPr>
                <w:rFonts w:hint="eastAsia"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根</w:t>
            </w:r>
            <w:r>
              <w:rPr>
                <w:rFonts w:hint="default" w:ascii="Times New Roman" w:hAnsi="Times New Roman" w:eastAsia="宋体" w:cs="Times New Roman"/>
                <w:color w:val="auto"/>
                <w:spacing w:val="-1"/>
                <w:sz w:val="21"/>
                <w:szCs w:val="21"/>
              </w:rPr>
              <w:t>JLB20A-150</w:t>
            </w:r>
            <w:r>
              <w:rPr>
                <w:rFonts w:hint="default" w:ascii="Times New Roman" w:hAnsi="Times New Roman" w:eastAsia="宋体" w:cs="Times New Roman"/>
                <w:color w:val="auto"/>
                <w:szCs w:val="21"/>
              </w:rPr>
              <w:t>铝包钢绞线</w:t>
            </w:r>
            <w:r>
              <w:rPr>
                <w:rFonts w:hint="default" w:ascii="Times New Roman" w:hAnsi="Times New Roman" w:eastAsia="宋体" w:cs="Times New Roman"/>
                <w:color w:val="auto"/>
                <w:kern w:val="2"/>
                <w:szCs w:val="21"/>
              </w:rPr>
              <w:t>，外径1</w:t>
            </w:r>
            <w:r>
              <w:rPr>
                <w:rFonts w:hint="default" w:ascii="Times New Roman" w:hAnsi="Times New Roman" w:eastAsia="宋体" w:cs="Times New Roman"/>
                <w:color w:val="auto"/>
                <w:kern w:val="2"/>
                <w:szCs w:val="21"/>
                <w:lang w:val="en-US" w:eastAsia="zh-CN"/>
              </w:rPr>
              <w:t>5.75</w:t>
            </w:r>
            <w:r>
              <w:rPr>
                <w:rFonts w:hint="default" w:ascii="Times New Roman" w:hAnsi="Times New Roman" w:eastAsia="宋体" w:cs="Times New Roman"/>
                <w:color w:val="auto"/>
                <w:kern w:val="2"/>
                <w:szCs w:val="21"/>
              </w:rPr>
              <w:t>mm</w:t>
            </w:r>
            <w:r>
              <w:rPr>
                <w:rFonts w:hint="eastAsia" w:ascii="Times New Roman" w:hAnsi="Times New Roman" w:cs="Times New Roman"/>
                <w:color w:val="auto"/>
                <w:kern w:val="2"/>
                <w:szCs w:val="21"/>
                <w:lang w:eastAsia="zh-CN"/>
              </w:rPr>
              <w:t>；</w:t>
            </w:r>
            <w:r>
              <w:rPr>
                <w:rFonts w:hint="eastAsia"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根OPGW-17-150-4</w:t>
            </w:r>
            <w:r>
              <w:rPr>
                <w:rFonts w:hint="default" w:ascii="Times New Roman" w:hAnsi="Times New Roman" w:eastAsia="宋体" w:cs="Times New Roman"/>
                <w:color w:val="auto"/>
                <w:szCs w:val="21"/>
              </w:rPr>
              <w:t>光缆</w:t>
            </w:r>
            <w:r>
              <w:rPr>
                <w:rFonts w:hint="default" w:ascii="Times New Roman" w:hAnsi="Times New Roman" w:eastAsia="宋体" w:cs="Times New Roman"/>
                <w:color w:val="auto"/>
                <w:kern w:val="2"/>
                <w:szCs w:val="21"/>
              </w:rPr>
              <w:t>，外径1</w:t>
            </w:r>
            <w:r>
              <w:rPr>
                <w:rFonts w:hint="default" w:ascii="Times New Roman" w:hAnsi="Times New Roman" w:eastAsia="宋体" w:cs="Times New Roman"/>
                <w:color w:val="auto"/>
                <w:kern w:val="2"/>
                <w:szCs w:val="21"/>
                <w:lang w:val="en-US" w:eastAsia="zh-CN"/>
              </w:rPr>
              <w:t>6</w:t>
            </w: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6</w:t>
            </w:r>
            <w:r>
              <w:rPr>
                <w:rFonts w:hint="default" w:ascii="Times New Roman" w:hAnsi="Times New Roman" w:eastAsia="宋体" w:cs="Times New Roman"/>
                <w:color w:val="auto"/>
                <w:kern w:val="2"/>
                <w:szCs w:val="21"/>
              </w:rPr>
              <w:t>mm</w:t>
            </w:r>
          </w:p>
        </w:tc>
      </w:tr>
      <w:tr w14:paraId="161DF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3154D7FF">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输送功率</w:t>
            </w:r>
          </w:p>
        </w:tc>
        <w:tc>
          <w:tcPr>
            <w:tcW w:w="7688" w:type="dxa"/>
            <w:gridSpan w:val="2"/>
            <w:noWrap/>
            <w:tcMar>
              <w:top w:w="0" w:type="dxa"/>
              <w:left w:w="28" w:type="dxa"/>
              <w:bottom w:w="0" w:type="dxa"/>
              <w:right w:w="28" w:type="dxa"/>
            </w:tcMar>
            <w:vAlign w:val="center"/>
          </w:tcPr>
          <w:p w14:paraId="76BD9A0E">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lang w:val="en-US" w:eastAsia="zh-CN"/>
              </w:rPr>
              <w:t>25</w:t>
            </w:r>
            <w:r>
              <w:rPr>
                <w:rFonts w:hint="default" w:ascii="Times New Roman" w:hAnsi="Times New Roman" w:eastAsia="宋体" w:cs="Times New Roman"/>
                <w:color w:val="auto"/>
                <w:kern w:val="2"/>
                <w:szCs w:val="21"/>
              </w:rPr>
              <w:t>00MW</w:t>
            </w:r>
          </w:p>
        </w:tc>
      </w:tr>
      <w:tr w14:paraId="25360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7E167A79">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预测电压</w:t>
            </w:r>
          </w:p>
        </w:tc>
        <w:tc>
          <w:tcPr>
            <w:tcW w:w="7688" w:type="dxa"/>
            <w:gridSpan w:val="2"/>
            <w:noWrap/>
            <w:tcMar>
              <w:top w:w="0" w:type="dxa"/>
              <w:left w:w="28" w:type="dxa"/>
              <w:bottom w:w="0" w:type="dxa"/>
              <w:right w:w="28" w:type="dxa"/>
            </w:tcMar>
            <w:vAlign w:val="center"/>
          </w:tcPr>
          <w:p w14:paraId="32763B86">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787.5kV</w:t>
            </w:r>
          </w:p>
        </w:tc>
      </w:tr>
      <w:tr w14:paraId="62E41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4A48CC31">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相序排列方式</w:t>
            </w:r>
          </w:p>
        </w:tc>
        <w:tc>
          <w:tcPr>
            <w:tcW w:w="7688" w:type="dxa"/>
            <w:gridSpan w:val="2"/>
            <w:noWrap/>
            <w:tcMar>
              <w:top w:w="0" w:type="dxa"/>
              <w:left w:w="28" w:type="dxa"/>
              <w:bottom w:w="0" w:type="dxa"/>
              <w:right w:w="28" w:type="dxa"/>
            </w:tcMar>
            <w:vAlign w:val="center"/>
          </w:tcPr>
          <w:p w14:paraId="49FA1F15">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水平排列</w:t>
            </w:r>
          </w:p>
        </w:tc>
      </w:tr>
      <w:tr w14:paraId="5F245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65B2C9BC">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绝缘子串长</w:t>
            </w:r>
          </w:p>
        </w:tc>
        <w:tc>
          <w:tcPr>
            <w:tcW w:w="7688" w:type="dxa"/>
            <w:gridSpan w:val="2"/>
            <w:noWrap/>
            <w:tcMar>
              <w:top w:w="0" w:type="dxa"/>
              <w:left w:w="28" w:type="dxa"/>
              <w:bottom w:w="0" w:type="dxa"/>
              <w:right w:w="28" w:type="dxa"/>
            </w:tcMar>
            <w:vAlign w:val="center"/>
          </w:tcPr>
          <w:p w14:paraId="322C61DE">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9m</w:t>
            </w:r>
            <w:r>
              <w:rPr>
                <w:rFonts w:hint="default" w:ascii="Times New Roman" w:hAnsi="Times New Roman" w:eastAsia="宋体" w:cs="Times New Roman"/>
                <w:color w:val="auto"/>
                <w:kern w:val="2"/>
                <w:szCs w:val="21"/>
                <w:lang w:val="en-US" w:eastAsia="zh-CN"/>
              </w:rPr>
              <w:t>(转角塔不考虑绝缘子串长度)</w:t>
            </w:r>
          </w:p>
        </w:tc>
      </w:tr>
      <w:tr w14:paraId="6B7BB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37FEC0C4">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计算原点</w:t>
            </w:r>
          </w:p>
        </w:tc>
        <w:tc>
          <w:tcPr>
            <w:tcW w:w="7688" w:type="dxa"/>
            <w:gridSpan w:val="2"/>
            <w:noWrap/>
            <w:tcMar>
              <w:top w:w="0" w:type="dxa"/>
              <w:left w:w="28" w:type="dxa"/>
              <w:bottom w:w="0" w:type="dxa"/>
              <w:right w:w="28" w:type="dxa"/>
            </w:tcMar>
            <w:vAlign w:val="center"/>
          </w:tcPr>
          <w:p w14:paraId="49C0DA7A">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单回路廊道中心</w:t>
            </w:r>
          </w:p>
        </w:tc>
      </w:tr>
      <w:tr w14:paraId="1E9E2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05E5739D">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导线对地高度</w:t>
            </w:r>
          </w:p>
        </w:tc>
        <w:tc>
          <w:tcPr>
            <w:tcW w:w="7688" w:type="dxa"/>
            <w:gridSpan w:val="2"/>
            <w:noWrap/>
            <w:tcMar>
              <w:top w:w="0" w:type="dxa"/>
              <w:left w:w="28" w:type="dxa"/>
              <w:bottom w:w="0" w:type="dxa"/>
              <w:right w:w="28" w:type="dxa"/>
            </w:tcMar>
            <w:vAlign w:val="center"/>
          </w:tcPr>
          <w:p w14:paraId="1F09764C">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据设计文件：750-</w:t>
            </w:r>
            <w:r>
              <w:rPr>
                <w:rFonts w:hint="default" w:ascii="Times New Roman" w:hAnsi="Times New Roman" w:eastAsia="宋体" w:cs="Times New Roman"/>
                <w:color w:val="auto"/>
                <w:szCs w:val="21"/>
                <w:lang w:val="en-US" w:eastAsia="zh-CN"/>
              </w:rPr>
              <w:t>MXJ1</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实际架设高度</w:t>
            </w:r>
            <w:r>
              <w:rPr>
                <w:rFonts w:hint="eastAsia" w:ascii="Times New Roman" w:hAnsi="Times New Roman" w:cs="Times New Roman"/>
                <w:color w:val="auto"/>
                <w:szCs w:val="21"/>
                <w:lang w:val="en-US" w:eastAsia="zh-CN"/>
              </w:rPr>
              <w:t>约18m，</w:t>
            </w:r>
            <w:r>
              <w:rPr>
                <w:rFonts w:hint="default" w:ascii="Times New Roman" w:hAnsi="Times New Roman" w:eastAsia="宋体" w:cs="Times New Roman"/>
                <w:color w:val="auto"/>
                <w:szCs w:val="21"/>
              </w:rPr>
              <w:t>满足</w:t>
            </w:r>
            <w:r>
              <w:rPr>
                <w:rFonts w:hint="default" w:ascii="Times New Roman" w:hAnsi="Times New Roman" w:eastAsia="宋体" w:cs="Times New Roman"/>
                <w:snapToGrid w:val="0"/>
                <w:color w:val="auto"/>
                <w:szCs w:val="21"/>
              </w:rPr>
              <w:t>《110～750kV架空输电线路设计规范》(GB50545-2010)及</w:t>
            </w:r>
            <w:r>
              <w:rPr>
                <w:rFonts w:hint="default" w:ascii="Times New Roman" w:hAnsi="Times New Roman" w:eastAsia="宋体" w:cs="Times New Roman"/>
                <w:color w:val="auto"/>
                <w:szCs w:val="21"/>
              </w:rPr>
              <w:t>《电磁环境控制限值》(GB8702-2014)要求</w:t>
            </w:r>
          </w:p>
        </w:tc>
      </w:tr>
      <w:tr w14:paraId="188A0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0CE40CD3">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预测塔型</w:t>
            </w:r>
          </w:p>
        </w:tc>
        <w:tc>
          <w:tcPr>
            <w:tcW w:w="7688" w:type="dxa"/>
            <w:gridSpan w:val="2"/>
            <w:noWrap/>
            <w:tcMar>
              <w:top w:w="0" w:type="dxa"/>
              <w:left w:w="28" w:type="dxa"/>
              <w:bottom w:w="0" w:type="dxa"/>
              <w:right w:w="28" w:type="dxa"/>
            </w:tcMar>
            <w:vAlign w:val="center"/>
          </w:tcPr>
          <w:p w14:paraId="58DC2F36">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szCs w:val="21"/>
              </w:rPr>
              <w:t>750-</w:t>
            </w:r>
            <w:r>
              <w:rPr>
                <w:rFonts w:hint="default" w:ascii="Times New Roman" w:hAnsi="Times New Roman" w:eastAsia="宋体" w:cs="Times New Roman"/>
                <w:color w:val="auto"/>
                <w:szCs w:val="21"/>
                <w:lang w:val="en-US" w:eastAsia="zh-CN"/>
              </w:rPr>
              <w:t>MXJ1</w:t>
            </w:r>
          </w:p>
        </w:tc>
      </w:tr>
      <w:tr w14:paraId="6E4B4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136BF3DD">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水平计算区间</w:t>
            </w:r>
          </w:p>
        </w:tc>
        <w:tc>
          <w:tcPr>
            <w:tcW w:w="7688" w:type="dxa"/>
            <w:gridSpan w:val="2"/>
            <w:noWrap/>
            <w:tcMar>
              <w:top w:w="0" w:type="dxa"/>
              <w:left w:w="28" w:type="dxa"/>
              <w:bottom w:w="0" w:type="dxa"/>
              <w:right w:w="28" w:type="dxa"/>
            </w:tcMar>
            <w:vAlign w:val="center"/>
          </w:tcPr>
          <w:p w14:paraId="46FCE877">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76</w:t>
            </w:r>
            <w:r>
              <w:rPr>
                <w:rFonts w:hint="default" w:ascii="Times New Roman" w:hAnsi="Times New Roman" w:eastAsia="宋体" w:cs="Times New Roman"/>
                <w:color w:val="auto"/>
                <w:kern w:val="2"/>
                <w:szCs w:val="21"/>
              </w:rPr>
              <w:t>m～7</w:t>
            </w:r>
            <w:r>
              <w:rPr>
                <w:rFonts w:hint="default" w:ascii="Times New Roman" w:hAnsi="Times New Roman" w:eastAsia="宋体" w:cs="Times New Roman"/>
                <w:color w:val="auto"/>
                <w:kern w:val="2"/>
                <w:szCs w:val="21"/>
                <w:lang w:val="en-US" w:eastAsia="zh-CN"/>
              </w:rPr>
              <w:t>6</w:t>
            </w:r>
            <w:r>
              <w:rPr>
                <w:rFonts w:hint="default" w:ascii="Times New Roman" w:hAnsi="Times New Roman" w:eastAsia="宋体" w:cs="Times New Roman"/>
                <w:color w:val="auto"/>
                <w:kern w:val="2"/>
                <w:szCs w:val="21"/>
              </w:rPr>
              <w:t>m</w:t>
            </w:r>
          </w:p>
        </w:tc>
      </w:tr>
      <w:tr w14:paraId="1D203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2AF3C051">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坐标</w:t>
            </w:r>
          </w:p>
        </w:tc>
        <w:tc>
          <w:tcPr>
            <w:tcW w:w="3972" w:type="dxa"/>
            <w:noWrap/>
            <w:tcMar>
              <w:top w:w="0" w:type="dxa"/>
              <w:left w:w="28" w:type="dxa"/>
              <w:bottom w:w="0" w:type="dxa"/>
              <w:right w:w="28" w:type="dxa"/>
            </w:tcMar>
            <w:vAlign w:val="center"/>
          </w:tcPr>
          <w:p w14:paraId="41A56304">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x(m)</w:t>
            </w:r>
          </w:p>
        </w:tc>
        <w:tc>
          <w:tcPr>
            <w:tcW w:w="3716" w:type="dxa"/>
            <w:noWrap/>
            <w:tcMar>
              <w:top w:w="0" w:type="dxa"/>
              <w:left w:w="28" w:type="dxa"/>
              <w:bottom w:w="0" w:type="dxa"/>
              <w:right w:w="28" w:type="dxa"/>
            </w:tcMar>
            <w:vAlign w:val="center"/>
          </w:tcPr>
          <w:p w14:paraId="7A15EC4A">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y(m)</w:t>
            </w:r>
          </w:p>
          <w:p w14:paraId="722B2E08">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线高15.5</w:t>
            </w:r>
          </w:p>
        </w:tc>
      </w:tr>
      <w:tr w14:paraId="70D52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02167A4F">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地线1</w:t>
            </w:r>
          </w:p>
        </w:tc>
        <w:tc>
          <w:tcPr>
            <w:tcW w:w="3972" w:type="dxa"/>
            <w:noWrap/>
            <w:tcMar>
              <w:top w:w="0" w:type="dxa"/>
              <w:left w:w="28" w:type="dxa"/>
              <w:bottom w:w="0" w:type="dxa"/>
              <w:right w:w="28" w:type="dxa"/>
            </w:tcMar>
            <w:vAlign w:val="center"/>
          </w:tcPr>
          <w:p w14:paraId="61700D3B">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20</w:t>
            </w:r>
            <w:r>
              <w:rPr>
                <w:rFonts w:hint="eastAsia" w:ascii="Times New Roman" w:hAnsi="Times New Roman" w:cs="Times New Roman"/>
                <w:color w:val="auto"/>
                <w:kern w:val="2"/>
                <w:szCs w:val="21"/>
                <w:lang w:val="en-US" w:eastAsia="zh-CN"/>
              </w:rPr>
              <w:t>.1</w:t>
            </w:r>
          </w:p>
        </w:tc>
        <w:tc>
          <w:tcPr>
            <w:tcW w:w="3716" w:type="dxa"/>
            <w:noWrap/>
            <w:tcMar>
              <w:top w:w="0" w:type="dxa"/>
              <w:left w:w="28" w:type="dxa"/>
              <w:bottom w:w="0" w:type="dxa"/>
              <w:right w:w="28" w:type="dxa"/>
            </w:tcMar>
            <w:vAlign w:val="center"/>
          </w:tcPr>
          <w:p w14:paraId="3435E271">
            <w:pPr>
              <w:pStyle w:val="625"/>
              <w:spacing w:before="62"/>
              <w:rPr>
                <w:rFonts w:hint="default" w:ascii="Times New Roman" w:hAnsi="Times New Roman" w:eastAsia="宋体" w:cs="Times New Roman"/>
                <w:color w:val="auto"/>
                <w:kern w:val="2"/>
                <w:szCs w:val="21"/>
                <w:lang w:val="en-US" w:eastAsia="zh-CN"/>
              </w:rPr>
            </w:pPr>
            <w:r>
              <w:rPr>
                <w:rFonts w:hint="eastAsia" w:ascii="Times New Roman" w:hAnsi="Times New Roman" w:cs="Times New Roman"/>
                <w:color w:val="auto"/>
                <w:kern w:val="2"/>
                <w:szCs w:val="21"/>
                <w:lang w:val="en-US" w:eastAsia="zh-CN"/>
              </w:rPr>
              <w:t>24.8</w:t>
            </w:r>
          </w:p>
        </w:tc>
      </w:tr>
      <w:tr w14:paraId="12BF0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1F908841">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地线2</w:t>
            </w:r>
          </w:p>
        </w:tc>
        <w:tc>
          <w:tcPr>
            <w:tcW w:w="3972" w:type="dxa"/>
            <w:noWrap/>
            <w:tcMar>
              <w:top w:w="0" w:type="dxa"/>
              <w:left w:w="28" w:type="dxa"/>
              <w:bottom w:w="0" w:type="dxa"/>
              <w:right w:w="28" w:type="dxa"/>
            </w:tcMar>
            <w:vAlign w:val="center"/>
          </w:tcPr>
          <w:p w14:paraId="1C659DEE">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20</w:t>
            </w:r>
            <w:r>
              <w:rPr>
                <w:rFonts w:hint="eastAsia" w:ascii="Times New Roman" w:hAnsi="Times New Roman" w:cs="Times New Roman"/>
                <w:color w:val="auto"/>
                <w:kern w:val="2"/>
                <w:szCs w:val="21"/>
                <w:lang w:val="en-US" w:eastAsia="zh-CN"/>
              </w:rPr>
              <w:t>.1</w:t>
            </w:r>
          </w:p>
        </w:tc>
        <w:tc>
          <w:tcPr>
            <w:tcW w:w="3716" w:type="dxa"/>
            <w:noWrap/>
            <w:tcMar>
              <w:top w:w="0" w:type="dxa"/>
              <w:left w:w="28" w:type="dxa"/>
              <w:bottom w:w="0" w:type="dxa"/>
              <w:right w:w="28" w:type="dxa"/>
            </w:tcMar>
            <w:vAlign w:val="center"/>
          </w:tcPr>
          <w:p w14:paraId="34AB4DAB">
            <w:pPr>
              <w:pStyle w:val="625"/>
              <w:spacing w:before="62"/>
              <w:rPr>
                <w:rFonts w:hint="default" w:ascii="Times New Roman" w:hAnsi="Times New Roman" w:eastAsia="宋体" w:cs="Times New Roman"/>
                <w:color w:val="auto"/>
                <w:kern w:val="2"/>
                <w:szCs w:val="21"/>
                <w:lang w:val="en-US" w:eastAsia="zh-CN"/>
              </w:rPr>
            </w:pPr>
            <w:r>
              <w:rPr>
                <w:rFonts w:hint="eastAsia" w:ascii="Times New Roman" w:hAnsi="Times New Roman" w:cs="Times New Roman"/>
                <w:color w:val="auto"/>
                <w:kern w:val="2"/>
                <w:szCs w:val="21"/>
                <w:lang w:val="en-US" w:eastAsia="zh-CN"/>
              </w:rPr>
              <w:t>24.8</w:t>
            </w:r>
          </w:p>
        </w:tc>
      </w:tr>
      <w:tr w14:paraId="5F508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021AC7A5">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A相</w:t>
            </w:r>
          </w:p>
        </w:tc>
        <w:tc>
          <w:tcPr>
            <w:tcW w:w="3972" w:type="dxa"/>
            <w:noWrap/>
            <w:tcMar>
              <w:top w:w="0" w:type="dxa"/>
              <w:left w:w="28" w:type="dxa"/>
              <w:bottom w:w="0" w:type="dxa"/>
              <w:right w:w="28" w:type="dxa"/>
            </w:tcMar>
            <w:vAlign w:val="center"/>
          </w:tcPr>
          <w:p w14:paraId="480F8947">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25.65</w:t>
            </w:r>
          </w:p>
        </w:tc>
        <w:tc>
          <w:tcPr>
            <w:tcW w:w="3716" w:type="dxa"/>
            <w:noWrap/>
            <w:tcMar>
              <w:top w:w="0" w:type="dxa"/>
              <w:left w:w="28" w:type="dxa"/>
              <w:bottom w:w="0" w:type="dxa"/>
              <w:right w:w="28" w:type="dxa"/>
            </w:tcMar>
            <w:vAlign w:val="center"/>
          </w:tcPr>
          <w:p w14:paraId="4CD6BA3A">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15.5</w:t>
            </w:r>
          </w:p>
        </w:tc>
      </w:tr>
      <w:tr w14:paraId="25D20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3661061B">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B相</w:t>
            </w:r>
          </w:p>
        </w:tc>
        <w:tc>
          <w:tcPr>
            <w:tcW w:w="3972" w:type="dxa"/>
            <w:noWrap/>
            <w:tcMar>
              <w:top w:w="0" w:type="dxa"/>
              <w:left w:w="28" w:type="dxa"/>
              <w:bottom w:w="0" w:type="dxa"/>
              <w:right w:w="28" w:type="dxa"/>
            </w:tcMar>
            <w:vAlign w:val="center"/>
          </w:tcPr>
          <w:p w14:paraId="2B214F22">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0</w:t>
            </w:r>
          </w:p>
        </w:tc>
        <w:tc>
          <w:tcPr>
            <w:tcW w:w="3716" w:type="dxa"/>
            <w:noWrap/>
            <w:tcMar>
              <w:top w:w="0" w:type="dxa"/>
              <w:left w:w="28" w:type="dxa"/>
              <w:bottom w:w="0" w:type="dxa"/>
              <w:right w:w="28" w:type="dxa"/>
            </w:tcMar>
            <w:vAlign w:val="center"/>
          </w:tcPr>
          <w:p w14:paraId="2C47F595">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15.5</w:t>
            </w:r>
          </w:p>
        </w:tc>
      </w:tr>
      <w:tr w14:paraId="40DD5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605D992D">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C相</w:t>
            </w:r>
          </w:p>
        </w:tc>
        <w:tc>
          <w:tcPr>
            <w:tcW w:w="3972" w:type="dxa"/>
            <w:noWrap/>
            <w:tcMar>
              <w:top w:w="0" w:type="dxa"/>
              <w:left w:w="28" w:type="dxa"/>
              <w:bottom w:w="0" w:type="dxa"/>
              <w:right w:w="28" w:type="dxa"/>
            </w:tcMar>
            <w:vAlign w:val="center"/>
          </w:tcPr>
          <w:p w14:paraId="7FB50B3F">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25.65</w:t>
            </w:r>
          </w:p>
        </w:tc>
        <w:tc>
          <w:tcPr>
            <w:tcW w:w="3716" w:type="dxa"/>
            <w:noWrap/>
            <w:tcMar>
              <w:top w:w="0" w:type="dxa"/>
              <w:left w:w="28" w:type="dxa"/>
              <w:bottom w:w="0" w:type="dxa"/>
              <w:right w:w="28" w:type="dxa"/>
            </w:tcMar>
            <w:vAlign w:val="center"/>
          </w:tcPr>
          <w:p w14:paraId="2D81F023">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15.5</w:t>
            </w:r>
          </w:p>
        </w:tc>
      </w:tr>
      <w:tr w14:paraId="2BEE7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trPr>
        <w:tc>
          <w:tcPr>
            <w:tcW w:w="1432" w:type="dxa"/>
            <w:noWrap/>
            <w:tcMar>
              <w:top w:w="0" w:type="dxa"/>
              <w:left w:w="28" w:type="dxa"/>
              <w:bottom w:w="0" w:type="dxa"/>
              <w:right w:w="28" w:type="dxa"/>
            </w:tcMar>
            <w:vAlign w:val="center"/>
          </w:tcPr>
          <w:p w14:paraId="5F0A9759">
            <w:pPr>
              <w:pStyle w:val="625"/>
              <w:spacing w:before="62"/>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预测塔型示意图</w:t>
            </w:r>
          </w:p>
        </w:tc>
        <w:tc>
          <w:tcPr>
            <w:tcW w:w="7688" w:type="dxa"/>
            <w:gridSpan w:val="2"/>
            <w:noWrap/>
            <w:tcMar>
              <w:top w:w="0" w:type="dxa"/>
              <w:left w:w="28" w:type="dxa"/>
              <w:bottom w:w="0" w:type="dxa"/>
              <w:right w:w="28" w:type="dxa"/>
            </w:tcMar>
            <w:vAlign w:val="center"/>
          </w:tcPr>
          <w:p w14:paraId="16D912E4">
            <w:pPr>
              <w:pStyle w:val="625"/>
              <w:spacing w:before="62"/>
              <w:rPr>
                <w:rFonts w:hint="eastAsia" w:ascii="Times New Roman" w:hAnsi="Times New Roman" w:eastAsia="宋体" w:cs="Times New Roman"/>
                <w:color w:val="auto"/>
                <w:kern w:val="2"/>
                <w:lang w:eastAsia="zh-CN"/>
              </w:rPr>
            </w:pPr>
            <w:r>
              <w:rPr>
                <w:color w:val="auto"/>
                <w:sz w:val="21"/>
              </w:rPr>
              <w:pict>
                <v:group id="_x0000_s2110" o:spid="_x0000_s2110" o:spt="203" style="position:absolute;left:0pt;margin-left:43.05pt;margin-top:66.15pt;height:39.25pt;width:24.1pt;z-index:251715584;mso-width-relative:page;mso-height-relative:page;" coordorigin="4625,2516630" coordsize="482,785">
                  <o:lock v:ext="edit" aspectratio="f"/>
                  <v:shape id="_x0000_s2152" o:spid="_x0000_s2152" o:spt="202" type="#_x0000_t202" style="position:absolute;left:4625;top:2516981;height:434;width:482;" filled="f" stroked="f" coordsize="21600,21600">
                    <v:path/>
                    <v:fill on="f" focussize="0,0"/>
                    <v:stroke on="f"/>
                    <v:imagedata o:title=""/>
                    <o:lock v:ext="edit" aspectratio="f"/>
                    <v:textbox>
                      <w:txbxContent>
                        <w:p w14:paraId="78BC032C">
                          <w:pPr>
                            <w:spacing w:line="240" w:lineRule="exact"/>
                            <w:rPr>
                              <w:rFonts w:ascii="宋体" w:hAnsi="宋体"/>
                              <w:b/>
                              <w:color w:val="FF0000"/>
                              <w:szCs w:val="28"/>
                            </w:rPr>
                          </w:pPr>
                          <w:r>
                            <w:rPr>
                              <w:rFonts w:hint="eastAsia" w:ascii="宋体" w:hAnsi="宋体"/>
                              <w:b/>
                              <w:color w:val="FF0000"/>
                              <w:szCs w:val="28"/>
                            </w:rPr>
                            <w:t>A</w:t>
                          </w:r>
                        </w:p>
                      </w:txbxContent>
                    </v:textbox>
                  </v:shape>
                  <v:shape id="_x0000_s2107" o:spid="_x0000_s2107" o:spt="3" type="#_x0000_t3" style="position:absolute;left:4791;top:2516630;height:138;width:138;" fillcolor="#FF0000" filled="t" stroked="t" coordsize="21600,21600">
                    <v:path/>
                    <v:fill on="t" color2="#FFFFFF" focussize="0,0"/>
                    <v:stroke color="#000000"/>
                    <v:imagedata o:title=""/>
                    <o:lock v:ext="edit" aspectratio="f"/>
                  </v:shape>
                </v:group>
              </w:pict>
            </w:r>
            <w:r>
              <w:rPr>
                <w:color w:val="auto"/>
                <w:sz w:val="21"/>
              </w:rPr>
              <w:pict>
                <v:group id="_x0000_s2111" o:spid="_x0000_s2111" o:spt="203" style="position:absolute;left:0pt;margin-left:188.7pt;margin-top:64.1pt;height:43.5pt;width:24.1pt;z-index:251664384;mso-width-relative:page;mso-height-relative:page;" coordorigin="7538,2516589" coordsize="482,870">
                  <o:lock v:ext="edit" aspectratio="f"/>
                  <v:shape id="_x0000_s2150" o:spid="_x0000_s2150" o:spt="202" type="#_x0000_t202" style="position:absolute;left:7538;top:2517025;height:434;width:482;" filled="f" stroked="f" coordsize="21600,21600">
                    <v:path/>
                    <v:fill on="f" focussize="0,0"/>
                    <v:stroke on="f"/>
                    <v:imagedata o:title=""/>
                    <o:lock v:ext="edit" aspectratio="f"/>
                    <v:textbox>
                      <w:txbxContent>
                        <w:p w14:paraId="2398CA8B">
                          <w:pPr>
                            <w:spacing w:line="240" w:lineRule="exact"/>
                            <w:rPr>
                              <w:rFonts w:ascii="宋体" w:hAnsi="宋体"/>
                              <w:b/>
                              <w:color w:val="FF0000"/>
                              <w:szCs w:val="28"/>
                            </w:rPr>
                          </w:pPr>
                          <w:r>
                            <w:rPr>
                              <w:rFonts w:hint="eastAsia" w:ascii="宋体" w:hAnsi="宋体"/>
                              <w:b/>
                              <w:color w:val="FF0000"/>
                              <w:szCs w:val="28"/>
                            </w:rPr>
                            <w:t>B</w:t>
                          </w:r>
                        </w:p>
                      </w:txbxContent>
                    </v:textbox>
                  </v:shape>
                  <v:shape id="_x0000_s2108" o:spid="_x0000_s2108" o:spt="3" type="#_x0000_t3" style="position:absolute;left:7684;top:2516589;height:138;width:138;" fillcolor="#FF0000" filled="t" stroked="t" coordsize="21600,21600">
                    <v:path/>
                    <v:fill on="t" color2="#FFFFFF" focussize="0,0"/>
                    <v:stroke color="#000000"/>
                    <v:imagedata o:title=""/>
                    <o:lock v:ext="edit" aspectratio="f"/>
                  </v:shape>
                </v:group>
              </w:pict>
            </w:r>
            <w:r>
              <w:rPr>
                <w:color w:val="auto"/>
                <w:sz w:val="21"/>
              </w:rPr>
              <w:pict>
                <v:group id="_x0000_s2112" o:spid="_x0000_s2112" o:spt="203" style="position:absolute;left:0pt;margin-left:332.35pt;margin-top:64.85pt;height:39.25pt;width:24.1pt;z-index:251665408;mso-width-relative:page;mso-height-relative:page;" coordorigin="10411,2516604" coordsize="482,785">
                  <o:lock v:ext="edit" aspectratio="f"/>
                  <v:shape id="_x0000_s2148" o:spid="_x0000_s2148" o:spt="202" type="#_x0000_t202" style="position:absolute;left:10411;top:2516955;height:434;width:482;" filled="f" stroked="f" coordsize="21600,21600">
                    <v:path/>
                    <v:fill on="f" focussize="0,0"/>
                    <v:stroke on="f"/>
                    <v:imagedata o:title=""/>
                    <o:lock v:ext="edit" aspectratio="f"/>
                    <v:textbox>
                      <w:txbxContent>
                        <w:p w14:paraId="10CDF21F">
                          <w:pPr>
                            <w:spacing w:line="240" w:lineRule="exact"/>
                            <w:rPr>
                              <w:rFonts w:ascii="宋体" w:hAnsi="宋体"/>
                              <w:b/>
                              <w:color w:val="FF0000"/>
                              <w:szCs w:val="28"/>
                            </w:rPr>
                          </w:pPr>
                          <w:r>
                            <w:rPr>
                              <w:rFonts w:hint="eastAsia" w:ascii="宋体" w:hAnsi="宋体"/>
                              <w:b/>
                              <w:color w:val="FF0000"/>
                              <w:szCs w:val="28"/>
                            </w:rPr>
                            <w:t>C</w:t>
                          </w:r>
                        </w:p>
                      </w:txbxContent>
                    </v:textbox>
                  </v:shape>
                  <v:shape id="_x0000_s2109" o:spid="_x0000_s2109" o:spt="3" type="#_x0000_t3" style="position:absolute;left:10578;top:2516604;height:138;width:138;" fillcolor="#FF0000" filled="t" stroked="t" coordsize="21600,21600">
                    <v:path/>
                    <v:fill on="t" color2="#FFFFFF" focussize="0,0"/>
                    <v:stroke color="#000000"/>
                    <v:imagedata o:title=""/>
                    <o:lock v:ext="edit" aspectratio="f"/>
                  </v:shape>
                </v:group>
              </w:pict>
            </w:r>
            <w:r>
              <w:rPr>
                <w:rFonts w:hint="eastAsia" w:ascii="Times New Roman" w:hAnsi="Times New Roman" w:eastAsia="宋体" w:cs="Times New Roman"/>
                <w:color w:val="auto"/>
                <w:kern w:val="2"/>
                <w:lang w:eastAsia="zh-CN"/>
              </w:rPr>
              <w:drawing>
                <wp:inline distT="0" distB="0" distL="114300" distR="114300">
                  <wp:extent cx="4070350" cy="2883535"/>
                  <wp:effectExtent l="0" t="0" r="6350" b="12065"/>
                  <wp:docPr id="3" name="图片 3" descr="73079ed0-9ba2-4e09-9473-7eb5ee65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3079ed0-9ba2-4e09-9473-7eb5ee650157"/>
                          <pic:cNvPicPr>
                            <a:picLocks noChangeAspect="1"/>
                          </pic:cNvPicPr>
                        </pic:nvPicPr>
                        <pic:blipFill>
                          <a:blip r:embed="rId133"/>
                          <a:stretch>
                            <a:fillRect/>
                          </a:stretch>
                        </pic:blipFill>
                        <pic:spPr>
                          <a:xfrm>
                            <a:off x="0" y="0"/>
                            <a:ext cx="4070350" cy="2883535"/>
                          </a:xfrm>
                          <a:prstGeom prst="rect">
                            <a:avLst/>
                          </a:prstGeom>
                        </pic:spPr>
                      </pic:pic>
                    </a:graphicData>
                  </a:graphic>
                </wp:inline>
              </w:drawing>
            </w:r>
            <w:r>
              <w:rPr>
                <w:rFonts w:hint="default" w:ascii="Times New Roman" w:hAnsi="Times New Roman" w:eastAsia="宋体" w:cs="Times New Roman"/>
                <w:color w:val="auto"/>
                <w:sz w:val="21"/>
              </w:rPr>
              <w:pict>
                <v:group id="_x0000_s2235" o:spid="_x0000_s2235" o:spt="203" style="position:absolute;left:0pt;margin-left:296.45pt;margin-top:16.35pt;height:28.5pt;width:40.1pt;z-index:251710464;mso-width-relative:page;mso-height-relative:page;" coordorigin="8494,1751746" coordsize="802,570">
                  <o:lock v:ext="edit" aspectratio="f"/>
                  <v:shape id="_x0000_s2236" o:spid="_x0000_s2236" o:spt="3" type="#_x0000_t3" style="position:absolute;left:8789;top:1751746;height:120;width:120;" fillcolor="#1D43D1" filled="t" stroked="t" coordsize="21600,21600">
                    <v:path/>
                    <v:fill on="t" color2="#FFFFFF" focussize="0,0"/>
                    <v:stroke color="#000000"/>
                    <v:imagedata o:title=""/>
                    <o:lock v:ext="edit" aspectratio="f"/>
                  </v:shape>
                  <v:shape id="_x0000_s2237" o:spid="_x0000_s2237" o:spt="202" type="#_x0000_t202" style="position:absolute;left:8494;top:1751786;height:530;width:802;" filled="f" stroked="f" coordsize="21600,21600">
                    <v:path/>
                    <v:fill on="f" focussize="0,0"/>
                    <v:stroke on="f"/>
                    <v:imagedata o:title=""/>
                    <o:lock v:ext="edit" aspectratio="f"/>
                    <v:textbox>
                      <w:txbxContent>
                        <w:p w14:paraId="2EC6A808">
                          <w:pPr>
                            <w:rPr>
                              <w:rFonts w:hint="eastAsia"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地线</w:t>
                          </w:r>
                        </w:p>
                      </w:txbxContent>
                    </v:textbox>
                  </v:shape>
                </v:group>
              </w:pict>
            </w:r>
            <w:r>
              <w:rPr>
                <w:rFonts w:hint="default" w:ascii="Times New Roman" w:hAnsi="Times New Roman" w:eastAsia="宋体" w:cs="Times New Roman"/>
                <w:color w:val="auto"/>
                <w:sz w:val="21"/>
              </w:rPr>
              <w:pict>
                <v:group id="_x0000_s2232" o:spid="_x0000_s2232" o:spt="203" style="position:absolute;left:0pt;margin-left:64.1pt;margin-top:17.5pt;height:28.5pt;width:40.1pt;z-index:251709440;mso-width-relative:page;mso-height-relative:page;" coordorigin="8494,1751746" coordsize="802,570">
                  <o:lock v:ext="edit" aspectratio="f"/>
                  <v:shape id="_x0000_s2233" o:spid="_x0000_s2233" o:spt="3" type="#_x0000_t3" style="position:absolute;left:8789;top:1751746;height:120;width:120;" fillcolor="#1D43D1" filled="t" stroked="t" coordsize="21600,21600">
                    <v:path/>
                    <v:fill on="t" color2="#FFFFFF" focussize="0,0"/>
                    <v:stroke color="#000000"/>
                    <v:imagedata o:title=""/>
                    <o:lock v:ext="edit" aspectratio="f"/>
                  </v:shape>
                  <v:shape id="_x0000_s2234" o:spid="_x0000_s2234" o:spt="202" type="#_x0000_t202" style="position:absolute;left:8494;top:1751786;height:530;width:802;" filled="f" stroked="f" coordsize="21600,21600">
                    <v:path/>
                    <v:fill on="f" focussize="0,0"/>
                    <v:stroke on="f"/>
                    <v:imagedata o:title=""/>
                    <o:lock v:ext="edit" aspectratio="f"/>
                    <v:textbox>
                      <w:txbxContent>
                        <w:p w14:paraId="116E8B59">
                          <w:pPr>
                            <w:rPr>
                              <w:rFonts w:hint="eastAsia"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地线</w:t>
                          </w:r>
                        </w:p>
                      </w:txbxContent>
                    </v:textbox>
                  </v:shape>
                </v:group>
              </w:pict>
            </w:r>
          </w:p>
          <w:p w14:paraId="46B75A59">
            <w:pPr>
              <w:pStyle w:val="625"/>
              <w:spacing w:before="62"/>
              <w:rPr>
                <w:rFonts w:hint="default" w:ascii="Times New Roman" w:hAnsi="Times New Roman" w:eastAsia="宋体" w:cs="Times New Roman"/>
                <w:color w:val="auto"/>
                <w:kern w:val="2"/>
              </w:rPr>
            </w:pPr>
            <w:r>
              <w:rPr>
                <w:rFonts w:hint="default" w:ascii="Times New Roman" w:hAnsi="Times New Roman" w:eastAsia="宋体" w:cs="Times New Roman"/>
                <w:color w:val="auto"/>
                <w:sz w:val="21"/>
              </w:rPr>
              <w:pict>
                <v:group id="_x0000_s2157" o:spid="_x0000_s2157" o:spt="203" style="position:absolute;left:0pt;margin-left:159.9pt;margin-top:6.95pt;height:26pt;width:113.4pt;z-index:251677696;mso-width-relative:page;mso-height-relative:page;" coordorigin="6468,1978826" coordsize="2268,520">
                  <o:lock v:ext="edit" aspectratio="f"/>
                  <v:shape id="_x0000_s2158" o:spid="_x0000_s2158" o:spt="202" type="#_x0000_t202" style="position:absolute;left:6896;top:1978972;height:374;width:603;" filled="f" stroked="f" coordsize="21600,21600">
                    <v:path/>
                    <v:fill on="f" focussize="0,0"/>
                    <v:stroke on="f"/>
                    <v:imagedata o:title=""/>
                    <o:lock v:ext="edit" aspectratio="f"/>
                    <v:textbox>
                      <w:txbxContent>
                        <w:p w14:paraId="2694C3D5">
                          <w:pPr>
                            <w:snapToGrid w:val="0"/>
                            <w:rPr>
                              <w:sz w:val="16"/>
                            </w:rPr>
                          </w:pPr>
                          <w:r>
                            <w:rPr>
                              <w:sz w:val="16"/>
                            </w:rPr>
                            <w:t>(0,0)</w:t>
                          </w:r>
                        </w:p>
                      </w:txbxContent>
                    </v:textbox>
                  </v:shape>
                  <v:group id="_x0000_s2159" o:spid="_x0000_s2159" o:spt="203" style="position:absolute;left:6468;top:1978826;height:112;width:1450;" coordorigin="6468,1978826" coordsize="1450,112">
                    <o:lock v:ext="edit" aspectratio="f"/>
                    <v:shape id="_x0000_s2160" o:spid="_x0000_s2160" o:spt="32" type="#_x0000_t32" style="position:absolute;left:7282;top:1978878;flip:y;height:8;width:637;" filled="f" stroked="t" coordsize="21600,21600">
                      <v:path arrowok="t"/>
                      <v:fill on="f" focussize="0,0"/>
                      <v:stroke color="#000000" dashstyle="dash" endarrow="block"/>
                      <v:imagedata o:title=""/>
                      <o:lock v:ext="edit" aspectratio="f"/>
                    </v:shape>
                    <v:shape id="_x0000_s2161" o:spid="_x0000_s2161" o:spt="32" type="#_x0000_t32" style="position:absolute;left:6468;top:1978886;flip:x;height:0;width:558;" filled="f" stroked="t" coordsize="21600,21600">
                      <v:path arrowok="t"/>
                      <v:fill on="f" focussize="0,0"/>
                      <v:stroke color="#000000" dashstyle="dash" endarrow="block"/>
                      <v:imagedata o:title=""/>
                      <o:lock v:ext="edit" aspectratio="f"/>
                    </v:shape>
                    <v:shape id="_x0000_s2162" o:spid="_x0000_s2162" o:spt="3" type="#_x0000_t3" style="position:absolute;left:7127;top:1978826;height:113;width:109;" fillcolor="#000000" filled="t" stroked="t" coordsize="21600,21600">
                      <v:path/>
                      <v:fill on="t" color2="#FFFFFF" focussize="0,0"/>
                      <v:stroke color="#000000"/>
                      <v:imagedata o:title=""/>
                      <o:lock v:ext="edit" aspectratio="f"/>
                    </v:shape>
                  </v:group>
                  <v:shape id="_x0000_s2163" o:spid="_x0000_s2163" o:spt="202" type="#_x0000_t202" style="position:absolute;left:7712;top:1978945;height:374;width:1025;" filled="f" stroked="f" coordsize="21600,21600">
                    <v:path/>
                    <v:fill on="f" focussize="0,0"/>
                    <v:stroke on="f"/>
                    <v:imagedata o:title=""/>
                    <o:lock v:ext="edit" aspectratio="f"/>
                    <v:textbox>
                      <w:txbxContent>
                        <w:p w14:paraId="330049A5">
                          <w:pPr>
                            <w:snapToGrid w:val="0"/>
                            <w:rPr>
                              <w:sz w:val="16"/>
                            </w:rPr>
                          </w:pPr>
                          <w:r>
                            <w:rPr>
                              <w:rFonts w:hint="eastAsia"/>
                              <w:sz w:val="16"/>
                            </w:rPr>
                            <w:t>计算路径</w:t>
                          </w:r>
                        </w:p>
                      </w:txbxContent>
                    </v:textbox>
                  </v:shape>
                </v:group>
              </w:pict>
            </w:r>
          </w:p>
          <w:p w14:paraId="5A249DE4">
            <w:pPr>
              <w:pStyle w:val="625"/>
              <w:spacing w:before="62"/>
              <w:rPr>
                <w:rFonts w:hint="default" w:ascii="Times New Roman" w:hAnsi="Times New Roman" w:eastAsia="宋体" w:cs="Times New Roman"/>
                <w:color w:val="auto"/>
                <w:kern w:val="2"/>
              </w:rPr>
            </w:pPr>
          </w:p>
        </w:tc>
      </w:tr>
    </w:tbl>
    <w:p w14:paraId="25FF05AA">
      <w:pPr>
        <w:rPr>
          <w:rFonts w:hint="default" w:ascii="Times New Roman" w:hAnsi="Times New Roman" w:eastAsia="宋体" w:cs="Times New Roman"/>
          <w:b/>
          <w:bCs/>
          <w:color w:val="auto"/>
          <w:sz w:val="24"/>
          <w:szCs w:val="24"/>
        </w:rPr>
      </w:pPr>
    </w:p>
    <w:p w14:paraId="302FD779">
      <w:pPr>
        <w:rPr>
          <w:rFonts w:hint="default" w:ascii="Times New Roman" w:hAnsi="Times New Roman" w:eastAsia="宋体" w:cs="Times New Roman"/>
          <w:b/>
          <w:bCs/>
          <w:color w:val="auto"/>
          <w:sz w:val="24"/>
          <w:szCs w:val="24"/>
        </w:rPr>
      </w:pPr>
    </w:p>
    <w:p w14:paraId="7367E90D">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表6.1-</w:t>
      </w:r>
      <w:r>
        <w:rPr>
          <w:rFonts w:hint="eastAsia" w:eastAsia="宋体" w:cs="Times New Roman"/>
          <w:b/>
          <w:bCs/>
          <w:color w:val="auto"/>
          <w:sz w:val="24"/>
          <w:szCs w:val="24"/>
          <w:lang w:val="en-US" w:eastAsia="zh-CN"/>
        </w:rPr>
        <w:t>34</w:t>
      </w:r>
      <w:r>
        <w:rPr>
          <w:rFonts w:hint="default" w:ascii="Times New Roman" w:hAnsi="Times New Roman" w:eastAsia="宋体" w:cs="Times New Roman"/>
          <w:b/>
          <w:bCs/>
          <w:color w:val="auto"/>
          <w:sz w:val="24"/>
          <w:szCs w:val="24"/>
        </w:rPr>
        <w:t xml:space="preserve">    </w:t>
      </w:r>
      <w:r>
        <w:rPr>
          <w:rFonts w:hint="eastAsia"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 xml:space="preserve">  </w:t>
      </w:r>
      <w:r>
        <w:rPr>
          <w:rFonts w:hint="eastAsia" w:eastAsia="宋体" w:cs="Times New Roman"/>
          <w:b/>
          <w:bCs/>
          <w:color w:val="auto"/>
          <w:sz w:val="24"/>
          <w:szCs w:val="24"/>
          <w:lang w:val="en-US" w:eastAsia="zh-CN"/>
        </w:rPr>
        <w:t>跨</w:t>
      </w:r>
      <w:r>
        <w:rPr>
          <w:rFonts w:hint="default" w:ascii="Times New Roman" w:hAnsi="Times New Roman" w:eastAsia="宋体" w:cs="Times New Roman"/>
          <w:b/>
          <w:bCs/>
          <w:color w:val="auto"/>
          <w:sz w:val="24"/>
          <w:szCs w:val="24"/>
          <w:lang w:val="en-US" w:eastAsia="zh-CN"/>
        </w:rPr>
        <w:t>越塔</w:t>
      </w:r>
      <w:r>
        <w:rPr>
          <w:rFonts w:hint="eastAsia" w:eastAsia="宋体" w:cs="Times New Roman"/>
          <w:b/>
          <w:bCs/>
          <w:color w:val="auto"/>
          <w:sz w:val="24"/>
          <w:szCs w:val="24"/>
          <w:lang w:val="en-US" w:eastAsia="zh-CN"/>
        </w:rPr>
        <w:t>（750-ZB234）</w:t>
      </w:r>
      <w:r>
        <w:rPr>
          <w:rFonts w:hint="default" w:ascii="Times New Roman" w:hAnsi="Times New Roman" w:eastAsia="宋体" w:cs="Times New Roman"/>
          <w:b/>
          <w:bCs/>
          <w:color w:val="auto"/>
          <w:sz w:val="24"/>
          <w:szCs w:val="24"/>
          <w:lang w:val="en-US" w:eastAsia="zh-CN"/>
        </w:rPr>
        <w:t>单回</w:t>
      </w:r>
      <w:r>
        <w:rPr>
          <w:rFonts w:hint="default" w:ascii="Times New Roman" w:hAnsi="Times New Roman" w:eastAsia="宋体" w:cs="Times New Roman"/>
          <w:b/>
          <w:bCs/>
          <w:color w:val="auto"/>
          <w:sz w:val="24"/>
          <w:szCs w:val="24"/>
        </w:rPr>
        <w:t>输电线路电磁理论计算基础参数</w:t>
      </w:r>
    </w:p>
    <w:tbl>
      <w:tblPr>
        <w:tblStyle w:val="38"/>
        <w:tblW w:w="91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44"/>
        <w:gridCol w:w="3860"/>
        <w:gridCol w:w="3716"/>
      </w:tblGrid>
      <w:tr w14:paraId="2EA7D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2C4C1F3A">
            <w:pPr>
              <w:pStyle w:val="625"/>
              <w:spacing w:before="62" w:line="240" w:lineRule="exact"/>
              <w:rPr>
                <w:rFonts w:hint="default" w:ascii="Times New Roman" w:hAnsi="Times New Roman" w:eastAsia="宋体" w:cs="Times New Roman"/>
                <w:b/>
                <w:color w:val="auto"/>
                <w:kern w:val="2"/>
                <w:szCs w:val="21"/>
              </w:rPr>
            </w:pPr>
            <w:r>
              <w:rPr>
                <w:rFonts w:hint="default" w:ascii="Times New Roman" w:hAnsi="Times New Roman" w:eastAsia="宋体" w:cs="Times New Roman"/>
                <w:b/>
                <w:color w:val="auto"/>
                <w:szCs w:val="21"/>
              </w:rPr>
              <w:t>架线型式</w:t>
            </w:r>
          </w:p>
        </w:tc>
        <w:tc>
          <w:tcPr>
            <w:tcW w:w="7576" w:type="dxa"/>
            <w:gridSpan w:val="2"/>
            <w:noWrap/>
            <w:tcMar>
              <w:top w:w="0" w:type="dxa"/>
              <w:left w:w="28" w:type="dxa"/>
              <w:bottom w:w="0" w:type="dxa"/>
              <w:right w:w="28" w:type="dxa"/>
            </w:tcMar>
            <w:vAlign w:val="center"/>
          </w:tcPr>
          <w:p w14:paraId="05339CE2">
            <w:pPr>
              <w:pStyle w:val="625"/>
              <w:spacing w:before="62" w:line="240" w:lineRule="exact"/>
              <w:rPr>
                <w:rFonts w:hint="default" w:ascii="Times New Roman" w:hAnsi="Times New Roman" w:eastAsia="宋体" w:cs="Times New Roman"/>
                <w:b/>
                <w:color w:val="auto"/>
                <w:kern w:val="2"/>
                <w:szCs w:val="21"/>
              </w:rPr>
            </w:pPr>
            <w:r>
              <w:rPr>
                <w:rFonts w:hint="default" w:ascii="Times New Roman" w:hAnsi="Times New Roman" w:eastAsia="宋体" w:cs="Times New Roman"/>
                <w:b/>
                <w:color w:val="auto"/>
                <w:kern w:val="2"/>
                <w:szCs w:val="21"/>
              </w:rPr>
              <w:t>单回路架设</w:t>
            </w:r>
          </w:p>
        </w:tc>
      </w:tr>
      <w:tr w14:paraId="15263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vMerge w:val="restart"/>
            <w:noWrap/>
            <w:tcMar>
              <w:top w:w="0" w:type="dxa"/>
              <w:left w:w="28" w:type="dxa"/>
              <w:bottom w:w="0" w:type="dxa"/>
              <w:right w:w="28" w:type="dxa"/>
            </w:tcMar>
            <w:vAlign w:val="center"/>
          </w:tcPr>
          <w:p w14:paraId="16F9C04A">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导线结构</w:t>
            </w:r>
          </w:p>
        </w:tc>
        <w:tc>
          <w:tcPr>
            <w:tcW w:w="7576" w:type="dxa"/>
            <w:gridSpan w:val="2"/>
            <w:noWrap/>
            <w:tcMar>
              <w:top w:w="0" w:type="dxa"/>
              <w:left w:w="28" w:type="dxa"/>
              <w:bottom w:w="0" w:type="dxa"/>
              <w:right w:w="28" w:type="dxa"/>
            </w:tcMar>
            <w:vAlign w:val="center"/>
          </w:tcPr>
          <w:p w14:paraId="76FEC95F">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导线型号：6×JL3/G1A-400/50钢芯</w:t>
            </w:r>
            <w:r>
              <w:rPr>
                <w:rFonts w:hint="default" w:ascii="Times New Roman" w:hAnsi="Times New Roman" w:eastAsia="宋体" w:cs="Times New Roman"/>
                <w:color w:val="auto"/>
                <w:szCs w:val="21"/>
              </w:rPr>
              <w:t>高导电率</w:t>
            </w:r>
            <w:r>
              <w:rPr>
                <w:rFonts w:hint="default" w:ascii="Times New Roman" w:hAnsi="Times New Roman" w:eastAsia="宋体" w:cs="Times New Roman"/>
                <w:color w:val="auto"/>
                <w:kern w:val="2"/>
                <w:szCs w:val="21"/>
              </w:rPr>
              <w:t>铝绞线</w:t>
            </w:r>
          </w:p>
        </w:tc>
      </w:tr>
      <w:tr w14:paraId="59C1C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vMerge w:val="continue"/>
            <w:noWrap/>
            <w:tcMar>
              <w:top w:w="0" w:type="dxa"/>
              <w:left w:w="28" w:type="dxa"/>
              <w:bottom w:w="0" w:type="dxa"/>
              <w:right w:w="28" w:type="dxa"/>
            </w:tcMar>
            <w:vAlign w:val="center"/>
          </w:tcPr>
          <w:p w14:paraId="131DD452">
            <w:pPr>
              <w:pStyle w:val="625"/>
              <w:spacing w:before="62" w:line="240" w:lineRule="exact"/>
              <w:rPr>
                <w:rFonts w:hint="default" w:ascii="Times New Roman" w:hAnsi="Times New Roman" w:eastAsia="宋体" w:cs="Times New Roman"/>
                <w:color w:val="auto"/>
                <w:kern w:val="2"/>
                <w:szCs w:val="21"/>
              </w:rPr>
            </w:pPr>
          </w:p>
        </w:tc>
        <w:tc>
          <w:tcPr>
            <w:tcW w:w="7576" w:type="dxa"/>
            <w:gridSpan w:val="2"/>
            <w:noWrap/>
            <w:tcMar>
              <w:top w:w="0" w:type="dxa"/>
              <w:left w:w="28" w:type="dxa"/>
              <w:bottom w:w="0" w:type="dxa"/>
              <w:right w:w="28" w:type="dxa"/>
            </w:tcMar>
            <w:vAlign w:val="center"/>
          </w:tcPr>
          <w:p w14:paraId="7AAEBFE2">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子导线外径(mm)：</w:t>
            </w:r>
            <w:r>
              <w:rPr>
                <w:rFonts w:hint="default" w:ascii="Times New Roman" w:hAnsi="Times New Roman" w:eastAsia="宋体" w:cs="Times New Roman"/>
                <w:color w:val="auto"/>
                <w:kern w:val="2"/>
                <w:szCs w:val="21"/>
              </w:rPr>
              <w:t>27.6mm</w:t>
            </w:r>
          </w:p>
        </w:tc>
      </w:tr>
      <w:tr w14:paraId="03871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vMerge w:val="continue"/>
            <w:noWrap/>
            <w:tcMar>
              <w:top w:w="0" w:type="dxa"/>
              <w:left w:w="28" w:type="dxa"/>
              <w:bottom w:w="0" w:type="dxa"/>
              <w:right w:w="28" w:type="dxa"/>
            </w:tcMar>
            <w:vAlign w:val="center"/>
          </w:tcPr>
          <w:p w14:paraId="481543BF">
            <w:pPr>
              <w:pStyle w:val="625"/>
              <w:spacing w:before="62" w:line="240" w:lineRule="exact"/>
              <w:rPr>
                <w:rFonts w:hint="default" w:ascii="Times New Roman" w:hAnsi="Times New Roman" w:eastAsia="宋体" w:cs="Times New Roman"/>
                <w:color w:val="auto"/>
                <w:kern w:val="2"/>
                <w:szCs w:val="21"/>
              </w:rPr>
            </w:pPr>
          </w:p>
        </w:tc>
        <w:tc>
          <w:tcPr>
            <w:tcW w:w="7576" w:type="dxa"/>
            <w:gridSpan w:val="2"/>
            <w:noWrap/>
            <w:tcMar>
              <w:top w:w="0" w:type="dxa"/>
              <w:left w:w="28" w:type="dxa"/>
              <w:bottom w:w="0" w:type="dxa"/>
              <w:right w:w="28" w:type="dxa"/>
            </w:tcMar>
            <w:vAlign w:val="center"/>
          </w:tcPr>
          <w:p w14:paraId="1C53C3AD">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子导线分裂数：6</w:t>
            </w:r>
          </w:p>
        </w:tc>
      </w:tr>
      <w:tr w14:paraId="064AF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vMerge w:val="continue"/>
            <w:noWrap/>
            <w:tcMar>
              <w:top w:w="0" w:type="dxa"/>
              <w:left w:w="28" w:type="dxa"/>
              <w:bottom w:w="0" w:type="dxa"/>
              <w:right w:w="28" w:type="dxa"/>
            </w:tcMar>
            <w:vAlign w:val="center"/>
          </w:tcPr>
          <w:p w14:paraId="319E3DF7">
            <w:pPr>
              <w:pStyle w:val="625"/>
              <w:spacing w:before="62" w:line="240" w:lineRule="exact"/>
              <w:rPr>
                <w:rFonts w:hint="default" w:ascii="Times New Roman" w:hAnsi="Times New Roman" w:eastAsia="宋体" w:cs="Times New Roman"/>
                <w:color w:val="auto"/>
                <w:kern w:val="2"/>
                <w:szCs w:val="21"/>
              </w:rPr>
            </w:pPr>
          </w:p>
        </w:tc>
        <w:tc>
          <w:tcPr>
            <w:tcW w:w="7576" w:type="dxa"/>
            <w:gridSpan w:val="2"/>
            <w:noWrap/>
            <w:tcMar>
              <w:top w:w="0" w:type="dxa"/>
              <w:left w:w="28" w:type="dxa"/>
              <w:bottom w:w="0" w:type="dxa"/>
              <w:right w:w="28" w:type="dxa"/>
            </w:tcMar>
            <w:vAlign w:val="center"/>
          </w:tcPr>
          <w:p w14:paraId="44E3607B">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子导线分裂间距：</w:t>
            </w:r>
            <w:r>
              <w:rPr>
                <w:rFonts w:hint="default" w:ascii="Times New Roman" w:hAnsi="Times New Roman" w:eastAsia="宋体" w:cs="Times New Roman"/>
                <w:color w:val="auto"/>
                <w:kern w:val="2"/>
                <w:szCs w:val="21"/>
              </w:rPr>
              <w:t>400mm</w:t>
            </w:r>
          </w:p>
        </w:tc>
      </w:tr>
      <w:tr w14:paraId="6FF12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3AD30838">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相序</w:t>
            </w:r>
          </w:p>
        </w:tc>
        <w:tc>
          <w:tcPr>
            <w:tcW w:w="7576" w:type="dxa"/>
            <w:gridSpan w:val="2"/>
            <w:noWrap/>
            <w:tcMar>
              <w:top w:w="0" w:type="dxa"/>
              <w:left w:w="28" w:type="dxa"/>
              <w:bottom w:w="0" w:type="dxa"/>
              <w:right w:w="28" w:type="dxa"/>
            </w:tcMar>
            <w:vAlign w:val="center"/>
          </w:tcPr>
          <w:p w14:paraId="1E7521E0">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水平排列：A-B-C（左中右）</w:t>
            </w:r>
          </w:p>
        </w:tc>
      </w:tr>
      <w:tr w14:paraId="67E19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4367D1F5">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额定工况</w:t>
            </w:r>
          </w:p>
        </w:tc>
        <w:tc>
          <w:tcPr>
            <w:tcW w:w="7576" w:type="dxa"/>
            <w:gridSpan w:val="2"/>
            <w:noWrap/>
            <w:tcMar>
              <w:top w:w="0" w:type="dxa"/>
              <w:left w:w="28" w:type="dxa"/>
              <w:bottom w:w="0" w:type="dxa"/>
              <w:right w:w="28" w:type="dxa"/>
            </w:tcMar>
            <w:vAlign w:val="center"/>
          </w:tcPr>
          <w:p w14:paraId="46EDAC10">
            <w:pPr>
              <w:pStyle w:val="625"/>
              <w:spacing w:before="62" w:line="24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电压：750kV</w:t>
            </w:r>
          </w:p>
        </w:tc>
      </w:tr>
      <w:tr w14:paraId="089B2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46ADA994">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地线型式</w:t>
            </w:r>
          </w:p>
        </w:tc>
        <w:tc>
          <w:tcPr>
            <w:tcW w:w="7576" w:type="dxa"/>
            <w:gridSpan w:val="2"/>
            <w:noWrap/>
            <w:tcMar>
              <w:top w:w="0" w:type="dxa"/>
              <w:left w:w="28" w:type="dxa"/>
              <w:bottom w:w="0" w:type="dxa"/>
              <w:right w:w="28" w:type="dxa"/>
            </w:tcMar>
            <w:vAlign w:val="center"/>
          </w:tcPr>
          <w:p w14:paraId="03AFC6D1">
            <w:pPr>
              <w:pStyle w:val="625"/>
              <w:spacing w:before="62" w:line="240" w:lineRule="exact"/>
              <w:rPr>
                <w:rFonts w:hint="default" w:ascii="Times New Roman" w:hAnsi="Times New Roman" w:eastAsia="宋体" w:cs="Times New Roman"/>
                <w:color w:val="auto"/>
                <w:kern w:val="2"/>
                <w:szCs w:val="21"/>
              </w:rPr>
            </w:pPr>
            <w:r>
              <w:rPr>
                <w:rFonts w:hint="eastAsia"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根</w:t>
            </w:r>
            <w:r>
              <w:rPr>
                <w:rFonts w:hint="default" w:ascii="Times New Roman" w:hAnsi="Times New Roman" w:eastAsia="宋体" w:cs="Times New Roman"/>
                <w:color w:val="auto"/>
                <w:spacing w:val="-1"/>
                <w:sz w:val="21"/>
                <w:szCs w:val="21"/>
              </w:rPr>
              <w:t>JLB20A-150</w:t>
            </w:r>
            <w:r>
              <w:rPr>
                <w:rFonts w:hint="default" w:ascii="Times New Roman" w:hAnsi="Times New Roman" w:eastAsia="宋体" w:cs="Times New Roman"/>
                <w:color w:val="auto"/>
                <w:szCs w:val="21"/>
              </w:rPr>
              <w:t>铝包钢绞线</w:t>
            </w:r>
            <w:r>
              <w:rPr>
                <w:rFonts w:hint="default" w:ascii="Times New Roman" w:hAnsi="Times New Roman" w:eastAsia="宋体" w:cs="Times New Roman"/>
                <w:color w:val="auto"/>
                <w:kern w:val="2"/>
                <w:szCs w:val="21"/>
              </w:rPr>
              <w:t>，外径1</w:t>
            </w:r>
            <w:r>
              <w:rPr>
                <w:rFonts w:hint="default" w:ascii="Times New Roman" w:hAnsi="Times New Roman" w:eastAsia="宋体" w:cs="Times New Roman"/>
                <w:color w:val="auto"/>
                <w:kern w:val="2"/>
                <w:szCs w:val="21"/>
                <w:lang w:val="en-US" w:eastAsia="zh-CN"/>
              </w:rPr>
              <w:t>5.75</w:t>
            </w:r>
            <w:r>
              <w:rPr>
                <w:rFonts w:hint="default" w:ascii="Times New Roman" w:hAnsi="Times New Roman" w:eastAsia="宋体" w:cs="Times New Roman"/>
                <w:color w:val="auto"/>
                <w:kern w:val="2"/>
                <w:szCs w:val="21"/>
              </w:rPr>
              <w:t>mm</w:t>
            </w:r>
            <w:r>
              <w:rPr>
                <w:rFonts w:hint="eastAsia" w:ascii="Times New Roman" w:hAnsi="Times New Roman" w:cs="Times New Roman"/>
                <w:color w:val="auto"/>
                <w:kern w:val="2"/>
                <w:szCs w:val="21"/>
                <w:lang w:eastAsia="zh-CN"/>
              </w:rPr>
              <w:t>；</w:t>
            </w:r>
            <w:r>
              <w:rPr>
                <w:rFonts w:hint="eastAsia"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根OPGW-17-150-4</w:t>
            </w:r>
            <w:r>
              <w:rPr>
                <w:rFonts w:hint="default" w:ascii="Times New Roman" w:hAnsi="Times New Roman" w:eastAsia="宋体" w:cs="Times New Roman"/>
                <w:color w:val="auto"/>
                <w:szCs w:val="21"/>
              </w:rPr>
              <w:t>光缆</w:t>
            </w:r>
            <w:r>
              <w:rPr>
                <w:rFonts w:hint="default" w:ascii="Times New Roman" w:hAnsi="Times New Roman" w:eastAsia="宋体" w:cs="Times New Roman"/>
                <w:color w:val="auto"/>
                <w:kern w:val="2"/>
                <w:szCs w:val="21"/>
              </w:rPr>
              <w:t>，外径1</w:t>
            </w:r>
            <w:r>
              <w:rPr>
                <w:rFonts w:hint="default" w:ascii="Times New Roman" w:hAnsi="Times New Roman" w:eastAsia="宋体" w:cs="Times New Roman"/>
                <w:color w:val="auto"/>
                <w:kern w:val="2"/>
                <w:szCs w:val="21"/>
                <w:lang w:val="en-US" w:eastAsia="zh-CN"/>
              </w:rPr>
              <w:t>6</w:t>
            </w: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6</w:t>
            </w:r>
            <w:r>
              <w:rPr>
                <w:rFonts w:hint="default" w:ascii="Times New Roman" w:hAnsi="Times New Roman" w:eastAsia="宋体" w:cs="Times New Roman"/>
                <w:color w:val="auto"/>
                <w:kern w:val="2"/>
                <w:szCs w:val="21"/>
              </w:rPr>
              <w:t>mm</w:t>
            </w:r>
          </w:p>
        </w:tc>
      </w:tr>
      <w:tr w14:paraId="55A89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6F678AB0">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输送功率</w:t>
            </w:r>
          </w:p>
        </w:tc>
        <w:tc>
          <w:tcPr>
            <w:tcW w:w="7576" w:type="dxa"/>
            <w:gridSpan w:val="2"/>
            <w:noWrap/>
            <w:tcMar>
              <w:top w:w="0" w:type="dxa"/>
              <w:left w:w="28" w:type="dxa"/>
              <w:bottom w:w="0" w:type="dxa"/>
              <w:right w:w="28" w:type="dxa"/>
            </w:tcMar>
            <w:vAlign w:val="center"/>
          </w:tcPr>
          <w:p w14:paraId="083F7988">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lang w:val="en-US" w:eastAsia="zh-CN"/>
              </w:rPr>
              <w:t>25</w:t>
            </w:r>
            <w:r>
              <w:rPr>
                <w:rFonts w:hint="default" w:ascii="Times New Roman" w:hAnsi="Times New Roman" w:eastAsia="宋体" w:cs="Times New Roman"/>
                <w:color w:val="auto"/>
                <w:kern w:val="2"/>
                <w:szCs w:val="21"/>
              </w:rPr>
              <w:t>00MW</w:t>
            </w:r>
          </w:p>
        </w:tc>
      </w:tr>
      <w:tr w14:paraId="71BBE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7F87451B">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预测电压</w:t>
            </w:r>
          </w:p>
        </w:tc>
        <w:tc>
          <w:tcPr>
            <w:tcW w:w="7576" w:type="dxa"/>
            <w:gridSpan w:val="2"/>
            <w:noWrap/>
            <w:tcMar>
              <w:top w:w="0" w:type="dxa"/>
              <w:left w:w="28" w:type="dxa"/>
              <w:bottom w:w="0" w:type="dxa"/>
              <w:right w:w="28" w:type="dxa"/>
            </w:tcMar>
            <w:vAlign w:val="center"/>
          </w:tcPr>
          <w:p w14:paraId="4867AC66">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787.5kV</w:t>
            </w:r>
          </w:p>
        </w:tc>
      </w:tr>
      <w:tr w14:paraId="5DEAE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16EBDD78">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相序排列方式</w:t>
            </w:r>
          </w:p>
        </w:tc>
        <w:tc>
          <w:tcPr>
            <w:tcW w:w="7576" w:type="dxa"/>
            <w:gridSpan w:val="2"/>
            <w:noWrap/>
            <w:tcMar>
              <w:top w:w="0" w:type="dxa"/>
              <w:left w:w="28" w:type="dxa"/>
              <w:bottom w:w="0" w:type="dxa"/>
              <w:right w:w="28" w:type="dxa"/>
            </w:tcMar>
            <w:vAlign w:val="center"/>
          </w:tcPr>
          <w:p w14:paraId="138DA4E9">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水平排列</w:t>
            </w:r>
          </w:p>
        </w:tc>
      </w:tr>
      <w:tr w14:paraId="42BB9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71C09735">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绝缘子串长</w:t>
            </w:r>
          </w:p>
        </w:tc>
        <w:tc>
          <w:tcPr>
            <w:tcW w:w="7576" w:type="dxa"/>
            <w:gridSpan w:val="2"/>
            <w:noWrap/>
            <w:tcMar>
              <w:top w:w="0" w:type="dxa"/>
              <w:left w:w="28" w:type="dxa"/>
              <w:bottom w:w="0" w:type="dxa"/>
              <w:right w:w="28" w:type="dxa"/>
            </w:tcMar>
            <w:vAlign w:val="center"/>
          </w:tcPr>
          <w:p w14:paraId="7B86D3D5">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9m</w:t>
            </w:r>
          </w:p>
        </w:tc>
      </w:tr>
      <w:tr w14:paraId="434B4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6858635E">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计算原点</w:t>
            </w:r>
          </w:p>
        </w:tc>
        <w:tc>
          <w:tcPr>
            <w:tcW w:w="7576" w:type="dxa"/>
            <w:gridSpan w:val="2"/>
            <w:noWrap/>
            <w:tcMar>
              <w:top w:w="0" w:type="dxa"/>
              <w:left w:w="28" w:type="dxa"/>
              <w:bottom w:w="0" w:type="dxa"/>
              <w:right w:w="28" w:type="dxa"/>
            </w:tcMar>
            <w:vAlign w:val="center"/>
          </w:tcPr>
          <w:p w14:paraId="276C6E34">
            <w:pPr>
              <w:pStyle w:val="625"/>
              <w:spacing w:before="62" w:line="240" w:lineRule="exact"/>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单回路廊道中心</w:t>
            </w:r>
          </w:p>
        </w:tc>
      </w:tr>
      <w:tr w14:paraId="46C05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266F1B63">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导线对地高度</w:t>
            </w:r>
          </w:p>
        </w:tc>
        <w:tc>
          <w:tcPr>
            <w:tcW w:w="7576" w:type="dxa"/>
            <w:gridSpan w:val="2"/>
            <w:noWrap/>
            <w:tcMar>
              <w:top w:w="0" w:type="dxa"/>
              <w:left w:w="28" w:type="dxa"/>
              <w:bottom w:w="0" w:type="dxa"/>
              <w:right w:w="28" w:type="dxa"/>
            </w:tcMar>
            <w:vAlign w:val="center"/>
          </w:tcPr>
          <w:p w14:paraId="508F5AFB">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szCs w:val="21"/>
              </w:rPr>
              <w:t>据设计文件：750-</w:t>
            </w:r>
            <w:r>
              <w:rPr>
                <w:rFonts w:hint="eastAsia" w:ascii="Times New Roman" w:hAnsi="Times New Roman" w:cs="Times New Roman"/>
                <w:color w:val="auto"/>
                <w:szCs w:val="21"/>
                <w:lang w:val="en-US" w:eastAsia="zh-CN"/>
              </w:rPr>
              <w:t>ZB234</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实际架设高度</w:t>
            </w:r>
            <w:r>
              <w:rPr>
                <w:rFonts w:hint="eastAsia" w:ascii="Times New Roman" w:hAnsi="Times New Roman" w:cs="Times New Roman"/>
                <w:color w:val="auto"/>
                <w:szCs w:val="21"/>
                <w:lang w:val="en-US" w:eastAsia="zh-CN"/>
              </w:rPr>
              <w:t>约29m，</w:t>
            </w:r>
            <w:r>
              <w:rPr>
                <w:rFonts w:hint="default" w:ascii="Times New Roman" w:hAnsi="Times New Roman" w:eastAsia="宋体" w:cs="Times New Roman"/>
                <w:color w:val="auto"/>
                <w:szCs w:val="21"/>
              </w:rPr>
              <w:t>满足</w:t>
            </w:r>
            <w:r>
              <w:rPr>
                <w:rFonts w:hint="default" w:ascii="Times New Roman" w:hAnsi="Times New Roman" w:eastAsia="宋体" w:cs="Times New Roman"/>
                <w:snapToGrid w:val="0"/>
                <w:color w:val="auto"/>
                <w:szCs w:val="21"/>
              </w:rPr>
              <w:t>《110～750kV架空输电线路设计规范》(GB50545-2010)及</w:t>
            </w:r>
            <w:r>
              <w:rPr>
                <w:rFonts w:hint="default" w:ascii="Times New Roman" w:hAnsi="Times New Roman" w:eastAsia="宋体" w:cs="Times New Roman"/>
                <w:color w:val="auto"/>
                <w:szCs w:val="21"/>
              </w:rPr>
              <w:t>《电磁环境控制限值》(GB8702-2014)要求</w:t>
            </w:r>
          </w:p>
        </w:tc>
      </w:tr>
      <w:tr w14:paraId="573A7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2D17A97B">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预测塔型</w:t>
            </w:r>
          </w:p>
        </w:tc>
        <w:tc>
          <w:tcPr>
            <w:tcW w:w="7576" w:type="dxa"/>
            <w:gridSpan w:val="2"/>
            <w:noWrap/>
            <w:tcMar>
              <w:top w:w="0" w:type="dxa"/>
              <w:left w:w="28" w:type="dxa"/>
              <w:bottom w:w="0" w:type="dxa"/>
              <w:right w:w="28" w:type="dxa"/>
            </w:tcMar>
            <w:vAlign w:val="center"/>
          </w:tcPr>
          <w:p w14:paraId="7F2275B0">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szCs w:val="21"/>
              </w:rPr>
              <w:t>750-</w:t>
            </w:r>
            <w:r>
              <w:rPr>
                <w:rFonts w:hint="eastAsia" w:ascii="Times New Roman" w:hAnsi="Times New Roman" w:cs="Times New Roman"/>
                <w:color w:val="auto"/>
                <w:szCs w:val="21"/>
                <w:lang w:val="en-US" w:eastAsia="zh-CN"/>
              </w:rPr>
              <w:t>ZB234</w:t>
            </w:r>
          </w:p>
        </w:tc>
      </w:tr>
      <w:tr w14:paraId="1F568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3B385F79">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水平计算区间</w:t>
            </w:r>
          </w:p>
        </w:tc>
        <w:tc>
          <w:tcPr>
            <w:tcW w:w="7576" w:type="dxa"/>
            <w:gridSpan w:val="2"/>
            <w:noWrap/>
            <w:tcMar>
              <w:top w:w="0" w:type="dxa"/>
              <w:left w:w="28" w:type="dxa"/>
              <w:bottom w:w="0" w:type="dxa"/>
              <w:right w:w="28" w:type="dxa"/>
            </w:tcMar>
            <w:vAlign w:val="center"/>
          </w:tcPr>
          <w:p w14:paraId="21D739D1">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7</w:t>
            </w:r>
            <w:r>
              <w:rPr>
                <w:rFonts w:hint="eastAsia" w:ascii="Times New Roman" w:hAnsi="Times New Roman" w:cs="Times New Roman"/>
                <w:color w:val="auto"/>
                <w:kern w:val="2"/>
                <w:szCs w:val="21"/>
                <w:lang w:val="en-US" w:eastAsia="zh-CN"/>
              </w:rPr>
              <w:t>1</w:t>
            </w:r>
            <w:r>
              <w:rPr>
                <w:rFonts w:hint="default" w:ascii="Times New Roman" w:hAnsi="Times New Roman" w:eastAsia="宋体" w:cs="Times New Roman"/>
                <w:color w:val="auto"/>
                <w:kern w:val="2"/>
                <w:szCs w:val="21"/>
              </w:rPr>
              <w:t>m～7</w:t>
            </w:r>
            <w:r>
              <w:rPr>
                <w:rFonts w:hint="eastAsia" w:ascii="Times New Roman" w:hAnsi="Times New Roman" w:cs="Times New Roman"/>
                <w:color w:val="auto"/>
                <w:kern w:val="2"/>
                <w:szCs w:val="21"/>
                <w:lang w:val="en-US" w:eastAsia="zh-CN"/>
              </w:rPr>
              <w:t>1</w:t>
            </w:r>
            <w:r>
              <w:rPr>
                <w:rFonts w:hint="default" w:ascii="Times New Roman" w:hAnsi="Times New Roman" w:eastAsia="宋体" w:cs="Times New Roman"/>
                <w:color w:val="auto"/>
                <w:kern w:val="2"/>
                <w:szCs w:val="21"/>
              </w:rPr>
              <w:t>m</w:t>
            </w:r>
          </w:p>
        </w:tc>
      </w:tr>
      <w:tr w14:paraId="69A2E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89" w:hRule="atLeast"/>
        </w:trPr>
        <w:tc>
          <w:tcPr>
            <w:tcW w:w="1544" w:type="dxa"/>
            <w:noWrap/>
            <w:tcMar>
              <w:top w:w="0" w:type="dxa"/>
              <w:left w:w="28" w:type="dxa"/>
              <w:bottom w:w="0" w:type="dxa"/>
              <w:right w:w="28" w:type="dxa"/>
            </w:tcMar>
            <w:vAlign w:val="center"/>
          </w:tcPr>
          <w:p w14:paraId="3BAD760F">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坐标</w:t>
            </w:r>
          </w:p>
        </w:tc>
        <w:tc>
          <w:tcPr>
            <w:tcW w:w="3860" w:type="dxa"/>
            <w:noWrap/>
            <w:tcMar>
              <w:top w:w="0" w:type="dxa"/>
              <w:left w:w="28" w:type="dxa"/>
              <w:bottom w:w="0" w:type="dxa"/>
              <w:right w:w="28" w:type="dxa"/>
            </w:tcMar>
            <w:vAlign w:val="center"/>
          </w:tcPr>
          <w:p w14:paraId="60336D74">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x(m)</w:t>
            </w:r>
          </w:p>
        </w:tc>
        <w:tc>
          <w:tcPr>
            <w:tcW w:w="3716" w:type="dxa"/>
            <w:noWrap/>
            <w:tcMar>
              <w:top w:w="0" w:type="dxa"/>
              <w:left w:w="28" w:type="dxa"/>
              <w:bottom w:w="0" w:type="dxa"/>
              <w:right w:w="28" w:type="dxa"/>
            </w:tcMar>
            <w:vAlign w:val="center"/>
          </w:tcPr>
          <w:p w14:paraId="23DF8F88">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y(m)</w:t>
            </w:r>
          </w:p>
          <w:p w14:paraId="484C2EA5">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线高15.5</w:t>
            </w:r>
          </w:p>
        </w:tc>
      </w:tr>
      <w:tr w14:paraId="547ED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19AA346B">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地线1</w:t>
            </w:r>
          </w:p>
        </w:tc>
        <w:tc>
          <w:tcPr>
            <w:tcW w:w="3860" w:type="dxa"/>
            <w:noWrap/>
            <w:tcMar>
              <w:top w:w="0" w:type="dxa"/>
              <w:left w:w="28" w:type="dxa"/>
              <w:bottom w:w="0" w:type="dxa"/>
              <w:right w:w="28" w:type="dxa"/>
            </w:tcMar>
            <w:vAlign w:val="center"/>
          </w:tcPr>
          <w:p w14:paraId="6BD9E1C3">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rPr>
              <w:t>-</w:t>
            </w:r>
            <w:r>
              <w:rPr>
                <w:rFonts w:hint="eastAsia" w:ascii="Times New Roman" w:hAnsi="Times New Roman" w:cs="Times New Roman"/>
                <w:color w:val="auto"/>
                <w:kern w:val="2"/>
                <w:szCs w:val="21"/>
                <w:lang w:val="en-US" w:eastAsia="zh-CN"/>
              </w:rPr>
              <w:t>18.4</w:t>
            </w:r>
          </w:p>
        </w:tc>
        <w:tc>
          <w:tcPr>
            <w:tcW w:w="3716" w:type="dxa"/>
            <w:noWrap/>
            <w:tcMar>
              <w:top w:w="0" w:type="dxa"/>
              <w:left w:w="28" w:type="dxa"/>
              <w:bottom w:w="0" w:type="dxa"/>
              <w:right w:w="28" w:type="dxa"/>
            </w:tcMar>
            <w:vAlign w:val="center"/>
          </w:tcPr>
          <w:p w14:paraId="1D2ABD2F">
            <w:pPr>
              <w:pStyle w:val="625"/>
              <w:spacing w:before="62"/>
              <w:rPr>
                <w:rFonts w:hint="default" w:ascii="Times New Roman" w:hAnsi="Times New Roman" w:eastAsia="宋体" w:cs="Times New Roman"/>
                <w:color w:val="auto"/>
                <w:kern w:val="2"/>
                <w:szCs w:val="21"/>
                <w:lang w:val="en-US" w:eastAsia="zh-CN"/>
              </w:rPr>
            </w:pPr>
            <w:r>
              <w:rPr>
                <w:rFonts w:hint="eastAsia" w:ascii="Times New Roman" w:hAnsi="Times New Roman" w:cs="Times New Roman"/>
                <w:color w:val="auto"/>
                <w:kern w:val="2"/>
                <w:szCs w:val="21"/>
                <w:lang w:val="en-US" w:eastAsia="zh-CN"/>
              </w:rPr>
              <w:t>32.1</w:t>
            </w:r>
          </w:p>
        </w:tc>
      </w:tr>
      <w:tr w14:paraId="188DD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59EAB115">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地线2</w:t>
            </w:r>
          </w:p>
        </w:tc>
        <w:tc>
          <w:tcPr>
            <w:tcW w:w="3860" w:type="dxa"/>
            <w:noWrap/>
            <w:tcMar>
              <w:top w:w="0" w:type="dxa"/>
              <w:left w:w="28" w:type="dxa"/>
              <w:bottom w:w="0" w:type="dxa"/>
              <w:right w:w="28" w:type="dxa"/>
            </w:tcMar>
            <w:vAlign w:val="center"/>
          </w:tcPr>
          <w:p w14:paraId="2EBEF9AB">
            <w:pPr>
              <w:pStyle w:val="625"/>
              <w:spacing w:before="62"/>
              <w:rPr>
                <w:rFonts w:hint="default" w:ascii="Times New Roman" w:hAnsi="Times New Roman" w:eastAsia="宋体" w:cs="Times New Roman"/>
                <w:color w:val="auto"/>
                <w:kern w:val="2"/>
                <w:szCs w:val="21"/>
                <w:lang w:val="en-US" w:eastAsia="zh-CN"/>
              </w:rPr>
            </w:pPr>
            <w:r>
              <w:rPr>
                <w:rFonts w:hint="eastAsia" w:ascii="Times New Roman" w:hAnsi="Times New Roman" w:cs="Times New Roman"/>
                <w:color w:val="auto"/>
                <w:kern w:val="2"/>
                <w:szCs w:val="21"/>
                <w:lang w:val="en-US" w:eastAsia="zh-CN"/>
              </w:rPr>
              <w:t>18.4</w:t>
            </w:r>
          </w:p>
        </w:tc>
        <w:tc>
          <w:tcPr>
            <w:tcW w:w="3716" w:type="dxa"/>
            <w:noWrap/>
            <w:tcMar>
              <w:top w:w="0" w:type="dxa"/>
              <w:left w:w="28" w:type="dxa"/>
              <w:bottom w:w="0" w:type="dxa"/>
              <w:right w:w="28" w:type="dxa"/>
            </w:tcMar>
            <w:vAlign w:val="center"/>
          </w:tcPr>
          <w:p w14:paraId="69E7564D">
            <w:pPr>
              <w:pStyle w:val="625"/>
              <w:spacing w:before="62"/>
              <w:rPr>
                <w:rFonts w:hint="default" w:ascii="Times New Roman" w:hAnsi="Times New Roman" w:eastAsia="宋体" w:cs="Times New Roman"/>
                <w:color w:val="auto"/>
                <w:kern w:val="2"/>
                <w:szCs w:val="21"/>
                <w:lang w:val="en-US"/>
              </w:rPr>
            </w:pPr>
            <w:r>
              <w:rPr>
                <w:rFonts w:hint="eastAsia" w:ascii="Times New Roman" w:hAnsi="Times New Roman" w:cs="Times New Roman"/>
                <w:color w:val="auto"/>
                <w:kern w:val="2"/>
                <w:szCs w:val="21"/>
                <w:lang w:val="en-US" w:eastAsia="zh-CN"/>
              </w:rPr>
              <w:t>32.1</w:t>
            </w:r>
          </w:p>
        </w:tc>
      </w:tr>
      <w:tr w14:paraId="6A736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2993D1E2">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A相</w:t>
            </w:r>
          </w:p>
        </w:tc>
        <w:tc>
          <w:tcPr>
            <w:tcW w:w="3860" w:type="dxa"/>
            <w:noWrap/>
            <w:tcMar>
              <w:top w:w="0" w:type="dxa"/>
              <w:left w:w="28" w:type="dxa"/>
              <w:bottom w:w="0" w:type="dxa"/>
              <w:right w:w="28" w:type="dxa"/>
            </w:tcMar>
            <w:vAlign w:val="center"/>
          </w:tcPr>
          <w:p w14:paraId="60843B98">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rPr>
              <w:t>-</w:t>
            </w:r>
            <w:r>
              <w:rPr>
                <w:rFonts w:hint="default" w:ascii="Times New Roman" w:hAnsi="Times New Roman" w:eastAsia="宋体" w:cs="Times New Roman"/>
                <w:color w:val="auto"/>
                <w:kern w:val="2"/>
                <w:szCs w:val="21"/>
                <w:lang w:val="en-US" w:eastAsia="zh-CN"/>
              </w:rPr>
              <w:t>2</w:t>
            </w:r>
            <w:r>
              <w:rPr>
                <w:rFonts w:hint="eastAsia" w:ascii="Times New Roman" w:hAnsi="Times New Roman" w:cs="Times New Roman"/>
                <w:color w:val="auto"/>
                <w:kern w:val="2"/>
                <w:szCs w:val="21"/>
                <w:lang w:val="en-US" w:eastAsia="zh-CN"/>
              </w:rPr>
              <w:t>0.4</w:t>
            </w:r>
          </w:p>
        </w:tc>
        <w:tc>
          <w:tcPr>
            <w:tcW w:w="3716" w:type="dxa"/>
            <w:noWrap/>
            <w:tcMar>
              <w:top w:w="0" w:type="dxa"/>
              <w:left w:w="28" w:type="dxa"/>
              <w:bottom w:w="0" w:type="dxa"/>
              <w:right w:w="28" w:type="dxa"/>
            </w:tcMar>
            <w:vAlign w:val="center"/>
          </w:tcPr>
          <w:p w14:paraId="5CE05527">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15.5</w:t>
            </w:r>
          </w:p>
        </w:tc>
      </w:tr>
      <w:tr w14:paraId="4661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739D9330">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B相</w:t>
            </w:r>
          </w:p>
        </w:tc>
        <w:tc>
          <w:tcPr>
            <w:tcW w:w="3860" w:type="dxa"/>
            <w:noWrap/>
            <w:tcMar>
              <w:top w:w="0" w:type="dxa"/>
              <w:left w:w="28" w:type="dxa"/>
              <w:bottom w:w="0" w:type="dxa"/>
              <w:right w:w="28" w:type="dxa"/>
            </w:tcMar>
            <w:vAlign w:val="center"/>
          </w:tcPr>
          <w:p w14:paraId="5E55094F">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0</w:t>
            </w:r>
          </w:p>
        </w:tc>
        <w:tc>
          <w:tcPr>
            <w:tcW w:w="3716" w:type="dxa"/>
            <w:noWrap/>
            <w:tcMar>
              <w:top w:w="0" w:type="dxa"/>
              <w:left w:w="28" w:type="dxa"/>
              <w:bottom w:w="0" w:type="dxa"/>
              <w:right w:w="28" w:type="dxa"/>
            </w:tcMar>
            <w:vAlign w:val="center"/>
          </w:tcPr>
          <w:p w14:paraId="01BBD92A">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15.5</w:t>
            </w:r>
          </w:p>
        </w:tc>
      </w:tr>
      <w:tr w14:paraId="69B58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4" w:hRule="atLeast"/>
        </w:trPr>
        <w:tc>
          <w:tcPr>
            <w:tcW w:w="1544" w:type="dxa"/>
            <w:noWrap/>
            <w:tcMar>
              <w:top w:w="0" w:type="dxa"/>
              <w:left w:w="28" w:type="dxa"/>
              <w:bottom w:w="0" w:type="dxa"/>
              <w:right w:w="28" w:type="dxa"/>
            </w:tcMar>
            <w:vAlign w:val="center"/>
          </w:tcPr>
          <w:p w14:paraId="1CFA22EB">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C相</w:t>
            </w:r>
          </w:p>
        </w:tc>
        <w:tc>
          <w:tcPr>
            <w:tcW w:w="3860" w:type="dxa"/>
            <w:noWrap/>
            <w:tcMar>
              <w:top w:w="0" w:type="dxa"/>
              <w:left w:w="28" w:type="dxa"/>
              <w:bottom w:w="0" w:type="dxa"/>
              <w:right w:w="28" w:type="dxa"/>
            </w:tcMar>
            <w:vAlign w:val="center"/>
          </w:tcPr>
          <w:p w14:paraId="7183FE5C">
            <w:pPr>
              <w:pStyle w:val="625"/>
              <w:spacing w:before="62"/>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2</w:t>
            </w:r>
            <w:r>
              <w:rPr>
                <w:rFonts w:hint="eastAsia" w:ascii="Times New Roman" w:hAnsi="Times New Roman" w:cs="Times New Roman"/>
                <w:color w:val="auto"/>
                <w:kern w:val="2"/>
                <w:szCs w:val="21"/>
                <w:lang w:val="en-US" w:eastAsia="zh-CN"/>
              </w:rPr>
              <w:t>0.4</w:t>
            </w:r>
          </w:p>
        </w:tc>
        <w:tc>
          <w:tcPr>
            <w:tcW w:w="3716" w:type="dxa"/>
            <w:noWrap/>
            <w:tcMar>
              <w:top w:w="0" w:type="dxa"/>
              <w:left w:w="28" w:type="dxa"/>
              <w:bottom w:w="0" w:type="dxa"/>
              <w:right w:w="28" w:type="dxa"/>
            </w:tcMar>
            <w:vAlign w:val="center"/>
          </w:tcPr>
          <w:p w14:paraId="2EBAB8E1">
            <w:pPr>
              <w:pStyle w:val="625"/>
              <w:spacing w:before="62"/>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15.5</w:t>
            </w:r>
          </w:p>
        </w:tc>
      </w:tr>
      <w:tr w14:paraId="28AF2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779" w:hRule="atLeast"/>
        </w:trPr>
        <w:tc>
          <w:tcPr>
            <w:tcW w:w="1544" w:type="dxa"/>
            <w:noWrap/>
            <w:tcMar>
              <w:top w:w="0" w:type="dxa"/>
              <w:left w:w="28" w:type="dxa"/>
              <w:bottom w:w="0" w:type="dxa"/>
              <w:right w:w="28" w:type="dxa"/>
            </w:tcMar>
            <w:vAlign w:val="center"/>
          </w:tcPr>
          <w:p w14:paraId="6AFB41A2">
            <w:pPr>
              <w:pStyle w:val="625"/>
              <w:spacing w:before="62"/>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预测塔型示意图</w:t>
            </w:r>
          </w:p>
        </w:tc>
        <w:tc>
          <w:tcPr>
            <w:tcW w:w="7576" w:type="dxa"/>
            <w:gridSpan w:val="2"/>
            <w:noWrap/>
            <w:tcMar>
              <w:top w:w="0" w:type="dxa"/>
              <w:left w:w="28" w:type="dxa"/>
              <w:bottom w:w="0" w:type="dxa"/>
              <w:right w:w="28" w:type="dxa"/>
            </w:tcMar>
            <w:vAlign w:val="center"/>
          </w:tcPr>
          <w:p w14:paraId="502F1BF4">
            <w:pPr>
              <w:pStyle w:val="625"/>
              <w:spacing w:before="62"/>
              <w:rPr>
                <w:rFonts w:hint="eastAsia" w:ascii="Times New Roman" w:hAnsi="Times New Roman" w:eastAsia="宋体" w:cs="Times New Roman"/>
                <w:color w:val="auto"/>
                <w:kern w:val="2"/>
                <w:lang w:eastAsia="zh-CN"/>
              </w:rPr>
            </w:pPr>
            <w:r>
              <w:rPr>
                <w:color w:val="auto"/>
                <w:sz w:val="21"/>
              </w:rPr>
              <w:pict>
                <v:group id="_x0000_s2050" o:spid="_x0000_s2050" o:spt="203" style="position:absolute;left:0pt;margin-left:70.65pt;margin-top:61.95pt;height:39.25pt;width:24.1pt;z-index:251713536;mso-width-relative:page;mso-height-relative:page;" coordorigin="5054,2429222" coordsize="482,785">
                  <o:lock v:ext="edit" aspectratio="f"/>
                  <v:shape id="_x0000_s2051" o:spid="_x0000_s2051" o:spt="32" type="#_x0000_t32" style="position:absolute;left:5276;top:2429222;height:343;width:0;" filled="f" stroked="t" coordsize="21600,21600">
                    <v:path arrowok="t"/>
                    <v:fill on="f" focussize="0,0"/>
                    <v:stroke weight="3pt" color="#FF0000"/>
                    <v:imagedata o:title=""/>
                    <o:lock v:ext="edit" aspectratio="f"/>
                  </v:shape>
                  <v:shape id="_x0000_s2052" o:spid="_x0000_s2052" o:spt="202" type="#_x0000_t202" style="position:absolute;left:5054;top:2429573;height:434;width:482;" filled="f" stroked="f" coordsize="21600,21600">
                    <v:path/>
                    <v:fill on="f" focussize="0,0"/>
                    <v:stroke on="f"/>
                    <v:imagedata o:title=""/>
                    <o:lock v:ext="edit" aspectratio="f"/>
                    <v:textbox>
                      <w:txbxContent>
                        <w:p w14:paraId="57BC6ABD">
                          <w:pPr>
                            <w:spacing w:line="240" w:lineRule="exact"/>
                            <w:rPr>
                              <w:rFonts w:ascii="宋体" w:hAnsi="宋体"/>
                              <w:b/>
                              <w:color w:val="FF0000"/>
                              <w:szCs w:val="28"/>
                            </w:rPr>
                          </w:pPr>
                          <w:r>
                            <w:rPr>
                              <w:rFonts w:hint="eastAsia" w:ascii="宋体" w:hAnsi="宋体"/>
                              <w:b/>
                              <w:color w:val="FF0000"/>
                              <w:szCs w:val="28"/>
                            </w:rPr>
                            <w:t>A</w:t>
                          </w:r>
                        </w:p>
                      </w:txbxContent>
                    </v:textbox>
                  </v:shape>
                </v:group>
              </w:pict>
            </w:r>
            <w:r>
              <w:rPr>
                <w:color w:val="auto"/>
                <w:sz w:val="21"/>
              </w:rPr>
              <w:pict>
                <v:group id="_x0000_s2053" o:spid="_x0000_s2053" o:spt="203" style="position:absolute;left:0pt;margin-left:304.75pt;margin-top:61.95pt;height:37.35pt;width:24.1pt;z-index:251714560;mso-width-relative:page;mso-height-relative:page;" coordorigin="11016,2429236" coordsize="482,747">
                  <o:lock v:ext="edit" aspectratio="f"/>
                  <v:shape id="_x0000_s2054" o:spid="_x0000_s2054" o:spt="202" type="#_x0000_t202" style="position:absolute;left:11016;top:2429549;height:434;width:482;" filled="f" stroked="f" coordsize="21600,21600">
                    <v:path/>
                    <v:fill on="f" focussize="0,0"/>
                    <v:stroke on="f"/>
                    <v:imagedata o:title=""/>
                    <o:lock v:ext="edit" aspectratio="f"/>
                    <v:textbox>
                      <w:txbxContent>
                        <w:p w14:paraId="42264D01">
                          <w:pPr>
                            <w:spacing w:line="240" w:lineRule="exact"/>
                            <w:rPr>
                              <w:rFonts w:ascii="宋体" w:hAnsi="宋体"/>
                              <w:b/>
                              <w:color w:val="FF0000"/>
                              <w:szCs w:val="28"/>
                            </w:rPr>
                          </w:pPr>
                          <w:r>
                            <w:rPr>
                              <w:rFonts w:hint="eastAsia" w:ascii="宋体" w:hAnsi="宋体"/>
                              <w:b/>
                              <w:color w:val="FF0000"/>
                              <w:szCs w:val="28"/>
                            </w:rPr>
                            <w:t>C</w:t>
                          </w:r>
                        </w:p>
                      </w:txbxContent>
                    </v:textbox>
                  </v:shape>
                  <v:shape id="_x0000_s2055" o:spid="_x0000_s2055" o:spt="32" type="#_x0000_t32" style="position:absolute;left:11249;top:2429236;height:343;width:0;" filled="f" stroked="t" coordsize="21600,21600">
                    <v:path arrowok="t"/>
                    <v:fill on="f" focussize="0,0"/>
                    <v:stroke weight="3pt" color="#FF0000"/>
                    <v:imagedata o:title=""/>
                    <o:lock v:ext="edit" aspectratio="f"/>
                  </v:shape>
                </v:group>
              </w:pict>
            </w:r>
            <w:r>
              <w:rPr>
                <w:color w:val="auto"/>
                <w:sz w:val="21"/>
              </w:rPr>
              <w:pict>
                <v:group id="_x0000_s2056" o:spid="_x0000_s2056" o:spt="203" style="position:absolute;left:0pt;margin-left:188.1pt;margin-top:59pt;height:41.4pt;width:24.1pt;z-index:251712512;mso-width-relative:page;mso-height-relative:page;" coordorigin="8075,2429225" coordsize="482,828">
                  <o:lock v:ext="edit" aspectratio="f"/>
                  <v:shape id="_x0000_s2057" o:spid="_x0000_s2057" o:spt="202" type="#_x0000_t202" style="position:absolute;left:8075;top:2429619;height:434;width:482;" filled="f" stroked="f" coordsize="21600,21600">
                    <v:path/>
                    <v:fill on="f" focussize="0,0"/>
                    <v:stroke on="f"/>
                    <v:imagedata o:title=""/>
                    <o:lock v:ext="edit" aspectratio="f"/>
                    <v:textbox>
                      <w:txbxContent>
                        <w:p w14:paraId="3CA6C54D">
                          <w:pPr>
                            <w:spacing w:line="240" w:lineRule="exact"/>
                            <w:rPr>
                              <w:rFonts w:ascii="宋体" w:hAnsi="宋体"/>
                              <w:b/>
                              <w:color w:val="FF0000"/>
                              <w:szCs w:val="28"/>
                            </w:rPr>
                          </w:pPr>
                          <w:r>
                            <w:rPr>
                              <w:rFonts w:hint="eastAsia" w:ascii="宋体" w:hAnsi="宋体"/>
                              <w:b/>
                              <w:color w:val="FF0000"/>
                              <w:szCs w:val="28"/>
                            </w:rPr>
                            <w:t>B</w:t>
                          </w:r>
                        </w:p>
                      </w:txbxContent>
                    </v:textbox>
                  </v:shape>
                  <v:shape id="_x0000_s2058" o:spid="_x0000_s2058" o:spt="32" type="#_x0000_t32" style="position:absolute;left:8273;top:2429225;height:422;width:0;" filled="f" stroked="t" coordsize="21600,21600">
                    <v:path arrowok="t"/>
                    <v:fill on="f" focussize="0,0"/>
                    <v:stroke weight="3pt" color="#FF0000"/>
                    <v:imagedata o:title=""/>
                    <o:lock v:ext="edit" aspectratio="f"/>
                  </v:shape>
                </v:group>
              </w:pict>
            </w:r>
            <w:r>
              <w:rPr>
                <w:rFonts w:hint="default" w:ascii="Times New Roman" w:hAnsi="Times New Roman" w:eastAsia="宋体" w:cs="Times New Roman"/>
                <w:color w:val="auto"/>
                <w:sz w:val="21"/>
              </w:rPr>
              <w:pict>
                <v:group id="_x0000_s2062" o:spid="_x0000_s2062" o:spt="203" style="position:absolute;left:0pt;margin-left:72.5pt;margin-top:24.1pt;height:28.5pt;width:40.1pt;z-index:251716608;mso-width-relative:page;mso-height-relative:page;" coordorigin="8494,1751746" coordsize="802,570">
                  <o:lock v:ext="edit" aspectratio="f"/>
                  <v:shape id="_x0000_s2063" o:spid="_x0000_s2063" o:spt="3" type="#_x0000_t3" style="position:absolute;left:8789;top:1751746;height:120;width:120;" fillcolor="#1D43D1" filled="t" stroked="t" coordsize="21600,21600">
                    <v:path/>
                    <v:fill on="t" color2="#FFFFFF" focussize="0,0"/>
                    <v:stroke color="#000000"/>
                    <v:imagedata o:title=""/>
                    <o:lock v:ext="edit" aspectratio="f"/>
                  </v:shape>
                  <v:shape id="_x0000_s2064" o:spid="_x0000_s2064" o:spt="202" type="#_x0000_t202" style="position:absolute;left:8494;top:1751786;height:530;width:802;" filled="f" stroked="f" coordsize="21600,21600">
                    <v:path/>
                    <v:fill on="f" focussize="0,0"/>
                    <v:stroke on="f"/>
                    <v:imagedata o:title=""/>
                    <o:lock v:ext="edit" aspectratio="f"/>
                    <v:textbox>
                      <w:txbxContent>
                        <w:p w14:paraId="08751C20">
                          <w:pPr>
                            <w:rPr>
                              <w:rFonts w:hint="eastAsia"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地线</w:t>
                          </w:r>
                        </w:p>
                      </w:txbxContent>
                    </v:textbox>
                  </v:shape>
                </v:group>
              </w:pict>
            </w:r>
            <w:r>
              <w:rPr>
                <w:rFonts w:hint="default" w:ascii="Times New Roman" w:hAnsi="Times New Roman" w:eastAsia="宋体" w:cs="Times New Roman"/>
                <w:color w:val="auto"/>
                <w:sz w:val="21"/>
              </w:rPr>
              <w:pict>
                <v:group id="_x0000_s2059" o:spid="_x0000_s2059" o:spt="203" style="position:absolute;left:0pt;margin-left:289.25pt;margin-top:24.15pt;height:28.5pt;width:40.1pt;z-index:251717632;mso-width-relative:page;mso-height-relative:page;" coordorigin="8494,1751746" coordsize="802,570">
                  <o:lock v:ext="edit" aspectratio="f"/>
                  <v:shape id="_x0000_s2060" o:spid="_x0000_s2060" o:spt="3" type="#_x0000_t3" style="position:absolute;left:8789;top:1751746;height:120;width:120;" fillcolor="#1D43D1" filled="t" stroked="t" coordsize="21600,21600">
                    <v:path/>
                    <v:fill on="t" color2="#FFFFFF" focussize="0,0"/>
                    <v:stroke color="#000000"/>
                    <v:imagedata o:title=""/>
                    <o:lock v:ext="edit" aspectratio="f"/>
                  </v:shape>
                  <v:shape id="_x0000_s2061" o:spid="_x0000_s2061" o:spt="202" type="#_x0000_t202" style="position:absolute;left:8494;top:1751786;height:530;width:802;" filled="f" stroked="f" coordsize="21600,21600">
                    <v:path/>
                    <v:fill on="f" focussize="0,0"/>
                    <v:stroke on="f"/>
                    <v:imagedata o:title=""/>
                    <o:lock v:ext="edit" aspectratio="f"/>
                    <v:textbox>
                      <w:txbxContent>
                        <w:p w14:paraId="6869EA3C">
                          <w:pPr>
                            <w:rPr>
                              <w:rFonts w:hint="eastAsia" w:ascii="黑体" w:hAnsi="黑体" w:eastAsia="黑体" w:cs="黑体"/>
                              <w:b/>
                              <w:bCs/>
                              <w:color w:val="0000FF"/>
                              <w:sz w:val="18"/>
                              <w:szCs w:val="18"/>
                              <w:lang w:val="en-US" w:eastAsia="zh-CN"/>
                            </w:rPr>
                          </w:pPr>
                          <w:r>
                            <w:rPr>
                              <w:rFonts w:hint="eastAsia" w:ascii="黑体" w:hAnsi="黑体" w:eastAsia="黑体" w:cs="黑体"/>
                              <w:b/>
                              <w:bCs/>
                              <w:color w:val="0000FF"/>
                              <w:sz w:val="18"/>
                              <w:szCs w:val="18"/>
                              <w:lang w:val="en-US" w:eastAsia="zh-CN"/>
                            </w:rPr>
                            <w:t>地线</w:t>
                          </w:r>
                        </w:p>
                      </w:txbxContent>
                    </v:textbox>
                  </v:shape>
                </v:group>
              </w:pict>
            </w:r>
            <w:r>
              <w:rPr>
                <w:rFonts w:ascii="宋体" w:hAnsi="宋体" w:eastAsia="宋体" w:cs="宋体"/>
                <w:color w:val="auto"/>
                <w:sz w:val="24"/>
                <w:szCs w:val="24"/>
              </w:rPr>
              <w:drawing>
                <wp:inline distT="0" distB="0" distL="114300" distR="114300">
                  <wp:extent cx="3460750" cy="3049270"/>
                  <wp:effectExtent l="0" t="0" r="6350" b="17780"/>
                  <wp:docPr id="33"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descr="IMG_256"/>
                          <pic:cNvPicPr>
                            <a:picLocks noChangeAspect="1"/>
                          </pic:cNvPicPr>
                        </pic:nvPicPr>
                        <pic:blipFill>
                          <a:blip r:embed="rId134"/>
                          <a:stretch>
                            <a:fillRect/>
                          </a:stretch>
                        </pic:blipFill>
                        <pic:spPr>
                          <a:xfrm>
                            <a:off x="0" y="0"/>
                            <a:ext cx="3460750" cy="3049270"/>
                          </a:xfrm>
                          <a:prstGeom prst="rect">
                            <a:avLst/>
                          </a:prstGeom>
                          <a:noFill/>
                          <a:ln w="9525">
                            <a:noFill/>
                          </a:ln>
                        </pic:spPr>
                      </pic:pic>
                    </a:graphicData>
                  </a:graphic>
                </wp:inline>
              </w:drawing>
            </w:r>
          </w:p>
          <w:p w14:paraId="00E44568">
            <w:pPr>
              <w:pStyle w:val="625"/>
              <w:spacing w:before="62"/>
              <w:rPr>
                <w:rFonts w:hint="default" w:ascii="Times New Roman" w:hAnsi="Times New Roman" w:eastAsia="宋体" w:cs="Times New Roman"/>
                <w:color w:val="auto"/>
                <w:kern w:val="2"/>
              </w:rPr>
            </w:pPr>
            <w:r>
              <w:rPr>
                <w:rFonts w:hint="default" w:ascii="Times New Roman" w:hAnsi="Times New Roman" w:eastAsia="宋体" w:cs="Times New Roman"/>
                <w:color w:val="auto"/>
                <w:sz w:val="21"/>
              </w:rPr>
              <w:pict>
                <v:group id="_x0000_s2065" o:spid="_x0000_s2065" o:spt="203" style="position:absolute;left:0pt;margin-left:162.9pt;margin-top:6.95pt;height:26pt;width:113.4pt;z-index:251712512;mso-width-relative:page;mso-height-relative:page;" coordorigin="6468,1978826" coordsize="2268,520">
                  <o:lock v:ext="edit" aspectratio="f"/>
                  <v:shape id="_x0000_s2066" o:spid="_x0000_s2066" o:spt="202" type="#_x0000_t202" style="position:absolute;left:6896;top:1978972;height:374;width:603;" filled="f" stroked="f" coordsize="21600,21600">
                    <v:path/>
                    <v:fill on="f" focussize="0,0"/>
                    <v:stroke on="f"/>
                    <v:imagedata o:title=""/>
                    <o:lock v:ext="edit" aspectratio="f"/>
                    <v:textbox>
                      <w:txbxContent>
                        <w:p w14:paraId="6C5C0952">
                          <w:pPr>
                            <w:snapToGrid w:val="0"/>
                            <w:rPr>
                              <w:sz w:val="16"/>
                            </w:rPr>
                          </w:pPr>
                          <w:r>
                            <w:rPr>
                              <w:sz w:val="16"/>
                            </w:rPr>
                            <w:t>(0,0)</w:t>
                          </w:r>
                        </w:p>
                      </w:txbxContent>
                    </v:textbox>
                  </v:shape>
                  <v:group id="_x0000_s2067" o:spid="_x0000_s2067" o:spt="203" style="position:absolute;left:6468;top:1978826;height:112;width:1450;" coordorigin="6468,1978826" coordsize="1450,112">
                    <o:lock v:ext="edit" aspectratio="f"/>
                    <v:shape id="_x0000_s2079" o:spid="_x0000_s2079" o:spt="32" type="#_x0000_t32" style="position:absolute;left:7282;top:1978878;flip:y;height:8;width:637;" filled="f" stroked="t" coordsize="21600,21600">
                      <v:path arrowok="t"/>
                      <v:fill on="f" focussize="0,0"/>
                      <v:stroke color="#000000" dashstyle="dash" endarrow="block"/>
                      <v:imagedata o:title=""/>
                      <o:lock v:ext="edit" aspectratio="f"/>
                    </v:shape>
                    <v:shape id="_x0000_s2104" o:spid="_x0000_s2104" o:spt="32" type="#_x0000_t32" style="position:absolute;left:6468;top:1978886;flip:x;height:0;width:558;" filled="f" stroked="t" coordsize="21600,21600">
                      <v:path arrowok="t"/>
                      <v:fill on="f" focussize="0,0"/>
                      <v:stroke color="#000000" dashstyle="dash" endarrow="block"/>
                      <v:imagedata o:title=""/>
                      <o:lock v:ext="edit" aspectratio="f"/>
                    </v:shape>
                    <v:shape id="_x0000_s2105" o:spid="_x0000_s2105" o:spt="3" type="#_x0000_t3" style="position:absolute;left:7127;top:1978826;height:113;width:109;" fillcolor="#000000" filled="t" stroked="t" coordsize="21600,21600">
                      <v:path/>
                      <v:fill on="t" color2="#FFFFFF" focussize="0,0"/>
                      <v:stroke color="#000000"/>
                      <v:imagedata o:title=""/>
                      <o:lock v:ext="edit" aspectratio="f"/>
                    </v:shape>
                  </v:group>
                  <v:shape id="_x0000_s2106" o:spid="_x0000_s2106" o:spt="202" type="#_x0000_t202" style="position:absolute;left:7712;top:1978945;height:374;width:1025;" filled="f" stroked="f" coordsize="21600,21600">
                    <v:path/>
                    <v:fill on="f" focussize="0,0"/>
                    <v:stroke on="f"/>
                    <v:imagedata o:title=""/>
                    <o:lock v:ext="edit" aspectratio="f"/>
                    <v:textbox>
                      <w:txbxContent>
                        <w:p w14:paraId="5527D898">
                          <w:pPr>
                            <w:snapToGrid w:val="0"/>
                            <w:rPr>
                              <w:sz w:val="16"/>
                            </w:rPr>
                          </w:pPr>
                          <w:r>
                            <w:rPr>
                              <w:rFonts w:hint="eastAsia"/>
                              <w:sz w:val="16"/>
                            </w:rPr>
                            <w:t>计算路径</w:t>
                          </w:r>
                        </w:p>
                      </w:txbxContent>
                    </v:textbox>
                  </v:shape>
                </v:group>
              </w:pict>
            </w:r>
          </w:p>
          <w:p w14:paraId="0D2112C8">
            <w:pPr>
              <w:pStyle w:val="625"/>
              <w:spacing w:before="62"/>
              <w:rPr>
                <w:rFonts w:hint="default" w:ascii="Times New Roman" w:hAnsi="Times New Roman" w:eastAsia="宋体" w:cs="Times New Roman"/>
                <w:color w:val="auto"/>
                <w:kern w:val="2"/>
              </w:rPr>
            </w:pPr>
          </w:p>
        </w:tc>
      </w:tr>
    </w:tbl>
    <w:p w14:paraId="624A7F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p>
    <w:p w14:paraId="124A9E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1）10kV等值线</w:t>
      </w:r>
    </w:p>
    <w:p w14:paraId="525F7544">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交叉跨</w:t>
      </w:r>
      <w:r>
        <w:rPr>
          <w:rFonts w:hint="default" w:ascii="Times New Roman" w:hAnsi="Times New Roman" w:eastAsia="宋体" w:cs="Times New Roman"/>
          <w:color w:val="auto"/>
          <w:sz w:val="24"/>
          <w:szCs w:val="24"/>
          <w:lang w:val="en-US" w:eastAsia="zh-CN"/>
        </w:rPr>
        <w:t>越段位于将军庙750kV变电站出线侧，不涉及电磁环境敏感目标。</w:t>
      </w:r>
      <w:r>
        <w:rPr>
          <w:rFonts w:hint="eastAsia" w:ascii="Times New Roman" w:hAnsi="Times New Roman" w:eastAsia="宋体" w:cs="Times New Roman"/>
          <w:color w:val="auto"/>
          <w:sz w:val="24"/>
          <w:szCs w:val="24"/>
          <w:lang w:val="en-US" w:eastAsia="zh-CN"/>
        </w:rPr>
        <w:t>因此，</w:t>
      </w:r>
      <w:r>
        <w:rPr>
          <w:rFonts w:hint="default" w:ascii="Times New Roman" w:hAnsi="Times New Roman" w:eastAsia="宋体" w:cs="Times New Roman"/>
          <w:color w:val="auto"/>
          <w:sz w:val="24"/>
          <w:szCs w:val="24"/>
        </w:rPr>
        <w:t>本次评价</w:t>
      </w:r>
      <w:r>
        <w:rPr>
          <w:rFonts w:hint="default" w:ascii="Times New Roman" w:hAnsi="Times New Roman" w:eastAsia="宋体" w:cs="Times New Roman"/>
          <w:color w:val="auto"/>
          <w:sz w:val="24"/>
          <w:szCs w:val="24"/>
          <w:lang w:val="en-US" w:eastAsia="zh-CN"/>
        </w:rPr>
        <w:t>仅</w:t>
      </w:r>
      <w:r>
        <w:rPr>
          <w:rFonts w:hint="default" w:ascii="Times New Roman" w:hAnsi="Times New Roman" w:eastAsia="宋体" w:cs="Times New Roman"/>
          <w:color w:val="auto"/>
          <w:sz w:val="24"/>
          <w:szCs w:val="24"/>
        </w:rPr>
        <w:t>对750-</w:t>
      </w:r>
      <w:r>
        <w:rPr>
          <w:rFonts w:hint="default" w:ascii="Times New Roman" w:hAnsi="Times New Roman" w:eastAsia="宋体" w:cs="Times New Roman"/>
          <w:color w:val="auto"/>
          <w:sz w:val="24"/>
          <w:szCs w:val="24"/>
          <w:lang w:val="en-US" w:eastAsia="zh-CN"/>
        </w:rPr>
        <w:t>MXJ1</w:t>
      </w:r>
      <w:r>
        <w:rPr>
          <w:rFonts w:hint="default" w:ascii="Times New Roman" w:hAnsi="Times New Roman" w:eastAsia="宋体" w:cs="Times New Roman"/>
          <w:color w:val="auto"/>
          <w:sz w:val="24"/>
          <w:szCs w:val="24"/>
        </w:rPr>
        <w:t>塔型输电线路线下离地1.5m处工频电场强度10kV/m等值线进行预测</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钻越塔（750-MXJ1）单回输电线路</w:t>
      </w:r>
      <w:r>
        <w:rPr>
          <w:rFonts w:hint="default" w:ascii="Times New Roman" w:hAnsi="Times New Roman" w:eastAsia="宋体" w:cs="Times New Roman"/>
          <w:color w:val="auto"/>
          <w:sz w:val="24"/>
          <w:szCs w:val="24"/>
        </w:rPr>
        <w:t>工频电场强度</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kV/m</w:t>
      </w:r>
      <w:r>
        <w:rPr>
          <w:rFonts w:hint="default" w:ascii="Times New Roman" w:hAnsi="Times New Roman" w:eastAsia="宋体" w:cs="Times New Roman"/>
          <w:color w:val="auto"/>
          <w:sz w:val="24"/>
          <w:szCs w:val="24"/>
          <w:lang w:val="en-US" w:eastAsia="zh-CN"/>
        </w:rPr>
        <w:t>等值线</w:t>
      </w:r>
      <w:r>
        <w:rPr>
          <w:rFonts w:hint="default" w:ascii="Times New Roman" w:hAnsi="Times New Roman" w:eastAsia="宋体" w:cs="Times New Roman"/>
          <w:color w:val="auto"/>
          <w:sz w:val="24"/>
          <w:szCs w:val="24"/>
        </w:rPr>
        <w:t>预测结果见表6.1-</w:t>
      </w:r>
      <w:r>
        <w:rPr>
          <w:rFonts w:hint="eastAsia" w:eastAsia="宋体" w:cs="Times New Roman"/>
          <w:color w:val="auto"/>
          <w:sz w:val="24"/>
          <w:szCs w:val="24"/>
          <w:lang w:val="en-US" w:eastAsia="zh-CN"/>
        </w:rPr>
        <w:t>35</w:t>
      </w:r>
      <w:r>
        <w:rPr>
          <w:rFonts w:hint="default"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图6.1-</w:t>
      </w:r>
      <w:r>
        <w:rPr>
          <w:rFonts w:hint="default" w:ascii="Times New Roman" w:hAnsi="Times New Roman" w:eastAsia="宋体" w:cs="Times New Roman"/>
          <w:color w:val="auto"/>
          <w:sz w:val="24"/>
          <w:szCs w:val="24"/>
          <w:lang w:val="en-US" w:eastAsia="zh-CN"/>
        </w:rPr>
        <w:t>2</w:t>
      </w:r>
      <w:r>
        <w:rPr>
          <w:rFonts w:hint="eastAsia"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跨越塔（750-ZB234）单回输电线路</w:t>
      </w:r>
      <w:r>
        <w:rPr>
          <w:rFonts w:hint="default" w:ascii="Times New Roman" w:hAnsi="Times New Roman" w:eastAsia="宋体" w:cs="Times New Roman"/>
          <w:color w:val="auto"/>
          <w:sz w:val="24"/>
          <w:szCs w:val="24"/>
        </w:rPr>
        <w:t>工频电场强度</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kV/m</w:t>
      </w:r>
      <w:r>
        <w:rPr>
          <w:rFonts w:hint="default" w:ascii="Times New Roman" w:hAnsi="Times New Roman" w:eastAsia="宋体" w:cs="Times New Roman"/>
          <w:color w:val="auto"/>
          <w:sz w:val="24"/>
          <w:szCs w:val="24"/>
          <w:lang w:val="en-US" w:eastAsia="zh-CN"/>
        </w:rPr>
        <w:t>等值线</w:t>
      </w:r>
      <w:r>
        <w:rPr>
          <w:rFonts w:hint="default" w:ascii="Times New Roman" w:hAnsi="Times New Roman" w:eastAsia="宋体" w:cs="Times New Roman"/>
          <w:color w:val="auto"/>
          <w:sz w:val="24"/>
          <w:szCs w:val="24"/>
        </w:rPr>
        <w:t>预测结果见表6.1-</w:t>
      </w:r>
      <w:r>
        <w:rPr>
          <w:rFonts w:hint="eastAsia" w:eastAsia="宋体" w:cs="Times New Roman"/>
          <w:color w:val="auto"/>
          <w:sz w:val="24"/>
          <w:szCs w:val="24"/>
          <w:lang w:val="en-US" w:eastAsia="zh-CN"/>
        </w:rPr>
        <w:t>36</w:t>
      </w:r>
      <w:r>
        <w:rPr>
          <w:rFonts w:hint="default"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图6.1-</w:t>
      </w:r>
      <w:r>
        <w:rPr>
          <w:rFonts w:hint="default" w:ascii="Times New Roman" w:hAnsi="Times New Roman" w:eastAsia="宋体" w:cs="Times New Roman"/>
          <w:color w:val="auto"/>
          <w:sz w:val="24"/>
          <w:szCs w:val="24"/>
          <w:lang w:val="en-US" w:eastAsia="zh-CN"/>
        </w:rPr>
        <w:t>2</w:t>
      </w:r>
      <w:r>
        <w:rPr>
          <w:rFonts w:hint="eastAsia" w:eastAsia="宋体" w:cs="Times New Roman"/>
          <w:color w:val="auto"/>
          <w:sz w:val="24"/>
          <w:szCs w:val="24"/>
          <w:lang w:val="en-US" w:eastAsia="zh-CN"/>
        </w:rPr>
        <w:t>8</w:t>
      </w:r>
      <w:r>
        <w:rPr>
          <w:rFonts w:hint="default" w:ascii="Times New Roman" w:hAnsi="Times New Roman" w:eastAsia="宋体" w:cs="Times New Roman"/>
          <w:color w:val="auto"/>
          <w:sz w:val="24"/>
          <w:szCs w:val="24"/>
        </w:rPr>
        <w:t>。</w:t>
      </w:r>
    </w:p>
    <w:p w14:paraId="1FFE691F">
      <w:pPr>
        <w:spacing w:line="240" w:lineRule="auto"/>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 w:val="24"/>
          <w:szCs w:val="24"/>
        </w:rPr>
        <w:t>表6.1-</w:t>
      </w:r>
      <w:r>
        <w:rPr>
          <w:rFonts w:hint="eastAsia" w:eastAsia="宋体" w:cs="Times New Roman"/>
          <w:b/>
          <w:bCs/>
          <w:color w:val="auto"/>
          <w:sz w:val="24"/>
          <w:szCs w:val="24"/>
          <w:lang w:val="en-US" w:eastAsia="zh-CN"/>
        </w:rPr>
        <w:t>35</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rPr>
        <w:t>kV/m电场强度等值线数据表(750-</w:t>
      </w:r>
      <w:r>
        <w:rPr>
          <w:rFonts w:hint="default" w:ascii="Times New Roman" w:hAnsi="Times New Roman" w:eastAsia="宋体" w:cs="Times New Roman"/>
          <w:b/>
          <w:bCs/>
          <w:color w:val="auto"/>
          <w:sz w:val="24"/>
          <w:szCs w:val="24"/>
          <w:lang w:val="en-US" w:eastAsia="zh-CN"/>
        </w:rPr>
        <w:t>MXJ1钻越</w:t>
      </w:r>
      <w:r>
        <w:rPr>
          <w:rFonts w:hint="default" w:ascii="Times New Roman" w:hAnsi="Times New Roman" w:eastAsia="宋体" w:cs="Times New Roman"/>
          <w:b/>
          <w:bCs/>
          <w:color w:val="auto"/>
          <w:sz w:val="24"/>
          <w:szCs w:val="24"/>
        </w:rPr>
        <w:t>)</w:t>
      </w:r>
    </w:p>
    <w:tbl>
      <w:tblPr>
        <w:tblStyle w:val="3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82"/>
        <w:gridCol w:w="2409"/>
        <w:gridCol w:w="1845"/>
        <w:gridCol w:w="1943"/>
      </w:tblGrid>
      <w:tr w14:paraId="51E8A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60" w:type="pct"/>
            <w:vMerge w:val="restart"/>
            <w:tcBorders>
              <w:tl2br w:val="nil"/>
              <w:tr2bl w:val="nil"/>
            </w:tcBorders>
            <w:noWrap/>
            <w:vAlign w:val="center"/>
          </w:tcPr>
          <w:p w14:paraId="6CE2CCBB">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塔型</w:t>
            </w:r>
          </w:p>
        </w:tc>
        <w:tc>
          <w:tcPr>
            <w:tcW w:w="1298" w:type="pct"/>
            <w:vMerge w:val="restart"/>
            <w:tcBorders>
              <w:tl2br w:val="nil"/>
              <w:tr2bl w:val="nil"/>
            </w:tcBorders>
            <w:noWrap/>
            <w:vAlign w:val="center"/>
          </w:tcPr>
          <w:p w14:paraId="318E2116">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导线对地最小线高(m)</w:t>
            </w:r>
          </w:p>
        </w:tc>
        <w:tc>
          <w:tcPr>
            <w:tcW w:w="2041" w:type="pct"/>
            <w:gridSpan w:val="2"/>
            <w:tcBorders>
              <w:tl2br w:val="nil"/>
              <w:tr2bl w:val="nil"/>
            </w:tcBorders>
            <w:noWrap/>
            <w:vAlign w:val="center"/>
          </w:tcPr>
          <w:p w14:paraId="31801229">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距线路走廊中心距离(m)</w:t>
            </w:r>
          </w:p>
        </w:tc>
      </w:tr>
      <w:tr w14:paraId="6709B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60" w:type="pct"/>
            <w:vMerge w:val="continue"/>
            <w:tcBorders>
              <w:tl2br w:val="nil"/>
              <w:tr2bl w:val="nil"/>
            </w:tcBorders>
            <w:vAlign w:val="center"/>
          </w:tcPr>
          <w:p w14:paraId="7181F0CA">
            <w:pPr>
              <w:widowControl/>
              <w:jc w:val="left"/>
              <w:rPr>
                <w:rFonts w:hint="default" w:ascii="Times New Roman" w:hAnsi="Times New Roman" w:eastAsia="宋体" w:cs="Times New Roman"/>
                <w:b/>
                <w:bCs/>
                <w:color w:val="auto"/>
                <w:kern w:val="2"/>
                <w:sz w:val="21"/>
                <w:szCs w:val="21"/>
              </w:rPr>
            </w:pPr>
          </w:p>
        </w:tc>
        <w:tc>
          <w:tcPr>
            <w:tcW w:w="1298" w:type="pct"/>
            <w:vMerge w:val="continue"/>
            <w:tcBorders>
              <w:tl2br w:val="nil"/>
              <w:tr2bl w:val="nil"/>
            </w:tcBorders>
            <w:vAlign w:val="center"/>
          </w:tcPr>
          <w:p w14:paraId="1F352E4F">
            <w:pPr>
              <w:widowControl/>
              <w:jc w:val="left"/>
              <w:rPr>
                <w:rFonts w:hint="default" w:ascii="Times New Roman" w:hAnsi="Times New Roman" w:eastAsia="宋体" w:cs="Times New Roman"/>
                <w:b/>
                <w:bCs/>
                <w:color w:val="auto"/>
                <w:kern w:val="2"/>
                <w:sz w:val="21"/>
                <w:szCs w:val="21"/>
              </w:rPr>
            </w:pPr>
          </w:p>
        </w:tc>
        <w:tc>
          <w:tcPr>
            <w:tcW w:w="994" w:type="pct"/>
            <w:tcBorders>
              <w:tl2br w:val="nil"/>
              <w:tr2bl w:val="nil"/>
            </w:tcBorders>
            <w:noWrap/>
            <w:vAlign w:val="center"/>
          </w:tcPr>
          <w:p w14:paraId="09BB99EF">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左侧</w:t>
            </w:r>
          </w:p>
        </w:tc>
        <w:tc>
          <w:tcPr>
            <w:tcW w:w="1046" w:type="pct"/>
            <w:tcBorders>
              <w:tl2br w:val="nil"/>
              <w:tr2bl w:val="nil"/>
            </w:tcBorders>
            <w:noWrap/>
            <w:vAlign w:val="center"/>
          </w:tcPr>
          <w:p w14:paraId="4FEFE7BB">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右侧</w:t>
            </w:r>
          </w:p>
        </w:tc>
      </w:tr>
      <w:tr w14:paraId="58D21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restart"/>
            <w:tcBorders>
              <w:tl2br w:val="nil"/>
              <w:tr2bl w:val="nil"/>
            </w:tcBorders>
            <w:vAlign w:val="center"/>
          </w:tcPr>
          <w:p w14:paraId="51D0F649">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750-</w:t>
            </w:r>
            <w:r>
              <w:rPr>
                <w:rFonts w:hint="default" w:ascii="Times New Roman" w:hAnsi="Times New Roman" w:eastAsia="宋体" w:cs="Times New Roman"/>
                <w:color w:val="auto"/>
                <w:kern w:val="2"/>
                <w:sz w:val="21"/>
                <w:szCs w:val="21"/>
                <w:lang w:val="en-US" w:eastAsia="zh-CN"/>
              </w:rPr>
              <w:t>MXJ1</w:t>
            </w:r>
          </w:p>
        </w:tc>
        <w:tc>
          <w:tcPr>
            <w:tcW w:w="1298" w:type="pct"/>
            <w:tcBorders>
              <w:tl2br w:val="nil"/>
              <w:tr2bl w:val="nil"/>
            </w:tcBorders>
            <w:noWrap/>
            <w:vAlign w:val="top"/>
          </w:tcPr>
          <w:p w14:paraId="4A971ED1">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16.7</w:t>
            </w:r>
          </w:p>
        </w:tc>
        <w:tc>
          <w:tcPr>
            <w:tcW w:w="994" w:type="pct"/>
            <w:tcBorders>
              <w:tl2br w:val="nil"/>
              <w:tr2bl w:val="nil"/>
            </w:tcBorders>
            <w:noWrap/>
            <w:vAlign w:val="top"/>
          </w:tcPr>
          <w:p w14:paraId="788A29A3">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-26.80</w:t>
            </w:r>
          </w:p>
        </w:tc>
        <w:tc>
          <w:tcPr>
            <w:tcW w:w="1943" w:type="dxa"/>
            <w:tcBorders>
              <w:tl2br w:val="nil"/>
              <w:tr2bl w:val="nil"/>
            </w:tcBorders>
            <w:noWrap/>
            <w:vAlign w:val="top"/>
          </w:tcPr>
          <w:p w14:paraId="1B132FE3">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26.80</w:t>
            </w:r>
          </w:p>
        </w:tc>
      </w:tr>
      <w:tr w14:paraId="4B29F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38AC899C">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0F689C43">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16.6</w:t>
            </w:r>
          </w:p>
        </w:tc>
        <w:tc>
          <w:tcPr>
            <w:tcW w:w="994" w:type="pct"/>
            <w:tcBorders>
              <w:tl2br w:val="nil"/>
              <w:tr2bl w:val="nil"/>
            </w:tcBorders>
            <w:noWrap/>
            <w:vAlign w:val="top"/>
          </w:tcPr>
          <w:p w14:paraId="6512203B">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-28.03</w:t>
            </w:r>
          </w:p>
        </w:tc>
        <w:tc>
          <w:tcPr>
            <w:tcW w:w="1943" w:type="dxa"/>
            <w:tcBorders>
              <w:tl2br w:val="nil"/>
              <w:tr2bl w:val="nil"/>
            </w:tcBorders>
            <w:noWrap/>
            <w:vAlign w:val="top"/>
          </w:tcPr>
          <w:p w14:paraId="684185D0">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28.00</w:t>
            </w:r>
          </w:p>
        </w:tc>
      </w:tr>
      <w:tr w14:paraId="081A6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019111A3">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C9798B2">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16.5</w:t>
            </w:r>
          </w:p>
        </w:tc>
        <w:tc>
          <w:tcPr>
            <w:tcW w:w="994" w:type="pct"/>
            <w:tcBorders>
              <w:tl2br w:val="nil"/>
              <w:tr2bl w:val="nil"/>
            </w:tcBorders>
            <w:noWrap/>
            <w:vAlign w:val="top"/>
          </w:tcPr>
          <w:p w14:paraId="00CC914E">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-28.63</w:t>
            </w:r>
          </w:p>
        </w:tc>
        <w:tc>
          <w:tcPr>
            <w:tcW w:w="1943" w:type="dxa"/>
            <w:tcBorders>
              <w:tl2br w:val="nil"/>
              <w:tr2bl w:val="nil"/>
            </w:tcBorders>
            <w:noWrap/>
            <w:vAlign w:val="top"/>
          </w:tcPr>
          <w:p w14:paraId="4201FE9B">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28.61</w:t>
            </w:r>
          </w:p>
        </w:tc>
      </w:tr>
      <w:tr w14:paraId="5162E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3014C17">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05EAFE5">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16.4</w:t>
            </w:r>
          </w:p>
        </w:tc>
        <w:tc>
          <w:tcPr>
            <w:tcW w:w="994" w:type="pct"/>
            <w:tcBorders>
              <w:tl2br w:val="nil"/>
              <w:tr2bl w:val="nil"/>
            </w:tcBorders>
            <w:noWrap/>
            <w:vAlign w:val="top"/>
          </w:tcPr>
          <w:p w14:paraId="1654DBE7">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-29.07</w:t>
            </w:r>
          </w:p>
        </w:tc>
        <w:tc>
          <w:tcPr>
            <w:tcW w:w="1943" w:type="dxa"/>
            <w:tcBorders>
              <w:tl2br w:val="nil"/>
              <w:tr2bl w:val="nil"/>
            </w:tcBorders>
            <w:noWrap/>
            <w:vAlign w:val="top"/>
          </w:tcPr>
          <w:p w14:paraId="07457E15">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29.05</w:t>
            </w:r>
          </w:p>
        </w:tc>
      </w:tr>
      <w:tr w14:paraId="01CD7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36B41482">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5FFCBEFB">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16.3</w:t>
            </w:r>
          </w:p>
        </w:tc>
        <w:tc>
          <w:tcPr>
            <w:tcW w:w="994" w:type="pct"/>
            <w:tcBorders>
              <w:tl2br w:val="nil"/>
              <w:tr2bl w:val="nil"/>
            </w:tcBorders>
            <w:noWrap/>
            <w:vAlign w:val="top"/>
          </w:tcPr>
          <w:p w14:paraId="5EA1CD04">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-29.43</w:t>
            </w:r>
          </w:p>
        </w:tc>
        <w:tc>
          <w:tcPr>
            <w:tcW w:w="1943" w:type="dxa"/>
            <w:tcBorders>
              <w:tl2br w:val="nil"/>
              <w:tr2bl w:val="nil"/>
            </w:tcBorders>
            <w:noWrap/>
            <w:vAlign w:val="top"/>
          </w:tcPr>
          <w:p w14:paraId="4CE1ECA7">
            <w:pPr>
              <w:jc w:val="center"/>
              <w:rPr>
                <w:rFonts w:hint="default" w:ascii="Times New Roman" w:hAnsi="Times New Roman" w:eastAsia="宋体" w:cs="Times New Roman"/>
                <w:color w:val="auto"/>
                <w:kern w:val="2"/>
                <w:sz w:val="20"/>
                <w:szCs w:val="22"/>
              </w:rPr>
            </w:pPr>
            <w:r>
              <w:rPr>
                <w:rFonts w:hint="default" w:ascii="Times New Roman" w:hAnsi="Times New Roman" w:eastAsia="宋体" w:cs="Times New Roman"/>
                <w:b w:val="0"/>
                <w:color w:val="auto"/>
                <w:sz w:val="20"/>
                <w:vertAlign w:val="baseline"/>
                <w:lang w:eastAsia="zh-CN"/>
              </w:rPr>
              <w:t>29.42</w:t>
            </w:r>
          </w:p>
        </w:tc>
      </w:tr>
      <w:tr w14:paraId="3A9DB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34F68204">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56DC4EBB">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16.2</w:t>
            </w:r>
          </w:p>
        </w:tc>
        <w:tc>
          <w:tcPr>
            <w:tcW w:w="994" w:type="pct"/>
            <w:tcBorders>
              <w:tl2br w:val="nil"/>
              <w:tr2bl w:val="nil"/>
            </w:tcBorders>
            <w:noWrap/>
            <w:vAlign w:val="top"/>
          </w:tcPr>
          <w:p w14:paraId="08B1D8DC">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-29.75</w:t>
            </w:r>
          </w:p>
        </w:tc>
        <w:tc>
          <w:tcPr>
            <w:tcW w:w="1943" w:type="dxa"/>
            <w:tcBorders>
              <w:tl2br w:val="nil"/>
              <w:tr2bl w:val="nil"/>
            </w:tcBorders>
            <w:noWrap/>
            <w:vAlign w:val="top"/>
          </w:tcPr>
          <w:p w14:paraId="70C29C07">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29.74</w:t>
            </w:r>
          </w:p>
        </w:tc>
      </w:tr>
      <w:tr w14:paraId="502B3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005809D9">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2762EAD5">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16.1</w:t>
            </w:r>
          </w:p>
        </w:tc>
        <w:tc>
          <w:tcPr>
            <w:tcW w:w="994" w:type="pct"/>
            <w:tcBorders>
              <w:tl2br w:val="nil"/>
              <w:tr2bl w:val="nil"/>
            </w:tcBorders>
            <w:noWrap/>
            <w:vAlign w:val="top"/>
          </w:tcPr>
          <w:p w14:paraId="0066C617">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-30.03</w:t>
            </w:r>
          </w:p>
        </w:tc>
        <w:tc>
          <w:tcPr>
            <w:tcW w:w="1943" w:type="dxa"/>
            <w:tcBorders>
              <w:tl2br w:val="nil"/>
              <w:tr2bl w:val="nil"/>
            </w:tcBorders>
            <w:noWrap/>
            <w:vAlign w:val="top"/>
          </w:tcPr>
          <w:p w14:paraId="7817A29A">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30.02</w:t>
            </w:r>
          </w:p>
        </w:tc>
      </w:tr>
      <w:tr w14:paraId="42DCB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5570E08C">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5A0A2E9A">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16.0</w:t>
            </w:r>
          </w:p>
        </w:tc>
        <w:tc>
          <w:tcPr>
            <w:tcW w:w="994" w:type="pct"/>
            <w:tcBorders>
              <w:tl2br w:val="nil"/>
              <w:tr2bl w:val="nil"/>
            </w:tcBorders>
            <w:noWrap/>
            <w:vAlign w:val="top"/>
          </w:tcPr>
          <w:p w14:paraId="5E2CFABB">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-30.29</w:t>
            </w:r>
          </w:p>
        </w:tc>
        <w:tc>
          <w:tcPr>
            <w:tcW w:w="1943" w:type="dxa"/>
            <w:tcBorders>
              <w:tl2br w:val="nil"/>
              <w:tr2bl w:val="nil"/>
            </w:tcBorders>
            <w:noWrap/>
            <w:vAlign w:val="top"/>
          </w:tcPr>
          <w:p w14:paraId="7AB9A223">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30.28</w:t>
            </w:r>
          </w:p>
        </w:tc>
      </w:tr>
      <w:tr w14:paraId="29D4C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0DCAB088">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58FEE998">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15.9</w:t>
            </w:r>
          </w:p>
        </w:tc>
        <w:tc>
          <w:tcPr>
            <w:tcW w:w="994" w:type="pct"/>
            <w:tcBorders>
              <w:tl2br w:val="nil"/>
              <w:tr2bl w:val="nil"/>
            </w:tcBorders>
            <w:noWrap/>
            <w:vAlign w:val="top"/>
          </w:tcPr>
          <w:p w14:paraId="4644E7CB">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-30.52</w:t>
            </w:r>
          </w:p>
        </w:tc>
        <w:tc>
          <w:tcPr>
            <w:tcW w:w="1943" w:type="dxa"/>
            <w:tcBorders>
              <w:tl2br w:val="nil"/>
              <w:tr2bl w:val="nil"/>
            </w:tcBorders>
            <w:noWrap/>
            <w:vAlign w:val="top"/>
          </w:tcPr>
          <w:p w14:paraId="60A92AE6">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30.51</w:t>
            </w:r>
          </w:p>
        </w:tc>
      </w:tr>
      <w:tr w14:paraId="708D2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0BB03E6">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5A41FF82">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15.8</w:t>
            </w:r>
          </w:p>
        </w:tc>
        <w:tc>
          <w:tcPr>
            <w:tcW w:w="994" w:type="pct"/>
            <w:tcBorders>
              <w:tl2br w:val="nil"/>
              <w:tr2bl w:val="nil"/>
            </w:tcBorders>
            <w:noWrap/>
            <w:vAlign w:val="top"/>
          </w:tcPr>
          <w:p w14:paraId="195CF003">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-30.74</w:t>
            </w:r>
          </w:p>
        </w:tc>
        <w:tc>
          <w:tcPr>
            <w:tcW w:w="1943" w:type="dxa"/>
            <w:tcBorders>
              <w:tl2br w:val="nil"/>
              <w:tr2bl w:val="nil"/>
            </w:tcBorders>
            <w:noWrap/>
            <w:vAlign w:val="top"/>
          </w:tcPr>
          <w:p w14:paraId="3F97D3A7">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30.73</w:t>
            </w:r>
          </w:p>
        </w:tc>
      </w:tr>
      <w:tr w14:paraId="02232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12A0B02C">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7085D44A">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15.7</w:t>
            </w:r>
          </w:p>
        </w:tc>
        <w:tc>
          <w:tcPr>
            <w:tcW w:w="994" w:type="pct"/>
            <w:tcBorders>
              <w:tl2br w:val="nil"/>
              <w:tr2bl w:val="nil"/>
            </w:tcBorders>
            <w:noWrap/>
            <w:vAlign w:val="top"/>
          </w:tcPr>
          <w:p w14:paraId="03943B65">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-30.94</w:t>
            </w:r>
          </w:p>
        </w:tc>
        <w:tc>
          <w:tcPr>
            <w:tcW w:w="1943" w:type="dxa"/>
            <w:tcBorders>
              <w:tl2br w:val="nil"/>
              <w:tr2bl w:val="nil"/>
            </w:tcBorders>
            <w:noWrap/>
            <w:vAlign w:val="top"/>
          </w:tcPr>
          <w:p w14:paraId="444D48FF">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30.94</w:t>
            </w:r>
          </w:p>
        </w:tc>
      </w:tr>
      <w:tr w14:paraId="743D3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B43A404">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53200996">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15.6</w:t>
            </w:r>
          </w:p>
        </w:tc>
        <w:tc>
          <w:tcPr>
            <w:tcW w:w="994" w:type="pct"/>
            <w:tcBorders>
              <w:tl2br w:val="nil"/>
              <w:tr2bl w:val="nil"/>
            </w:tcBorders>
            <w:noWrap/>
            <w:vAlign w:val="top"/>
          </w:tcPr>
          <w:p w14:paraId="497A80F8">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-31.14</w:t>
            </w:r>
          </w:p>
        </w:tc>
        <w:tc>
          <w:tcPr>
            <w:tcW w:w="1943" w:type="dxa"/>
            <w:tcBorders>
              <w:tl2br w:val="nil"/>
              <w:tr2bl w:val="nil"/>
            </w:tcBorders>
            <w:noWrap/>
            <w:vAlign w:val="top"/>
          </w:tcPr>
          <w:p w14:paraId="6C62700F">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31.13</w:t>
            </w:r>
          </w:p>
        </w:tc>
      </w:tr>
      <w:tr w14:paraId="2C569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2AF365CD">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65FA30F5">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15.5</w:t>
            </w:r>
          </w:p>
        </w:tc>
        <w:tc>
          <w:tcPr>
            <w:tcW w:w="994" w:type="pct"/>
            <w:tcBorders>
              <w:tl2br w:val="nil"/>
              <w:tr2bl w:val="nil"/>
            </w:tcBorders>
            <w:noWrap/>
            <w:vAlign w:val="top"/>
          </w:tcPr>
          <w:p w14:paraId="2FC74D86">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-31.32</w:t>
            </w:r>
          </w:p>
        </w:tc>
        <w:tc>
          <w:tcPr>
            <w:tcW w:w="1943" w:type="dxa"/>
            <w:tcBorders>
              <w:tl2br w:val="nil"/>
              <w:tr2bl w:val="nil"/>
            </w:tcBorders>
            <w:noWrap/>
            <w:vAlign w:val="top"/>
          </w:tcPr>
          <w:p w14:paraId="1A852C69">
            <w:pPr>
              <w:jc w:val="center"/>
              <w:rPr>
                <w:rFonts w:hint="default" w:ascii="Times New Roman" w:hAnsi="Times New Roman" w:eastAsia="宋体" w:cs="Times New Roman"/>
                <w:color w:val="auto"/>
                <w:sz w:val="20"/>
              </w:rPr>
            </w:pPr>
            <w:r>
              <w:rPr>
                <w:rFonts w:hint="default" w:ascii="Times New Roman" w:hAnsi="Times New Roman" w:eastAsia="宋体" w:cs="Times New Roman"/>
                <w:b w:val="0"/>
                <w:color w:val="auto"/>
                <w:sz w:val="20"/>
                <w:vertAlign w:val="baseline"/>
                <w:lang w:eastAsia="zh-CN"/>
              </w:rPr>
              <w:t>31.31</w:t>
            </w:r>
          </w:p>
        </w:tc>
      </w:tr>
    </w:tbl>
    <w:p w14:paraId="674143AE">
      <w:pPr>
        <w:pStyle w:val="383"/>
        <w:rPr>
          <w:rFonts w:hint="default" w:ascii="Times New Roman" w:hAnsi="Times New Roman" w:eastAsia="宋体" w:cs="Times New Roman"/>
          <w:color w:val="auto"/>
          <w:szCs w:val="21"/>
        </w:rPr>
      </w:pPr>
    </w:p>
    <w:p w14:paraId="0CD06023">
      <w:pPr>
        <w:spacing w:line="360" w:lineRule="auto"/>
        <w:ind w:firstLine="482"/>
        <w:rPr>
          <w:rFonts w:hint="default" w:ascii="Times New Roman" w:hAnsi="Times New Roman" w:eastAsia="宋体" w:cs="Times New Roman"/>
          <w:b w:val="0"/>
          <w:color w:val="auto"/>
          <w:sz w:val="24"/>
          <w:lang w:eastAsia="zh-CN"/>
        </w:rPr>
      </w:pPr>
      <w:r>
        <w:rPr>
          <w:rFonts w:hint="default" w:ascii="Times New Roman" w:hAnsi="Times New Roman" w:eastAsia="宋体" w:cs="Times New Roman"/>
          <w:b w:val="0"/>
          <w:color w:val="auto"/>
          <w:sz w:val="24"/>
          <w:lang w:eastAsia="zh-CN"/>
        </w:rPr>
        <w:drawing>
          <wp:inline distT="0" distB="0" distL="114300" distR="114300">
            <wp:extent cx="5270500" cy="3503295"/>
            <wp:effectExtent l="0" t="0" r="6350" b="1905"/>
            <wp:docPr id="56" name="图片 56" descr="Graph_nkVIsoline"/>
            <wp:cNvGraphicFramePr/>
            <a:graphic xmlns:a="http://schemas.openxmlformats.org/drawingml/2006/main">
              <a:graphicData uri="http://schemas.openxmlformats.org/drawingml/2006/picture">
                <pic:pic xmlns:pic="http://schemas.openxmlformats.org/drawingml/2006/picture">
                  <pic:nvPicPr>
                    <pic:cNvPr id="56" name="图片 56" descr="Graph_nkVIsoline"/>
                    <pic:cNvPicPr/>
                  </pic:nvPicPr>
                  <pic:blipFill>
                    <a:blip r:embed="rId135"/>
                    <a:stretch>
                      <a:fillRect/>
                    </a:stretch>
                  </pic:blipFill>
                  <pic:spPr>
                    <a:xfrm>
                      <a:off x="0" y="0"/>
                      <a:ext cx="5270500" cy="3503295"/>
                    </a:xfrm>
                    <a:prstGeom prst="rect">
                      <a:avLst/>
                    </a:prstGeom>
                  </pic:spPr>
                </pic:pic>
              </a:graphicData>
            </a:graphic>
          </wp:inline>
        </w:drawing>
      </w:r>
    </w:p>
    <w:p w14:paraId="2A9EDA1E">
      <w:pPr>
        <w:pStyle w:val="383"/>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图6.1-</w:t>
      </w:r>
      <w:r>
        <w:rPr>
          <w:rFonts w:hint="default" w:ascii="Times New Roman" w:hAnsi="Times New Roman" w:eastAsia="宋体" w:cs="Times New Roman"/>
          <w:bCs/>
          <w:color w:val="auto"/>
          <w:szCs w:val="24"/>
          <w:lang w:val="en-US" w:eastAsia="zh-CN"/>
        </w:rPr>
        <w:t>2</w:t>
      </w:r>
      <w:r>
        <w:rPr>
          <w:rFonts w:hint="eastAsia" w:ascii="Times New Roman" w:eastAsia="宋体" w:cs="Times New Roman"/>
          <w:bCs/>
          <w:color w:val="auto"/>
          <w:szCs w:val="24"/>
          <w:lang w:val="en-US" w:eastAsia="zh-CN"/>
        </w:rPr>
        <w:t>7</w:t>
      </w:r>
      <w:r>
        <w:rPr>
          <w:rFonts w:hint="default" w:ascii="Times New Roman" w:hAnsi="Times New Roman" w:eastAsia="宋体" w:cs="Times New Roman"/>
          <w:bCs/>
          <w:color w:val="auto"/>
          <w:szCs w:val="24"/>
        </w:rPr>
        <w:t>　750-</w:t>
      </w:r>
      <w:r>
        <w:rPr>
          <w:rFonts w:hint="default" w:ascii="Times New Roman" w:hAnsi="Times New Roman" w:eastAsia="宋体" w:cs="Times New Roman"/>
          <w:bCs/>
          <w:color w:val="auto"/>
          <w:szCs w:val="24"/>
          <w:lang w:val="en-US" w:eastAsia="zh-CN"/>
        </w:rPr>
        <w:t>MXJ1</w:t>
      </w:r>
      <w:r>
        <w:rPr>
          <w:rFonts w:hint="default" w:ascii="Times New Roman" w:hAnsi="Times New Roman" w:eastAsia="宋体" w:cs="Times New Roman"/>
          <w:bCs/>
          <w:color w:val="auto"/>
          <w:szCs w:val="24"/>
        </w:rPr>
        <w:t>塔型单回输电线路</w:t>
      </w:r>
      <w:r>
        <w:rPr>
          <w:rFonts w:hint="default" w:ascii="Times New Roman" w:hAnsi="Times New Roman" w:eastAsia="宋体" w:cs="Times New Roman"/>
          <w:bCs/>
          <w:color w:val="auto"/>
          <w:szCs w:val="24"/>
          <w:lang w:val="en-US" w:eastAsia="zh-CN"/>
        </w:rPr>
        <w:t>10</w:t>
      </w:r>
      <w:r>
        <w:rPr>
          <w:rFonts w:hint="default" w:ascii="Times New Roman" w:hAnsi="Times New Roman" w:eastAsia="宋体" w:cs="Times New Roman"/>
          <w:bCs/>
          <w:color w:val="auto"/>
          <w:szCs w:val="24"/>
        </w:rPr>
        <w:t>kV/m等值线图</w:t>
      </w:r>
    </w:p>
    <w:p w14:paraId="63ACF3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p>
    <w:p w14:paraId="65DCC8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6"/>
          <w:sz w:val="24"/>
          <w:szCs w:val="24"/>
        </w:rPr>
      </w:pPr>
      <w:r>
        <w:rPr>
          <w:rFonts w:hint="default" w:ascii="Times New Roman" w:hAnsi="Times New Roman" w:eastAsia="宋体" w:cs="Times New Roman"/>
          <w:color w:val="auto"/>
          <w:sz w:val="24"/>
          <w:szCs w:val="24"/>
        </w:rPr>
        <w:t>根据表6.1-</w:t>
      </w:r>
      <w:r>
        <w:rPr>
          <w:rFonts w:hint="eastAsia" w:eastAsia="宋体" w:cs="Times New Roman"/>
          <w:color w:val="auto"/>
          <w:sz w:val="24"/>
          <w:szCs w:val="24"/>
          <w:lang w:val="en-US" w:eastAsia="zh-CN"/>
        </w:rPr>
        <w:t>35</w:t>
      </w:r>
      <w:r>
        <w:rPr>
          <w:rFonts w:hint="default" w:ascii="Times New Roman" w:hAnsi="Times New Roman" w:eastAsia="宋体" w:cs="Times New Roman"/>
          <w:color w:val="auto"/>
          <w:sz w:val="24"/>
          <w:szCs w:val="24"/>
        </w:rPr>
        <w:t>以及10kV等值线可知，</w:t>
      </w:r>
      <w:r>
        <w:rPr>
          <w:rFonts w:hint="default" w:ascii="Times New Roman" w:hAnsi="Times New Roman" w:eastAsia="宋体" w:cs="Times New Roman"/>
          <w:snapToGrid w:val="0"/>
          <w:color w:val="auto"/>
          <w:spacing w:val="-6"/>
          <w:sz w:val="24"/>
          <w:szCs w:val="24"/>
        </w:rPr>
        <w:t>本项目输电线路经过耕地、园地、牧草地、畜禽饲养地、道路等场所，</w:t>
      </w:r>
      <w:r>
        <w:rPr>
          <w:rFonts w:hint="default" w:ascii="Times New Roman" w:hAnsi="Times New Roman" w:eastAsia="宋体" w:cs="Times New Roman"/>
          <w:color w:val="auto"/>
          <w:sz w:val="24"/>
          <w:szCs w:val="24"/>
        </w:rPr>
        <w:t>输电线路750-</w:t>
      </w:r>
      <w:r>
        <w:rPr>
          <w:rFonts w:hint="default" w:ascii="Times New Roman" w:hAnsi="Times New Roman" w:eastAsia="宋体" w:cs="Times New Roman"/>
          <w:color w:val="auto"/>
          <w:sz w:val="24"/>
          <w:szCs w:val="24"/>
          <w:lang w:val="en-US" w:eastAsia="zh-CN"/>
        </w:rPr>
        <w:t>MXJ1</w:t>
      </w:r>
      <w:r>
        <w:rPr>
          <w:rFonts w:hint="default" w:ascii="Times New Roman" w:hAnsi="Times New Roman" w:eastAsia="宋体" w:cs="Times New Roman"/>
          <w:color w:val="auto"/>
          <w:sz w:val="24"/>
          <w:szCs w:val="24"/>
        </w:rPr>
        <w:t>塔型需将线高抬高至16.</w:t>
      </w:r>
      <w:r>
        <w:rPr>
          <w:rFonts w:hint="eastAsia" w:eastAsia="宋体" w:cs="Times New Roman"/>
          <w:color w:val="auto"/>
          <w:sz w:val="24"/>
          <w:szCs w:val="24"/>
          <w:lang w:val="en-US" w:eastAsia="zh-CN"/>
        </w:rPr>
        <w:t>7</w:t>
      </w:r>
      <w:r>
        <w:rPr>
          <w:rFonts w:hint="default" w:ascii="Times New Roman" w:hAnsi="Times New Roman" w:eastAsia="宋体" w:cs="Times New Roman"/>
          <w:color w:val="auto"/>
          <w:sz w:val="24"/>
          <w:szCs w:val="24"/>
        </w:rPr>
        <w:t>m，输电线路</w:t>
      </w:r>
      <w:r>
        <w:rPr>
          <w:rFonts w:hint="default" w:ascii="Times New Roman" w:hAnsi="Times New Roman" w:eastAsia="宋体" w:cs="Times New Roman"/>
          <w:snapToGrid w:val="0"/>
          <w:color w:val="auto"/>
          <w:spacing w:val="-6"/>
          <w:sz w:val="24"/>
          <w:szCs w:val="24"/>
        </w:rPr>
        <w:t>线下可满足工频电场强度10kV/m的电磁环境限值要求。</w:t>
      </w:r>
    </w:p>
    <w:p w14:paraId="2CB8AAC1">
      <w:pPr>
        <w:spacing w:line="240" w:lineRule="auto"/>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 w:val="24"/>
          <w:szCs w:val="24"/>
        </w:rPr>
        <w:t>表6.1-</w:t>
      </w:r>
      <w:r>
        <w:rPr>
          <w:rFonts w:hint="eastAsia" w:eastAsia="宋体" w:cs="Times New Roman"/>
          <w:b/>
          <w:bCs/>
          <w:color w:val="auto"/>
          <w:sz w:val="24"/>
          <w:szCs w:val="24"/>
          <w:lang w:val="en-US" w:eastAsia="zh-CN"/>
        </w:rPr>
        <w:t>36</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rPr>
        <w:t>kV/m电场强度等值线数据表(750-</w:t>
      </w:r>
      <w:r>
        <w:rPr>
          <w:rFonts w:hint="eastAsia" w:eastAsia="宋体" w:cs="Times New Roman"/>
          <w:b/>
          <w:bCs/>
          <w:color w:val="auto"/>
          <w:sz w:val="24"/>
          <w:szCs w:val="24"/>
          <w:lang w:val="en-US" w:eastAsia="zh-CN"/>
        </w:rPr>
        <w:t>ZB234跨</w:t>
      </w:r>
      <w:r>
        <w:rPr>
          <w:rFonts w:hint="default" w:ascii="Times New Roman" w:hAnsi="Times New Roman" w:eastAsia="宋体" w:cs="Times New Roman"/>
          <w:b/>
          <w:bCs/>
          <w:color w:val="auto"/>
          <w:sz w:val="24"/>
          <w:szCs w:val="24"/>
          <w:lang w:val="en-US" w:eastAsia="zh-CN"/>
        </w:rPr>
        <w:t>越</w:t>
      </w:r>
      <w:r>
        <w:rPr>
          <w:rFonts w:hint="default" w:ascii="Times New Roman" w:hAnsi="Times New Roman" w:eastAsia="宋体" w:cs="Times New Roman"/>
          <w:b/>
          <w:bCs/>
          <w:color w:val="auto"/>
          <w:sz w:val="24"/>
          <w:szCs w:val="24"/>
        </w:rPr>
        <w:t>)</w:t>
      </w:r>
    </w:p>
    <w:tbl>
      <w:tblPr>
        <w:tblStyle w:val="3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82"/>
        <w:gridCol w:w="2409"/>
        <w:gridCol w:w="1845"/>
        <w:gridCol w:w="1943"/>
      </w:tblGrid>
      <w:tr w14:paraId="3CE27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60" w:type="pct"/>
            <w:vMerge w:val="restart"/>
            <w:tcBorders>
              <w:tl2br w:val="nil"/>
              <w:tr2bl w:val="nil"/>
            </w:tcBorders>
            <w:noWrap/>
            <w:vAlign w:val="center"/>
          </w:tcPr>
          <w:p w14:paraId="3D055026">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塔型</w:t>
            </w:r>
          </w:p>
        </w:tc>
        <w:tc>
          <w:tcPr>
            <w:tcW w:w="1298" w:type="pct"/>
            <w:vMerge w:val="restart"/>
            <w:tcBorders>
              <w:tl2br w:val="nil"/>
              <w:tr2bl w:val="nil"/>
            </w:tcBorders>
            <w:noWrap/>
            <w:vAlign w:val="center"/>
          </w:tcPr>
          <w:p w14:paraId="73129142">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导线对地最小线高(m)</w:t>
            </w:r>
          </w:p>
        </w:tc>
        <w:tc>
          <w:tcPr>
            <w:tcW w:w="2041" w:type="pct"/>
            <w:gridSpan w:val="2"/>
            <w:tcBorders>
              <w:tl2br w:val="nil"/>
              <w:tr2bl w:val="nil"/>
            </w:tcBorders>
            <w:noWrap/>
            <w:vAlign w:val="center"/>
          </w:tcPr>
          <w:p w14:paraId="49D03DC2">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距线路走廊中心距离(m)</w:t>
            </w:r>
          </w:p>
        </w:tc>
      </w:tr>
      <w:tr w14:paraId="51288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60" w:type="pct"/>
            <w:vMerge w:val="continue"/>
            <w:tcBorders>
              <w:tl2br w:val="nil"/>
              <w:tr2bl w:val="nil"/>
            </w:tcBorders>
            <w:vAlign w:val="center"/>
          </w:tcPr>
          <w:p w14:paraId="55333EC4">
            <w:pPr>
              <w:widowControl/>
              <w:jc w:val="left"/>
              <w:rPr>
                <w:rFonts w:hint="default" w:ascii="Times New Roman" w:hAnsi="Times New Roman" w:eastAsia="宋体" w:cs="Times New Roman"/>
                <w:b/>
                <w:bCs/>
                <w:color w:val="auto"/>
                <w:kern w:val="2"/>
                <w:sz w:val="21"/>
                <w:szCs w:val="21"/>
              </w:rPr>
            </w:pPr>
          </w:p>
        </w:tc>
        <w:tc>
          <w:tcPr>
            <w:tcW w:w="1298" w:type="pct"/>
            <w:vMerge w:val="continue"/>
            <w:tcBorders>
              <w:tl2br w:val="nil"/>
              <w:tr2bl w:val="nil"/>
            </w:tcBorders>
            <w:vAlign w:val="center"/>
          </w:tcPr>
          <w:p w14:paraId="1DAAB89B">
            <w:pPr>
              <w:widowControl/>
              <w:jc w:val="left"/>
              <w:rPr>
                <w:rFonts w:hint="default" w:ascii="Times New Roman" w:hAnsi="Times New Roman" w:eastAsia="宋体" w:cs="Times New Roman"/>
                <w:b/>
                <w:bCs/>
                <w:color w:val="auto"/>
                <w:kern w:val="2"/>
                <w:sz w:val="21"/>
                <w:szCs w:val="21"/>
              </w:rPr>
            </w:pPr>
          </w:p>
        </w:tc>
        <w:tc>
          <w:tcPr>
            <w:tcW w:w="994" w:type="pct"/>
            <w:tcBorders>
              <w:tl2br w:val="nil"/>
              <w:tr2bl w:val="nil"/>
            </w:tcBorders>
            <w:noWrap/>
            <w:vAlign w:val="center"/>
          </w:tcPr>
          <w:p w14:paraId="260E1D72">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左侧</w:t>
            </w:r>
          </w:p>
        </w:tc>
        <w:tc>
          <w:tcPr>
            <w:tcW w:w="1046" w:type="pct"/>
            <w:tcBorders>
              <w:tl2br w:val="nil"/>
              <w:tr2bl w:val="nil"/>
            </w:tcBorders>
            <w:noWrap/>
            <w:vAlign w:val="center"/>
          </w:tcPr>
          <w:p w14:paraId="7677C751">
            <w:pPr>
              <w:adjustRightInd w:val="0"/>
              <w:snapToGrid w:val="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右侧</w:t>
            </w:r>
          </w:p>
        </w:tc>
      </w:tr>
      <w:tr w14:paraId="5BC13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restart"/>
            <w:tcBorders>
              <w:tl2br w:val="nil"/>
              <w:tr2bl w:val="nil"/>
            </w:tcBorders>
            <w:vAlign w:val="center"/>
          </w:tcPr>
          <w:p w14:paraId="6F018971">
            <w:pPr>
              <w:widowControl/>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rPr>
              <w:t>750-</w:t>
            </w:r>
            <w:r>
              <w:rPr>
                <w:rFonts w:hint="eastAsia" w:eastAsia="宋体" w:cs="Times New Roman"/>
                <w:color w:val="auto"/>
                <w:kern w:val="2"/>
                <w:sz w:val="21"/>
                <w:szCs w:val="21"/>
                <w:lang w:val="en-US" w:eastAsia="zh-CN"/>
              </w:rPr>
              <w:t>ZB234</w:t>
            </w:r>
          </w:p>
        </w:tc>
        <w:tc>
          <w:tcPr>
            <w:tcW w:w="1298" w:type="pct"/>
            <w:tcBorders>
              <w:tl2br w:val="nil"/>
              <w:tr2bl w:val="nil"/>
            </w:tcBorders>
            <w:noWrap/>
            <w:vAlign w:val="top"/>
          </w:tcPr>
          <w:p w14:paraId="2C46D0AE">
            <w:pPr>
              <w:jc w:val="center"/>
              <w:rPr>
                <w:rFonts w:hint="default" w:ascii="Times New Roman" w:hAnsi="Times New Roman" w:eastAsia="宋体" w:cs="Times New Roman"/>
                <w:color w:val="auto"/>
                <w:kern w:val="2"/>
                <w:sz w:val="20"/>
                <w:szCs w:val="22"/>
                <w:highlight w:val="yellow"/>
                <w:lang w:val="en-US"/>
              </w:rPr>
            </w:pPr>
            <w:r>
              <w:rPr>
                <w:rFonts w:hint="default" w:ascii="Times New Roman" w:hAnsi="Times New Roman" w:eastAsia="宋体" w:cs="Times New Roman"/>
                <w:b w:val="0"/>
                <w:color w:val="auto"/>
                <w:sz w:val="20"/>
                <w:vertAlign w:val="baseline"/>
                <w:lang w:eastAsia="zh-CN"/>
              </w:rPr>
              <w:t>16.</w:t>
            </w:r>
            <w:r>
              <w:rPr>
                <w:rFonts w:hint="eastAsia" w:ascii="Times New Roman" w:hAnsi="Times New Roman" w:eastAsia="宋体" w:cs="Times New Roman"/>
                <w:b w:val="0"/>
                <w:color w:val="auto"/>
                <w:sz w:val="20"/>
                <w:vertAlign w:val="baseline"/>
                <w:lang w:val="en-US" w:eastAsia="zh-CN"/>
              </w:rPr>
              <w:t>4</w:t>
            </w:r>
          </w:p>
        </w:tc>
        <w:tc>
          <w:tcPr>
            <w:tcW w:w="994" w:type="pct"/>
            <w:tcBorders>
              <w:tl2br w:val="nil"/>
              <w:tr2bl w:val="nil"/>
            </w:tcBorders>
            <w:noWrap/>
            <w:vAlign w:val="top"/>
          </w:tcPr>
          <w:p w14:paraId="7D6EA432">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-21.80</w:t>
            </w:r>
          </w:p>
        </w:tc>
        <w:tc>
          <w:tcPr>
            <w:tcW w:w="1046" w:type="pct"/>
            <w:tcBorders>
              <w:tl2br w:val="nil"/>
              <w:tr2bl w:val="nil"/>
            </w:tcBorders>
            <w:noWrap/>
            <w:vAlign w:val="top"/>
          </w:tcPr>
          <w:p w14:paraId="0FDFB9EE">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21.80</w:t>
            </w:r>
          </w:p>
        </w:tc>
      </w:tr>
      <w:tr w14:paraId="31465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7246EBA7">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15476207">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16.3</w:t>
            </w:r>
          </w:p>
        </w:tc>
        <w:tc>
          <w:tcPr>
            <w:tcW w:w="994" w:type="pct"/>
            <w:tcBorders>
              <w:tl2br w:val="nil"/>
              <w:tr2bl w:val="nil"/>
            </w:tcBorders>
            <w:noWrap/>
            <w:vAlign w:val="top"/>
          </w:tcPr>
          <w:p w14:paraId="12735474">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-22.13</w:t>
            </w:r>
          </w:p>
        </w:tc>
        <w:tc>
          <w:tcPr>
            <w:tcW w:w="1046" w:type="pct"/>
            <w:tcBorders>
              <w:tl2br w:val="nil"/>
              <w:tr2bl w:val="nil"/>
            </w:tcBorders>
            <w:noWrap/>
            <w:vAlign w:val="top"/>
          </w:tcPr>
          <w:p w14:paraId="4F77ACF7">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22.09</w:t>
            </w:r>
          </w:p>
        </w:tc>
      </w:tr>
      <w:tr w14:paraId="75624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59EB0F80">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36424BB5">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16.2</w:t>
            </w:r>
          </w:p>
        </w:tc>
        <w:tc>
          <w:tcPr>
            <w:tcW w:w="994" w:type="pct"/>
            <w:tcBorders>
              <w:tl2br w:val="nil"/>
              <w:tr2bl w:val="nil"/>
            </w:tcBorders>
            <w:noWrap/>
            <w:vAlign w:val="top"/>
          </w:tcPr>
          <w:p w14:paraId="79037635">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-23.17</w:t>
            </w:r>
          </w:p>
        </w:tc>
        <w:tc>
          <w:tcPr>
            <w:tcW w:w="1046" w:type="pct"/>
            <w:tcBorders>
              <w:tl2br w:val="nil"/>
              <w:tr2bl w:val="nil"/>
            </w:tcBorders>
            <w:noWrap/>
            <w:vAlign w:val="top"/>
          </w:tcPr>
          <w:p w14:paraId="56A9F5D4">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23.16</w:t>
            </w:r>
          </w:p>
        </w:tc>
      </w:tr>
      <w:tr w14:paraId="04C7A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3AEA205">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7C5E4A3A">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16.1</w:t>
            </w:r>
          </w:p>
        </w:tc>
        <w:tc>
          <w:tcPr>
            <w:tcW w:w="994" w:type="pct"/>
            <w:tcBorders>
              <w:tl2br w:val="nil"/>
              <w:tr2bl w:val="nil"/>
            </w:tcBorders>
            <w:noWrap/>
            <w:vAlign w:val="top"/>
          </w:tcPr>
          <w:p w14:paraId="2F172915">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-23.71</w:t>
            </w:r>
          </w:p>
        </w:tc>
        <w:tc>
          <w:tcPr>
            <w:tcW w:w="1046" w:type="pct"/>
            <w:tcBorders>
              <w:tl2br w:val="nil"/>
              <w:tr2bl w:val="nil"/>
            </w:tcBorders>
            <w:noWrap/>
            <w:vAlign w:val="top"/>
          </w:tcPr>
          <w:p w14:paraId="376BD05D">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23.70</w:t>
            </w:r>
          </w:p>
        </w:tc>
      </w:tr>
      <w:tr w14:paraId="4BCED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19271AC5">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785AAFC6">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16.0</w:t>
            </w:r>
          </w:p>
        </w:tc>
        <w:tc>
          <w:tcPr>
            <w:tcW w:w="994" w:type="pct"/>
            <w:tcBorders>
              <w:tl2br w:val="nil"/>
              <w:tr2bl w:val="nil"/>
            </w:tcBorders>
            <w:noWrap/>
            <w:vAlign w:val="top"/>
          </w:tcPr>
          <w:p w14:paraId="2BED9B09">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-24.12</w:t>
            </w:r>
          </w:p>
        </w:tc>
        <w:tc>
          <w:tcPr>
            <w:tcW w:w="1046" w:type="pct"/>
            <w:tcBorders>
              <w:tl2br w:val="nil"/>
              <w:tr2bl w:val="nil"/>
            </w:tcBorders>
            <w:noWrap/>
            <w:vAlign w:val="top"/>
          </w:tcPr>
          <w:p w14:paraId="43322861">
            <w:pPr>
              <w:jc w:val="center"/>
              <w:rPr>
                <w:rFonts w:hint="default" w:ascii="Times New Roman" w:hAnsi="Times New Roman" w:eastAsia="宋体" w:cs="Times New Roman"/>
                <w:color w:val="auto"/>
                <w:kern w:val="2"/>
                <w:sz w:val="20"/>
                <w:szCs w:val="22"/>
                <w:highlight w:val="yellow"/>
              </w:rPr>
            </w:pPr>
            <w:r>
              <w:rPr>
                <w:rFonts w:hint="default" w:ascii="Times New Roman" w:hAnsi="Times New Roman" w:eastAsia="宋体" w:cs="Times New Roman"/>
                <w:b w:val="0"/>
                <w:color w:val="auto"/>
                <w:sz w:val="20"/>
                <w:vertAlign w:val="baseline"/>
                <w:lang w:eastAsia="zh-CN"/>
              </w:rPr>
              <w:t>24.12</w:t>
            </w:r>
          </w:p>
        </w:tc>
      </w:tr>
      <w:tr w14:paraId="6A774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0A8EF9D2">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772233CB">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15.9</w:t>
            </w:r>
          </w:p>
        </w:tc>
        <w:tc>
          <w:tcPr>
            <w:tcW w:w="994" w:type="pct"/>
            <w:tcBorders>
              <w:tl2br w:val="nil"/>
              <w:tr2bl w:val="nil"/>
            </w:tcBorders>
            <w:noWrap/>
            <w:vAlign w:val="top"/>
          </w:tcPr>
          <w:p w14:paraId="087B9FFE">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-24.47</w:t>
            </w:r>
          </w:p>
        </w:tc>
        <w:tc>
          <w:tcPr>
            <w:tcW w:w="1046" w:type="pct"/>
            <w:tcBorders>
              <w:tl2br w:val="nil"/>
              <w:tr2bl w:val="nil"/>
            </w:tcBorders>
            <w:noWrap/>
            <w:vAlign w:val="top"/>
          </w:tcPr>
          <w:p w14:paraId="1677127E">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24.46</w:t>
            </w:r>
          </w:p>
        </w:tc>
      </w:tr>
      <w:tr w14:paraId="000DF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29832E3C">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60FDA279">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15.8</w:t>
            </w:r>
          </w:p>
        </w:tc>
        <w:tc>
          <w:tcPr>
            <w:tcW w:w="994" w:type="pct"/>
            <w:tcBorders>
              <w:tl2br w:val="nil"/>
              <w:tr2bl w:val="nil"/>
            </w:tcBorders>
            <w:noWrap/>
            <w:vAlign w:val="top"/>
          </w:tcPr>
          <w:p w14:paraId="04E39E7D">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-24.77</w:t>
            </w:r>
          </w:p>
        </w:tc>
        <w:tc>
          <w:tcPr>
            <w:tcW w:w="1046" w:type="pct"/>
            <w:tcBorders>
              <w:tl2br w:val="nil"/>
              <w:tr2bl w:val="nil"/>
            </w:tcBorders>
            <w:noWrap/>
            <w:vAlign w:val="top"/>
          </w:tcPr>
          <w:p w14:paraId="722CFA2D">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24.76</w:t>
            </w:r>
          </w:p>
        </w:tc>
      </w:tr>
      <w:tr w14:paraId="3F1E3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6592ACF4">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4D43A564">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15.7</w:t>
            </w:r>
          </w:p>
        </w:tc>
        <w:tc>
          <w:tcPr>
            <w:tcW w:w="994" w:type="pct"/>
            <w:tcBorders>
              <w:tl2br w:val="nil"/>
              <w:tr2bl w:val="nil"/>
            </w:tcBorders>
            <w:noWrap/>
            <w:vAlign w:val="top"/>
          </w:tcPr>
          <w:p w14:paraId="6F8FACFE">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-25.04</w:t>
            </w:r>
          </w:p>
        </w:tc>
        <w:tc>
          <w:tcPr>
            <w:tcW w:w="1046" w:type="pct"/>
            <w:tcBorders>
              <w:tl2br w:val="nil"/>
              <w:tr2bl w:val="nil"/>
            </w:tcBorders>
            <w:noWrap/>
            <w:vAlign w:val="top"/>
          </w:tcPr>
          <w:p w14:paraId="2587BEA0">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25.03</w:t>
            </w:r>
          </w:p>
        </w:tc>
      </w:tr>
      <w:tr w14:paraId="493C9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1F93572A">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087EE876">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15.6</w:t>
            </w:r>
          </w:p>
        </w:tc>
        <w:tc>
          <w:tcPr>
            <w:tcW w:w="994" w:type="pct"/>
            <w:tcBorders>
              <w:tl2br w:val="nil"/>
              <w:tr2bl w:val="nil"/>
            </w:tcBorders>
            <w:noWrap/>
            <w:vAlign w:val="top"/>
          </w:tcPr>
          <w:p w14:paraId="21932261">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-25.28</w:t>
            </w:r>
          </w:p>
        </w:tc>
        <w:tc>
          <w:tcPr>
            <w:tcW w:w="1046" w:type="pct"/>
            <w:tcBorders>
              <w:tl2br w:val="nil"/>
              <w:tr2bl w:val="nil"/>
            </w:tcBorders>
            <w:noWrap/>
            <w:vAlign w:val="top"/>
          </w:tcPr>
          <w:p w14:paraId="53067BD9">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25.28</w:t>
            </w:r>
          </w:p>
        </w:tc>
      </w:tr>
      <w:tr w14:paraId="1BA62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pct"/>
            <w:vMerge w:val="continue"/>
            <w:tcBorders>
              <w:tl2br w:val="nil"/>
              <w:tr2bl w:val="nil"/>
            </w:tcBorders>
            <w:vAlign w:val="center"/>
          </w:tcPr>
          <w:p w14:paraId="35A7DD2E">
            <w:pPr>
              <w:widowControl/>
              <w:jc w:val="center"/>
              <w:rPr>
                <w:rFonts w:hint="default" w:ascii="Times New Roman" w:hAnsi="Times New Roman" w:eastAsia="宋体" w:cs="Times New Roman"/>
                <w:color w:val="auto"/>
                <w:kern w:val="2"/>
                <w:sz w:val="21"/>
                <w:szCs w:val="21"/>
              </w:rPr>
            </w:pPr>
          </w:p>
        </w:tc>
        <w:tc>
          <w:tcPr>
            <w:tcW w:w="1298" w:type="pct"/>
            <w:tcBorders>
              <w:tl2br w:val="nil"/>
              <w:tr2bl w:val="nil"/>
            </w:tcBorders>
            <w:noWrap/>
            <w:vAlign w:val="top"/>
          </w:tcPr>
          <w:p w14:paraId="24935088">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15.5</w:t>
            </w:r>
          </w:p>
        </w:tc>
        <w:tc>
          <w:tcPr>
            <w:tcW w:w="994" w:type="pct"/>
            <w:tcBorders>
              <w:tl2br w:val="nil"/>
              <w:tr2bl w:val="nil"/>
            </w:tcBorders>
            <w:noWrap/>
            <w:vAlign w:val="top"/>
          </w:tcPr>
          <w:p w14:paraId="69C1D61B">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-25.51</w:t>
            </w:r>
          </w:p>
        </w:tc>
        <w:tc>
          <w:tcPr>
            <w:tcW w:w="1046" w:type="pct"/>
            <w:tcBorders>
              <w:tl2br w:val="nil"/>
              <w:tr2bl w:val="nil"/>
            </w:tcBorders>
            <w:noWrap/>
            <w:vAlign w:val="top"/>
          </w:tcPr>
          <w:p w14:paraId="71135E69">
            <w:pPr>
              <w:jc w:val="center"/>
              <w:rPr>
                <w:rFonts w:hint="default" w:ascii="Times New Roman" w:hAnsi="Times New Roman" w:eastAsia="宋体" w:cs="Times New Roman"/>
                <w:color w:val="auto"/>
                <w:sz w:val="20"/>
                <w:highlight w:val="yellow"/>
              </w:rPr>
            </w:pPr>
            <w:r>
              <w:rPr>
                <w:rFonts w:hint="default" w:ascii="Times New Roman" w:hAnsi="Times New Roman" w:eastAsia="宋体" w:cs="Times New Roman"/>
                <w:b w:val="0"/>
                <w:color w:val="auto"/>
                <w:sz w:val="20"/>
                <w:vertAlign w:val="baseline"/>
                <w:lang w:eastAsia="zh-CN"/>
              </w:rPr>
              <w:t>25.51</w:t>
            </w:r>
          </w:p>
        </w:tc>
      </w:tr>
    </w:tbl>
    <w:p w14:paraId="438BA841">
      <w:pPr>
        <w:pStyle w:val="383"/>
        <w:rPr>
          <w:rFonts w:hint="default" w:ascii="Times New Roman" w:hAnsi="Times New Roman" w:eastAsia="宋体" w:cs="Times New Roman"/>
          <w:color w:val="auto"/>
          <w:szCs w:val="21"/>
        </w:rPr>
      </w:pPr>
    </w:p>
    <w:p w14:paraId="7FF0B275">
      <w:pPr>
        <w:spacing w:line="360" w:lineRule="auto"/>
        <w:ind w:firstLine="482"/>
        <w:rPr>
          <w:rFonts w:hint="default" w:ascii="Times New Roman" w:hAnsi="Times New Roman" w:eastAsia="宋体" w:cs="Times New Roman"/>
          <w:b w:val="0"/>
          <w:color w:val="auto"/>
          <w:sz w:val="24"/>
          <w:lang w:eastAsia="zh-CN"/>
        </w:rPr>
      </w:pPr>
      <w:r>
        <w:rPr>
          <w:rFonts w:hint="default" w:ascii="Times New Roman" w:hAnsi="Times New Roman" w:eastAsia="宋体" w:cs="Times New Roman"/>
          <w:b w:val="0"/>
          <w:color w:val="auto"/>
          <w:sz w:val="24"/>
          <w:lang w:eastAsia="zh-CN"/>
        </w:rPr>
        <w:drawing>
          <wp:inline distT="0" distB="0" distL="114300" distR="114300">
            <wp:extent cx="5270500" cy="3503295"/>
            <wp:effectExtent l="0" t="0" r="6350" b="1905"/>
            <wp:docPr id="57" name="图片 57" descr="Graph_nkVIsoline"/>
            <wp:cNvGraphicFramePr/>
            <a:graphic xmlns:a="http://schemas.openxmlformats.org/drawingml/2006/main">
              <a:graphicData uri="http://schemas.openxmlformats.org/drawingml/2006/picture">
                <pic:pic xmlns:pic="http://schemas.openxmlformats.org/drawingml/2006/picture">
                  <pic:nvPicPr>
                    <pic:cNvPr id="57" name="图片 57" descr="Graph_nkVIsoline"/>
                    <pic:cNvPicPr/>
                  </pic:nvPicPr>
                  <pic:blipFill>
                    <a:blip r:embed="rId136"/>
                    <a:stretch>
                      <a:fillRect/>
                    </a:stretch>
                  </pic:blipFill>
                  <pic:spPr>
                    <a:xfrm>
                      <a:off x="0" y="0"/>
                      <a:ext cx="5270500" cy="3503295"/>
                    </a:xfrm>
                    <a:prstGeom prst="rect">
                      <a:avLst/>
                    </a:prstGeom>
                  </pic:spPr>
                </pic:pic>
              </a:graphicData>
            </a:graphic>
          </wp:inline>
        </w:drawing>
      </w:r>
    </w:p>
    <w:p w14:paraId="12187CCB">
      <w:pPr>
        <w:pStyle w:val="383"/>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图6.1-</w:t>
      </w:r>
      <w:r>
        <w:rPr>
          <w:rFonts w:hint="default" w:ascii="Times New Roman" w:hAnsi="Times New Roman" w:eastAsia="宋体" w:cs="Times New Roman"/>
          <w:bCs/>
          <w:color w:val="auto"/>
          <w:szCs w:val="24"/>
          <w:highlight w:val="none"/>
          <w:lang w:val="en-US" w:eastAsia="zh-CN"/>
        </w:rPr>
        <w:t>2</w:t>
      </w:r>
      <w:r>
        <w:rPr>
          <w:rFonts w:hint="eastAsia" w:ascii="Times New Roman" w:eastAsia="宋体" w:cs="Times New Roman"/>
          <w:bCs/>
          <w:color w:val="auto"/>
          <w:szCs w:val="24"/>
          <w:highlight w:val="none"/>
          <w:lang w:val="en-US" w:eastAsia="zh-CN"/>
        </w:rPr>
        <w:t>8</w:t>
      </w:r>
      <w:r>
        <w:rPr>
          <w:rFonts w:hint="default" w:ascii="Times New Roman" w:hAnsi="Times New Roman" w:eastAsia="宋体" w:cs="Times New Roman"/>
          <w:bCs/>
          <w:color w:val="auto"/>
          <w:szCs w:val="24"/>
          <w:highlight w:val="none"/>
        </w:rPr>
        <w:t>　750-</w:t>
      </w:r>
      <w:r>
        <w:rPr>
          <w:rFonts w:hint="eastAsia" w:ascii="Times New Roman" w:eastAsia="宋体" w:cs="Times New Roman"/>
          <w:bCs/>
          <w:color w:val="auto"/>
          <w:szCs w:val="24"/>
          <w:highlight w:val="none"/>
          <w:lang w:val="en-US" w:eastAsia="zh-CN"/>
        </w:rPr>
        <w:t>ZB234跨越</w:t>
      </w:r>
      <w:r>
        <w:rPr>
          <w:rFonts w:hint="default" w:ascii="Times New Roman" w:hAnsi="Times New Roman" w:eastAsia="宋体" w:cs="Times New Roman"/>
          <w:bCs/>
          <w:color w:val="auto"/>
          <w:szCs w:val="24"/>
          <w:highlight w:val="none"/>
        </w:rPr>
        <w:t>塔型单回输电线路</w:t>
      </w:r>
      <w:r>
        <w:rPr>
          <w:rFonts w:hint="default" w:ascii="Times New Roman" w:hAnsi="Times New Roman" w:eastAsia="宋体" w:cs="Times New Roman"/>
          <w:bCs/>
          <w:color w:val="auto"/>
          <w:szCs w:val="24"/>
          <w:highlight w:val="none"/>
          <w:lang w:val="en-US" w:eastAsia="zh-CN"/>
        </w:rPr>
        <w:t>10</w:t>
      </w:r>
      <w:r>
        <w:rPr>
          <w:rFonts w:hint="default" w:ascii="Times New Roman" w:hAnsi="Times New Roman" w:eastAsia="宋体" w:cs="Times New Roman"/>
          <w:bCs/>
          <w:color w:val="auto"/>
          <w:szCs w:val="24"/>
          <w:highlight w:val="none"/>
        </w:rPr>
        <w:t>kV/m等值线图</w:t>
      </w:r>
    </w:p>
    <w:p w14:paraId="5729D70B">
      <w:pPr>
        <w:pStyle w:val="383"/>
        <w:rPr>
          <w:rFonts w:hint="default" w:ascii="Times New Roman" w:hAnsi="Times New Roman" w:eastAsia="宋体" w:cs="Times New Roman"/>
          <w:bCs/>
          <w:color w:val="auto"/>
          <w:szCs w:val="24"/>
        </w:rPr>
      </w:pPr>
    </w:p>
    <w:p w14:paraId="34C742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pacing w:val="-6"/>
          <w:sz w:val="24"/>
          <w:szCs w:val="24"/>
        </w:rPr>
      </w:pPr>
      <w:r>
        <w:rPr>
          <w:rFonts w:hint="default" w:ascii="Times New Roman" w:hAnsi="Times New Roman" w:eastAsia="宋体" w:cs="Times New Roman"/>
          <w:color w:val="auto"/>
          <w:sz w:val="24"/>
          <w:szCs w:val="24"/>
        </w:rPr>
        <w:t>根据表6.1-</w:t>
      </w:r>
      <w:r>
        <w:rPr>
          <w:rFonts w:hint="eastAsia" w:eastAsia="宋体" w:cs="Times New Roman"/>
          <w:color w:val="auto"/>
          <w:sz w:val="24"/>
          <w:szCs w:val="24"/>
          <w:lang w:val="en-US" w:eastAsia="zh-CN"/>
        </w:rPr>
        <w:t>36</w:t>
      </w:r>
      <w:r>
        <w:rPr>
          <w:rFonts w:hint="default" w:ascii="Times New Roman" w:hAnsi="Times New Roman" w:eastAsia="宋体" w:cs="Times New Roman"/>
          <w:color w:val="auto"/>
          <w:sz w:val="24"/>
          <w:szCs w:val="24"/>
        </w:rPr>
        <w:t>以及10kV等值线可知，</w:t>
      </w:r>
      <w:r>
        <w:rPr>
          <w:rFonts w:hint="default" w:ascii="Times New Roman" w:hAnsi="Times New Roman" w:eastAsia="宋体" w:cs="Times New Roman"/>
          <w:snapToGrid w:val="0"/>
          <w:color w:val="auto"/>
          <w:spacing w:val="-6"/>
          <w:sz w:val="24"/>
          <w:szCs w:val="24"/>
        </w:rPr>
        <w:t>本项目输电线路经过耕地、园地、牧草地、畜禽饲养地、道路等场所，</w:t>
      </w:r>
      <w:r>
        <w:rPr>
          <w:rFonts w:hint="default" w:ascii="Times New Roman" w:hAnsi="Times New Roman" w:eastAsia="宋体" w:cs="Times New Roman"/>
          <w:color w:val="auto"/>
          <w:sz w:val="24"/>
          <w:szCs w:val="24"/>
        </w:rPr>
        <w:t>输电线路750-</w:t>
      </w:r>
      <w:r>
        <w:rPr>
          <w:rFonts w:hint="eastAsia" w:eastAsia="宋体" w:cs="Times New Roman"/>
          <w:color w:val="auto"/>
          <w:sz w:val="24"/>
          <w:szCs w:val="24"/>
          <w:lang w:val="en-US" w:eastAsia="zh-CN"/>
        </w:rPr>
        <w:t>ZB234</w:t>
      </w:r>
      <w:r>
        <w:rPr>
          <w:rFonts w:hint="default" w:ascii="Times New Roman" w:hAnsi="Times New Roman" w:eastAsia="宋体" w:cs="Times New Roman"/>
          <w:color w:val="auto"/>
          <w:sz w:val="24"/>
          <w:szCs w:val="24"/>
        </w:rPr>
        <w:t>塔型需将线高抬</w:t>
      </w:r>
      <w:r>
        <w:rPr>
          <w:rFonts w:hint="default" w:ascii="Times New Roman" w:hAnsi="Times New Roman" w:eastAsia="宋体" w:cs="Times New Roman"/>
          <w:color w:val="auto"/>
          <w:sz w:val="24"/>
          <w:szCs w:val="24"/>
          <w:highlight w:val="none"/>
        </w:rPr>
        <w:t>高至16.</w:t>
      </w:r>
      <w:r>
        <w:rPr>
          <w:rFonts w:hint="eastAsia"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rPr>
        <w:t>输电线路</w:t>
      </w:r>
      <w:r>
        <w:rPr>
          <w:rFonts w:hint="default" w:ascii="Times New Roman" w:hAnsi="Times New Roman" w:eastAsia="宋体" w:cs="Times New Roman"/>
          <w:snapToGrid w:val="0"/>
          <w:color w:val="auto"/>
          <w:spacing w:val="-6"/>
          <w:sz w:val="24"/>
          <w:szCs w:val="24"/>
        </w:rPr>
        <w:t>线下可满足工频电场强度10kV/m的电磁环境限值要求。</w:t>
      </w:r>
    </w:p>
    <w:p w14:paraId="64157A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2）工频电场强度、工频磁感应强度空间分布示意图</w:t>
      </w:r>
    </w:p>
    <w:p w14:paraId="5FFDB1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本次评价对750-</w:t>
      </w:r>
      <w:r>
        <w:rPr>
          <w:rFonts w:hint="default" w:ascii="Times New Roman" w:hAnsi="Times New Roman" w:eastAsia="宋体" w:cs="Times New Roman"/>
          <w:color w:val="auto"/>
          <w:sz w:val="24"/>
          <w:szCs w:val="24"/>
          <w:lang w:val="en-US" w:eastAsia="zh-CN"/>
        </w:rPr>
        <w:t>MXJ1</w:t>
      </w:r>
      <w:r>
        <w:rPr>
          <w:rFonts w:hint="eastAsia" w:eastAsia="宋体" w:cs="Times New Roman"/>
          <w:color w:val="auto"/>
          <w:sz w:val="24"/>
          <w:szCs w:val="24"/>
          <w:lang w:val="en-US" w:eastAsia="zh-CN"/>
        </w:rPr>
        <w:t>钻越</w:t>
      </w:r>
      <w:r>
        <w:rPr>
          <w:rFonts w:hint="default" w:ascii="Times New Roman" w:hAnsi="Times New Roman" w:eastAsia="宋体" w:cs="Times New Roman"/>
          <w:color w:val="auto"/>
          <w:sz w:val="24"/>
          <w:szCs w:val="24"/>
        </w:rPr>
        <w:t>塔型</w:t>
      </w:r>
      <w:r>
        <w:rPr>
          <w:rFonts w:hint="eastAsia" w:eastAsia="宋体" w:cs="Times New Roman"/>
          <w:color w:val="auto"/>
          <w:sz w:val="24"/>
          <w:szCs w:val="24"/>
          <w:lang w:val="en-US" w:eastAsia="zh-CN"/>
        </w:rPr>
        <w:t>和</w:t>
      </w:r>
      <w:r>
        <w:rPr>
          <w:rFonts w:hint="default" w:ascii="Times New Roman" w:hAnsi="Times New Roman" w:eastAsia="宋体" w:cs="Times New Roman"/>
          <w:color w:val="auto"/>
          <w:sz w:val="24"/>
          <w:szCs w:val="24"/>
        </w:rPr>
        <w:t>750-</w:t>
      </w:r>
      <w:r>
        <w:rPr>
          <w:rFonts w:hint="eastAsia" w:eastAsia="宋体" w:cs="Times New Roman"/>
          <w:color w:val="auto"/>
          <w:sz w:val="24"/>
          <w:szCs w:val="24"/>
          <w:lang w:val="en-US" w:eastAsia="zh-CN"/>
        </w:rPr>
        <w:t>ZB234跨越</w:t>
      </w:r>
      <w:r>
        <w:rPr>
          <w:rFonts w:hint="default" w:ascii="Times New Roman" w:hAnsi="Times New Roman" w:eastAsia="宋体" w:cs="Times New Roman"/>
          <w:color w:val="auto"/>
          <w:sz w:val="24"/>
          <w:szCs w:val="24"/>
        </w:rPr>
        <w:t>塔型输电线路工频电场强度、工频磁感应强度空间分布情况进行预测</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750-</w:t>
      </w:r>
      <w:r>
        <w:rPr>
          <w:rFonts w:hint="default" w:ascii="Times New Roman" w:hAnsi="Times New Roman" w:eastAsia="宋体" w:cs="Times New Roman"/>
          <w:color w:val="auto"/>
          <w:sz w:val="24"/>
          <w:szCs w:val="24"/>
          <w:lang w:val="en-US" w:eastAsia="zh-CN"/>
        </w:rPr>
        <w:t>MXJ1</w:t>
      </w:r>
      <w:r>
        <w:rPr>
          <w:rFonts w:hint="eastAsia" w:eastAsia="宋体" w:cs="Times New Roman"/>
          <w:color w:val="auto"/>
          <w:sz w:val="24"/>
          <w:szCs w:val="24"/>
          <w:lang w:val="en-US" w:eastAsia="zh-CN"/>
        </w:rPr>
        <w:t>钻越</w:t>
      </w:r>
      <w:r>
        <w:rPr>
          <w:rFonts w:hint="default" w:ascii="Times New Roman" w:hAnsi="Times New Roman" w:eastAsia="宋体" w:cs="Times New Roman"/>
          <w:color w:val="auto"/>
          <w:sz w:val="24"/>
          <w:szCs w:val="24"/>
        </w:rPr>
        <w:t>塔</w:t>
      </w:r>
      <w:r>
        <w:rPr>
          <w:rFonts w:hint="eastAsia" w:eastAsia="宋体" w:cs="Times New Roman"/>
          <w:color w:val="auto"/>
          <w:sz w:val="24"/>
          <w:szCs w:val="24"/>
          <w:lang w:val="en-US" w:eastAsia="zh-CN"/>
        </w:rPr>
        <w:t>单回</w:t>
      </w:r>
      <w:r>
        <w:rPr>
          <w:rFonts w:hint="default" w:ascii="Times New Roman" w:hAnsi="Times New Roman" w:eastAsia="宋体" w:cs="Times New Roman"/>
          <w:color w:val="auto"/>
          <w:sz w:val="24"/>
          <w:szCs w:val="24"/>
        </w:rPr>
        <w:t>输电线路工频电场强度、工频磁感应强度空间分布情况见图6.1-</w:t>
      </w:r>
      <w:r>
        <w:rPr>
          <w:rFonts w:hint="eastAsia" w:eastAsia="宋体" w:cs="Times New Roman"/>
          <w:color w:val="auto"/>
          <w:sz w:val="24"/>
          <w:szCs w:val="24"/>
          <w:lang w:val="en-US" w:eastAsia="zh-CN"/>
        </w:rPr>
        <w:t>29</w:t>
      </w:r>
      <w:r>
        <w:rPr>
          <w:rFonts w:hint="default" w:ascii="Times New Roman" w:hAnsi="Times New Roman" w:eastAsia="宋体" w:cs="Times New Roman"/>
          <w:color w:val="auto"/>
          <w:sz w:val="24"/>
          <w:szCs w:val="24"/>
        </w:rPr>
        <w:t>～图6.1-</w:t>
      </w:r>
      <w:r>
        <w:rPr>
          <w:rFonts w:hint="eastAsia" w:eastAsia="宋体" w:cs="Times New Roman"/>
          <w:color w:val="auto"/>
          <w:sz w:val="24"/>
          <w:szCs w:val="24"/>
          <w:lang w:val="en-US" w:eastAsia="zh-CN"/>
        </w:rPr>
        <w:t>30，</w:t>
      </w:r>
      <w:r>
        <w:rPr>
          <w:rFonts w:hint="default" w:ascii="Times New Roman" w:hAnsi="Times New Roman" w:eastAsia="宋体" w:cs="Times New Roman"/>
          <w:color w:val="auto"/>
          <w:sz w:val="24"/>
          <w:szCs w:val="24"/>
        </w:rPr>
        <w:t>750-</w:t>
      </w:r>
      <w:r>
        <w:rPr>
          <w:rFonts w:hint="eastAsia" w:eastAsia="宋体" w:cs="Times New Roman"/>
          <w:color w:val="auto"/>
          <w:sz w:val="24"/>
          <w:szCs w:val="24"/>
          <w:lang w:val="en-US" w:eastAsia="zh-CN"/>
        </w:rPr>
        <w:t>ZB234跨越</w:t>
      </w:r>
      <w:r>
        <w:rPr>
          <w:rFonts w:hint="default" w:ascii="Times New Roman" w:hAnsi="Times New Roman" w:eastAsia="宋体" w:cs="Times New Roman"/>
          <w:color w:val="auto"/>
          <w:sz w:val="24"/>
          <w:szCs w:val="24"/>
        </w:rPr>
        <w:t>塔</w:t>
      </w:r>
      <w:r>
        <w:rPr>
          <w:rFonts w:hint="eastAsia" w:eastAsia="宋体" w:cs="Times New Roman"/>
          <w:color w:val="auto"/>
          <w:sz w:val="24"/>
          <w:szCs w:val="24"/>
          <w:lang w:val="en-US" w:eastAsia="zh-CN"/>
        </w:rPr>
        <w:t>单回</w:t>
      </w:r>
      <w:r>
        <w:rPr>
          <w:rFonts w:hint="default" w:ascii="Times New Roman" w:hAnsi="Times New Roman" w:eastAsia="宋体" w:cs="Times New Roman"/>
          <w:color w:val="auto"/>
          <w:sz w:val="24"/>
          <w:szCs w:val="24"/>
        </w:rPr>
        <w:t>输电线路工频电场强度、工频磁感应强度空间分布情况见图6.1-</w:t>
      </w:r>
      <w:r>
        <w:rPr>
          <w:rFonts w:hint="eastAsia" w:eastAsia="宋体" w:cs="Times New Roman"/>
          <w:color w:val="auto"/>
          <w:sz w:val="24"/>
          <w:szCs w:val="24"/>
          <w:lang w:val="en-US" w:eastAsia="zh-CN"/>
        </w:rPr>
        <w:t>31</w:t>
      </w:r>
      <w:r>
        <w:rPr>
          <w:rFonts w:hint="default" w:ascii="Times New Roman" w:hAnsi="Times New Roman" w:eastAsia="宋体" w:cs="Times New Roman"/>
          <w:color w:val="auto"/>
          <w:sz w:val="24"/>
          <w:szCs w:val="24"/>
        </w:rPr>
        <w:t>～图6.1-</w:t>
      </w:r>
      <w:r>
        <w:rPr>
          <w:rFonts w:hint="eastAsia" w:eastAsia="宋体" w:cs="Times New Roman"/>
          <w:color w:val="auto"/>
          <w:sz w:val="24"/>
          <w:szCs w:val="24"/>
          <w:lang w:val="en-US" w:eastAsia="zh-CN"/>
        </w:rPr>
        <w:t>32</w:t>
      </w:r>
      <w:r>
        <w:rPr>
          <w:rFonts w:hint="default" w:ascii="Times New Roman" w:hAnsi="Times New Roman" w:eastAsia="宋体" w:cs="Times New Roman"/>
          <w:color w:val="auto"/>
          <w:sz w:val="24"/>
          <w:szCs w:val="24"/>
        </w:rPr>
        <w:t>。</w:t>
      </w:r>
    </w:p>
    <w:p w14:paraId="7F737526">
      <w:pPr>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color w:val="auto"/>
          <w:sz w:val="24"/>
          <w:lang w:eastAsia="zh-CN"/>
        </w:rPr>
        <w:drawing>
          <wp:inline distT="0" distB="0" distL="114300" distR="114300">
            <wp:extent cx="5270500" cy="3224530"/>
            <wp:effectExtent l="0" t="0" r="6350" b="13970"/>
            <wp:docPr id="59" name="图片 59" descr="Graph_elecIntensityIsoline"/>
            <wp:cNvGraphicFramePr/>
            <a:graphic xmlns:a="http://schemas.openxmlformats.org/drawingml/2006/main">
              <a:graphicData uri="http://schemas.openxmlformats.org/drawingml/2006/picture">
                <pic:pic xmlns:pic="http://schemas.openxmlformats.org/drawingml/2006/picture">
                  <pic:nvPicPr>
                    <pic:cNvPr id="59" name="图片 59" descr="Graph_elecIntensityIsoline"/>
                    <pic:cNvPicPr/>
                  </pic:nvPicPr>
                  <pic:blipFill>
                    <a:blip r:embed="rId137"/>
                    <a:stretch>
                      <a:fillRect/>
                    </a:stretch>
                  </pic:blipFill>
                  <pic:spPr>
                    <a:xfrm>
                      <a:off x="0" y="0"/>
                      <a:ext cx="5270500" cy="3224530"/>
                    </a:xfrm>
                    <a:prstGeom prst="rect">
                      <a:avLst/>
                    </a:prstGeom>
                  </pic:spPr>
                </pic:pic>
              </a:graphicData>
            </a:graphic>
          </wp:inline>
        </w:drawing>
      </w:r>
    </w:p>
    <w:p w14:paraId="1AFE6280">
      <w:pPr>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图6.1-</w:t>
      </w:r>
      <w:r>
        <w:rPr>
          <w:rFonts w:hint="default" w:ascii="Times New Roman" w:hAnsi="Times New Roman" w:eastAsia="宋体" w:cs="Times New Roman"/>
          <w:b/>
          <w:bCs/>
          <w:color w:val="auto"/>
          <w:sz w:val="24"/>
          <w:szCs w:val="24"/>
          <w:lang w:val="en-US" w:eastAsia="zh-CN"/>
        </w:rPr>
        <w:t>2</w:t>
      </w:r>
      <w:r>
        <w:rPr>
          <w:rFonts w:hint="eastAsia"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t>　 750-</w:t>
      </w:r>
      <w:r>
        <w:rPr>
          <w:rFonts w:hint="default" w:ascii="Times New Roman" w:hAnsi="Times New Roman" w:eastAsia="宋体" w:cs="Times New Roman"/>
          <w:b/>
          <w:bCs/>
          <w:color w:val="auto"/>
          <w:sz w:val="24"/>
          <w:szCs w:val="24"/>
          <w:lang w:val="en-US" w:eastAsia="zh-CN"/>
        </w:rPr>
        <w:t>MXJ1</w:t>
      </w:r>
      <w:r>
        <w:rPr>
          <w:rFonts w:hint="default" w:ascii="Times New Roman" w:hAnsi="Times New Roman" w:eastAsia="宋体" w:cs="Times New Roman"/>
          <w:b/>
          <w:bCs/>
          <w:color w:val="auto"/>
          <w:sz w:val="24"/>
          <w:szCs w:val="24"/>
        </w:rPr>
        <w:t>塔型工频电场强度空间分布示意图</w:t>
      </w:r>
    </w:p>
    <w:p w14:paraId="4F87ACC3">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val="0"/>
          <w:color w:val="auto"/>
          <w:sz w:val="24"/>
          <w:lang w:eastAsia="zh-CN"/>
        </w:rPr>
        <w:drawing>
          <wp:inline distT="0" distB="0" distL="114300" distR="114300">
            <wp:extent cx="5270500" cy="3224530"/>
            <wp:effectExtent l="0" t="0" r="6350" b="13970"/>
            <wp:docPr id="60" name="图片 60" descr="Graph_magIntensityIsoline"/>
            <wp:cNvGraphicFramePr/>
            <a:graphic xmlns:a="http://schemas.openxmlformats.org/drawingml/2006/main">
              <a:graphicData uri="http://schemas.openxmlformats.org/drawingml/2006/picture">
                <pic:pic xmlns:pic="http://schemas.openxmlformats.org/drawingml/2006/picture">
                  <pic:nvPicPr>
                    <pic:cNvPr id="60" name="图片 60" descr="Graph_magIntensityIsoline"/>
                    <pic:cNvPicPr/>
                  </pic:nvPicPr>
                  <pic:blipFill>
                    <a:blip r:embed="rId138"/>
                    <a:stretch>
                      <a:fillRect/>
                    </a:stretch>
                  </pic:blipFill>
                  <pic:spPr>
                    <a:xfrm>
                      <a:off x="0" y="0"/>
                      <a:ext cx="5270500" cy="3224530"/>
                    </a:xfrm>
                    <a:prstGeom prst="rect">
                      <a:avLst/>
                    </a:prstGeom>
                  </pic:spPr>
                </pic:pic>
              </a:graphicData>
            </a:graphic>
          </wp:inline>
        </w:drawing>
      </w:r>
    </w:p>
    <w:p w14:paraId="3955EC8B">
      <w:pPr>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图6.1-</w:t>
      </w:r>
      <w:r>
        <w:rPr>
          <w:rFonts w:hint="eastAsia" w:eastAsia="宋体" w:cs="Times New Roman"/>
          <w:b/>
          <w:bCs/>
          <w:color w:val="auto"/>
          <w:sz w:val="24"/>
          <w:szCs w:val="24"/>
          <w:lang w:val="en-US" w:eastAsia="zh-CN"/>
        </w:rPr>
        <w:t>30</w:t>
      </w:r>
      <w:r>
        <w:rPr>
          <w:rFonts w:hint="default" w:ascii="Times New Roman" w:hAnsi="Times New Roman" w:eastAsia="宋体" w:cs="Times New Roman"/>
          <w:b/>
          <w:bCs/>
          <w:color w:val="auto"/>
          <w:sz w:val="24"/>
          <w:szCs w:val="24"/>
        </w:rPr>
        <w:t>　 750-</w:t>
      </w:r>
      <w:r>
        <w:rPr>
          <w:rFonts w:hint="default" w:ascii="Times New Roman" w:hAnsi="Times New Roman" w:eastAsia="宋体" w:cs="Times New Roman"/>
          <w:b/>
          <w:bCs/>
          <w:color w:val="auto"/>
          <w:sz w:val="24"/>
          <w:szCs w:val="24"/>
          <w:lang w:val="en-US" w:eastAsia="zh-CN"/>
        </w:rPr>
        <w:t>MXJ1</w:t>
      </w:r>
      <w:r>
        <w:rPr>
          <w:rFonts w:hint="default" w:ascii="Times New Roman" w:hAnsi="Times New Roman" w:eastAsia="宋体" w:cs="Times New Roman"/>
          <w:b/>
          <w:bCs/>
          <w:color w:val="auto"/>
          <w:sz w:val="24"/>
          <w:szCs w:val="24"/>
        </w:rPr>
        <w:t>塔型工频磁感应强度空间分布示意图</w:t>
      </w:r>
    </w:p>
    <w:p w14:paraId="755C8BD1">
      <w:pPr>
        <w:jc w:val="center"/>
        <w:rPr>
          <w:rFonts w:hint="default" w:ascii="Times New Roman" w:hAnsi="Times New Roman" w:eastAsia="宋体" w:cs="Times New Roman"/>
          <w:b/>
          <w:bCs/>
          <w:color w:val="auto"/>
          <w:sz w:val="24"/>
          <w:szCs w:val="24"/>
        </w:rPr>
      </w:pPr>
    </w:p>
    <w:p w14:paraId="1847EC84">
      <w:pPr>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color w:val="auto"/>
          <w:sz w:val="24"/>
          <w:lang w:eastAsia="zh-CN"/>
        </w:rPr>
        <w:drawing>
          <wp:inline distT="0" distB="0" distL="114300" distR="114300">
            <wp:extent cx="5270500" cy="3224530"/>
            <wp:effectExtent l="0" t="0" r="6350" b="13970"/>
            <wp:docPr id="61" name="图片 61" descr="Graph_elecIntensityIsoline"/>
            <wp:cNvGraphicFramePr/>
            <a:graphic xmlns:a="http://schemas.openxmlformats.org/drawingml/2006/main">
              <a:graphicData uri="http://schemas.openxmlformats.org/drawingml/2006/picture">
                <pic:pic xmlns:pic="http://schemas.openxmlformats.org/drawingml/2006/picture">
                  <pic:nvPicPr>
                    <pic:cNvPr id="61" name="图片 61" descr="Graph_elecIntensityIsoline"/>
                    <pic:cNvPicPr/>
                  </pic:nvPicPr>
                  <pic:blipFill>
                    <a:blip r:embed="rId139"/>
                    <a:stretch>
                      <a:fillRect/>
                    </a:stretch>
                  </pic:blipFill>
                  <pic:spPr>
                    <a:xfrm>
                      <a:off x="0" y="0"/>
                      <a:ext cx="5270500" cy="3224530"/>
                    </a:xfrm>
                    <a:prstGeom prst="rect">
                      <a:avLst/>
                    </a:prstGeom>
                  </pic:spPr>
                </pic:pic>
              </a:graphicData>
            </a:graphic>
          </wp:inline>
        </w:drawing>
      </w:r>
    </w:p>
    <w:p w14:paraId="085BF2ED">
      <w:pPr>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图6.1-</w:t>
      </w:r>
      <w:r>
        <w:rPr>
          <w:rFonts w:hint="eastAsia" w:eastAsia="宋体" w:cs="Times New Roman"/>
          <w:b/>
          <w:bCs/>
          <w:color w:val="auto"/>
          <w:sz w:val="24"/>
          <w:szCs w:val="24"/>
          <w:lang w:val="en-US" w:eastAsia="zh-CN"/>
        </w:rPr>
        <w:t>31</w:t>
      </w:r>
      <w:r>
        <w:rPr>
          <w:rFonts w:hint="default" w:ascii="Times New Roman" w:hAnsi="Times New Roman" w:eastAsia="宋体" w:cs="Times New Roman"/>
          <w:b/>
          <w:bCs/>
          <w:color w:val="auto"/>
          <w:sz w:val="24"/>
          <w:szCs w:val="24"/>
        </w:rPr>
        <w:t>　 750-</w:t>
      </w:r>
      <w:r>
        <w:rPr>
          <w:rFonts w:hint="eastAsia" w:eastAsia="宋体" w:cs="Times New Roman"/>
          <w:b/>
          <w:bCs/>
          <w:color w:val="auto"/>
          <w:sz w:val="24"/>
          <w:szCs w:val="24"/>
          <w:lang w:val="en-US" w:eastAsia="zh-CN"/>
        </w:rPr>
        <w:t>ZB234</w:t>
      </w:r>
      <w:r>
        <w:rPr>
          <w:rFonts w:hint="default" w:ascii="Times New Roman" w:hAnsi="Times New Roman" w:eastAsia="宋体" w:cs="Times New Roman"/>
          <w:b/>
          <w:bCs/>
          <w:color w:val="auto"/>
          <w:sz w:val="24"/>
          <w:szCs w:val="24"/>
        </w:rPr>
        <w:t>塔型工频电场强度空间分布示意图</w:t>
      </w:r>
    </w:p>
    <w:p w14:paraId="26FDA950">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val="0"/>
          <w:color w:val="auto"/>
          <w:sz w:val="24"/>
          <w:lang w:eastAsia="zh-CN"/>
        </w:rPr>
        <w:drawing>
          <wp:inline distT="0" distB="0" distL="114300" distR="114300">
            <wp:extent cx="5270500" cy="3224530"/>
            <wp:effectExtent l="0" t="0" r="6350" b="13970"/>
            <wp:docPr id="62" name="图片 62" descr="Graph_magIntensityIsoline"/>
            <wp:cNvGraphicFramePr/>
            <a:graphic xmlns:a="http://schemas.openxmlformats.org/drawingml/2006/main">
              <a:graphicData uri="http://schemas.openxmlformats.org/drawingml/2006/picture">
                <pic:pic xmlns:pic="http://schemas.openxmlformats.org/drawingml/2006/picture">
                  <pic:nvPicPr>
                    <pic:cNvPr id="62" name="图片 62" descr="Graph_magIntensityIsoline"/>
                    <pic:cNvPicPr/>
                  </pic:nvPicPr>
                  <pic:blipFill>
                    <a:blip r:embed="rId140"/>
                    <a:stretch>
                      <a:fillRect/>
                    </a:stretch>
                  </pic:blipFill>
                  <pic:spPr>
                    <a:xfrm>
                      <a:off x="0" y="0"/>
                      <a:ext cx="5270500" cy="3224530"/>
                    </a:xfrm>
                    <a:prstGeom prst="rect">
                      <a:avLst/>
                    </a:prstGeom>
                  </pic:spPr>
                </pic:pic>
              </a:graphicData>
            </a:graphic>
          </wp:inline>
        </w:drawing>
      </w:r>
    </w:p>
    <w:p w14:paraId="08904875">
      <w:pPr>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图6.1-</w:t>
      </w:r>
      <w:r>
        <w:rPr>
          <w:rFonts w:hint="eastAsia" w:eastAsia="宋体" w:cs="Times New Roman"/>
          <w:b/>
          <w:bCs/>
          <w:color w:val="auto"/>
          <w:sz w:val="24"/>
          <w:szCs w:val="24"/>
          <w:lang w:val="en-US" w:eastAsia="zh-CN"/>
        </w:rPr>
        <w:t>32</w:t>
      </w:r>
      <w:r>
        <w:rPr>
          <w:rFonts w:hint="default" w:ascii="Times New Roman" w:hAnsi="Times New Roman" w:eastAsia="宋体" w:cs="Times New Roman"/>
          <w:b/>
          <w:bCs/>
          <w:color w:val="auto"/>
          <w:sz w:val="24"/>
          <w:szCs w:val="24"/>
        </w:rPr>
        <w:t>　 750-</w:t>
      </w:r>
      <w:r>
        <w:rPr>
          <w:rFonts w:hint="eastAsia" w:eastAsia="宋体" w:cs="Times New Roman"/>
          <w:b/>
          <w:bCs/>
          <w:color w:val="auto"/>
          <w:sz w:val="24"/>
          <w:szCs w:val="24"/>
          <w:lang w:val="en-US" w:eastAsia="zh-CN"/>
        </w:rPr>
        <w:t>ZB234</w:t>
      </w:r>
      <w:r>
        <w:rPr>
          <w:rFonts w:hint="default" w:ascii="Times New Roman" w:hAnsi="Times New Roman" w:eastAsia="宋体" w:cs="Times New Roman"/>
          <w:b/>
          <w:bCs/>
          <w:color w:val="auto"/>
          <w:sz w:val="24"/>
          <w:szCs w:val="24"/>
        </w:rPr>
        <w:t>塔型工频磁感应强度空间分布示意图</w:t>
      </w:r>
    </w:p>
    <w:p w14:paraId="1382BEB1">
      <w:pPr>
        <w:jc w:val="center"/>
        <w:rPr>
          <w:rFonts w:hint="default" w:ascii="Times New Roman" w:hAnsi="Times New Roman" w:eastAsia="宋体" w:cs="Times New Roman"/>
          <w:b/>
          <w:bCs/>
          <w:color w:val="auto"/>
          <w:sz w:val="24"/>
          <w:szCs w:val="24"/>
        </w:rPr>
      </w:pPr>
    </w:p>
    <w:p w14:paraId="7B6DF6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钻越塔</w:t>
      </w:r>
      <w:r>
        <w:rPr>
          <w:rFonts w:hint="default" w:ascii="Times New Roman" w:hAnsi="Times New Roman" w:eastAsia="宋体" w:cs="Times New Roman"/>
          <w:color w:val="auto"/>
          <w:sz w:val="24"/>
          <w:szCs w:val="24"/>
          <w:highlight w:val="none"/>
        </w:rPr>
        <w:t>电磁环境模式预测结果</w:t>
      </w:r>
    </w:p>
    <w:p w14:paraId="72FEF3E9">
      <w:pPr>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rPr>
        <w:t>根据《110kV～750kV架空输电线路设计规范》(GB50545-2010)中750kV架空线路要求导线对地面最小距离为居民区(19.5m)和非居民区(15.5m)，本次预测750kV架空线路导线对地高度为19.5m及15.5m地面上1.5m高度处的工频电场强度和工频磁感应强度</w:t>
      </w:r>
      <w:r>
        <w:rPr>
          <w:rFonts w:hint="default" w:ascii="Times New Roman" w:hAnsi="Times New Roman" w:eastAsia="宋体" w:cs="Times New Roman"/>
          <w:color w:val="auto"/>
          <w:sz w:val="24"/>
          <w:szCs w:val="24"/>
          <w:highlight w:val="none"/>
          <w:lang w:eastAsia="zh-CN"/>
        </w:rPr>
        <w:t>。</w:t>
      </w:r>
    </w:p>
    <w:p w14:paraId="561F72E7">
      <w:pPr>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设计单位提供钻越塔最小线高约为</w:t>
      </w:r>
      <w:r>
        <w:rPr>
          <w:rFonts w:hint="eastAsia"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m，大于</w:t>
      </w:r>
      <w:r>
        <w:rPr>
          <w:rFonts w:hint="default" w:ascii="Times New Roman" w:hAnsi="Times New Roman" w:eastAsia="宋体" w:cs="Times New Roman"/>
          <w:color w:val="auto"/>
          <w:sz w:val="24"/>
          <w:szCs w:val="24"/>
        </w:rPr>
        <w:t>750-</w:t>
      </w:r>
      <w:r>
        <w:rPr>
          <w:rFonts w:hint="default" w:ascii="Times New Roman" w:hAnsi="Times New Roman" w:eastAsia="宋体" w:cs="Times New Roman"/>
          <w:color w:val="auto"/>
          <w:sz w:val="24"/>
          <w:szCs w:val="24"/>
          <w:lang w:val="en-US" w:eastAsia="zh-CN"/>
        </w:rPr>
        <w:t>MXJ1</w:t>
      </w:r>
      <w:r>
        <w:rPr>
          <w:rFonts w:hint="default" w:ascii="Times New Roman" w:hAnsi="Times New Roman" w:eastAsia="宋体" w:cs="Times New Roman"/>
          <w:color w:val="auto"/>
          <w:sz w:val="24"/>
          <w:szCs w:val="24"/>
        </w:rPr>
        <w:t>塔型</w:t>
      </w:r>
      <w:r>
        <w:rPr>
          <w:rFonts w:hint="default" w:ascii="Times New Roman" w:hAnsi="Times New Roman" w:eastAsia="宋体" w:cs="Times New Roman"/>
          <w:color w:val="auto"/>
          <w:sz w:val="24"/>
          <w:szCs w:val="24"/>
          <w:lang w:val="en-US" w:eastAsia="zh-CN"/>
        </w:rPr>
        <w:t>预测模式预测的10kV等值线中导线对地最小线高16.</w:t>
      </w:r>
      <w:r>
        <w:rPr>
          <w:rFonts w:hint="eastAsia"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highlight w:val="none"/>
          <w:lang w:val="en-US" w:eastAsia="zh-CN"/>
        </w:rPr>
        <w:t>，750-</w:t>
      </w:r>
      <w:r>
        <w:rPr>
          <w:rFonts w:hint="default" w:ascii="Times New Roman" w:hAnsi="Times New Roman" w:eastAsia="宋体" w:cs="Times New Roman"/>
          <w:snapToGrid w:val="0"/>
          <w:color w:val="auto"/>
          <w:spacing w:val="-6"/>
          <w:sz w:val="24"/>
          <w:szCs w:val="24"/>
          <w:highlight w:val="none"/>
          <w:lang w:val="en-US" w:eastAsia="zh-CN"/>
        </w:rPr>
        <w:t>MXJ1钻越塔</w:t>
      </w:r>
      <w:r>
        <w:rPr>
          <w:rFonts w:hint="default" w:ascii="Times New Roman" w:hAnsi="Times New Roman" w:eastAsia="宋体" w:cs="Times New Roman"/>
          <w:color w:val="auto"/>
          <w:sz w:val="24"/>
          <w:szCs w:val="24"/>
          <w:highlight w:val="none"/>
        </w:rPr>
        <w:t>塔型补充预测线高</w:t>
      </w:r>
      <w:r>
        <w:rPr>
          <w:rFonts w:hint="eastAsia"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m时电磁环境影响</w:t>
      </w:r>
      <w:r>
        <w:rPr>
          <w:rFonts w:hint="default" w:ascii="Times New Roman" w:hAnsi="Times New Roman" w:eastAsia="宋体" w:cs="Times New Roman"/>
          <w:color w:val="auto"/>
          <w:sz w:val="24"/>
          <w:szCs w:val="24"/>
          <w:highlight w:val="none"/>
          <w:lang w:eastAsia="zh-CN"/>
        </w:rPr>
        <w:t>。</w:t>
      </w:r>
    </w:p>
    <w:p w14:paraId="2DE867D0">
      <w:pPr>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设计单位提供</w:t>
      </w:r>
      <w:r>
        <w:rPr>
          <w:rFonts w:hint="eastAsia" w:eastAsia="宋体" w:cs="Times New Roman"/>
          <w:color w:val="auto"/>
          <w:sz w:val="24"/>
          <w:szCs w:val="24"/>
          <w:highlight w:val="none"/>
          <w:lang w:val="en-US" w:eastAsia="zh-CN"/>
        </w:rPr>
        <w:t>跨</w:t>
      </w:r>
      <w:r>
        <w:rPr>
          <w:rFonts w:hint="default" w:ascii="Times New Roman" w:hAnsi="Times New Roman" w:eastAsia="宋体" w:cs="Times New Roman"/>
          <w:color w:val="auto"/>
          <w:sz w:val="24"/>
          <w:szCs w:val="24"/>
          <w:highlight w:val="none"/>
          <w:lang w:val="en-US" w:eastAsia="zh-CN"/>
        </w:rPr>
        <w:t>越塔最小线高约为</w:t>
      </w:r>
      <w:r>
        <w:rPr>
          <w:rFonts w:hint="eastAsia" w:eastAsia="宋体"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lang w:val="en-US" w:eastAsia="zh-CN"/>
        </w:rPr>
        <w:t>m，大于</w:t>
      </w:r>
      <w:r>
        <w:rPr>
          <w:rFonts w:hint="default" w:ascii="Times New Roman" w:hAnsi="Times New Roman" w:eastAsia="宋体" w:cs="Times New Roman"/>
          <w:color w:val="auto"/>
          <w:sz w:val="24"/>
          <w:szCs w:val="24"/>
        </w:rPr>
        <w:t>750-</w:t>
      </w:r>
      <w:r>
        <w:rPr>
          <w:rFonts w:hint="eastAsia" w:eastAsia="宋体" w:cs="Times New Roman"/>
          <w:color w:val="auto"/>
          <w:sz w:val="24"/>
          <w:szCs w:val="24"/>
          <w:lang w:val="en-US" w:eastAsia="zh-CN"/>
        </w:rPr>
        <w:t>ZB234</w:t>
      </w:r>
      <w:r>
        <w:rPr>
          <w:rFonts w:hint="default" w:ascii="Times New Roman" w:hAnsi="Times New Roman" w:eastAsia="宋体" w:cs="Times New Roman"/>
          <w:color w:val="auto"/>
          <w:sz w:val="24"/>
          <w:szCs w:val="24"/>
        </w:rPr>
        <w:t>塔型</w:t>
      </w:r>
      <w:r>
        <w:rPr>
          <w:rFonts w:hint="default" w:ascii="Times New Roman" w:hAnsi="Times New Roman" w:eastAsia="宋体" w:cs="Times New Roman"/>
          <w:color w:val="auto"/>
          <w:sz w:val="24"/>
          <w:szCs w:val="24"/>
          <w:lang w:val="en-US" w:eastAsia="zh-CN"/>
        </w:rPr>
        <w:t>预测模式预测的10kV等值线中导线对地最小线高</w:t>
      </w:r>
      <w:r>
        <w:rPr>
          <w:rFonts w:hint="eastAsia" w:eastAsia="宋体" w:cs="Times New Roman"/>
          <w:color w:val="auto"/>
          <w:sz w:val="24"/>
          <w:szCs w:val="24"/>
          <w:highlight w:val="none"/>
          <w:lang w:val="en-US" w:eastAsia="zh-CN"/>
        </w:rPr>
        <w:t>16.4</w:t>
      </w:r>
      <w:r>
        <w:rPr>
          <w:rFonts w:hint="default" w:ascii="Times New Roman" w:hAnsi="Times New Roman" w:eastAsia="宋体" w:cs="Times New Roman"/>
          <w:color w:val="auto"/>
          <w:sz w:val="24"/>
          <w:szCs w:val="24"/>
          <w:highlight w:val="none"/>
          <w:lang w:val="en-US" w:eastAsia="zh-CN"/>
        </w:rPr>
        <w:t>m，750-</w:t>
      </w:r>
      <w:r>
        <w:rPr>
          <w:rFonts w:hint="eastAsia" w:eastAsia="宋体" w:cs="Times New Roman"/>
          <w:snapToGrid w:val="0"/>
          <w:color w:val="auto"/>
          <w:spacing w:val="-6"/>
          <w:sz w:val="24"/>
          <w:szCs w:val="24"/>
          <w:highlight w:val="none"/>
          <w:lang w:val="en-US" w:eastAsia="zh-CN"/>
        </w:rPr>
        <w:t>ZB234跨</w:t>
      </w:r>
      <w:r>
        <w:rPr>
          <w:rFonts w:hint="default" w:ascii="Times New Roman" w:hAnsi="Times New Roman" w:eastAsia="宋体" w:cs="Times New Roman"/>
          <w:snapToGrid w:val="0"/>
          <w:color w:val="auto"/>
          <w:spacing w:val="-6"/>
          <w:sz w:val="24"/>
          <w:szCs w:val="24"/>
          <w:highlight w:val="none"/>
          <w:lang w:val="en-US" w:eastAsia="zh-CN"/>
        </w:rPr>
        <w:t>越塔</w:t>
      </w:r>
      <w:r>
        <w:rPr>
          <w:rFonts w:hint="default" w:ascii="Times New Roman" w:hAnsi="Times New Roman" w:eastAsia="宋体" w:cs="Times New Roman"/>
          <w:color w:val="auto"/>
          <w:sz w:val="24"/>
          <w:szCs w:val="24"/>
          <w:highlight w:val="none"/>
        </w:rPr>
        <w:t>塔型补充预测线高</w:t>
      </w:r>
      <w:r>
        <w:rPr>
          <w:rFonts w:hint="eastAsia" w:eastAsia="宋体"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rPr>
        <w:t>m时电磁环境影响</w:t>
      </w:r>
      <w:r>
        <w:rPr>
          <w:rFonts w:hint="default" w:ascii="Times New Roman" w:hAnsi="Times New Roman" w:eastAsia="宋体" w:cs="Times New Roman"/>
          <w:color w:val="auto"/>
          <w:sz w:val="24"/>
          <w:szCs w:val="24"/>
          <w:highlight w:val="none"/>
          <w:lang w:eastAsia="zh-CN"/>
        </w:rPr>
        <w:t>。</w:t>
      </w:r>
    </w:p>
    <w:p w14:paraId="44096089">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在输电线路的截面上建立平面坐标系(见表6.1-</w:t>
      </w:r>
      <w:r>
        <w:rPr>
          <w:rFonts w:hint="eastAsia" w:eastAsia="宋体" w:cs="Times New Roman"/>
          <w:color w:val="auto"/>
          <w:sz w:val="24"/>
          <w:szCs w:val="24"/>
          <w:highlight w:val="none"/>
          <w:lang w:val="en-US" w:eastAsia="zh-CN"/>
        </w:rPr>
        <w:t>33和表</w:t>
      </w:r>
      <w:r>
        <w:rPr>
          <w:rFonts w:hint="default" w:ascii="Times New Roman" w:hAnsi="Times New Roman" w:eastAsia="宋体" w:cs="Times New Roman"/>
          <w:color w:val="auto"/>
          <w:sz w:val="24"/>
          <w:szCs w:val="24"/>
          <w:highlight w:val="none"/>
        </w:rPr>
        <w:t>6.1-</w:t>
      </w:r>
      <w:r>
        <w:rPr>
          <w:rFonts w:hint="eastAsia" w:eastAsia="宋体" w:cs="Times New Roman"/>
          <w:color w:val="auto"/>
          <w:sz w:val="24"/>
          <w:szCs w:val="24"/>
          <w:highlight w:val="none"/>
          <w:lang w:val="en-US" w:eastAsia="zh-CN"/>
        </w:rPr>
        <w:t>34</w:t>
      </w:r>
      <w:r>
        <w:rPr>
          <w:rFonts w:hint="default" w:ascii="Times New Roman" w:hAnsi="Times New Roman" w:eastAsia="宋体" w:cs="Times New Roman"/>
          <w:color w:val="auto"/>
          <w:sz w:val="24"/>
          <w:szCs w:val="24"/>
          <w:highlight w:val="none"/>
        </w:rPr>
        <w:t>)，以线路走廊中心在地面投影为坐标系的原点O(0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0)，X为水平方向、Y为垂直方向，单位为m。</w:t>
      </w:r>
      <w:r>
        <w:rPr>
          <w:rFonts w:hint="default" w:ascii="Times New Roman" w:hAnsi="Times New Roman" w:eastAsia="宋体" w:cs="Times New Roman"/>
          <w:color w:val="auto"/>
          <w:sz w:val="24"/>
          <w:szCs w:val="24"/>
          <w:highlight w:val="none"/>
          <w:lang w:val="en-US" w:eastAsia="zh-CN"/>
        </w:rPr>
        <w:t>750-</w:t>
      </w:r>
      <w:r>
        <w:rPr>
          <w:rFonts w:hint="default" w:ascii="Times New Roman" w:hAnsi="Times New Roman" w:eastAsia="宋体" w:cs="Times New Roman"/>
          <w:snapToGrid w:val="0"/>
          <w:color w:val="auto"/>
          <w:spacing w:val="-6"/>
          <w:sz w:val="24"/>
          <w:szCs w:val="24"/>
          <w:highlight w:val="none"/>
          <w:lang w:val="en-US" w:eastAsia="zh-CN"/>
        </w:rPr>
        <w:t>MXJ1钻越塔</w:t>
      </w:r>
      <w:r>
        <w:rPr>
          <w:rFonts w:hint="default" w:ascii="Times New Roman" w:hAnsi="Times New Roman" w:eastAsia="宋体" w:cs="Times New Roman"/>
          <w:color w:val="auto"/>
          <w:sz w:val="24"/>
          <w:szCs w:val="24"/>
          <w:highlight w:val="none"/>
        </w:rPr>
        <w:t>塔型</w:t>
      </w:r>
      <w:r>
        <w:rPr>
          <w:rFonts w:hint="default" w:ascii="Times New Roman" w:hAnsi="Times New Roman" w:eastAsia="宋体" w:cs="Times New Roman"/>
          <w:color w:val="auto"/>
          <w:sz w:val="24"/>
          <w:szCs w:val="24"/>
          <w:highlight w:val="none"/>
          <w:lang w:val="en-US" w:eastAsia="zh-CN"/>
        </w:rPr>
        <w:t>单回</w:t>
      </w:r>
      <w:r>
        <w:rPr>
          <w:rFonts w:hint="default" w:ascii="Times New Roman" w:hAnsi="Times New Roman" w:eastAsia="宋体" w:cs="Times New Roman"/>
          <w:color w:val="auto"/>
          <w:sz w:val="24"/>
          <w:szCs w:val="24"/>
          <w:highlight w:val="none"/>
        </w:rPr>
        <w:t>输电线路预测结果见表6.1-</w:t>
      </w:r>
      <w:r>
        <w:rPr>
          <w:rFonts w:hint="eastAsia" w:eastAsia="宋体" w:cs="Times New Roman"/>
          <w:color w:val="auto"/>
          <w:sz w:val="24"/>
          <w:szCs w:val="24"/>
          <w:highlight w:val="none"/>
          <w:lang w:val="en-US" w:eastAsia="zh-CN"/>
        </w:rPr>
        <w:t>37</w:t>
      </w:r>
      <w:r>
        <w:rPr>
          <w:rFonts w:hint="default" w:ascii="Times New Roman" w:hAnsi="Times New Roman" w:eastAsia="宋体" w:cs="Times New Roman"/>
          <w:color w:val="auto"/>
          <w:sz w:val="24"/>
          <w:szCs w:val="24"/>
          <w:highlight w:val="none"/>
        </w:rPr>
        <w:t>及图6.1-</w:t>
      </w:r>
      <w:r>
        <w:rPr>
          <w:rFonts w:hint="eastAsia" w:eastAsia="宋体" w:cs="Times New Roman"/>
          <w:color w:val="auto"/>
          <w:sz w:val="24"/>
          <w:szCs w:val="24"/>
          <w:highlight w:val="none"/>
          <w:lang w:val="en-US" w:eastAsia="zh-CN"/>
        </w:rPr>
        <w:t>33</w:t>
      </w:r>
      <w:r>
        <w:rPr>
          <w:rFonts w:hint="default" w:ascii="Times New Roman" w:hAnsi="Times New Roman" w:eastAsia="宋体" w:cs="Times New Roman"/>
          <w:color w:val="auto"/>
          <w:sz w:val="24"/>
          <w:szCs w:val="24"/>
          <w:highlight w:val="none"/>
          <w:lang w:val="en-US" w:eastAsia="zh-CN"/>
        </w:rPr>
        <w:t>~图6.1-</w:t>
      </w:r>
      <w:r>
        <w:rPr>
          <w:rFonts w:hint="eastAsia" w:eastAsia="宋体" w:cs="Times New Roman"/>
          <w:color w:val="auto"/>
          <w:sz w:val="24"/>
          <w:szCs w:val="24"/>
          <w:highlight w:val="none"/>
          <w:lang w:val="en-US" w:eastAsia="zh-CN"/>
        </w:rPr>
        <w:t>34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750-</w:t>
      </w:r>
      <w:r>
        <w:rPr>
          <w:rFonts w:hint="eastAsia" w:eastAsia="宋体" w:cs="Times New Roman"/>
          <w:snapToGrid w:val="0"/>
          <w:color w:val="auto"/>
          <w:spacing w:val="-6"/>
          <w:sz w:val="24"/>
          <w:szCs w:val="24"/>
          <w:highlight w:val="none"/>
          <w:lang w:val="en-US" w:eastAsia="zh-CN"/>
        </w:rPr>
        <w:t>ZB234跨</w:t>
      </w:r>
      <w:r>
        <w:rPr>
          <w:rFonts w:hint="default" w:ascii="Times New Roman" w:hAnsi="Times New Roman" w:eastAsia="宋体" w:cs="Times New Roman"/>
          <w:snapToGrid w:val="0"/>
          <w:color w:val="auto"/>
          <w:spacing w:val="-6"/>
          <w:sz w:val="24"/>
          <w:szCs w:val="24"/>
          <w:highlight w:val="none"/>
          <w:lang w:val="en-US" w:eastAsia="zh-CN"/>
        </w:rPr>
        <w:t>越塔</w:t>
      </w:r>
      <w:r>
        <w:rPr>
          <w:rFonts w:hint="default" w:ascii="Times New Roman" w:hAnsi="Times New Roman" w:eastAsia="宋体" w:cs="Times New Roman"/>
          <w:color w:val="auto"/>
          <w:sz w:val="24"/>
          <w:szCs w:val="24"/>
          <w:highlight w:val="none"/>
        </w:rPr>
        <w:t>塔型</w:t>
      </w:r>
      <w:r>
        <w:rPr>
          <w:rFonts w:hint="default" w:ascii="Times New Roman" w:hAnsi="Times New Roman" w:eastAsia="宋体" w:cs="Times New Roman"/>
          <w:color w:val="auto"/>
          <w:sz w:val="24"/>
          <w:szCs w:val="24"/>
          <w:highlight w:val="none"/>
          <w:lang w:val="en-US" w:eastAsia="zh-CN"/>
        </w:rPr>
        <w:t>单回</w:t>
      </w:r>
      <w:r>
        <w:rPr>
          <w:rFonts w:hint="default" w:ascii="Times New Roman" w:hAnsi="Times New Roman" w:eastAsia="宋体" w:cs="Times New Roman"/>
          <w:color w:val="auto"/>
          <w:sz w:val="24"/>
          <w:szCs w:val="24"/>
          <w:highlight w:val="none"/>
        </w:rPr>
        <w:t>输电线路预测结果见表6.1-</w:t>
      </w:r>
      <w:r>
        <w:rPr>
          <w:rFonts w:hint="eastAsia" w:eastAsia="宋体" w:cs="Times New Roman"/>
          <w:color w:val="auto"/>
          <w:sz w:val="24"/>
          <w:szCs w:val="24"/>
          <w:highlight w:val="none"/>
          <w:lang w:val="en-US" w:eastAsia="zh-CN"/>
        </w:rPr>
        <w:t>38</w:t>
      </w:r>
      <w:r>
        <w:rPr>
          <w:rFonts w:hint="default" w:ascii="Times New Roman" w:hAnsi="Times New Roman" w:eastAsia="宋体" w:cs="Times New Roman"/>
          <w:color w:val="auto"/>
          <w:sz w:val="24"/>
          <w:szCs w:val="24"/>
          <w:highlight w:val="none"/>
        </w:rPr>
        <w:t>及图6.1-</w:t>
      </w:r>
      <w:r>
        <w:rPr>
          <w:rFonts w:hint="eastAsia" w:eastAsia="宋体"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lang w:val="en-US" w:eastAsia="zh-CN"/>
        </w:rPr>
        <w:t>~图6.1</w:t>
      </w:r>
      <w:r>
        <w:rPr>
          <w:rFonts w:hint="eastAsia" w:eastAsia="宋体" w:cs="Times New Roman"/>
          <w:color w:val="auto"/>
          <w:sz w:val="24"/>
          <w:szCs w:val="24"/>
          <w:highlight w:val="none"/>
          <w:lang w:val="en-US" w:eastAsia="zh-CN"/>
        </w:rPr>
        <w:t>-36</w:t>
      </w:r>
      <w:r>
        <w:rPr>
          <w:rFonts w:hint="default" w:ascii="Times New Roman" w:hAnsi="Times New Roman" w:eastAsia="宋体" w:cs="Times New Roman"/>
          <w:color w:val="auto"/>
          <w:sz w:val="24"/>
          <w:szCs w:val="24"/>
          <w:highlight w:val="none"/>
        </w:rPr>
        <w:t>。</w:t>
      </w:r>
    </w:p>
    <w:p w14:paraId="17E7E36C">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表6.1-</w:t>
      </w:r>
      <w:r>
        <w:rPr>
          <w:rFonts w:hint="eastAsia" w:eastAsia="宋体" w:cs="Times New Roman"/>
          <w:b/>
          <w:bCs/>
          <w:color w:val="auto"/>
          <w:sz w:val="24"/>
          <w:szCs w:val="24"/>
          <w:lang w:val="en-US" w:eastAsia="zh-CN"/>
        </w:rPr>
        <w:t>37</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eastAsia"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750-</w:t>
      </w:r>
      <w:r>
        <w:rPr>
          <w:rFonts w:hint="default" w:ascii="Times New Roman" w:hAnsi="Times New Roman" w:eastAsia="宋体" w:cs="Times New Roman"/>
          <w:b/>
          <w:bCs/>
          <w:snapToGrid w:val="0"/>
          <w:color w:val="auto"/>
          <w:spacing w:val="-6"/>
          <w:sz w:val="24"/>
          <w:szCs w:val="24"/>
          <w:lang w:val="en-US" w:eastAsia="zh-CN"/>
        </w:rPr>
        <w:t>MXJ1钻越塔</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单回</w:t>
      </w:r>
      <w:r>
        <w:rPr>
          <w:rFonts w:hint="default" w:ascii="Times New Roman" w:hAnsi="Times New Roman" w:eastAsia="宋体" w:cs="Times New Roman"/>
          <w:b/>
          <w:bCs/>
          <w:color w:val="auto"/>
          <w:sz w:val="24"/>
          <w:szCs w:val="24"/>
        </w:rPr>
        <w:t>)电磁环境预测结果</w:t>
      </w:r>
    </w:p>
    <w:tbl>
      <w:tblPr>
        <w:tblStyle w:val="3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1170"/>
        <w:gridCol w:w="1285"/>
        <w:gridCol w:w="1183"/>
        <w:gridCol w:w="1045"/>
        <w:gridCol w:w="1112"/>
        <w:gridCol w:w="1393"/>
      </w:tblGrid>
      <w:tr w14:paraId="12885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28" w:type="pct"/>
            <w:vMerge w:val="restart"/>
            <w:tcBorders>
              <w:tl2br w:val="nil"/>
              <w:tr2bl w:val="nil"/>
            </w:tcBorders>
            <w:vAlign w:val="center"/>
          </w:tcPr>
          <w:p w14:paraId="147787A0">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预测点距预测原点</w:t>
            </w:r>
          </w:p>
          <w:p w14:paraId="64662756">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距离</w:t>
            </w:r>
          </w:p>
        </w:tc>
        <w:tc>
          <w:tcPr>
            <w:tcW w:w="1959" w:type="pct"/>
            <w:gridSpan w:val="3"/>
            <w:tcBorders>
              <w:tl2br w:val="nil"/>
              <w:tr2bl w:val="nil"/>
            </w:tcBorders>
            <w:vAlign w:val="center"/>
          </w:tcPr>
          <w:p w14:paraId="2ED36CF4">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工频电场强度</w:t>
            </w:r>
          </w:p>
          <w:p w14:paraId="5BD65806">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(单位：kV/m)</w:t>
            </w:r>
          </w:p>
        </w:tc>
        <w:tc>
          <w:tcPr>
            <w:tcW w:w="1912" w:type="pct"/>
            <w:gridSpan w:val="3"/>
            <w:tcBorders>
              <w:tl2br w:val="nil"/>
              <w:tr2bl w:val="nil"/>
            </w:tcBorders>
            <w:vAlign w:val="center"/>
          </w:tcPr>
          <w:p w14:paraId="14981AF7">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工频磁感应强度</w:t>
            </w:r>
          </w:p>
          <w:p w14:paraId="5D32D49E">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(单位：μT)</w:t>
            </w:r>
          </w:p>
        </w:tc>
      </w:tr>
      <w:tr w14:paraId="220D0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28" w:type="pct"/>
            <w:vMerge w:val="continue"/>
            <w:tcBorders>
              <w:tl2br w:val="nil"/>
              <w:tr2bl w:val="nil"/>
            </w:tcBorders>
            <w:vAlign w:val="center"/>
          </w:tcPr>
          <w:p w14:paraId="45259E6A">
            <w:pPr>
              <w:widowControl/>
              <w:jc w:val="left"/>
              <w:rPr>
                <w:rFonts w:hint="default" w:ascii="Times New Roman" w:hAnsi="Times New Roman" w:eastAsia="宋体" w:cs="Times New Roman"/>
                <w:b/>
                <w:bCs/>
                <w:color w:val="auto"/>
                <w:sz w:val="21"/>
                <w:szCs w:val="21"/>
              </w:rPr>
            </w:pPr>
          </w:p>
        </w:tc>
        <w:tc>
          <w:tcPr>
            <w:tcW w:w="630" w:type="pct"/>
            <w:tcBorders>
              <w:tl2br w:val="nil"/>
              <w:tr2bl w:val="nil"/>
            </w:tcBorders>
            <w:shd w:val="clear" w:color="auto" w:fill="auto"/>
            <w:vAlign w:val="center"/>
          </w:tcPr>
          <w:p w14:paraId="16E32515">
            <w:pPr>
              <w:adjustRightInd w:val="0"/>
              <w:snapToGrid w:val="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rPr>
              <w:t>19.5m</w:t>
            </w:r>
          </w:p>
        </w:tc>
        <w:tc>
          <w:tcPr>
            <w:tcW w:w="692" w:type="pct"/>
            <w:tcBorders>
              <w:tl2br w:val="nil"/>
              <w:tr2bl w:val="nil"/>
            </w:tcBorders>
            <w:shd w:val="clear" w:color="auto" w:fill="auto"/>
            <w:vAlign w:val="center"/>
          </w:tcPr>
          <w:p w14:paraId="1F6A05CB">
            <w:pPr>
              <w:adjustRightInd w:val="0"/>
              <w:snapToGrid w:val="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rPr>
              <w:t>15.5m</w:t>
            </w:r>
          </w:p>
        </w:tc>
        <w:tc>
          <w:tcPr>
            <w:tcW w:w="636" w:type="pct"/>
            <w:tcBorders>
              <w:tl2br w:val="nil"/>
              <w:tr2bl w:val="nil"/>
            </w:tcBorders>
            <w:vAlign w:val="center"/>
          </w:tcPr>
          <w:p w14:paraId="1D920B67">
            <w:pPr>
              <w:adjustRightInd w:val="0"/>
              <w:snapToGrid w:val="0"/>
              <w:jc w:val="center"/>
              <w:rPr>
                <w:rFonts w:hint="default" w:ascii="Times New Roman" w:hAnsi="Times New Roman" w:eastAsia="宋体" w:cs="Times New Roman"/>
                <w:b/>
                <w:color w:val="auto"/>
                <w:sz w:val="21"/>
                <w:szCs w:val="21"/>
              </w:rPr>
            </w:pPr>
            <w:r>
              <w:rPr>
                <w:rFonts w:hint="eastAsia" w:eastAsia="宋体" w:cs="Times New Roman"/>
                <w:b/>
                <w:color w:val="auto"/>
                <w:sz w:val="21"/>
                <w:szCs w:val="21"/>
                <w:lang w:val="en-US" w:eastAsia="zh-CN"/>
              </w:rPr>
              <w:t>18</w:t>
            </w:r>
            <w:r>
              <w:rPr>
                <w:rFonts w:hint="default" w:ascii="Times New Roman" w:hAnsi="Times New Roman" w:eastAsia="宋体" w:cs="Times New Roman"/>
                <w:b/>
                <w:color w:val="auto"/>
                <w:sz w:val="21"/>
                <w:szCs w:val="21"/>
                <w:lang w:val="en-US" w:eastAsia="zh-CN"/>
              </w:rPr>
              <w:t>m</w:t>
            </w:r>
          </w:p>
        </w:tc>
        <w:tc>
          <w:tcPr>
            <w:tcW w:w="563" w:type="pct"/>
            <w:tcBorders>
              <w:tl2br w:val="nil"/>
              <w:tr2bl w:val="nil"/>
            </w:tcBorders>
            <w:shd w:val="clear" w:color="auto" w:fill="auto"/>
            <w:vAlign w:val="center"/>
          </w:tcPr>
          <w:p w14:paraId="19DED56A">
            <w:pPr>
              <w:adjustRightInd w:val="0"/>
              <w:snapToGrid w:val="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rPr>
              <w:t>19.5m</w:t>
            </w:r>
          </w:p>
        </w:tc>
        <w:tc>
          <w:tcPr>
            <w:tcW w:w="599" w:type="pct"/>
            <w:tcBorders>
              <w:tl2br w:val="nil"/>
              <w:tr2bl w:val="nil"/>
            </w:tcBorders>
            <w:shd w:val="clear" w:color="auto" w:fill="auto"/>
            <w:vAlign w:val="center"/>
          </w:tcPr>
          <w:p w14:paraId="6C7C3BE7">
            <w:pPr>
              <w:adjustRightInd w:val="0"/>
              <w:snapToGrid w:val="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rPr>
              <w:t>15.5m</w:t>
            </w:r>
          </w:p>
        </w:tc>
        <w:tc>
          <w:tcPr>
            <w:tcW w:w="748" w:type="pct"/>
            <w:tcBorders>
              <w:tl2br w:val="nil"/>
              <w:tr2bl w:val="nil"/>
            </w:tcBorders>
            <w:vAlign w:val="center"/>
          </w:tcPr>
          <w:p w14:paraId="01C019A7">
            <w:pPr>
              <w:adjustRightInd w:val="0"/>
              <w:snapToGrid w:val="0"/>
              <w:jc w:val="center"/>
              <w:rPr>
                <w:rFonts w:hint="default" w:ascii="Times New Roman" w:hAnsi="Times New Roman" w:eastAsia="宋体" w:cs="Times New Roman"/>
                <w:b/>
                <w:color w:val="auto"/>
                <w:sz w:val="21"/>
                <w:szCs w:val="21"/>
              </w:rPr>
            </w:pPr>
            <w:r>
              <w:rPr>
                <w:rFonts w:hint="eastAsia" w:eastAsia="宋体" w:cs="Times New Roman"/>
                <w:b/>
                <w:color w:val="auto"/>
                <w:sz w:val="21"/>
                <w:szCs w:val="21"/>
                <w:lang w:val="en-US" w:eastAsia="zh-CN"/>
              </w:rPr>
              <w:t>18</w:t>
            </w:r>
            <w:r>
              <w:rPr>
                <w:rFonts w:hint="default" w:ascii="Times New Roman" w:hAnsi="Times New Roman" w:eastAsia="宋体" w:cs="Times New Roman"/>
                <w:b/>
                <w:color w:val="auto"/>
                <w:sz w:val="21"/>
                <w:szCs w:val="21"/>
                <w:lang w:val="en-US" w:eastAsia="zh-CN"/>
              </w:rPr>
              <w:t>m</w:t>
            </w:r>
          </w:p>
        </w:tc>
      </w:tr>
      <w:tr w14:paraId="41FCA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40FBFBE">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lang w:val="en-US" w:eastAsia="zh-CN"/>
              </w:rPr>
              <w:t>-76</w:t>
            </w:r>
          </w:p>
        </w:tc>
        <w:tc>
          <w:tcPr>
            <w:tcW w:w="1170" w:type="dxa"/>
            <w:tcBorders>
              <w:tl2br w:val="nil"/>
              <w:tr2bl w:val="nil"/>
            </w:tcBorders>
            <w:shd w:val="clear" w:color="auto" w:fill="auto"/>
            <w:vAlign w:val="top"/>
          </w:tcPr>
          <w:p w14:paraId="3AEEB6DC">
            <w:pPr>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0.801</w:t>
            </w:r>
          </w:p>
        </w:tc>
        <w:tc>
          <w:tcPr>
            <w:tcW w:w="1285" w:type="dxa"/>
            <w:tcBorders>
              <w:tl2br w:val="nil"/>
              <w:tr2bl w:val="nil"/>
            </w:tcBorders>
            <w:shd w:val="clear" w:color="auto" w:fill="auto"/>
            <w:vAlign w:val="top"/>
          </w:tcPr>
          <w:p w14:paraId="75D4FEA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0.694</w:t>
            </w:r>
          </w:p>
        </w:tc>
        <w:tc>
          <w:tcPr>
            <w:tcW w:w="1183" w:type="dxa"/>
            <w:tcBorders>
              <w:tl2br w:val="nil"/>
              <w:tr2bl w:val="nil"/>
            </w:tcBorders>
            <w:shd w:val="clear" w:color="auto" w:fill="auto"/>
            <w:vAlign w:val="top"/>
          </w:tcPr>
          <w:p w14:paraId="2A5A13D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0.764</w:t>
            </w:r>
          </w:p>
        </w:tc>
        <w:tc>
          <w:tcPr>
            <w:tcW w:w="1045" w:type="dxa"/>
            <w:tcBorders>
              <w:tl2br w:val="nil"/>
              <w:tr2bl w:val="nil"/>
            </w:tcBorders>
            <w:shd w:val="clear" w:color="auto" w:fill="auto"/>
            <w:vAlign w:val="top"/>
          </w:tcPr>
          <w:p w14:paraId="038F202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3.15</w:t>
            </w:r>
          </w:p>
        </w:tc>
        <w:tc>
          <w:tcPr>
            <w:tcW w:w="1112" w:type="dxa"/>
            <w:tcBorders>
              <w:tl2br w:val="nil"/>
              <w:tr2bl w:val="nil"/>
            </w:tcBorders>
            <w:shd w:val="clear" w:color="auto" w:fill="auto"/>
            <w:vAlign w:val="top"/>
          </w:tcPr>
          <w:p w14:paraId="40B4026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3.25</w:t>
            </w:r>
          </w:p>
        </w:tc>
        <w:tc>
          <w:tcPr>
            <w:tcW w:w="1393" w:type="dxa"/>
            <w:tcBorders>
              <w:tl2br w:val="nil"/>
              <w:tr2bl w:val="nil"/>
            </w:tcBorders>
            <w:shd w:val="clear" w:color="auto" w:fill="auto"/>
            <w:vAlign w:val="top"/>
          </w:tcPr>
          <w:p w14:paraId="15B4227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3.19</w:t>
            </w:r>
          </w:p>
        </w:tc>
      </w:tr>
      <w:tr w14:paraId="2F8AD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D7B77CF">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lang w:val="en-US" w:eastAsia="zh-CN"/>
              </w:rPr>
              <w:t>-75</w:t>
            </w:r>
          </w:p>
        </w:tc>
        <w:tc>
          <w:tcPr>
            <w:tcW w:w="1170" w:type="dxa"/>
            <w:tcBorders>
              <w:tl2br w:val="nil"/>
              <w:tr2bl w:val="nil"/>
            </w:tcBorders>
            <w:shd w:val="clear" w:color="auto" w:fill="auto"/>
            <w:vAlign w:val="top"/>
          </w:tcPr>
          <w:p w14:paraId="122C2599">
            <w:pPr>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0.835</w:t>
            </w:r>
          </w:p>
        </w:tc>
        <w:tc>
          <w:tcPr>
            <w:tcW w:w="1285" w:type="dxa"/>
            <w:tcBorders>
              <w:tl2br w:val="nil"/>
              <w:tr2bl w:val="nil"/>
            </w:tcBorders>
            <w:shd w:val="clear" w:color="auto" w:fill="auto"/>
            <w:vAlign w:val="top"/>
          </w:tcPr>
          <w:p w14:paraId="5A89B68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0.726</w:t>
            </w:r>
          </w:p>
        </w:tc>
        <w:tc>
          <w:tcPr>
            <w:tcW w:w="1183" w:type="dxa"/>
            <w:tcBorders>
              <w:tl2br w:val="nil"/>
              <w:tr2bl w:val="nil"/>
            </w:tcBorders>
            <w:shd w:val="clear" w:color="auto" w:fill="auto"/>
            <w:vAlign w:val="top"/>
          </w:tcPr>
          <w:p w14:paraId="41FB52C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0.797</w:t>
            </w:r>
          </w:p>
        </w:tc>
        <w:tc>
          <w:tcPr>
            <w:tcW w:w="1045" w:type="dxa"/>
            <w:tcBorders>
              <w:tl2br w:val="nil"/>
              <w:tr2bl w:val="nil"/>
            </w:tcBorders>
            <w:shd w:val="clear" w:color="auto" w:fill="auto"/>
            <w:vAlign w:val="top"/>
          </w:tcPr>
          <w:p w14:paraId="3BAAAF3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3.24</w:t>
            </w:r>
          </w:p>
        </w:tc>
        <w:tc>
          <w:tcPr>
            <w:tcW w:w="1112" w:type="dxa"/>
            <w:tcBorders>
              <w:tl2br w:val="nil"/>
              <w:tr2bl w:val="nil"/>
            </w:tcBorders>
            <w:shd w:val="clear" w:color="auto" w:fill="auto"/>
            <w:vAlign w:val="top"/>
          </w:tcPr>
          <w:p w14:paraId="6624F2E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3.34</w:t>
            </w:r>
          </w:p>
        </w:tc>
        <w:tc>
          <w:tcPr>
            <w:tcW w:w="1393" w:type="dxa"/>
            <w:tcBorders>
              <w:tl2br w:val="nil"/>
              <w:tr2bl w:val="nil"/>
            </w:tcBorders>
            <w:shd w:val="clear" w:color="auto" w:fill="auto"/>
            <w:vAlign w:val="top"/>
          </w:tcPr>
          <w:p w14:paraId="62C1843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3.28</w:t>
            </w:r>
          </w:p>
        </w:tc>
      </w:tr>
      <w:tr w14:paraId="5832C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D72380B">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lang w:val="en-US" w:eastAsia="zh-CN"/>
              </w:rPr>
              <w:t>-74</w:t>
            </w:r>
          </w:p>
        </w:tc>
        <w:tc>
          <w:tcPr>
            <w:tcW w:w="1170" w:type="dxa"/>
            <w:tcBorders>
              <w:tl2br w:val="nil"/>
              <w:tr2bl w:val="nil"/>
            </w:tcBorders>
            <w:shd w:val="clear" w:color="auto" w:fill="auto"/>
            <w:vAlign w:val="top"/>
          </w:tcPr>
          <w:p w14:paraId="7F1D9DCC">
            <w:pPr>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0.872</w:t>
            </w:r>
          </w:p>
        </w:tc>
        <w:tc>
          <w:tcPr>
            <w:tcW w:w="1285" w:type="dxa"/>
            <w:tcBorders>
              <w:tl2br w:val="nil"/>
              <w:tr2bl w:val="nil"/>
            </w:tcBorders>
            <w:shd w:val="clear" w:color="auto" w:fill="auto"/>
            <w:vAlign w:val="top"/>
          </w:tcPr>
          <w:p w14:paraId="4453086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0.759</w:t>
            </w:r>
          </w:p>
        </w:tc>
        <w:tc>
          <w:tcPr>
            <w:tcW w:w="1183" w:type="dxa"/>
            <w:tcBorders>
              <w:tl2br w:val="nil"/>
              <w:tr2bl w:val="nil"/>
            </w:tcBorders>
            <w:shd w:val="clear" w:color="auto" w:fill="auto"/>
            <w:vAlign w:val="top"/>
          </w:tcPr>
          <w:p w14:paraId="0F31CFC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0.833</w:t>
            </w:r>
          </w:p>
        </w:tc>
        <w:tc>
          <w:tcPr>
            <w:tcW w:w="1045" w:type="dxa"/>
            <w:tcBorders>
              <w:tl2br w:val="nil"/>
              <w:tr2bl w:val="nil"/>
            </w:tcBorders>
            <w:shd w:val="clear" w:color="auto" w:fill="auto"/>
            <w:vAlign w:val="top"/>
          </w:tcPr>
          <w:p w14:paraId="4B97778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3.33</w:t>
            </w:r>
          </w:p>
        </w:tc>
        <w:tc>
          <w:tcPr>
            <w:tcW w:w="1112" w:type="dxa"/>
            <w:tcBorders>
              <w:tl2br w:val="nil"/>
              <w:tr2bl w:val="nil"/>
            </w:tcBorders>
            <w:shd w:val="clear" w:color="auto" w:fill="auto"/>
            <w:vAlign w:val="top"/>
          </w:tcPr>
          <w:p w14:paraId="11F9D8C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3.44</w:t>
            </w:r>
          </w:p>
        </w:tc>
        <w:tc>
          <w:tcPr>
            <w:tcW w:w="1393" w:type="dxa"/>
            <w:tcBorders>
              <w:tl2br w:val="nil"/>
              <w:tr2bl w:val="nil"/>
            </w:tcBorders>
            <w:shd w:val="clear" w:color="auto" w:fill="auto"/>
            <w:vAlign w:val="top"/>
          </w:tcPr>
          <w:p w14:paraId="7A5F199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3.38</w:t>
            </w:r>
          </w:p>
        </w:tc>
      </w:tr>
      <w:tr w14:paraId="737F6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A35D35E">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lang w:val="en-US" w:eastAsia="zh-CN"/>
              </w:rPr>
              <w:t>-73</w:t>
            </w:r>
          </w:p>
        </w:tc>
        <w:tc>
          <w:tcPr>
            <w:tcW w:w="1170" w:type="dxa"/>
            <w:tcBorders>
              <w:tl2br w:val="nil"/>
              <w:tr2bl w:val="nil"/>
            </w:tcBorders>
            <w:shd w:val="clear" w:color="auto" w:fill="auto"/>
            <w:vAlign w:val="top"/>
          </w:tcPr>
          <w:p w14:paraId="44F332E6">
            <w:pPr>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0.911</w:t>
            </w:r>
          </w:p>
        </w:tc>
        <w:tc>
          <w:tcPr>
            <w:tcW w:w="1285" w:type="dxa"/>
            <w:tcBorders>
              <w:tl2br w:val="nil"/>
              <w:tr2bl w:val="nil"/>
            </w:tcBorders>
            <w:shd w:val="clear" w:color="auto" w:fill="auto"/>
            <w:vAlign w:val="top"/>
          </w:tcPr>
          <w:p w14:paraId="72DE3F3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0.795</w:t>
            </w:r>
          </w:p>
        </w:tc>
        <w:tc>
          <w:tcPr>
            <w:tcW w:w="1183" w:type="dxa"/>
            <w:tcBorders>
              <w:tl2br w:val="nil"/>
              <w:tr2bl w:val="nil"/>
            </w:tcBorders>
            <w:shd w:val="clear" w:color="auto" w:fill="auto"/>
            <w:vAlign w:val="top"/>
          </w:tcPr>
          <w:p w14:paraId="2222774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0.871</w:t>
            </w:r>
          </w:p>
        </w:tc>
        <w:tc>
          <w:tcPr>
            <w:tcW w:w="1045" w:type="dxa"/>
            <w:tcBorders>
              <w:tl2br w:val="nil"/>
              <w:tr2bl w:val="nil"/>
            </w:tcBorders>
            <w:shd w:val="clear" w:color="auto" w:fill="auto"/>
            <w:vAlign w:val="top"/>
          </w:tcPr>
          <w:p w14:paraId="5342B5E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3.43</w:t>
            </w:r>
          </w:p>
        </w:tc>
        <w:tc>
          <w:tcPr>
            <w:tcW w:w="1112" w:type="dxa"/>
            <w:tcBorders>
              <w:tl2br w:val="nil"/>
              <w:tr2bl w:val="nil"/>
            </w:tcBorders>
            <w:shd w:val="clear" w:color="auto" w:fill="auto"/>
            <w:vAlign w:val="top"/>
          </w:tcPr>
          <w:p w14:paraId="4805731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3.54</w:t>
            </w:r>
          </w:p>
        </w:tc>
        <w:tc>
          <w:tcPr>
            <w:tcW w:w="1393" w:type="dxa"/>
            <w:tcBorders>
              <w:tl2br w:val="nil"/>
              <w:tr2bl w:val="nil"/>
            </w:tcBorders>
            <w:shd w:val="clear" w:color="auto" w:fill="auto"/>
            <w:vAlign w:val="top"/>
          </w:tcPr>
          <w:p w14:paraId="3B383BC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3.48</w:t>
            </w:r>
          </w:p>
        </w:tc>
      </w:tr>
      <w:tr w14:paraId="0C2396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2904DDC">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lang w:val="en-US" w:eastAsia="zh-CN"/>
              </w:rPr>
              <w:t>-72</w:t>
            </w:r>
          </w:p>
        </w:tc>
        <w:tc>
          <w:tcPr>
            <w:tcW w:w="1170" w:type="dxa"/>
            <w:tcBorders>
              <w:tl2br w:val="nil"/>
              <w:tr2bl w:val="nil"/>
            </w:tcBorders>
            <w:shd w:val="clear" w:color="auto" w:fill="auto"/>
            <w:vAlign w:val="top"/>
          </w:tcPr>
          <w:p w14:paraId="18637686">
            <w:pPr>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0.952</w:t>
            </w:r>
          </w:p>
        </w:tc>
        <w:tc>
          <w:tcPr>
            <w:tcW w:w="1285" w:type="dxa"/>
            <w:tcBorders>
              <w:tl2br w:val="nil"/>
              <w:tr2bl w:val="nil"/>
            </w:tcBorders>
            <w:shd w:val="clear" w:color="auto" w:fill="auto"/>
            <w:vAlign w:val="top"/>
          </w:tcPr>
          <w:p w14:paraId="263298E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0.833</w:t>
            </w:r>
          </w:p>
        </w:tc>
        <w:tc>
          <w:tcPr>
            <w:tcW w:w="1183" w:type="dxa"/>
            <w:tcBorders>
              <w:tl2br w:val="nil"/>
              <w:tr2bl w:val="nil"/>
            </w:tcBorders>
            <w:shd w:val="clear" w:color="auto" w:fill="auto"/>
            <w:vAlign w:val="top"/>
          </w:tcPr>
          <w:p w14:paraId="605A04B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0.911</w:t>
            </w:r>
          </w:p>
        </w:tc>
        <w:tc>
          <w:tcPr>
            <w:tcW w:w="1045" w:type="dxa"/>
            <w:tcBorders>
              <w:tl2br w:val="nil"/>
              <w:tr2bl w:val="nil"/>
            </w:tcBorders>
            <w:shd w:val="clear" w:color="auto" w:fill="auto"/>
            <w:vAlign w:val="top"/>
          </w:tcPr>
          <w:p w14:paraId="22E5ED2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3.53</w:t>
            </w:r>
          </w:p>
        </w:tc>
        <w:tc>
          <w:tcPr>
            <w:tcW w:w="1112" w:type="dxa"/>
            <w:tcBorders>
              <w:tl2br w:val="nil"/>
              <w:tr2bl w:val="nil"/>
            </w:tcBorders>
            <w:shd w:val="clear" w:color="auto" w:fill="auto"/>
            <w:vAlign w:val="top"/>
          </w:tcPr>
          <w:p w14:paraId="6518392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3.65</w:t>
            </w:r>
          </w:p>
        </w:tc>
        <w:tc>
          <w:tcPr>
            <w:tcW w:w="1393" w:type="dxa"/>
            <w:tcBorders>
              <w:tl2br w:val="nil"/>
              <w:tr2bl w:val="nil"/>
            </w:tcBorders>
            <w:shd w:val="clear" w:color="auto" w:fill="auto"/>
            <w:vAlign w:val="top"/>
          </w:tcPr>
          <w:p w14:paraId="3E1A46A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3.58</w:t>
            </w:r>
          </w:p>
        </w:tc>
      </w:tr>
      <w:tr w14:paraId="2F420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D6AA6B3">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w:t>
            </w:r>
          </w:p>
        </w:tc>
        <w:tc>
          <w:tcPr>
            <w:tcW w:w="1170" w:type="dxa"/>
            <w:tcBorders>
              <w:tl2br w:val="nil"/>
              <w:tr2bl w:val="nil"/>
            </w:tcBorders>
            <w:shd w:val="clear" w:color="auto" w:fill="auto"/>
            <w:vAlign w:val="top"/>
          </w:tcPr>
          <w:p w14:paraId="5035C95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0.995</w:t>
            </w:r>
          </w:p>
        </w:tc>
        <w:tc>
          <w:tcPr>
            <w:tcW w:w="1285" w:type="dxa"/>
            <w:tcBorders>
              <w:tl2br w:val="nil"/>
              <w:tr2bl w:val="nil"/>
            </w:tcBorders>
            <w:shd w:val="clear" w:color="auto" w:fill="auto"/>
            <w:vAlign w:val="top"/>
          </w:tcPr>
          <w:p w14:paraId="56199EC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0.873</w:t>
            </w:r>
          </w:p>
        </w:tc>
        <w:tc>
          <w:tcPr>
            <w:tcW w:w="1183" w:type="dxa"/>
            <w:tcBorders>
              <w:tl2br w:val="nil"/>
              <w:tr2bl w:val="nil"/>
            </w:tcBorders>
            <w:shd w:val="clear" w:color="auto" w:fill="auto"/>
            <w:vAlign w:val="top"/>
          </w:tcPr>
          <w:p w14:paraId="695E455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0.953</w:t>
            </w:r>
          </w:p>
        </w:tc>
        <w:tc>
          <w:tcPr>
            <w:tcW w:w="1045" w:type="dxa"/>
            <w:tcBorders>
              <w:tl2br w:val="nil"/>
              <w:tr2bl w:val="nil"/>
            </w:tcBorders>
            <w:shd w:val="clear" w:color="auto" w:fill="auto"/>
            <w:vAlign w:val="top"/>
          </w:tcPr>
          <w:p w14:paraId="3D6BB0B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3.64</w:t>
            </w:r>
          </w:p>
        </w:tc>
        <w:tc>
          <w:tcPr>
            <w:tcW w:w="1112" w:type="dxa"/>
            <w:tcBorders>
              <w:tl2br w:val="nil"/>
              <w:tr2bl w:val="nil"/>
            </w:tcBorders>
            <w:shd w:val="clear" w:color="auto" w:fill="auto"/>
            <w:vAlign w:val="top"/>
          </w:tcPr>
          <w:p w14:paraId="4976874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3.77</w:t>
            </w:r>
          </w:p>
        </w:tc>
        <w:tc>
          <w:tcPr>
            <w:tcW w:w="1393" w:type="dxa"/>
            <w:tcBorders>
              <w:tl2br w:val="nil"/>
              <w:tr2bl w:val="nil"/>
            </w:tcBorders>
            <w:shd w:val="clear" w:color="auto" w:fill="auto"/>
            <w:vAlign w:val="top"/>
          </w:tcPr>
          <w:p w14:paraId="63C2315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3.69</w:t>
            </w:r>
          </w:p>
        </w:tc>
      </w:tr>
      <w:tr w14:paraId="4A15B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68E3CA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170" w:type="dxa"/>
            <w:tcBorders>
              <w:tl2br w:val="nil"/>
              <w:tr2bl w:val="nil"/>
            </w:tcBorders>
            <w:shd w:val="clear" w:color="auto" w:fill="auto"/>
            <w:vAlign w:val="top"/>
          </w:tcPr>
          <w:p w14:paraId="4C3C37C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1.041</w:t>
            </w:r>
          </w:p>
        </w:tc>
        <w:tc>
          <w:tcPr>
            <w:tcW w:w="1285" w:type="dxa"/>
            <w:tcBorders>
              <w:tl2br w:val="nil"/>
              <w:tr2bl w:val="nil"/>
            </w:tcBorders>
            <w:shd w:val="clear" w:color="auto" w:fill="auto"/>
            <w:vAlign w:val="top"/>
          </w:tcPr>
          <w:p w14:paraId="653CACA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0.916</w:t>
            </w:r>
          </w:p>
        </w:tc>
        <w:tc>
          <w:tcPr>
            <w:tcW w:w="1183" w:type="dxa"/>
            <w:tcBorders>
              <w:tl2br w:val="nil"/>
              <w:tr2bl w:val="nil"/>
            </w:tcBorders>
            <w:shd w:val="clear" w:color="auto" w:fill="auto"/>
            <w:vAlign w:val="top"/>
          </w:tcPr>
          <w:p w14:paraId="76473FC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0.999</w:t>
            </w:r>
          </w:p>
        </w:tc>
        <w:tc>
          <w:tcPr>
            <w:tcW w:w="1045" w:type="dxa"/>
            <w:tcBorders>
              <w:tl2br w:val="nil"/>
              <w:tr2bl w:val="nil"/>
            </w:tcBorders>
            <w:shd w:val="clear" w:color="auto" w:fill="auto"/>
            <w:vAlign w:val="top"/>
          </w:tcPr>
          <w:p w14:paraId="459CDCC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3.75</w:t>
            </w:r>
          </w:p>
        </w:tc>
        <w:tc>
          <w:tcPr>
            <w:tcW w:w="1112" w:type="dxa"/>
            <w:tcBorders>
              <w:tl2br w:val="nil"/>
              <w:tr2bl w:val="nil"/>
            </w:tcBorders>
            <w:shd w:val="clear" w:color="auto" w:fill="auto"/>
            <w:vAlign w:val="top"/>
          </w:tcPr>
          <w:p w14:paraId="6D281AE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3.88</w:t>
            </w:r>
          </w:p>
        </w:tc>
        <w:tc>
          <w:tcPr>
            <w:tcW w:w="1393" w:type="dxa"/>
            <w:tcBorders>
              <w:tl2br w:val="nil"/>
              <w:tr2bl w:val="nil"/>
            </w:tcBorders>
            <w:shd w:val="clear" w:color="auto" w:fill="auto"/>
            <w:vAlign w:val="top"/>
          </w:tcPr>
          <w:p w14:paraId="1E5DD50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3.80</w:t>
            </w:r>
          </w:p>
        </w:tc>
      </w:tr>
      <w:tr w14:paraId="1CC12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AC0813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170" w:type="dxa"/>
            <w:tcBorders>
              <w:tl2br w:val="nil"/>
              <w:tr2bl w:val="nil"/>
            </w:tcBorders>
            <w:shd w:val="clear" w:color="auto" w:fill="auto"/>
            <w:vAlign w:val="top"/>
          </w:tcPr>
          <w:p w14:paraId="11E55D7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1.090</w:t>
            </w:r>
          </w:p>
        </w:tc>
        <w:tc>
          <w:tcPr>
            <w:tcW w:w="1285" w:type="dxa"/>
            <w:tcBorders>
              <w:tl2br w:val="nil"/>
              <w:tr2bl w:val="nil"/>
            </w:tcBorders>
            <w:shd w:val="clear" w:color="auto" w:fill="auto"/>
            <w:vAlign w:val="top"/>
          </w:tcPr>
          <w:p w14:paraId="1776856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0.962</w:t>
            </w:r>
          </w:p>
        </w:tc>
        <w:tc>
          <w:tcPr>
            <w:tcW w:w="1183" w:type="dxa"/>
            <w:tcBorders>
              <w:tl2br w:val="nil"/>
              <w:tr2bl w:val="nil"/>
            </w:tcBorders>
            <w:shd w:val="clear" w:color="auto" w:fill="auto"/>
            <w:vAlign w:val="top"/>
          </w:tcPr>
          <w:p w14:paraId="309F92B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1.047</w:t>
            </w:r>
          </w:p>
        </w:tc>
        <w:tc>
          <w:tcPr>
            <w:tcW w:w="1045" w:type="dxa"/>
            <w:tcBorders>
              <w:tl2br w:val="nil"/>
              <w:tr2bl w:val="nil"/>
            </w:tcBorders>
            <w:shd w:val="clear" w:color="auto" w:fill="auto"/>
            <w:vAlign w:val="top"/>
          </w:tcPr>
          <w:p w14:paraId="6B70EB7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3.86</w:t>
            </w:r>
          </w:p>
        </w:tc>
        <w:tc>
          <w:tcPr>
            <w:tcW w:w="1112" w:type="dxa"/>
            <w:tcBorders>
              <w:tl2br w:val="nil"/>
              <w:tr2bl w:val="nil"/>
            </w:tcBorders>
            <w:shd w:val="clear" w:color="auto" w:fill="auto"/>
            <w:vAlign w:val="top"/>
          </w:tcPr>
          <w:p w14:paraId="16CCA8E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4.01</w:t>
            </w:r>
          </w:p>
        </w:tc>
        <w:tc>
          <w:tcPr>
            <w:tcW w:w="1393" w:type="dxa"/>
            <w:tcBorders>
              <w:tl2br w:val="nil"/>
              <w:tr2bl w:val="nil"/>
            </w:tcBorders>
            <w:shd w:val="clear" w:color="auto" w:fill="auto"/>
            <w:vAlign w:val="top"/>
          </w:tcPr>
          <w:p w14:paraId="0EB338A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3.92</w:t>
            </w:r>
          </w:p>
        </w:tc>
      </w:tr>
      <w:tr w14:paraId="4E134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F8A390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170" w:type="dxa"/>
            <w:tcBorders>
              <w:tl2br w:val="nil"/>
              <w:tr2bl w:val="nil"/>
            </w:tcBorders>
            <w:shd w:val="clear" w:color="auto" w:fill="auto"/>
            <w:vAlign w:val="top"/>
          </w:tcPr>
          <w:p w14:paraId="5127751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1.142</w:t>
            </w:r>
          </w:p>
        </w:tc>
        <w:tc>
          <w:tcPr>
            <w:tcW w:w="1285" w:type="dxa"/>
            <w:tcBorders>
              <w:tl2br w:val="nil"/>
              <w:tr2bl w:val="nil"/>
            </w:tcBorders>
            <w:shd w:val="clear" w:color="auto" w:fill="auto"/>
            <w:vAlign w:val="top"/>
          </w:tcPr>
          <w:p w14:paraId="43FAA65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1.010</w:t>
            </w:r>
          </w:p>
        </w:tc>
        <w:tc>
          <w:tcPr>
            <w:tcW w:w="1183" w:type="dxa"/>
            <w:tcBorders>
              <w:tl2br w:val="nil"/>
              <w:tr2bl w:val="nil"/>
            </w:tcBorders>
            <w:shd w:val="clear" w:color="auto" w:fill="auto"/>
            <w:vAlign w:val="top"/>
          </w:tcPr>
          <w:p w14:paraId="54F5AD2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1.098</w:t>
            </w:r>
          </w:p>
        </w:tc>
        <w:tc>
          <w:tcPr>
            <w:tcW w:w="1045" w:type="dxa"/>
            <w:tcBorders>
              <w:tl2br w:val="nil"/>
              <w:tr2bl w:val="nil"/>
            </w:tcBorders>
            <w:shd w:val="clear" w:color="auto" w:fill="auto"/>
            <w:vAlign w:val="top"/>
          </w:tcPr>
          <w:p w14:paraId="5EBB7FD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3.98</w:t>
            </w:r>
          </w:p>
        </w:tc>
        <w:tc>
          <w:tcPr>
            <w:tcW w:w="1112" w:type="dxa"/>
            <w:tcBorders>
              <w:tl2br w:val="nil"/>
              <w:tr2bl w:val="nil"/>
            </w:tcBorders>
            <w:shd w:val="clear" w:color="auto" w:fill="auto"/>
            <w:vAlign w:val="top"/>
          </w:tcPr>
          <w:p w14:paraId="16C31B9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4.14</w:t>
            </w:r>
          </w:p>
        </w:tc>
        <w:tc>
          <w:tcPr>
            <w:tcW w:w="1393" w:type="dxa"/>
            <w:tcBorders>
              <w:tl2br w:val="nil"/>
              <w:tr2bl w:val="nil"/>
            </w:tcBorders>
            <w:shd w:val="clear" w:color="auto" w:fill="auto"/>
            <w:vAlign w:val="top"/>
          </w:tcPr>
          <w:p w14:paraId="5FF3B58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4.04</w:t>
            </w:r>
          </w:p>
        </w:tc>
      </w:tr>
      <w:tr w14:paraId="1DD95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66F340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1170" w:type="dxa"/>
            <w:tcBorders>
              <w:tl2br w:val="nil"/>
              <w:tr2bl w:val="nil"/>
            </w:tcBorders>
            <w:shd w:val="clear" w:color="auto" w:fill="auto"/>
            <w:vAlign w:val="top"/>
          </w:tcPr>
          <w:p w14:paraId="50F0645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1.197</w:t>
            </w:r>
          </w:p>
        </w:tc>
        <w:tc>
          <w:tcPr>
            <w:tcW w:w="1285" w:type="dxa"/>
            <w:tcBorders>
              <w:tl2br w:val="nil"/>
              <w:tr2bl w:val="nil"/>
            </w:tcBorders>
            <w:shd w:val="clear" w:color="auto" w:fill="auto"/>
            <w:vAlign w:val="top"/>
          </w:tcPr>
          <w:p w14:paraId="622D3E8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1.063</w:t>
            </w:r>
          </w:p>
        </w:tc>
        <w:tc>
          <w:tcPr>
            <w:tcW w:w="1183" w:type="dxa"/>
            <w:tcBorders>
              <w:tl2br w:val="nil"/>
              <w:tr2bl w:val="nil"/>
            </w:tcBorders>
            <w:shd w:val="clear" w:color="auto" w:fill="auto"/>
            <w:vAlign w:val="top"/>
          </w:tcPr>
          <w:p w14:paraId="7F14577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1.152</w:t>
            </w:r>
          </w:p>
        </w:tc>
        <w:tc>
          <w:tcPr>
            <w:tcW w:w="1045" w:type="dxa"/>
            <w:tcBorders>
              <w:tl2br w:val="nil"/>
              <w:tr2bl w:val="nil"/>
            </w:tcBorders>
            <w:shd w:val="clear" w:color="auto" w:fill="auto"/>
            <w:vAlign w:val="top"/>
          </w:tcPr>
          <w:p w14:paraId="5C405B6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4.11</w:t>
            </w:r>
          </w:p>
        </w:tc>
        <w:tc>
          <w:tcPr>
            <w:tcW w:w="1112" w:type="dxa"/>
            <w:tcBorders>
              <w:tl2br w:val="nil"/>
              <w:tr2bl w:val="nil"/>
            </w:tcBorders>
            <w:shd w:val="clear" w:color="auto" w:fill="auto"/>
            <w:vAlign w:val="top"/>
          </w:tcPr>
          <w:p w14:paraId="3662F91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4.28</w:t>
            </w:r>
          </w:p>
        </w:tc>
        <w:tc>
          <w:tcPr>
            <w:tcW w:w="1393" w:type="dxa"/>
            <w:tcBorders>
              <w:tl2br w:val="nil"/>
              <w:tr2bl w:val="nil"/>
            </w:tcBorders>
            <w:shd w:val="clear" w:color="auto" w:fill="auto"/>
            <w:vAlign w:val="top"/>
          </w:tcPr>
          <w:p w14:paraId="1F7E8AC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4.17</w:t>
            </w:r>
          </w:p>
        </w:tc>
      </w:tr>
      <w:tr w14:paraId="38067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F5478D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1170" w:type="dxa"/>
            <w:tcBorders>
              <w:tl2br w:val="nil"/>
              <w:tr2bl w:val="nil"/>
            </w:tcBorders>
            <w:shd w:val="clear" w:color="auto" w:fill="auto"/>
            <w:vAlign w:val="top"/>
          </w:tcPr>
          <w:p w14:paraId="1511067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1.255</w:t>
            </w:r>
          </w:p>
        </w:tc>
        <w:tc>
          <w:tcPr>
            <w:tcW w:w="1285" w:type="dxa"/>
            <w:tcBorders>
              <w:tl2br w:val="nil"/>
              <w:tr2bl w:val="nil"/>
            </w:tcBorders>
            <w:shd w:val="clear" w:color="auto" w:fill="auto"/>
            <w:vAlign w:val="top"/>
          </w:tcPr>
          <w:p w14:paraId="3F3526A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1.119</w:t>
            </w:r>
          </w:p>
        </w:tc>
        <w:tc>
          <w:tcPr>
            <w:tcW w:w="1183" w:type="dxa"/>
            <w:tcBorders>
              <w:tl2br w:val="nil"/>
              <w:tr2bl w:val="nil"/>
            </w:tcBorders>
            <w:shd w:val="clear" w:color="auto" w:fill="auto"/>
            <w:vAlign w:val="top"/>
          </w:tcPr>
          <w:p w14:paraId="3083D40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1.210</w:t>
            </w:r>
          </w:p>
        </w:tc>
        <w:tc>
          <w:tcPr>
            <w:tcW w:w="1045" w:type="dxa"/>
            <w:tcBorders>
              <w:tl2br w:val="nil"/>
              <w:tr2bl w:val="nil"/>
            </w:tcBorders>
            <w:shd w:val="clear" w:color="auto" w:fill="auto"/>
            <w:vAlign w:val="top"/>
          </w:tcPr>
          <w:p w14:paraId="451EA50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4.24</w:t>
            </w:r>
          </w:p>
        </w:tc>
        <w:tc>
          <w:tcPr>
            <w:tcW w:w="1112" w:type="dxa"/>
            <w:tcBorders>
              <w:tl2br w:val="nil"/>
              <w:tr2bl w:val="nil"/>
            </w:tcBorders>
            <w:shd w:val="clear" w:color="auto" w:fill="auto"/>
            <w:vAlign w:val="top"/>
          </w:tcPr>
          <w:p w14:paraId="499159D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4.42</w:t>
            </w:r>
          </w:p>
        </w:tc>
        <w:tc>
          <w:tcPr>
            <w:tcW w:w="1393" w:type="dxa"/>
            <w:tcBorders>
              <w:tl2br w:val="nil"/>
              <w:tr2bl w:val="nil"/>
            </w:tcBorders>
            <w:shd w:val="clear" w:color="auto" w:fill="auto"/>
            <w:vAlign w:val="top"/>
          </w:tcPr>
          <w:p w14:paraId="6F34B9E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4.31</w:t>
            </w:r>
          </w:p>
        </w:tc>
      </w:tr>
      <w:tr w14:paraId="18AA3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63A760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170" w:type="dxa"/>
            <w:tcBorders>
              <w:tl2br w:val="nil"/>
              <w:tr2bl w:val="nil"/>
            </w:tcBorders>
            <w:shd w:val="clear" w:color="auto" w:fill="auto"/>
            <w:vAlign w:val="top"/>
          </w:tcPr>
          <w:p w14:paraId="65F1EB5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1.317</w:t>
            </w:r>
          </w:p>
        </w:tc>
        <w:tc>
          <w:tcPr>
            <w:tcW w:w="1285" w:type="dxa"/>
            <w:tcBorders>
              <w:tl2br w:val="nil"/>
              <w:tr2bl w:val="nil"/>
            </w:tcBorders>
            <w:shd w:val="clear" w:color="auto" w:fill="auto"/>
            <w:vAlign w:val="top"/>
          </w:tcPr>
          <w:p w14:paraId="126E902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1.178</w:t>
            </w:r>
          </w:p>
        </w:tc>
        <w:tc>
          <w:tcPr>
            <w:tcW w:w="1183" w:type="dxa"/>
            <w:tcBorders>
              <w:tl2br w:val="nil"/>
              <w:tr2bl w:val="nil"/>
            </w:tcBorders>
            <w:shd w:val="clear" w:color="auto" w:fill="auto"/>
            <w:vAlign w:val="top"/>
          </w:tcPr>
          <w:p w14:paraId="027785B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1.272</w:t>
            </w:r>
          </w:p>
        </w:tc>
        <w:tc>
          <w:tcPr>
            <w:tcW w:w="1045" w:type="dxa"/>
            <w:tcBorders>
              <w:tl2br w:val="nil"/>
              <w:tr2bl w:val="nil"/>
            </w:tcBorders>
            <w:shd w:val="clear" w:color="auto" w:fill="auto"/>
            <w:vAlign w:val="top"/>
          </w:tcPr>
          <w:p w14:paraId="7CA695A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4.38</w:t>
            </w:r>
          </w:p>
        </w:tc>
        <w:tc>
          <w:tcPr>
            <w:tcW w:w="1112" w:type="dxa"/>
            <w:tcBorders>
              <w:tl2br w:val="nil"/>
              <w:tr2bl w:val="nil"/>
            </w:tcBorders>
            <w:shd w:val="clear" w:color="auto" w:fill="auto"/>
            <w:vAlign w:val="top"/>
          </w:tcPr>
          <w:p w14:paraId="3B6292B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4.57</w:t>
            </w:r>
          </w:p>
        </w:tc>
        <w:tc>
          <w:tcPr>
            <w:tcW w:w="1393" w:type="dxa"/>
            <w:tcBorders>
              <w:tl2br w:val="nil"/>
              <w:tr2bl w:val="nil"/>
            </w:tcBorders>
            <w:shd w:val="clear" w:color="auto" w:fill="auto"/>
            <w:vAlign w:val="top"/>
          </w:tcPr>
          <w:p w14:paraId="4294FED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4.45</w:t>
            </w:r>
          </w:p>
        </w:tc>
      </w:tr>
      <w:tr w14:paraId="22154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F4C89F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w:t>
            </w:r>
          </w:p>
        </w:tc>
        <w:tc>
          <w:tcPr>
            <w:tcW w:w="1170" w:type="dxa"/>
            <w:tcBorders>
              <w:tl2br w:val="nil"/>
              <w:tr2bl w:val="nil"/>
            </w:tcBorders>
            <w:shd w:val="clear" w:color="auto" w:fill="auto"/>
            <w:vAlign w:val="top"/>
          </w:tcPr>
          <w:p w14:paraId="79D7A5D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1.383</w:t>
            </w:r>
          </w:p>
        </w:tc>
        <w:tc>
          <w:tcPr>
            <w:tcW w:w="1285" w:type="dxa"/>
            <w:tcBorders>
              <w:tl2br w:val="nil"/>
              <w:tr2bl w:val="nil"/>
            </w:tcBorders>
            <w:shd w:val="clear" w:color="auto" w:fill="auto"/>
            <w:vAlign w:val="top"/>
          </w:tcPr>
          <w:p w14:paraId="0CC972A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1.242</w:t>
            </w:r>
          </w:p>
        </w:tc>
        <w:tc>
          <w:tcPr>
            <w:tcW w:w="1183" w:type="dxa"/>
            <w:tcBorders>
              <w:tl2br w:val="nil"/>
              <w:tr2bl w:val="nil"/>
            </w:tcBorders>
            <w:shd w:val="clear" w:color="auto" w:fill="auto"/>
            <w:vAlign w:val="top"/>
          </w:tcPr>
          <w:p w14:paraId="2630760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1.338</w:t>
            </w:r>
          </w:p>
        </w:tc>
        <w:tc>
          <w:tcPr>
            <w:tcW w:w="1045" w:type="dxa"/>
            <w:tcBorders>
              <w:tl2br w:val="nil"/>
              <w:tr2bl w:val="nil"/>
            </w:tcBorders>
            <w:shd w:val="clear" w:color="auto" w:fill="auto"/>
            <w:vAlign w:val="top"/>
          </w:tcPr>
          <w:p w14:paraId="02102D1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4.52</w:t>
            </w:r>
          </w:p>
        </w:tc>
        <w:tc>
          <w:tcPr>
            <w:tcW w:w="1112" w:type="dxa"/>
            <w:tcBorders>
              <w:tl2br w:val="nil"/>
              <w:tr2bl w:val="nil"/>
            </w:tcBorders>
            <w:shd w:val="clear" w:color="auto" w:fill="auto"/>
            <w:vAlign w:val="top"/>
          </w:tcPr>
          <w:p w14:paraId="5F26365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4.73</w:t>
            </w:r>
          </w:p>
        </w:tc>
        <w:tc>
          <w:tcPr>
            <w:tcW w:w="1393" w:type="dxa"/>
            <w:tcBorders>
              <w:tl2br w:val="nil"/>
              <w:tr2bl w:val="nil"/>
            </w:tcBorders>
            <w:shd w:val="clear" w:color="auto" w:fill="auto"/>
            <w:vAlign w:val="top"/>
          </w:tcPr>
          <w:p w14:paraId="6695519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4.60</w:t>
            </w:r>
          </w:p>
        </w:tc>
      </w:tr>
      <w:tr w14:paraId="1400F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7A5900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c>
          <w:tcPr>
            <w:tcW w:w="1170" w:type="dxa"/>
            <w:tcBorders>
              <w:tl2br w:val="nil"/>
              <w:tr2bl w:val="nil"/>
            </w:tcBorders>
            <w:shd w:val="clear" w:color="auto" w:fill="auto"/>
            <w:vAlign w:val="top"/>
          </w:tcPr>
          <w:p w14:paraId="02A8452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1.454</w:t>
            </w:r>
          </w:p>
        </w:tc>
        <w:tc>
          <w:tcPr>
            <w:tcW w:w="1285" w:type="dxa"/>
            <w:tcBorders>
              <w:tl2br w:val="nil"/>
              <w:tr2bl w:val="nil"/>
            </w:tcBorders>
            <w:shd w:val="clear" w:color="auto" w:fill="auto"/>
            <w:vAlign w:val="top"/>
          </w:tcPr>
          <w:p w14:paraId="2C002C0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1.311</w:t>
            </w:r>
          </w:p>
        </w:tc>
        <w:tc>
          <w:tcPr>
            <w:tcW w:w="1183" w:type="dxa"/>
            <w:tcBorders>
              <w:tl2br w:val="nil"/>
              <w:tr2bl w:val="nil"/>
            </w:tcBorders>
            <w:shd w:val="clear" w:color="auto" w:fill="auto"/>
            <w:vAlign w:val="top"/>
          </w:tcPr>
          <w:p w14:paraId="4A620AE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1.408</w:t>
            </w:r>
          </w:p>
        </w:tc>
        <w:tc>
          <w:tcPr>
            <w:tcW w:w="1045" w:type="dxa"/>
            <w:tcBorders>
              <w:tl2br w:val="nil"/>
              <w:tr2bl w:val="nil"/>
            </w:tcBorders>
            <w:shd w:val="clear" w:color="auto" w:fill="auto"/>
            <w:vAlign w:val="top"/>
          </w:tcPr>
          <w:p w14:paraId="73F07AE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4.67</w:t>
            </w:r>
          </w:p>
        </w:tc>
        <w:tc>
          <w:tcPr>
            <w:tcW w:w="1112" w:type="dxa"/>
            <w:tcBorders>
              <w:tl2br w:val="nil"/>
              <w:tr2bl w:val="nil"/>
            </w:tcBorders>
            <w:shd w:val="clear" w:color="auto" w:fill="auto"/>
            <w:vAlign w:val="top"/>
          </w:tcPr>
          <w:p w14:paraId="10DF061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4.90</w:t>
            </w:r>
          </w:p>
        </w:tc>
        <w:tc>
          <w:tcPr>
            <w:tcW w:w="1393" w:type="dxa"/>
            <w:tcBorders>
              <w:tl2br w:val="nil"/>
              <w:tr2bl w:val="nil"/>
            </w:tcBorders>
            <w:shd w:val="clear" w:color="auto" w:fill="auto"/>
            <w:vAlign w:val="top"/>
          </w:tcPr>
          <w:p w14:paraId="27E13B5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4.76</w:t>
            </w:r>
          </w:p>
        </w:tc>
      </w:tr>
      <w:tr w14:paraId="5D753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81A88C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1170" w:type="dxa"/>
            <w:tcBorders>
              <w:tl2br w:val="nil"/>
              <w:tr2bl w:val="nil"/>
            </w:tcBorders>
            <w:shd w:val="clear" w:color="auto" w:fill="auto"/>
            <w:vAlign w:val="top"/>
          </w:tcPr>
          <w:p w14:paraId="2BEC429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1.529</w:t>
            </w:r>
          </w:p>
        </w:tc>
        <w:tc>
          <w:tcPr>
            <w:tcW w:w="1285" w:type="dxa"/>
            <w:tcBorders>
              <w:tl2br w:val="nil"/>
              <w:tr2bl w:val="nil"/>
            </w:tcBorders>
            <w:shd w:val="clear" w:color="auto" w:fill="auto"/>
            <w:vAlign w:val="top"/>
          </w:tcPr>
          <w:p w14:paraId="17060D8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1.385</w:t>
            </w:r>
          </w:p>
        </w:tc>
        <w:tc>
          <w:tcPr>
            <w:tcW w:w="1183" w:type="dxa"/>
            <w:tcBorders>
              <w:tl2br w:val="nil"/>
              <w:tr2bl w:val="nil"/>
            </w:tcBorders>
            <w:shd w:val="clear" w:color="auto" w:fill="auto"/>
            <w:vAlign w:val="top"/>
          </w:tcPr>
          <w:p w14:paraId="1AF3B9C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1.483</w:t>
            </w:r>
          </w:p>
        </w:tc>
        <w:tc>
          <w:tcPr>
            <w:tcW w:w="1045" w:type="dxa"/>
            <w:tcBorders>
              <w:tl2br w:val="nil"/>
              <w:tr2bl w:val="nil"/>
            </w:tcBorders>
            <w:shd w:val="clear" w:color="auto" w:fill="auto"/>
            <w:vAlign w:val="top"/>
          </w:tcPr>
          <w:p w14:paraId="16CF524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4.83</w:t>
            </w:r>
          </w:p>
        </w:tc>
        <w:tc>
          <w:tcPr>
            <w:tcW w:w="1112" w:type="dxa"/>
            <w:tcBorders>
              <w:tl2br w:val="nil"/>
              <w:tr2bl w:val="nil"/>
            </w:tcBorders>
            <w:shd w:val="clear" w:color="auto" w:fill="auto"/>
            <w:vAlign w:val="top"/>
          </w:tcPr>
          <w:p w14:paraId="05A2686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5.08</w:t>
            </w:r>
          </w:p>
        </w:tc>
        <w:tc>
          <w:tcPr>
            <w:tcW w:w="1393" w:type="dxa"/>
            <w:tcBorders>
              <w:tl2br w:val="nil"/>
              <w:tr2bl w:val="nil"/>
            </w:tcBorders>
            <w:shd w:val="clear" w:color="auto" w:fill="auto"/>
            <w:vAlign w:val="top"/>
          </w:tcPr>
          <w:p w14:paraId="7961C40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4.93</w:t>
            </w:r>
          </w:p>
        </w:tc>
      </w:tr>
      <w:tr w14:paraId="027BC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070C75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w:t>
            </w:r>
          </w:p>
        </w:tc>
        <w:tc>
          <w:tcPr>
            <w:tcW w:w="1170" w:type="dxa"/>
            <w:tcBorders>
              <w:tl2br w:val="nil"/>
              <w:tr2bl w:val="nil"/>
            </w:tcBorders>
            <w:shd w:val="clear" w:color="auto" w:fill="auto"/>
            <w:vAlign w:val="top"/>
          </w:tcPr>
          <w:p w14:paraId="6ADA002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1.609</w:t>
            </w:r>
          </w:p>
        </w:tc>
        <w:tc>
          <w:tcPr>
            <w:tcW w:w="1285" w:type="dxa"/>
            <w:tcBorders>
              <w:tl2br w:val="nil"/>
              <w:tr2bl w:val="nil"/>
            </w:tcBorders>
            <w:shd w:val="clear" w:color="auto" w:fill="auto"/>
            <w:vAlign w:val="top"/>
          </w:tcPr>
          <w:p w14:paraId="0889581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1.464</w:t>
            </w:r>
          </w:p>
        </w:tc>
        <w:tc>
          <w:tcPr>
            <w:tcW w:w="1183" w:type="dxa"/>
            <w:tcBorders>
              <w:tl2br w:val="nil"/>
              <w:tr2bl w:val="nil"/>
            </w:tcBorders>
            <w:shd w:val="clear" w:color="auto" w:fill="auto"/>
            <w:vAlign w:val="top"/>
          </w:tcPr>
          <w:p w14:paraId="67769F1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1.564</w:t>
            </w:r>
          </w:p>
        </w:tc>
        <w:tc>
          <w:tcPr>
            <w:tcW w:w="1045" w:type="dxa"/>
            <w:tcBorders>
              <w:tl2br w:val="nil"/>
              <w:tr2bl w:val="nil"/>
            </w:tcBorders>
            <w:shd w:val="clear" w:color="auto" w:fill="auto"/>
            <w:vAlign w:val="top"/>
          </w:tcPr>
          <w:p w14:paraId="3E787E5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5.00</w:t>
            </w:r>
          </w:p>
        </w:tc>
        <w:tc>
          <w:tcPr>
            <w:tcW w:w="1112" w:type="dxa"/>
            <w:tcBorders>
              <w:tl2br w:val="nil"/>
              <w:tr2bl w:val="nil"/>
            </w:tcBorders>
            <w:shd w:val="clear" w:color="auto" w:fill="auto"/>
            <w:vAlign w:val="top"/>
          </w:tcPr>
          <w:p w14:paraId="7CDCBFF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5.27</w:t>
            </w:r>
          </w:p>
        </w:tc>
        <w:tc>
          <w:tcPr>
            <w:tcW w:w="1393" w:type="dxa"/>
            <w:tcBorders>
              <w:tl2br w:val="nil"/>
              <w:tr2bl w:val="nil"/>
            </w:tcBorders>
            <w:shd w:val="clear" w:color="auto" w:fill="auto"/>
            <w:vAlign w:val="top"/>
          </w:tcPr>
          <w:p w14:paraId="05FDB01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5.10</w:t>
            </w:r>
          </w:p>
        </w:tc>
      </w:tr>
      <w:tr w14:paraId="4A91A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DEC104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170" w:type="dxa"/>
            <w:tcBorders>
              <w:tl2br w:val="nil"/>
              <w:tr2bl w:val="nil"/>
            </w:tcBorders>
            <w:shd w:val="clear" w:color="auto" w:fill="auto"/>
            <w:vAlign w:val="top"/>
          </w:tcPr>
          <w:p w14:paraId="78FBD84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1.694</w:t>
            </w:r>
          </w:p>
        </w:tc>
        <w:tc>
          <w:tcPr>
            <w:tcW w:w="1285" w:type="dxa"/>
            <w:tcBorders>
              <w:tl2br w:val="nil"/>
              <w:tr2bl w:val="nil"/>
            </w:tcBorders>
            <w:shd w:val="clear" w:color="auto" w:fill="auto"/>
            <w:vAlign w:val="top"/>
          </w:tcPr>
          <w:p w14:paraId="39823AD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1.549</w:t>
            </w:r>
          </w:p>
        </w:tc>
        <w:tc>
          <w:tcPr>
            <w:tcW w:w="1183" w:type="dxa"/>
            <w:tcBorders>
              <w:tl2br w:val="nil"/>
              <w:tr2bl w:val="nil"/>
            </w:tcBorders>
            <w:shd w:val="clear" w:color="auto" w:fill="auto"/>
            <w:vAlign w:val="top"/>
          </w:tcPr>
          <w:p w14:paraId="1182C54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1.650</w:t>
            </w:r>
          </w:p>
        </w:tc>
        <w:tc>
          <w:tcPr>
            <w:tcW w:w="1045" w:type="dxa"/>
            <w:tcBorders>
              <w:tl2br w:val="nil"/>
              <w:tr2bl w:val="nil"/>
            </w:tcBorders>
            <w:shd w:val="clear" w:color="auto" w:fill="auto"/>
            <w:vAlign w:val="top"/>
          </w:tcPr>
          <w:p w14:paraId="271FB4C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5.18</w:t>
            </w:r>
          </w:p>
        </w:tc>
        <w:tc>
          <w:tcPr>
            <w:tcW w:w="1112" w:type="dxa"/>
            <w:tcBorders>
              <w:tl2br w:val="nil"/>
              <w:tr2bl w:val="nil"/>
            </w:tcBorders>
            <w:shd w:val="clear" w:color="auto" w:fill="auto"/>
            <w:vAlign w:val="top"/>
          </w:tcPr>
          <w:p w14:paraId="6215610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5.46</w:t>
            </w:r>
          </w:p>
        </w:tc>
        <w:tc>
          <w:tcPr>
            <w:tcW w:w="1393" w:type="dxa"/>
            <w:tcBorders>
              <w:tl2br w:val="nil"/>
              <w:tr2bl w:val="nil"/>
            </w:tcBorders>
            <w:shd w:val="clear" w:color="auto" w:fill="auto"/>
            <w:vAlign w:val="top"/>
          </w:tcPr>
          <w:p w14:paraId="0870F06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5.29</w:t>
            </w:r>
          </w:p>
        </w:tc>
      </w:tr>
      <w:tr w14:paraId="0695D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D71614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w:t>
            </w:r>
          </w:p>
        </w:tc>
        <w:tc>
          <w:tcPr>
            <w:tcW w:w="1170" w:type="dxa"/>
            <w:tcBorders>
              <w:tl2br w:val="nil"/>
              <w:tr2bl w:val="nil"/>
            </w:tcBorders>
            <w:shd w:val="clear" w:color="auto" w:fill="auto"/>
            <w:vAlign w:val="top"/>
          </w:tcPr>
          <w:p w14:paraId="08EF8BF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1.785</w:t>
            </w:r>
          </w:p>
        </w:tc>
        <w:tc>
          <w:tcPr>
            <w:tcW w:w="1285" w:type="dxa"/>
            <w:tcBorders>
              <w:tl2br w:val="nil"/>
              <w:tr2bl w:val="nil"/>
            </w:tcBorders>
            <w:shd w:val="clear" w:color="auto" w:fill="auto"/>
            <w:vAlign w:val="top"/>
          </w:tcPr>
          <w:p w14:paraId="7394AF5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1.641</w:t>
            </w:r>
          </w:p>
        </w:tc>
        <w:tc>
          <w:tcPr>
            <w:tcW w:w="1183" w:type="dxa"/>
            <w:tcBorders>
              <w:tl2br w:val="nil"/>
              <w:tr2bl w:val="nil"/>
            </w:tcBorders>
            <w:shd w:val="clear" w:color="auto" w:fill="auto"/>
            <w:vAlign w:val="top"/>
          </w:tcPr>
          <w:p w14:paraId="527182C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1.742</w:t>
            </w:r>
          </w:p>
        </w:tc>
        <w:tc>
          <w:tcPr>
            <w:tcW w:w="1045" w:type="dxa"/>
            <w:tcBorders>
              <w:tl2br w:val="nil"/>
              <w:tr2bl w:val="nil"/>
            </w:tcBorders>
            <w:shd w:val="clear" w:color="auto" w:fill="auto"/>
            <w:vAlign w:val="top"/>
          </w:tcPr>
          <w:p w14:paraId="6B3F280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5.36</w:t>
            </w:r>
          </w:p>
        </w:tc>
        <w:tc>
          <w:tcPr>
            <w:tcW w:w="1112" w:type="dxa"/>
            <w:tcBorders>
              <w:tl2br w:val="nil"/>
              <w:tr2bl w:val="nil"/>
            </w:tcBorders>
            <w:shd w:val="clear" w:color="auto" w:fill="auto"/>
            <w:vAlign w:val="top"/>
          </w:tcPr>
          <w:p w14:paraId="21BEAFD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5.67</w:t>
            </w:r>
          </w:p>
        </w:tc>
        <w:tc>
          <w:tcPr>
            <w:tcW w:w="1393" w:type="dxa"/>
            <w:tcBorders>
              <w:tl2br w:val="nil"/>
              <w:tr2bl w:val="nil"/>
            </w:tcBorders>
            <w:shd w:val="clear" w:color="auto" w:fill="auto"/>
            <w:vAlign w:val="top"/>
          </w:tcPr>
          <w:p w14:paraId="60EE904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5.48</w:t>
            </w:r>
          </w:p>
        </w:tc>
      </w:tr>
      <w:tr w14:paraId="7734E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829D2E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1170" w:type="dxa"/>
            <w:tcBorders>
              <w:tl2br w:val="nil"/>
              <w:tr2bl w:val="nil"/>
            </w:tcBorders>
            <w:shd w:val="clear" w:color="auto" w:fill="auto"/>
            <w:vAlign w:val="top"/>
          </w:tcPr>
          <w:p w14:paraId="447E243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1.882</w:t>
            </w:r>
          </w:p>
        </w:tc>
        <w:tc>
          <w:tcPr>
            <w:tcW w:w="1285" w:type="dxa"/>
            <w:tcBorders>
              <w:tl2br w:val="nil"/>
              <w:tr2bl w:val="nil"/>
            </w:tcBorders>
            <w:shd w:val="clear" w:color="auto" w:fill="auto"/>
            <w:vAlign w:val="top"/>
          </w:tcPr>
          <w:p w14:paraId="2D7AA03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1.740</w:t>
            </w:r>
          </w:p>
        </w:tc>
        <w:tc>
          <w:tcPr>
            <w:tcW w:w="1183" w:type="dxa"/>
            <w:tcBorders>
              <w:tl2br w:val="nil"/>
              <w:tr2bl w:val="nil"/>
            </w:tcBorders>
            <w:shd w:val="clear" w:color="auto" w:fill="auto"/>
            <w:vAlign w:val="top"/>
          </w:tcPr>
          <w:p w14:paraId="08EAFB6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1.840</w:t>
            </w:r>
          </w:p>
        </w:tc>
        <w:tc>
          <w:tcPr>
            <w:tcW w:w="1045" w:type="dxa"/>
            <w:tcBorders>
              <w:tl2br w:val="nil"/>
              <w:tr2bl w:val="nil"/>
            </w:tcBorders>
            <w:shd w:val="clear" w:color="auto" w:fill="auto"/>
            <w:vAlign w:val="top"/>
          </w:tcPr>
          <w:p w14:paraId="51C5358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5.56</w:t>
            </w:r>
          </w:p>
        </w:tc>
        <w:tc>
          <w:tcPr>
            <w:tcW w:w="1112" w:type="dxa"/>
            <w:tcBorders>
              <w:tl2br w:val="nil"/>
              <w:tr2bl w:val="nil"/>
            </w:tcBorders>
            <w:shd w:val="clear" w:color="auto" w:fill="auto"/>
            <w:vAlign w:val="top"/>
          </w:tcPr>
          <w:p w14:paraId="40400D4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5.89</w:t>
            </w:r>
          </w:p>
        </w:tc>
        <w:tc>
          <w:tcPr>
            <w:tcW w:w="1393" w:type="dxa"/>
            <w:tcBorders>
              <w:tl2br w:val="nil"/>
              <w:tr2bl w:val="nil"/>
            </w:tcBorders>
            <w:shd w:val="clear" w:color="auto" w:fill="auto"/>
            <w:vAlign w:val="top"/>
          </w:tcPr>
          <w:p w14:paraId="389AF31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5.69</w:t>
            </w:r>
          </w:p>
        </w:tc>
      </w:tr>
      <w:tr w14:paraId="48764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4E72E2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1170" w:type="dxa"/>
            <w:tcBorders>
              <w:tl2br w:val="nil"/>
              <w:tr2bl w:val="nil"/>
            </w:tcBorders>
            <w:shd w:val="clear" w:color="auto" w:fill="auto"/>
            <w:vAlign w:val="top"/>
          </w:tcPr>
          <w:p w14:paraId="23DAC4F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1.985</w:t>
            </w:r>
          </w:p>
        </w:tc>
        <w:tc>
          <w:tcPr>
            <w:tcW w:w="1285" w:type="dxa"/>
            <w:tcBorders>
              <w:tl2br w:val="nil"/>
              <w:tr2bl w:val="nil"/>
            </w:tcBorders>
            <w:shd w:val="clear" w:color="auto" w:fill="auto"/>
            <w:vAlign w:val="top"/>
          </w:tcPr>
          <w:p w14:paraId="5E1C08D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1.847</w:t>
            </w:r>
          </w:p>
        </w:tc>
        <w:tc>
          <w:tcPr>
            <w:tcW w:w="1183" w:type="dxa"/>
            <w:tcBorders>
              <w:tl2br w:val="nil"/>
              <w:tr2bl w:val="nil"/>
            </w:tcBorders>
            <w:shd w:val="clear" w:color="auto" w:fill="auto"/>
            <w:vAlign w:val="top"/>
          </w:tcPr>
          <w:p w14:paraId="2EB0BFA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1.946</w:t>
            </w:r>
          </w:p>
        </w:tc>
        <w:tc>
          <w:tcPr>
            <w:tcW w:w="1045" w:type="dxa"/>
            <w:tcBorders>
              <w:tl2br w:val="nil"/>
              <w:tr2bl w:val="nil"/>
            </w:tcBorders>
            <w:shd w:val="clear" w:color="auto" w:fill="auto"/>
            <w:vAlign w:val="top"/>
          </w:tcPr>
          <w:p w14:paraId="3C02975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5.76</w:t>
            </w:r>
          </w:p>
        </w:tc>
        <w:tc>
          <w:tcPr>
            <w:tcW w:w="1112" w:type="dxa"/>
            <w:tcBorders>
              <w:tl2br w:val="nil"/>
              <w:tr2bl w:val="nil"/>
            </w:tcBorders>
            <w:shd w:val="clear" w:color="auto" w:fill="auto"/>
            <w:vAlign w:val="top"/>
          </w:tcPr>
          <w:p w14:paraId="57A8A27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6.13</w:t>
            </w:r>
          </w:p>
        </w:tc>
        <w:tc>
          <w:tcPr>
            <w:tcW w:w="1393" w:type="dxa"/>
            <w:tcBorders>
              <w:tl2br w:val="nil"/>
              <w:tr2bl w:val="nil"/>
            </w:tcBorders>
            <w:shd w:val="clear" w:color="auto" w:fill="auto"/>
            <w:vAlign w:val="top"/>
          </w:tcPr>
          <w:p w14:paraId="4235DF0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5.90</w:t>
            </w:r>
          </w:p>
        </w:tc>
      </w:tr>
      <w:tr w14:paraId="11901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0BB818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1170" w:type="dxa"/>
            <w:tcBorders>
              <w:tl2br w:val="nil"/>
              <w:tr2bl w:val="nil"/>
            </w:tcBorders>
            <w:shd w:val="clear" w:color="auto" w:fill="auto"/>
            <w:vAlign w:val="top"/>
          </w:tcPr>
          <w:p w14:paraId="6A92309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2.096</w:t>
            </w:r>
          </w:p>
        </w:tc>
        <w:tc>
          <w:tcPr>
            <w:tcW w:w="1285" w:type="dxa"/>
            <w:tcBorders>
              <w:tl2br w:val="nil"/>
              <w:tr2bl w:val="nil"/>
            </w:tcBorders>
            <w:shd w:val="clear" w:color="auto" w:fill="auto"/>
            <w:vAlign w:val="top"/>
          </w:tcPr>
          <w:p w14:paraId="7C7A456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1.962</w:t>
            </w:r>
          </w:p>
        </w:tc>
        <w:tc>
          <w:tcPr>
            <w:tcW w:w="1183" w:type="dxa"/>
            <w:tcBorders>
              <w:tl2br w:val="nil"/>
              <w:tr2bl w:val="nil"/>
            </w:tcBorders>
            <w:shd w:val="clear" w:color="auto" w:fill="auto"/>
            <w:vAlign w:val="top"/>
          </w:tcPr>
          <w:p w14:paraId="01F0219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2.059</w:t>
            </w:r>
          </w:p>
        </w:tc>
        <w:tc>
          <w:tcPr>
            <w:tcW w:w="1045" w:type="dxa"/>
            <w:tcBorders>
              <w:tl2br w:val="nil"/>
              <w:tr2bl w:val="nil"/>
            </w:tcBorders>
            <w:shd w:val="clear" w:color="auto" w:fill="auto"/>
            <w:vAlign w:val="top"/>
          </w:tcPr>
          <w:p w14:paraId="5B14AF2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5.98</w:t>
            </w:r>
          </w:p>
        </w:tc>
        <w:tc>
          <w:tcPr>
            <w:tcW w:w="1112" w:type="dxa"/>
            <w:tcBorders>
              <w:tl2br w:val="nil"/>
              <w:tr2bl w:val="nil"/>
            </w:tcBorders>
            <w:shd w:val="clear" w:color="auto" w:fill="auto"/>
            <w:vAlign w:val="top"/>
          </w:tcPr>
          <w:p w14:paraId="115A3AC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6.38</w:t>
            </w:r>
          </w:p>
        </w:tc>
        <w:tc>
          <w:tcPr>
            <w:tcW w:w="1393" w:type="dxa"/>
            <w:tcBorders>
              <w:tl2br w:val="nil"/>
              <w:tr2bl w:val="nil"/>
            </w:tcBorders>
            <w:shd w:val="clear" w:color="auto" w:fill="auto"/>
            <w:vAlign w:val="top"/>
          </w:tcPr>
          <w:p w14:paraId="4268EA1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6.13</w:t>
            </w:r>
          </w:p>
        </w:tc>
      </w:tr>
      <w:tr w14:paraId="260CC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0C380F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170" w:type="dxa"/>
            <w:tcBorders>
              <w:tl2br w:val="nil"/>
              <w:tr2bl w:val="nil"/>
            </w:tcBorders>
            <w:shd w:val="clear" w:color="auto" w:fill="auto"/>
            <w:vAlign w:val="top"/>
          </w:tcPr>
          <w:p w14:paraId="6B74C70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2.214</w:t>
            </w:r>
          </w:p>
        </w:tc>
        <w:tc>
          <w:tcPr>
            <w:tcW w:w="1285" w:type="dxa"/>
            <w:tcBorders>
              <w:tl2br w:val="nil"/>
              <w:tr2bl w:val="nil"/>
            </w:tcBorders>
            <w:shd w:val="clear" w:color="auto" w:fill="auto"/>
            <w:vAlign w:val="top"/>
          </w:tcPr>
          <w:p w14:paraId="6DA33C5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2.087</w:t>
            </w:r>
          </w:p>
        </w:tc>
        <w:tc>
          <w:tcPr>
            <w:tcW w:w="1183" w:type="dxa"/>
            <w:tcBorders>
              <w:tl2br w:val="nil"/>
              <w:tr2bl w:val="nil"/>
            </w:tcBorders>
            <w:shd w:val="clear" w:color="auto" w:fill="auto"/>
            <w:vAlign w:val="top"/>
          </w:tcPr>
          <w:p w14:paraId="37164F4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2.181</w:t>
            </w:r>
          </w:p>
        </w:tc>
        <w:tc>
          <w:tcPr>
            <w:tcW w:w="1045" w:type="dxa"/>
            <w:tcBorders>
              <w:tl2br w:val="nil"/>
              <w:tr2bl w:val="nil"/>
            </w:tcBorders>
            <w:shd w:val="clear" w:color="auto" w:fill="auto"/>
            <w:vAlign w:val="top"/>
          </w:tcPr>
          <w:p w14:paraId="69B567D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6.20</w:t>
            </w:r>
          </w:p>
        </w:tc>
        <w:tc>
          <w:tcPr>
            <w:tcW w:w="1112" w:type="dxa"/>
            <w:tcBorders>
              <w:tl2br w:val="nil"/>
              <w:tr2bl w:val="nil"/>
            </w:tcBorders>
            <w:shd w:val="clear" w:color="auto" w:fill="auto"/>
            <w:vAlign w:val="top"/>
          </w:tcPr>
          <w:p w14:paraId="22590A0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6.64</w:t>
            </w:r>
          </w:p>
        </w:tc>
        <w:tc>
          <w:tcPr>
            <w:tcW w:w="1393" w:type="dxa"/>
            <w:tcBorders>
              <w:tl2br w:val="nil"/>
              <w:tr2bl w:val="nil"/>
            </w:tcBorders>
            <w:shd w:val="clear" w:color="auto" w:fill="auto"/>
            <w:vAlign w:val="top"/>
          </w:tcPr>
          <w:p w14:paraId="5E739A8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6.37</w:t>
            </w:r>
          </w:p>
        </w:tc>
      </w:tr>
      <w:tr w14:paraId="7A708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0637F2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1170" w:type="dxa"/>
            <w:tcBorders>
              <w:tl2br w:val="nil"/>
              <w:tr2bl w:val="nil"/>
            </w:tcBorders>
            <w:shd w:val="clear" w:color="auto" w:fill="auto"/>
            <w:vAlign w:val="top"/>
          </w:tcPr>
          <w:p w14:paraId="5A0CA0E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2.340</w:t>
            </w:r>
          </w:p>
        </w:tc>
        <w:tc>
          <w:tcPr>
            <w:tcW w:w="1285" w:type="dxa"/>
            <w:tcBorders>
              <w:tl2br w:val="nil"/>
              <w:tr2bl w:val="nil"/>
            </w:tcBorders>
            <w:shd w:val="clear" w:color="auto" w:fill="auto"/>
            <w:vAlign w:val="top"/>
          </w:tcPr>
          <w:p w14:paraId="6AE1627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2.222</w:t>
            </w:r>
          </w:p>
        </w:tc>
        <w:tc>
          <w:tcPr>
            <w:tcW w:w="1183" w:type="dxa"/>
            <w:tcBorders>
              <w:tl2br w:val="nil"/>
              <w:tr2bl w:val="nil"/>
            </w:tcBorders>
            <w:shd w:val="clear" w:color="auto" w:fill="auto"/>
            <w:vAlign w:val="top"/>
          </w:tcPr>
          <w:p w14:paraId="248B28B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2.311</w:t>
            </w:r>
          </w:p>
        </w:tc>
        <w:tc>
          <w:tcPr>
            <w:tcW w:w="1045" w:type="dxa"/>
            <w:tcBorders>
              <w:tl2br w:val="nil"/>
              <w:tr2bl w:val="nil"/>
            </w:tcBorders>
            <w:shd w:val="clear" w:color="auto" w:fill="auto"/>
            <w:vAlign w:val="top"/>
          </w:tcPr>
          <w:p w14:paraId="4787903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6.44</w:t>
            </w:r>
          </w:p>
        </w:tc>
        <w:tc>
          <w:tcPr>
            <w:tcW w:w="1112" w:type="dxa"/>
            <w:tcBorders>
              <w:tl2br w:val="nil"/>
              <w:tr2bl w:val="nil"/>
            </w:tcBorders>
            <w:shd w:val="clear" w:color="auto" w:fill="auto"/>
            <w:vAlign w:val="top"/>
          </w:tcPr>
          <w:p w14:paraId="2DD33D6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6.92</w:t>
            </w:r>
          </w:p>
        </w:tc>
        <w:tc>
          <w:tcPr>
            <w:tcW w:w="1393" w:type="dxa"/>
            <w:tcBorders>
              <w:tl2br w:val="nil"/>
              <w:tr2bl w:val="nil"/>
            </w:tcBorders>
            <w:shd w:val="clear" w:color="auto" w:fill="auto"/>
            <w:vAlign w:val="top"/>
          </w:tcPr>
          <w:p w14:paraId="64EFDE6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6.63</w:t>
            </w:r>
          </w:p>
        </w:tc>
      </w:tr>
      <w:tr w14:paraId="5C234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72A188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1170" w:type="dxa"/>
            <w:tcBorders>
              <w:tl2br w:val="nil"/>
              <w:tr2bl w:val="nil"/>
            </w:tcBorders>
            <w:shd w:val="clear" w:color="auto" w:fill="auto"/>
            <w:vAlign w:val="top"/>
          </w:tcPr>
          <w:p w14:paraId="2F050A4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2.475</w:t>
            </w:r>
          </w:p>
        </w:tc>
        <w:tc>
          <w:tcPr>
            <w:tcW w:w="1285" w:type="dxa"/>
            <w:tcBorders>
              <w:tl2br w:val="nil"/>
              <w:tr2bl w:val="nil"/>
            </w:tcBorders>
            <w:shd w:val="clear" w:color="auto" w:fill="auto"/>
            <w:vAlign w:val="top"/>
          </w:tcPr>
          <w:p w14:paraId="047D756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2.368</w:t>
            </w:r>
          </w:p>
        </w:tc>
        <w:tc>
          <w:tcPr>
            <w:tcW w:w="1183" w:type="dxa"/>
            <w:tcBorders>
              <w:tl2br w:val="nil"/>
              <w:tr2bl w:val="nil"/>
            </w:tcBorders>
            <w:shd w:val="clear" w:color="auto" w:fill="auto"/>
            <w:vAlign w:val="top"/>
          </w:tcPr>
          <w:p w14:paraId="0E08261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2.451</w:t>
            </w:r>
          </w:p>
        </w:tc>
        <w:tc>
          <w:tcPr>
            <w:tcW w:w="1045" w:type="dxa"/>
            <w:tcBorders>
              <w:tl2br w:val="nil"/>
              <w:tr2bl w:val="nil"/>
            </w:tcBorders>
            <w:shd w:val="clear" w:color="auto" w:fill="auto"/>
            <w:vAlign w:val="top"/>
          </w:tcPr>
          <w:p w14:paraId="6E47A49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6.70</w:t>
            </w:r>
          </w:p>
        </w:tc>
        <w:tc>
          <w:tcPr>
            <w:tcW w:w="1112" w:type="dxa"/>
            <w:tcBorders>
              <w:tl2br w:val="nil"/>
              <w:tr2bl w:val="nil"/>
            </w:tcBorders>
            <w:shd w:val="clear" w:color="auto" w:fill="auto"/>
            <w:vAlign w:val="top"/>
          </w:tcPr>
          <w:p w14:paraId="7F0BD9B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7.22</w:t>
            </w:r>
          </w:p>
        </w:tc>
        <w:tc>
          <w:tcPr>
            <w:tcW w:w="1393" w:type="dxa"/>
            <w:tcBorders>
              <w:tl2br w:val="nil"/>
              <w:tr2bl w:val="nil"/>
            </w:tcBorders>
            <w:shd w:val="clear" w:color="auto" w:fill="auto"/>
            <w:vAlign w:val="top"/>
          </w:tcPr>
          <w:p w14:paraId="6B81EF8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6.89</w:t>
            </w:r>
          </w:p>
        </w:tc>
      </w:tr>
      <w:tr w14:paraId="0F0AF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6D5561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1170" w:type="dxa"/>
            <w:tcBorders>
              <w:tl2br w:val="nil"/>
              <w:tr2bl w:val="nil"/>
            </w:tcBorders>
            <w:shd w:val="clear" w:color="auto" w:fill="auto"/>
            <w:vAlign w:val="top"/>
          </w:tcPr>
          <w:p w14:paraId="5048951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2.618</w:t>
            </w:r>
          </w:p>
        </w:tc>
        <w:tc>
          <w:tcPr>
            <w:tcW w:w="1285" w:type="dxa"/>
            <w:tcBorders>
              <w:tl2br w:val="nil"/>
              <w:tr2bl w:val="nil"/>
            </w:tcBorders>
            <w:shd w:val="clear" w:color="auto" w:fill="auto"/>
            <w:vAlign w:val="top"/>
          </w:tcPr>
          <w:p w14:paraId="20E14B7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2.527</w:t>
            </w:r>
          </w:p>
        </w:tc>
        <w:tc>
          <w:tcPr>
            <w:tcW w:w="1183" w:type="dxa"/>
            <w:tcBorders>
              <w:tl2br w:val="nil"/>
              <w:tr2bl w:val="nil"/>
            </w:tcBorders>
            <w:shd w:val="clear" w:color="auto" w:fill="auto"/>
            <w:vAlign w:val="top"/>
          </w:tcPr>
          <w:p w14:paraId="683D22E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2.602</w:t>
            </w:r>
          </w:p>
        </w:tc>
        <w:tc>
          <w:tcPr>
            <w:tcW w:w="1045" w:type="dxa"/>
            <w:tcBorders>
              <w:tl2br w:val="nil"/>
              <w:tr2bl w:val="nil"/>
            </w:tcBorders>
            <w:shd w:val="clear" w:color="auto" w:fill="auto"/>
            <w:vAlign w:val="top"/>
          </w:tcPr>
          <w:p w14:paraId="3C12350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6.96</w:t>
            </w:r>
          </w:p>
        </w:tc>
        <w:tc>
          <w:tcPr>
            <w:tcW w:w="1112" w:type="dxa"/>
            <w:tcBorders>
              <w:tl2br w:val="nil"/>
              <w:tr2bl w:val="nil"/>
            </w:tcBorders>
            <w:shd w:val="clear" w:color="auto" w:fill="auto"/>
            <w:vAlign w:val="top"/>
          </w:tcPr>
          <w:p w14:paraId="5E4EF5A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7.53</w:t>
            </w:r>
          </w:p>
        </w:tc>
        <w:tc>
          <w:tcPr>
            <w:tcW w:w="1393" w:type="dxa"/>
            <w:tcBorders>
              <w:tl2br w:val="nil"/>
              <w:tr2bl w:val="nil"/>
            </w:tcBorders>
            <w:shd w:val="clear" w:color="auto" w:fill="auto"/>
            <w:vAlign w:val="top"/>
          </w:tcPr>
          <w:p w14:paraId="38D13F5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7.18</w:t>
            </w:r>
          </w:p>
        </w:tc>
      </w:tr>
      <w:tr w14:paraId="5340F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36E338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1170" w:type="dxa"/>
            <w:tcBorders>
              <w:tl2br w:val="nil"/>
              <w:tr2bl w:val="nil"/>
            </w:tcBorders>
            <w:shd w:val="clear" w:color="auto" w:fill="auto"/>
            <w:vAlign w:val="top"/>
          </w:tcPr>
          <w:p w14:paraId="7847C2E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2.772</w:t>
            </w:r>
          </w:p>
        </w:tc>
        <w:tc>
          <w:tcPr>
            <w:tcW w:w="1285" w:type="dxa"/>
            <w:tcBorders>
              <w:tl2br w:val="nil"/>
              <w:tr2bl w:val="nil"/>
            </w:tcBorders>
            <w:shd w:val="clear" w:color="auto" w:fill="auto"/>
            <w:vAlign w:val="top"/>
          </w:tcPr>
          <w:p w14:paraId="0EE3B2A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2.698</w:t>
            </w:r>
          </w:p>
        </w:tc>
        <w:tc>
          <w:tcPr>
            <w:tcW w:w="1183" w:type="dxa"/>
            <w:tcBorders>
              <w:tl2br w:val="nil"/>
              <w:tr2bl w:val="nil"/>
            </w:tcBorders>
            <w:shd w:val="clear" w:color="auto" w:fill="auto"/>
            <w:vAlign w:val="top"/>
          </w:tcPr>
          <w:p w14:paraId="7A7AAB9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2.763</w:t>
            </w:r>
          </w:p>
        </w:tc>
        <w:tc>
          <w:tcPr>
            <w:tcW w:w="1045" w:type="dxa"/>
            <w:tcBorders>
              <w:tl2br w:val="nil"/>
              <w:tr2bl w:val="nil"/>
            </w:tcBorders>
            <w:shd w:val="clear" w:color="auto" w:fill="auto"/>
            <w:vAlign w:val="top"/>
          </w:tcPr>
          <w:p w14:paraId="138B92D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7.24</w:t>
            </w:r>
          </w:p>
        </w:tc>
        <w:tc>
          <w:tcPr>
            <w:tcW w:w="1112" w:type="dxa"/>
            <w:tcBorders>
              <w:tl2br w:val="nil"/>
              <w:tr2bl w:val="nil"/>
            </w:tcBorders>
            <w:shd w:val="clear" w:color="auto" w:fill="auto"/>
            <w:vAlign w:val="top"/>
          </w:tcPr>
          <w:p w14:paraId="1B96523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7.87</w:t>
            </w:r>
          </w:p>
        </w:tc>
        <w:tc>
          <w:tcPr>
            <w:tcW w:w="1393" w:type="dxa"/>
            <w:tcBorders>
              <w:tl2br w:val="nil"/>
              <w:tr2bl w:val="nil"/>
            </w:tcBorders>
            <w:shd w:val="clear" w:color="auto" w:fill="auto"/>
            <w:vAlign w:val="top"/>
          </w:tcPr>
          <w:p w14:paraId="72E6566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7.48</w:t>
            </w:r>
          </w:p>
        </w:tc>
      </w:tr>
      <w:tr w14:paraId="0718C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CAC212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170" w:type="dxa"/>
            <w:tcBorders>
              <w:tl2br w:val="nil"/>
              <w:tr2bl w:val="nil"/>
            </w:tcBorders>
            <w:shd w:val="clear" w:color="auto" w:fill="auto"/>
            <w:vAlign w:val="top"/>
          </w:tcPr>
          <w:p w14:paraId="65A1BEA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2.935</w:t>
            </w:r>
          </w:p>
        </w:tc>
        <w:tc>
          <w:tcPr>
            <w:tcW w:w="1285" w:type="dxa"/>
            <w:tcBorders>
              <w:tl2br w:val="nil"/>
              <w:tr2bl w:val="nil"/>
            </w:tcBorders>
            <w:shd w:val="clear" w:color="auto" w:fill="auto"/>
            <w:vAlign w:val="top"/>
          </w:tcPr>
          <w:p w14:paraId="0B359C4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2.885</w:t>
            </w:r>
          </w:p>
        </w:tc>
        <w:tc>
          <w:tcPr>
            <w:tcW w:w="1183" w:type="dxa"/>
            <w:tcBorders>
              <w:tl2br w:val="nil"/>
              <w:tr2bl w:val="nil"/>
            </w:tcBorders>
            <w:shd w:val="clear" w:color="auto" w:fill="auto"/>
            <w:vAlign w:val="top"/>
          </w:tcPr>
          <w:p w14:paraId="1F6DA13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2.936</w:t>
            </w:r>
          </w:p>
        </w:tc>
        <w:tc>
          <w:tcPr>
            <w:tcW w:w="1045" w:type="dxa"/>
            <w:tcBorders>
              <w:tl2br w:val="nil"/>
              <w:tr2bl w:val="nil"/>
            </w:tcBorders>
            <w:shd w:val="clear" w:color="auto" w:fill="auto"/>
            <w:vAlign w:val="top"/>
          </w:tcPr>
          <w:p w14:paraId="249D074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7.54</w:t>
            </w:r>
          </w:p>
        </w:tc>
        <w:tc>
          <w:tcPr>
            <w:tcW w:w="1112" w:type="dxa"/>
            <w:tcBorders>
              <w:tl2br w:val="nil"/>
              <w:tr2bl w:val="nil"/>
            </w:tcBorders>
            <w:shd w:val="clear" w:color="auto" w:fill="auto"/>
            <w:vAlign w:val="top"/>
          </w:tcPr>
          <w:p w14:paraId="6FA47FD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8.23</w:t>
            </w:r>
          </w:p>
        </w:tc>
        <w:tc>
          <w:tcPr>
            <w:tcW w:w="1393" w:type="dxa"/>
            <w:tcBorders>
              <w:tl2br w:val="nil"/>
              <w:tr2bl w:val="nil"/>
            </w:tcBorders>
            <w:shd w:val="clear" w:color="auto" w:fill="auto"/>
            <w:vAlign w:val="top"/>
          </w:tcPr>
          <w:p w14:paraId="0C254D3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7.80</w:t>
            </w:r>
          </w:p>
        </w:tc>
      </w:tr>
      <w:tr w14:paraId="6884B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4680D3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1170" w:type="dxa"/>
            <w:tcBorders>
              <w:tl2br w:val="nil"/>
              <w:tr2bl w:val="nil"/>
            </w:tcBorders>
            <w:shd w:val="clear" w:color="auto" w:fill="auto"/>
            <w:vAlign w:val="top"/>
          </w:tcPr>
          <w:p w14:paraId="7D9C5EF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3.109</w:t>
            </w:r>
          </w:p>
        </w:tc>
        <w:tc>
          <w:tcPr>
            <w:tcW w:w="1285" w:type="dxa"/>
            <w:tcBorders>
              <w:tl2br w:val="nil"/>
              <w:tr2bl w:val="nil"/>
            </w:tcBorders>
            <w:shd w:val="clear" w:color="auto" w:fill="auto"/>
            <w:vAlign w:val="top"/>
          </w:tcPr>
          <w:p w14:paraId="6F7673A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3.087</w:t>
            </w:r>
          </w:p>
        </w:tc>
        <w:tc>
          <w:tcPr>
            <w:tcW w:w="1183" w:type="dxa"/>
            <w:tcBorders>
              <w:tl2br w:val="nil"/>
              <w:tr2bl w:val="nil"/>
            </w:tcBorders>
            <w:shd w:val="clear" w:color="auto" w:fill="auto"/>
            <w:vAlign w:val="top"/>
          </w:tcPr>
          <w:p w14:paraId="3E7FC87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3.122</w:t>
            </w:r>
          </w:p>
        </w:tc>
        <w:tc>
          <w:tcPr>
            <w:tcW w:w="1045" w:type="dxa"/>
            <w:tcBorders>
              <w:tl2br w:val="nil"/>
              <w:tr2bl w:val="nil"/>
            </w:tcBorders>
            <w:shd w:val="clear" w:color="auto" w:fill="auto"/>
            <w:vAlign w:val="top"/>
          </w:tcPr>
          <w:p w14:paraId="2BF312F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7.85</w:t>
            </w:r>
          </w:p>
        </w:tc>
        <w:tc>
          <w:tcPr>
            <w:tcW w:w="1112" w:type="dxa"/>
            <w:tcBorders>
              <w:tl2br w:val="nil"/>
              <w:tr2bl w:val="nil"/>
            </w:tcBorders>
            <w:shd w:val="clear" w:color="auto" w:fill="auto"/>
            <w:vAlign w:val="top"/>
          </w:tcPr>
          <w:p w14:paraId="6206FBE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8.61</w:t>
            </w:r>
          </w:p>
        </w:tc>
        <w:tc>
          <w:tcPr>
            <w:tcW w:w="1393" w:type="dxa"/>
            <w:tcBorders>
              <w:tl2br w:val="nil"/>
              <w:tr2bl w:val="nil"/>
            </w:tcBorders>
            <w:shd w:val="clear" w:color="auto" w:fill="auto"/>
            <w:vAlign w:val="top"/>
          </w:tcPr>
          <w:p w14:paraId="5908ABF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8.14</w:t>
            </w:r>
          </w:p>
        </w:tc>
      </w:tr>
      <w:tr w14:paraId="6DF41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B2D4CE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1170" w:type="dxa"/>
            <w:tcBorders>
              <w:tl2br w:val="nil"/>
              <w:tr2bl w:val="nil"/>
            </w:tcBorders>
            <w:shd w:val="clear" w:color="auto" w:fill="auto"/>
            <w:vAlign w:val="top"/>
          </w:tcPr>
          <w:p w14:paraId="2DC5B43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3.294</w:t>
            </w:r>
          </w:p>
        </w:tc>
        <w:tc>
          <w:tcPr>
            <w:tcW w:w="1285" w:type="dxa"/>
            <w:tcBorders>
              <w:tl2br w:val="nil"/>
              <w:tr2bl w:val="nil"/>
            </w:tcBorders>
            <w:shd w:val="clear" w:color="auto" w:fill="auto"/>
            <w:vAlign w:val="top"/>
          </w:tcPr>
          <w:p w14:paraId="7DB3516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3.306</w:t>
            </w:r>
          </w:p>
        </w:tc>
        <w:tc>
          <w:tcPr>
            <w:tcW w:w="1183" w:type="dxa"/>
            <w:tcBorders>
              <w:tl2br w:val="nil"/>
              <w:tr2bl w:val="nil"/>
            </w:tcBorders>
            <w:shd w:val="clear" w:color="auto" w:fill="auto"/>
            <w:vAlign w:val="top"/>
          </w:tcPr>
          <w:p w14:paraId="17B7803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3.321</w:t>
            </w:r>
          </w:p>
        </w:tc>
        <w:tc>
          <w:tcPr>
            <w:tcW w:w="1045" w:type="dxa"/>
            <w:tcBorders>
              <w:tl2br w:val="nil"/>
              <w:tr2bl w:val="nil"/>
            </w:tcBorders>
            <w:shd w:val="clear" w:color="auto" w:fill="auto"/>
            <w:vAlign w:val="top"/>
          </w:tcPr>
          <w:p w14:paraId="6AA7227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8.18</w:t>
            </w:r>
          </w:p>
        </w:tc>
        <w:tc>
          <w:tcPr>
            <w:tcW w:w="1112" w:type="dxa"/>
            <w:tcBorders>
              <w:tl2br w:val="nil"/>
              <w:tr2bl w:val="nil"/>
            </w:tcBorders>
            <w:shd w:val="clear" w:color="auto" w:fill="auto"/>
            <w:vAlign w:val="top"/>
          </w:tcPr>
          <w:p w14:paraId="302916D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9.02</w:t>
            </w:r>
          </w:p>
        </w:tc>
        <w:tc>
          <w:tcPr>
            <w:tcW w:w="1393" w:type="dxa"/>
            <w:tcBorders>
              <w:tl2br w:val="nil"/>
              <w:tr2bl w:val="nil"/>
            </w:tcBorders>
            <w:shd w:val="clear" w:color="auto" w:fill="auto"/>
            <w:vAlign w:val="top"/>
          </w:tcPr>
          <w:p w14:paraId="4C49E8A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8.50</w:t>
            </w:r>
          </w:p>
        </w:tc>
      </w:tr>
      <w:tr w14:paraId="2E305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D026AC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1170" w:type="dxa"/>
            <w:tcBorders>
              <w:tl2br w:val="nil"/>
              <w:tr2bl w:val="nil"/>
            </w:tcBorders>
            <w:shd w:val="clear" w:color="auto" w:fill="auto"/>
            <w:vAlign w:val="top"/>
          </w:tcPr>
          <w:p w14:paraId="40CA95C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3.491</w:t>
            </w:r>
          </w:p>
        </w:tc>
        <w:tc>
          <w:tcPr>
            <w:tcW w:w="1285" w:type="dxa"/>
            <w:tcBorders>
              <w:tl2br w:val="nil"/>
              <w:tr2bl w:val="nil"/>
            </w:tcBorders>
            <w:shd w:val="clear" w:color="auto" w:fill="auto"/>
            <w:vAlign w:val="top"/>
          </w:tcPr>
          <w:p w14:paraId="1896E03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3.544</w:t>
            </w:r>
          </w:p>
        </w:tc>
        <w:tc>
          <w:tcPr>
            <w:tcW w:w="1183" w:type="dxa"/>
            <w:tcBorders>
              <w:tl2br w:val="nil"/>
              <w:tr2bl w:val="nil"/>
            </w:tcBorders>
            <w:shd w:val="clear" w:color="auto" w:fill="auto"/>
            <w:vAlign w:val="top"/>
          </w:tcPr>
          <w:p w14:paraId="69FFB51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3.534</w:t>
            </w:r>
          </w:p>
        </w:tc>
        <w:tc>
          <w:tcPr>
            <w:tcW w:w="1045" w:type="dxa"/>
            <w:tcBorders>
              <w:tl2br w:val="nil"/>
              <w:tr2bl w:val="nil"/>
            </w:tcBorders>
            <w:shd w:val="clear" w:color="auto" w:fill="auto"/>
            <w:vAlign w:val="top"/>
          </w:tcPr>
          <w:p w14:paraId="19287D6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8.53</w:t>
            </w:r>
          </w:p>
        </w:tc>
        <w:tc>
          <w:tcPr>
            <w:tcW w:w="1112" w:type="dxa"/>
            <w:tcBorders>
              <w:tl2br w:val="nil"/>
              <w:tr2bl w:val="nil"/>
            </w:tcBorders>
            <w:shd w:val="clear" w:color="auto" w:fill="auto"/>
            <w:vAlign w:val="top"/>
          </w:tcPr>
          <w:p w14:paraId="54EF61C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9.46</w:t>
            </w:r>
          </w:p>
        </w:tc>
        <w:tc>
          <w:tcPr>
            <w:tcW w:w="1393" w:type="dxa"/>
            <w:tcBorders>
              <w:tl2br w:val="nil"/>
              <w:tr2bl w:val="nil"/>
            </w:tcBorders>
            <w:shd w:val="clear" w:color="auto" w:fill="auto"/>
            <w:vAlign w:val="top"/>
          </w:tcPr>
          <w:p w14:paraId="34E0D61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8.87</w:t>
            </w:r>
          </w:p>
        </w:tc>
      </w:tr>
      <w:tr w14:paraId="04457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B33627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1170" w:type="dxa"/>
            <w:tcBorders>
              <w:tl2br w:val="nil"/>
              <w:tr2bl w:val="nil"/>
            </w:tcBorders>
            <w:shd w:val="clear" w:color="auto" w:fill="auto"/>
            <w:vAlign w:val="top"/>
          </w:tcPr>
          <w:p w14:paraId="5F30D5B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3.700</w:t>
            </w:r>
          </w:p>
        </w:tc>
        <w:tc>
          <w:tcPr>
            <w:tcW w:w="1285" w:type="dxa"/>
            <w:tcBorders>
              <w:tl2br w:val="nil"/>
              <w:tr2bl w:val="nil"/>
            </w:tcBorders>
            <w:shd w:val="clear" w:color="auto" w:fill="auto"/>
            <w:vAlign w:val="top"/>
          </w:tcPr>
          <w:p w14:paraId="1100F2C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3.803</w:t>
            </w:r>
          </w:p>
        </w:tc>
        <w:tc>
          <w:tcPr>
            <w:tcW w:w="1183" w:type="dxa"/>
            <w:tcBorders>
              <w:tl2br w:val="nil"/>
              <w:tr2bl w:val="nil"/>
            </w:tcBorders>
            <w:shd w:val="clear" w:color="auto" w:fill="auto"/>
            <w:vAlign w:val="top"/>
          </w:tcPr>
          <w:p w14:paraId="3DEDF88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3.762</w:t>
            </w:r>
          </w:p>
        </w:tc>
        <w:tc>
          <w:tcPr>
            <w:tcW w:w="1045" w:type="dxa"/>
            <w:tcBorders>
              <w:tl2br w:val="nil"/>
              <w:tr2bl w:val="nil"/>
            </w:tcBorders>
            <w:shd w:val="clear" w:color="auto" w:fill="auto"/>
            <w:vAlign w:val="top"/>
          </w:tcPr>
          <w:p w14:paraId="274976B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8.89</w:t>
            </w:r>
          </w:p>
        </w:tc>
        <w:tc>
          <w:tcPr>
            <w:tcW w:w="1112" w:type="dxa"/>
            <w:tcBorders>
              <w:tl2br w:val="nil"/>
              <w:tr2bl w:val="nil"/>
            </w:tcBorders>
            <w:shd w:val="clear" w:color="auto" w:fill="auto"/>
            <w:vAlign w:val="top"/>
          </w:tcPr>
          <w:p w14:paraId="6488054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9.92</w:t>
            </w:r>
          </w:p>
        </w:tc>
        <w:tc>
          <w:tcPr>
            <w:tcW w:w="1393" w:type="dxa"/>
            <w:tcBorders>
              <w:tl2br w:val="nil"/>
              <w:tr2bl w:val="nil"/>
            </w:tcBorders>
            <w:shd w:val="clear" w:color="auto" w:fill="auto"/>
            <w:vAlign w:val="top"/>
          </w:tcPr>
          <w:p w14:paraId="2B3E1CB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9.28</w:t>
            </w:r>
          </w:p>
        </w:tc>
      </w:tr>
      <w:tr w14:paraId="0B782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9CF864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170" w:type="dxa"/>
            <w:tcBorders>
              <w:tl2br w:val="nil"/>
              <w:tr2bl w:val="nil"/>
            </w:tcBorders>
            <w:shd w:val="clear" w:color="auto" w:fill="auto"/>
            <w:vAlign w:val="top"/>
          </w:tcPr>
          <w:p w14:paraId="3190376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3.921</w:t>
            </w:r>
          </w:p>
        </w:tc>
        <w:tc>
          <w:tcPr>
            <w:tcW w:w="1285" w:type="dxa"/>
            <w:tcBorders>
              <w:tl2br w:val="nil"/>
              <w:tr2bl w:val="nil"/>
            </w:tcBorders>
            <w:shd w:val="clear" w:color="auto" w:fill="auto"/>
            <w:vAlign w:val="top"/>
          </w:tcPr>
          <w:p w14:paraId="516201C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4.083</w:t>
            </w:r>
          </w:p>
        </w:tc>
        <w:tc>
          <w:tcPr>
            <w:tcW w:w="1183" w:type="dxa"/>
            <w:tcBorders>
              <w:tl2br w:val="nil"/>
              <w:tr2bl w:val="nil"/>
            </w:tcBorders>
            <w:shd w:val="clear" w:color="auto" w:fill="auto"/>
            <w:vAlign w:val="top"/>
          </w:tcPr>
          <w:p w14:paraId="4B9ECF1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4.005</w:t>
            </w:r>
          </w:p>
        </w:tc>
        <w:tc>
          <w:tcPr>
            <w:tcW w:w="1045" w:type="dxa"/>
            <w:tcBorders>
              <w:tl2br w:val="nil"/>
              <w:tr2bl w:val="nil"/>
            </w:tcBorders>
            <w:shd w:val="clear" w:color="auto" w:fill="auto"/>
            <w:vAlign w:val="top"/>
          </w:tcPr>
          <w:p w14:paraId="30B09E5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9.28</w:t>
            </w:r>
          </w:p>
        </w:tc>
        <w:tc>
          <w:tcPr>
            <w:tcW w:w="1112" w:type="dxa"/>
            <w:tcBorders>
              <w:tl2br w:val="nil"/>
              <w:tr2bl w:val="nil"/>
            </w:tcBorders>
            <w:shd w:val="clear" w:color="auto" w:fill="auto"/>
            <w:vAlign w:val="top"/>
          </w:tcPr>
          <w:p w14:paraId="41CED80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10.42</w:t>
            </w:r>
          </w:p>
        </w:tc>
        <w:tc>
          <w:tcPr>
            <w:tcW w:w="1393" w:type="dxa"/>
            <w:tcBorders>
              <w:tl2br w:val="nil"/>
              <w:tr2bl w:val="nil"/>
            </w:tcBorders>
            <w:shd w:val="clear" w:color="auto" w:fill="auto"/>
            <w:vAlign w:val="top"/>
          </w:tcPr>
          <w:p w14:paraId="15CCF15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9.70</w:t>
            </w:r>
          </w:p>
        </w:tc>
      </w:tr>
      <w:tr w14:paraId="29DFA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38A6A9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1170" w:type="dxa"/>
            <w:tcBorders>
              <w:tl2br w:val="nil"/>
              <w:tr2bl w:val="nil"/>
            </w:tcBorders>
            <w:shd w:val="clear" w:color="auto" w:fill="auto"/>
            <w:vAlign w:val="top"/>
          </w:tcPr>
          <w:p w14:paraId="2DA6A7A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4.154</w:t>
            </w:r>
          </w:p>
        </w:tc>
        <w:tc>
          <w:tcPr>
            <w:tcW w:w="1285" w:type="dxa"/>
            <w:tcBorders>
              <w:tl2br w:val="nil"/>
              <w:tr2bl w:val="nil"/>
            </w:tcBorders>
            <w:shd w:val="clear" w:color="auto" w:fill="auto"/>
            <w:vAlign w:val="top"/>
          </w:tcPr>
          <w:p w14:paraId="4898BDB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4.386</w:t>
            </w:r>
          </w:p>
        </w:tc>
        <w:tc>
          <w:tcPr>
            <w:tcW w:w="1183" w:type="dxa"/>
            <w:tcBorders>
              <w:tl2br w:val="nil"/>
              <w:tr2bl w:val="nil"/>
            </w:tcBorders>
            <w:shd w:val="clear" w:color="auto" w:fill="auto"/>
            <w:vAlign w:val="top"/>
          </w:tcPr>
          <w:p w14:paraId="26ACB5B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4.264</w:t>
            </w:r>
          </w:p>
        </w:tc>
        <w:tc>
          <w:tcPr>
            <w:tcW w:w="1045" w:type="dxa"/>
            <w:tcBorders>
              <w:tl2br w:val="nil"/>
              <w:tr2bl w:val="nil"/>
            </w:tcBorders>
            <w:shd w:val="clear" w:color="auto" w:fill="auto"/>
            <w:vAlign w:val="top"/>
          </w:tcPr>
          <w:p w14:paraId="1A4C198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9.69</w:t>
            </w:r>
          </w:p>
        </w:tc>
        <w:tc>
          <w:tcPr>
            <w:tcW w:w="1112" w:type="dxa"/>
            <w:tcBorders>
              <w:tl2br w:val="nil"/>
              <w:tr2bl w:val="nil"/>
            </w:tcBorders>
            <w:shd w:val="clear" w:color="auto" w:fill="auto"/>
            <w:vAlign w:val="top"/>
          </w:tcPr>
          <w:p w14:paraId="0481615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10.95</w:t>
            </w:r>
          </w:p>
        </w:tc>
        <w:tc>
          <w:tcPr>
            <w:tcW w:w="1393" w:type="dxa"/>
            <w:tcBorders>
              <w:tl2br w:val="nil"/>
              <w:tr2bl w:val="nil"/>
            </w:tcBorders>
            <w:shd w:val="clear" w:color="auto" w:fill="auto"/>
            <w:vAlign w:val="top"/>
          </w:tcPr>
          <w:p w14:paraId="120C41F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10.15</w:t>
            </w:r>
          </w:p>
        </w:tc>
      </w:tr>
      <w:tr w14:paraId="27012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BAF565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1170" w:type="dxa"/>
            <w:tcBorders>
              <w:tl2br w:val="nil"/>
              <w:tr2bl w:val="nil"/>
            </w:tcBorders>
            <w:shd w:val="clear" w:color="auto" w:fill="auto"/>
            <w:vAlign w:val="top"/>
          </w:tcPr>
          <w:p w14:paraId="766FF88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4.399</w:t>
            </w:r>
          </w:p>
        </w:tc>
        <w:tc>
          <w:tcPr>
            <w:tcW w:w="1285" w:type="dxa"/>
            <w:tcBorders>
              <w:tl2br w:val="nil"/>
              <w:tr2bl w:val="nil"/>
            </w:tcBorders>
            <w:shd w:val="clear" w:color="auto" w:fill="auto"/>
            <w:vAlign w:val="top"/>
          </w:tcPr>
          <w:p w14:paraId="0D5E811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4.713</w:t>
            </w:r>
          </w:p>
        </w:tc>
        <w:tc>
          <w:tcPr>
            <w:tcW w:w="1183" w:type="dxa"/>
            <w:tcBorders>
              <w:tl2br w:val="nil"/>
              <w:tr2bl w:val="nil"/>
            </w:tcBorders>
            <w:shd w:val="clear" w:color="auto" w:fill="auto"/>
            <w:vAlign w:val="top"/>
          </w:tcPr>
          <w:p w14:paraId="448EF9A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4.539</w:t>
            </w:r>
          </w:p>
        </w:tc>
        <w:tc>
          <w:tcPr>
            <w:tcW w:w="1045" w:type="dxa"/>
            <w:tcBorders>
              <w:tl2br w:val="nil"/>
              <w:tr2bl w:val="nil"/>
            </w:tcBorders>
            <w:shd w:val="clear" w:color="auto" w:fill="auto"/>
            <w:vAlign w:val="top"/>
          </w:tcPr>
          <w:p w14:paraId="541D303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10.11</w:t>
            </w:r>
          </w:p>
        </w:tc>
        <w:tc>
          <w:tcPr>
            <w:tcW w:w="1112" w:type="dxa"/>
            <w:tcBorders>
              <w:tl2br w:val="nil"/>
              <w:tr2bl w:val="nil"/>
            </w:tcBorders>
            <w:shd w:val="clear" w:color="auto" w:fill="auto"/>
            <w:vAlign w:val="top"/>
          </w:tcPr>
          <w:p w14:paraId="7F3EB11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11.52</w:t>
            </w:r>
          </w:p>
        </w:tc>
        <w:tc>
          <w:tcPr>
            <w:tcW w:w="1393" w:type="dxa"/>
            <w:tcBorders>
              <w:tl2br w:val="nil"/>
              <w:tr2bl w:val="nil"/>
            </w:tcBorders>
            <w:shd w:val="clear" w:color="auto" w:fill="auto"/>
            <w:vAlign w:val="top"/>
          </w:tcPr>
          <w:p w14:paraId="72F08FC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10.63</w:t>
            </w:r>
          </w:p>
        </w:tc>
      </w:tr>
      <w:tr w14:paraId="20274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FAA293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1170" w:type="dxa"/>
            <w:tcBorders>
              <w:tl2br w:val="nil"/>
              <w:tr2bl w:val="nil"/>
            </w:tcBorders>
            <w:shd w:val="clear" w:color="auto" w:fill="auto"/>
            <w:vAlign w:val="top"/>
          </w:tcPr>
          <w:p w14:paraId="04DFD20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4.655</w:t>
            </w:r>
          </w:p>
        </w:tc>
        <w:tc>
          <w:tcPr>
            <w:tcW w:w="1285" w:type="dxa"/>
            <w:tcBorders>
              <w:tl2br w:val="nil"/>
              <w:tr2bl w:val="nil"/>
            </w:tcBorders>
            <w:shd w:val="clear" w:color="auto" w:fill="auto"/>
            <w:vAlign w:val="top"/>
          </w:tcPr>
          <w:p w14:paraId="1FF3C81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5.066</w:t>
            </w:r>
          </w:p>
        </w:tc>
        <w:tc>
          <w:tcPr>
            <w:tcW w:w="1183" w:type="dxa"/>
            <w:tcBorders>
              <w:tl2br w:val="nil"/>
              <w:tr2bl w:val="nil"/>
            </w:tcBorders>
            <w:shd w:val="clear" w:color="auto" w:fill="auto"/>
            <w:vAlign w:val="top"/>
          </w:tcPr>
          <w:p w14:paraId="688A903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4.830</w:t>
            </w:r>
          </w:p>
        </w:tc>
        <w:tc>
          <w:tcPr>
            <w:tcW w:w="1045" w:type="dxa"/>
            <w:tcBorders>
              <w:tl2br w:val="nil"/>
              <w:tr2bl w:val="nil"/>
            </w:tcBorders>
            <w:shd w:val="clear" w:color="auto" w:fill="auto"/>
            <w:vAlign w:val="top"/>
          </w:tcPr>
          <w:p w14:paraId="501A2C6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10.56</w:t>
            </w:r>
          </w:p>
        </w:tc>
        <w:tc>
          <w:tcPr>
            <w:tcW w:w="1112" w:type="dxa"/>
            <w:tcBorders>
              <w:tl2br w:val="nil"/>
              <w:tr2bl w:val="nil"/>
            </w:tcBorders>
            <w:shd w:val="clear" w:color="auto" w:fill="auto"/>
            <w:vAlign w:val="top"/>
          </w:tcPr>
          <w:p w14:paraId="34145FE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12.13</w:t>
            </w:r>
          </w:p>
        </w:tc>
        <w:tc>
          <w:tcPr>
            <w:tcW w:w="1393" w:type="dxa"/>
            <w:tcBorders>
              <w:tl2br w:val="nil"/>
              <w:tr2bl w:val="nil"/>
            </w:tcBorders>
            <w:shd w:val="clear" w:color="auto" w:fill="auto"/>
            <w:vAlign w:val="top"/>
          </w:tcPr>
          <w:p w14:paraId="60826D7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11.13</w:t>
            </w:r>
          </w:p>
        </w:tc>
      </w:tr>
      <w:tr w14:paraId="1ED5F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1898E6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1170" w:type="dxa"/>
            <w:tcBorders>
              <w:tl2br w:val="nil"/>
              <w:tr2bl w:val="nil"/>
            </w:tcBorders>
            <w:shd w:val="clear" w:color="auto" w:fill="auto"/>
            <w:vAlign w:val="top"/>
          </w:tcPr>
          <w:p w14:paraId="7CEFBCE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4.922</w:t>
            </w:r>
          </w:p>
        </w:tc>
        <w:tc>
          <w:tcPr>
            <w:tcW w:w="1285" w:type="dxa"/>
            <w:tcBorders>
              <w:tl2br w:val="nil"/>
              <w:tr2bl w:val="nil"/>
            </w:tcBorders>
            <w:shd w:val="clear" w:color="auto" w:fill="auto"/>
            <w:vAlign w:val="top"/>
          </w:tcPr>
          <w:p w14:paraId="53B892B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5.446</w:t>
            </w:r>
          </w:p>
        </w:tc>
        <w:tc>
          <w:tcPr>
            <w:tcW w:w="1183" w:type="dxa"/>
            <w:tcBorders>
              <w:tl2br w:val="nil"/>
              <w:tr2bl w:val="nil"/>
            </w:tcBorders>
            <w:shd w:val="clear" w:color="auto" w:fill="auto"/>
            <w:vAlign w:val="top"/>
          </w:tcPr>
          <w:p w14:paraId="312F551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5.136</w:t>
            </w:r>
          </w:p>
        </w:tc>
        <w:tc>
          <w:tcPr>
            <w:tcW w:w="1045" w:type="dxa"/>
            <w:tcBorders>
              <w:tl2br w:val="nil"/>
              <w:tr2bl w:val="nil"/>
            </w:tcBorders>
            <w:shd w:val="clear" w:color="auto" w:fill="auto"/>
            <w:vAlign w:val="top"/>
          </w:tcPr>
          <w:p w14:paraId="15A7CBE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11.03</w:t>
            </w:r>
          </w:p>
        </w:tc>
        <w:tc>
          <w:tcPr>
            <w:tcW w:w="1112" w:type="dxa"/>
            <w:tcBorders>
              <w:tl2br w:val="nil"/>
              <w:tr2bl w:val="nil"/>
            </w:tcBorders>
            <w:shd w:val="clear" w:color="auto" w:fill="auto"/>
            <w:vAlign w:val="top"/>
          </w:tcPr>
          <w:p w14:paraId="2060492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12.77</w:t>
            </w:r>
          </w:p>
        </w:tc>
        <w:tc>
          <w:tcPr>
            <w:tcW w:w="1393" w:type="dxa"/>
            <w:tcBorders>
              <w:tl2br w:val="nil"/>
              <w:tr2bl w:val="nil"/>
            </w:tcBorders>
            <w:shd w:val="clear" w:color="auto" w:fill="auto"/>
            <w:vAlign w:val="top"/>
          </w:tcPr>
          <w:p w14:paraId="4C17041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11.65</w:t>
            </w:r>
          </w:p>
        </w:tc>
      </w:tr>
      <w:tr w14:paraId="59872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4178BD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170" w:type="dxa"/>
            <w:tcBorders>
              <w:tl2br w:val="nil"/>
              <w:tr2bl w:val="nil"/>
            </w:tcBorders>
            <w:shd w:val="clear" w:color="auto" w:fill="auto"/>
            <w:vAlign w:val="top"/>
          </w:tcPr>
          <w:p w14:paraId="18CC7CA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5.197</w:t>
            </w:r>
          </w:p>
        </w:tc>
        <w:tc>
          <w:tcPr>
            <w:tcW w:w="1285" w:type="dxa"/>
            <w:tcBorders>
              <w:tl2br w:val="nil"/>
              <w:tr2bl w:val="nil"/>
            </w:tcBorders>
            <w:shd w:val="clear" w:color="auto" w:fill="auto"/>
            <w:vAlign w:val="top"/>
          </w:tcPr>
          <w:p w14:paraId="5F888A3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5.851</w:t>
            </w:r>
          </w:p>
        </w:tc>
        <w:tc>
          <w:tcPr>
            <w:tcW w:w="1183" w:type="dxa"/>
            <w:tcBorders>
              <w:tl2br w:val="nil"/>
              <w:tr2bl w:val="nil"/>
            </w:tcBorders>
            <w:shd w:val="clear" w:color="auto" w:fill="auto"/>
            <w:vAlign w:val="top"/>
          </w:tcPr>
          <w:p w14:paraId="2AD2E29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5.457</w:t>
            </w:r>
          </w:p>
        </w:tc>
        <w:tc>
          <w:tcPr>
            <w:tcW w:w="1045" w:type="dxa"/>
            <w:tcBorders>
              <w:tl2br w:val="nil"/>
              <w:tr2bl w:val="nil"/>
            </w:tcBorders>
            <w:shd w:val="clear" w:color="auto" w:fill="auto"/>
            <w:vAlign w:val="top"/>
          </w:tcPr>
          <w:p w14:paraId="43A9788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11.52</w:t>
            </w:r>
          </w:p>
        </w:tc>
        <w:tc>
          <w:tcPr>
            <w:tcW w:w="1112" w:type="dxa"/>
            <w:tcBorders>
              <w:tl2br w:val="nil"/>
              <w:tr2bl w:val="nil"/>
            </w:tcBorders>
            <w:shd w:val="clear" w:color="auto" w:fill="auto"/>
            <w:vAlign w:val="top"/>
          </w:tcPr>
          <w:p w14:paraId="2F21381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13.46</w:t>
            </w:r>
          </w:p>
        </w:tc>
        <w:tc>
          <w:tcPr>
            <w:tcW w:w="1393" w:type="dxa"/>
            <w:tcBorders>
              <w:tl2br w:val="nil"/>
              <w:tr2bl w:val="nil"/>
            </w:tcBorders>
            <w:shd w:val="clear" w:color="auto" w:fill="auto"/>
            <w:vAlign w:val="top"/>
          </w:tcPr>
          <w:p w14:paraId="0C69D8F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12.21</w:t>
            </w:r>
          </w:p>
        </w:tc>
      </w:tr>
      <w:tr w14:paraId="3FE5F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960EC6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1170" w:type="dxa"/>
            <w:tcBorders>
              <w:tl2br w:val="nil"/>
              <w:tr2bl w:val="nil"/>
            </w:tcBorders>
            <w:shd w:val="clear" w:color="auto" w:fill="auto"/>
            <w:vAlign w:val="top"/>
          </w:tcPr>
          <w:p w14:paraId="6EB3C2B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5.481</w:t>
            </w:r>
          </w:p>
        </w:tc>
        <w:tc>
          <w:tcPr>
            <w:tcW w:w="1285" w:type="dxa"/>
            <w:tcBorders>
              <w:tl2br w:val="nil"/>
              <w:tr2bl w:val="nil"/>
            </w:tcBorders>
            <w:shd w:val="clear" w:color="auto" w:fill="auto"/>
            <w:vAlign w:val="top"/>
          </w:tcPr>
          <w:p w14:paraId="00796D3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6.283</w:t>
            </w:r>
          </w:p>
        </w:tc>
        <w:tc>
          <w:tcPr>
            <w:tcW w:w="1183" w:type="dxa"/>
            <w:tcBorders>
              <w:tl2br w:val="nil"/>
              <w:tr2bl w:val="nil"/>
            </w:tcBorders>
            <w:shd w:val="clear" w:color="auto" w:fill="auto"/>
            <w:vAlign w:val="top"/>
          </w:tcPr>
          <w:p w14:paraId="7934A47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5.790</w:t>
            </w:r>
          </w:p>
        </w:tc>
        <w:tc>
          <w:tcPr>
            <w:tcW w:w="1045" w:type="dxa"/>
            <w:tcBorders>
              <w:tl2br w:val="nil"/>
              <w:tr2bl w:val="nil"/>
            </w:tcBorders>
            <w:shd w:val="clear" w:color="auto" w:fill="auto"/>
            <w:vAlign w:val="top"/>
          </w:tcPr>
          <w:p w14:paraId="79C3627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12.03</w:t>
            </w:r>
          </w:p>
        </w:tc>
        <w:tc>
          <w:tcPr>
            <w:tcW w:w="1112" w:type="dxa"/>
            <w:tcBorders>
              <w:tl2br w:val="nil"/>
              <w:tr2bl w:val="nil"/>
            </w:tcBorders>
            <w:shd w:val="clear" w:color="auto" w:fill="auto"/>
            <w:vAlign w:val="top"/>
          </w:tcPr>
          <w:p w14:paraId="2E4EF6F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14.19</w:t>
            </w:r>
          </w:p>
        </w:tc>
        <w:tc>
          <w:tcPr>
            <w:tcW w:w="1393" w:type="dxa"/>
            <w:tcBorders>
              <w:tl2br w:val="nil"/>
              <w:tr2bl w:val="nil"/>
            </w:tcBorders>
            <w:shd w:val="clear" w:color="auto" w:fill="auto"/>
            <w:vAlign w:val="top"/>
          </w:tcPr>
          <w:p w14:paraId="44E18BD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12.79</w:t>
            </w:r>
          </w:p>
        </w:tc>
      </w:tr>
      <w:tr w14:paraId="1843C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A3B87A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1170" w:type="dxa"/>
            <w:tcBorders>
              <w:tl2br w:val="nil"/>
              <w:tr2bl w:val="nil"/>
            </w:tcBorders>
            <w:shd w:val="clear" w:color="auto" w:fill="auto"/>
            <w:vAlign w:val="top"/>
          </w:tcPr>
          <w:p w14:paraId="53D6BDC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5.769</w:t>
            </w:r>
          </w:p>
        </w:tc>
        <w:tc>
          <w:tcPr>
            <w:tcW w:w="1285" w:type="dxa"/>
            <w:tcBorders>
              <w:tl2br w:val="nil"/>
              <w:tr2bl w:val="nil"/>
            </w:tcBorders>
            <w:shd w:val="clear" w:color="auto" w:fill="auto"/>
            <w:vAlign w:val="top"/>
          </w:tcPr>
          <w:p w14:paraId="15770AD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6.739</w:t>
            </w:r>
          </w:p>
        </w:tc>
        <w:tc>
          <w:tcPr>
            <w:tcW w:w="1183" w:type="dxa"/>
            <w:tcBorders>
              <w:tl2br w:val="nil"/>
              <w:tr2bl w:val="nil"/>
            </w:tcBorders>
            <w:shd w:val="clear" w:color="auto" w:fill="auto"/>
            <w:vAlign w:val="top"/>
          </w:tcPr>
          <w:p w14:paraId="7220FE0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6.133</w:t>
            </w:r>
          </w:p>
        </w:tc>
        <w:tc>
          <w:tcPr>
            <w:tcW w:w="1045" w:type="dxa"/>
            <w:tcBorders>
              <w:tl2br w:val="nil"/>
              <w:tr2bl w:val="nil"/>
            </w:tcBorders>
            <w:shd w:val="clear" w:color="auto" w:fill="auto"/>
            <w:vAlign w:val="top"/>
          </w:tcPr>
          <w:p w14:paraId="16A2081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12.56</w:t>
            </w:r>
          </w:p>
        </w:tc>
        <w:tc>
          <w:tcPr>
            <w:tcW w:w="1112" w:type="dxa"/>
            <w:tcBorders>
              <w:tl2br w:val="nil"/>
              <w:tr2bl w:val="nil"/>
            </w:tcBorders>
            <w:shd w:val="clear" w:color="auto" w:fill="auto"/>
            <w:vAlign w:val="top"/>
          </w:tcPr>
          <w:p w14:paraId="36536C7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14.97</w:t>
            </w:r>
          </w:p>
        </w:tc>
        <w:tc>
          <w:tcPr>
            <w:tcW w:w="1393" w:type="dxa"/>
            <w:tcBorders>
              <w:tl2br w:val="nil"/>
              <w:tr2bl w:val="nil"/>
            </w:tcBorders>
            <w:shd w:val="clear" w:color="auto" w:fill="auto"/>
            <w:vAlign w:val="top"/>
          </w:tcPr>
          <w:p w14:paraId="435C18D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13.40</w:t>
            </w:r>
          </w:p>
        </w:tc>
      </w:tr>
      <w:tr w14:paraId="46E0A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6FC24C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1170" w:type="dxa"/>
            <w:tcBorders>
              <w:tl2br w:val="nil"/>
              <w:tr2bl w:val="nil"/>
            </w:tcBorders>
            <w:shd w:val="clear" w:color="auto" w:fill="auto"/>
            <w:vAlign w:val="top"/>
          </w:tcPr>
          <w:p w14:paraId="64849B9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6.059</w:t>
            </w:r>
          </w:p>
        </w:tc>
        <w:tc>
          <w:tcPr>
            <w:tcW w:w="1285" w:type="dxa"/>
            <w:tcBorders>
              <w:tl2br w:val="nil"/>
              <w:tr2bl w:val="nil"/>
            </w:tcBorders>
            <w:shd w:val="clear" w:color="auto" w:fill="auto"/>
            <w:vAlign w:val="top"/>
          </w:tcPr>
          <w:p w14:paraId="03DC6F1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7.217</w:t>
            </w:r>
          </w:p>
        </w:tc>
        <w:tc>
          <w:tcPr>
            <w:tcW w:w="1183" w:type="dxa"/>
            <w:tcBorders>
              <w:tl2br w:val="nil"/>
              <w:tr2bl w:val="nil"/>
            </w:tcBorders>
            <w:shd w:val="clear" w:color="auto" w:fill="auto"/>
            <w:vAlign w:val="top"/>
          </w:tcPr>
          <w:p w14:paraId="52248A1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6.483</w:t>
            </w:r>
          </w:p>
        </w:tc>
        <w:tc>
          <w:tcPr>
            <w:tcW w:w="1045" w:type="dxa"/>
            <w:tcBorders>
              <w:tl2br w:val="nil"/>
              <w:tr2bl w:val="nil"/>
            </w:tcBorders>
            <w:shd w:val="clear" w:color="auto" w:fill="auto"/>
            <w:vAlign w:val="top"/>
          </w:tcPr>
          <w:p w14:paraId="4298CBA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13.10</w:t>
            </w:r>
          </w:p>
        </w:tc>
        <w:tc>
          <w:tcPr>
            <w:tcW w:w="1112" w:type="dxa"/>
            <w:tcBorders>
              <w:tl2br w:val="nil"/>
              <w:tr2bl w:val="nil"/>
            </w:tcBorders>
            <w:shd w:val="clear" w:color="auto" w:fill="auto"/>
            <w:vAlign w:val="top"/>
          </w:tcPr>
          <w:p w14:paraId="00A831A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15.78</w:t>
            </w:r>
          </w:p>
        </w:tc>
        <w:tc>
          <w:tcPr>
            <w:tcW w:w="1393" w:type="dxa"/>
            <w:tcBorders>
              <w:tl2br w:val="nil"/>
              <w:tr2bl w:val="nil"/>
            </w:tcBorders>
            <w:shd w:val="clear" w:color="auto" w:fill="auto"/>
            <w:vAlign w:val="top"/>
          </w:tcPr>
          <w:p w14:paraId="2E42460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14.03</w:t>
            </w:r>
          </w:p>
        </w:tc>
      </w:tr>
      <w:tr w14:paraId="02376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2BA2F0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1170" w:type="dxa"/>
            <w:tcBorders>
              <w:tl2br w:val="nil"/>
              <w:tr2bl w:val="nil"/>
            </w:tcBorders>
            <w:shd w:val="clear" w:color="auto" w:fill="auto"/>
            <w:vAlign w:val="top"/>
          </w:tcPr>
          <w:p w14:paraId="076CAA6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6.347</w:t>
            </w:r>
          </w:p>
        </w:tc>
        <w:tc>
          <w:tcPr>
            <w:tcW w:w="1285" w:type="dxa"/>
            <w:tcBorders>
              <w:tl2br w:val="nil"/>
              <w:tr2bl w:val="nil"/>
            </w:tcBorders>
            <w:shd w:val="clear" w:color="auto" w:fill="auto"/>
            <w:vAlign w:val="top"/>
          </w:tcPr>
          <w:p w14:paraId="4B97BF9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7.712</w:t>
            </w:r>
          </w:p>
        </w:tc>
        <w:tc>
          <w:tcPr>
            <w:tcW w:w="1183" w:type="dxa"/>
            <w:tcBorders>
              <w:tl2br w:val="nil"/>
              <w:tr2bl w:val="nil"/>
            </w:tcBorders>
            <w:shd w:val="clear" w:color="auto" w:fill="auto"/>
            <w:vAlign w:val="top"/>
          </w:tcPr>
          <w:p w14:paraId="6375776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6.836</w:t>
            </w:r>
          </w:p>
        </w:tc>
        <w:tc>
          <w:tcPr>
            <w:tcW w:w="1045" w:type="dxa"/>
            <w:tcBorders>
              <w:tl2br w:val="nil"/>
              <w:tr2bl w:val="nil"/>
            </w:tcBorders>
            <w:shd w:val="clear" w:color="auto" w:fill="auto"/>
            <w:vAlign w:val="top"/>
          </w:tcPr>
          <w:p w14:paraId="1BB6C5D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13.66</w:t>
            </w:r>
          </w:p>
        </w:tc>
        <w:tc>
          <w:tcPr>
            <w:tcW w:w="1112" w:type="dxa"/>
            <w:tcBorders>
              <w:tl2br w:val="nil"/>
              <w:tr2bl w:val="nil"/>
            </w:tcBorders>
            <w:shd w:val="clear" w:color="auto" w:fill="auto"/>
            <w:vAlign w:val="top"/>
          </w:tcPr>
          <w:p w14:paraId="1C6117A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16.64</w:t>
            </w:r>
          </w:p>
        </w:tc>
        <w:tc>
          <w:tcPr>
            <w:tcW w:w="1393" w:type="dxa"/>
            <w:tcBorders>
              <w:tl2br w:val="nil"/>
              <w:tr2bl w:val="nil"/>
            </w:tcBorders>
            <w:shd w:val="clear" w:color="auto" w:fill="auto"/>
            <w:vAlign w:val="top"/>
          </w:tcPr>
          <w:p w14:paraId="360DECD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14.69</w:t>
            </w:r>
          </w:p>
        </w:tc>
      </w:tr>
      <w:tr w14:paraId="4DC37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197159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170" w:type="dxa"/>
            <w:tcBorders>
              <w:tl2br w:val="nil"/>
              <w:tr2bl w:val="nil"/>
            </w:tcBorders>
            <w:shd w:val="clear" w:color="auto" w:fill="auto"/>
            <w:vAlign w:val="top"/>
          </w:tcPr>
          <w:p w14:paraId="1E0C73E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6.628</w:t>
            </w:r>
          </w:p>
        </w:tc>
        <w:tc>
          <w:tcPr>
            <w:tcW w:w="1285" w:type="dxa"/>
            <w:tcBorders>
              <w:tl2br w:val="nil"/>
              <w:tr2bl w:val="nil"/>
            </w:tcBorders>
            <w:shd w:val="clear" w:color="auto" w:fill="auto"/>
            <w:vAlign w:val="top"/>
          </w:tcPr>
          <w:p w14:paraId="185B74C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8.218</w:t>
            </w:r>
          </w:p>
        </w:tc>
        <w:tc>
          <w:tcPr>
            <w:tcW w:w="1183" w:type="dxa"/>
            <w:tcBorders>
              <w:tl2br w:val="nil"/>
              <w:tr2bl w:val="nil"/>
            </w:tcBorders>
            <w:shd w:val="clear" w:color="auto" w:fill="auto"/>
            <w:vAlign w:val="top"/>
          </w:tcPr>
          <w:p w14:paraId="3DFA8ED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7.187</w:t>
            </w:r>
          </w:p>
        </w:tc>
        <w:tc>
          <w:tcPr>
            <w:tcW w:w="1045" w:type="dxa"/>
            <w:tcBorders>
              <w:tl2br w:val="nil"/>
              <w:tr2bl w:val="nil"/>
            </w:tcBorders>
            <w:shd w:val="clear" w:color="auto" w:fill="auto"/>
            <w:vAlign w:val="top"/>
          </w:tcPr>
          <w:p w14:paraId="754F7D4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14.24</w:t>
            </w:r>
          </w:p>
        </w:tc>
        <w:tc>
          <w:tcPr>
            <w:tcW w:w="1112" w:type="dxa"/>
            <w:tcBorders>
              <w:tl2br w:val="nil"/>
              <w:tr2bl w:val="nil"/>
            </w:tcBorders>
            <w:shd w:val="clear" w:color="auto" w:fill="auto"/>
            <w:vAlign w:val="top"/>
          </w:tcPr>
          <w:p w14:paraId="681E71B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17.53</w:t>
            </w:r>
          </w:p>
        </w:tc>
        <w:tc>
          <w:tcPr>
            <w:tcW w:w="1393" w:type="dxa"/>
            <w:tcBorders>
              <w:tl2br w:val="nil"/>
              <w:tr2bl w:val="nil"/>
            </w:tcBorders>
            <w:shd w:val="clear" w:color="auto" w:fill="auto"/>
            <w:vAlign w:val="top"/>
          </w:tcPr>
          <w:p w14:paraId="51B2307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15.36</w:t>
            </w:r>
          </w:p>
        </w:tc>
      </w:tr>
      <w:tr w14:paraId="25FAF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EEC9AB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1170" w:type="dxa"/>
            <w:tcBorders>
              <w:tl2br w:val="nil"/>
              <w:tr2bl w:val="nil"/>
            </w:tcBorders>
            <w:shd w:val="clear" w:color="auto" w:fill="auto"/>
            <w:vAlign w:val="top"/>
          </w:tcPr>
          <w:p w14:paraId="07464A1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6.897</w:t>
            </w:r>
          </w:p>
        </w:tc>
        <w:tc>
          <w:tcPr>
            <w:tcW w:w="1285" w:type="dxa"/>
            <w:tcBorders>
              <w:tl2br w:val="nil"/>
              <w:tr2bl w:val="nil"/>
            </w:tcBorders>
            <w:shd w:val="clear" w:color="auto" w:fill="auto"/>
            <w:vAlign w:val="top"/>
          </w:tcPr>
          <w:p w14:paraId="7AE73FF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8.725</w:t>
            </w:r>
          </w:p>
        </w:tc>
        <w:tc>
          <w:tcPr>
            <w:tcW w:w="1183" w:type="dxa"/>
            <w:tcBorders>
              <w:tl2br w:val="nil"/>
              <w:tr2bl w:val="nil"/>
            </w:tcBorders>
            <w:shd w:val="clear" w:color="auto" w:fill="auto"/>
            <w:vAlign w:val="top"/>
          </w:tcPr>
          <w:p w14:paraId="4CAD138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7.527</w:t>
            </w:r>
          </w:p>
        </w:tc>
        <w:tc>
          <w:tcPr>
            <w:tcW w:w="1045" w:type="dxa"/>
            <w:tcBorders>
              <w:tl2br w:val="nil"/>
              <w:tr2bl w:val="nil"/>
            </w:tcBorders>
            <w:shd w:val="clear" w:color="auto" w:fill="auto"/>
            <w:vAlign w:val="top"/>
          </w:tcPr>
          <w:p w14:paraId="2244B94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14.82</w:t>
            </w:r>
          </w:p>
        </w:tc>
        <w:tc>
          <w:tcPr>
            <w:tcW w:w="1112" w:type="dxa"/>
            <w:tcBorders>
              <w:tl2br w:val="nil"/>
              <w:tr2bl w:val="nil"/>
            </w:tcBorders>
            <w:shd w:val="clear" w:color="auto" w:fill="auto"/>
            <w:vAlign w:val="top"/>
          </w:tcPr>
          <w:p w14:paraId="3DBD67B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18.46</w:t>
            </w:r>
          </w:p>
        </w:tc>
        <w:tc>
          <w:tcPr>
            <w:tcW w:w="1393" w:type="dxa"/>
            <w:tcBorders>
              <w:tl2br w:val="nil"/>
              <w:tr2bl w:val="nil"/>
            </w:tcBorders>
            <w:shd w:val="clear" w:color="auto" w:fill="auto"/>
            <w:vAlign w:val="top"/>
          </w:tcPr>
          <w:p w14:paraId="743823A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16.05</w:t>
            </w:r>
          </w:p>
        </w:tc>
      </w:tr>
      <w:tr w14:paraId="3AAB0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A47DBC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1170" w:type="dxa"/>
            <w:tcBorders>
              <w:tl2br w:val="nil"/>
              <w:tr2bl w:val="nil"/>
            </w:tcBorders>
            <w:shd w:val="clear" w:color="auto" w:fill="auto"/>
            <w:vAlign w:val="top"/>
          </w:tcPr>
          <w:p w14:paraId="6C0F157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7.148</w:t>
            </w:r>
          </w:p>
        </w:tc>
        <w:tc>
          <w:tcPr>
            <w:tcW w:w="1285" w:type="dxa"/>
            <w:tcBorders>
              <w:tl2br w:val="nil"/>
              <w:tr2bl w:val="nil"/>
            </w:tcBorders>
            <w:shd w:val="clear" w:color="auto" w:fill="auto"/>
            <w:vAlign w:val="top"/>
          </w:tcPr>
          <w:p w14:paraId="19E3163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9.223</w:t>
            </w:r>
          </w:p>
        </w:tc>
        <w:tc>
          <w:tcPr>
            <w:tcW w:w="1183" w:type="dxa"/>
            <w:tcBorders>
              <w:tl2br w:val="nil"/>
              <w:tr2bl w:val="nil"/>
            </w:tcBorders>
            <w:shd w:val="clear" w:color="auto" w:fill="auto"/>
            <w:vAlign w:val="top"/>
          </w:tcPr>
          <w:p w14:paraId="6B3AF9F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7.851</w:t>
            </w:r>
          </w:p>
        </w:tc>
        <w:tc>
          <w:tcPr>
            <w:tcW w:w="1045" w:type="dxa"/>
            <w:tcBorders>
              <w:tl2br w:val="nil"/>
              <w:tr2bl w:val="nil"/>
            </w:tcBorders>
            <w:shd w:val="clear" w:color="auto" w:fill="auto"/>
            <w:vAlign w:val="top"/>
          </w:tcPr>
          <w:p w14:paraId="3FA2466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15.41</w:t>
            </w:r>
          </w:p>
        </w:tc>
        <w:tc>
          <w:tcPr>
            <w:tcW w:w="1112" w:type="dxa"/>
            <w:tcBorders>
              <w:tl2br w:val="nil"/>
              <w:tr2bl w:val="nil"/>
            </w:tcBorders>
            <w:shd w:val="clear" w:color="auto" w:fill="auto"/>
            <w:vAlign w:val="top"/>
          </w:tcPr>
          <w:p w14:paraId="5FE9D7B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19.41</w:t>
            </w:r>
          </w:p>
        </w:tc>
        <w:tc>
          <w:tcPr>
            <w:tcW w:w="1393" w:type="dxa"/>
            <w:tcBorders>
              <w:tl2br w:val="nil"/>
              <w:tr2bl w:val="nil"/>
            </w:tcBorders>
            <w:shd w:val="clear" w:color="auto" w:fill="auto"/>
            <w:vAlign w:val="top"/>
          </w:tcPr>
          <w:p w14:paraId="16B466F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16.74</w:t>
            </w:r>
          </w:p>
        </w:tc>
      </w:tr>
      <w:tr w14:paraId="22C58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EEBBF5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1170" w:type="dxa"/>
            <w:tcBorders>
              <w:tl2br w:val="nil"/>
              <w:tr2bl w:val="nil"/>
            </w:tcBorders>
            <w:shd w:val="clear" w:color="auto" w:fill="auto"/>
            <w:vAlign w:val="top"/>
          </w:tcPr>
          <w:p w14:paraId="43EAC6E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7.375</w:t>
            </w:r>
          </w:p>
        </w:tc>
        <w:tc>
          <w:tcPr>
            <w:tcW w:w="1285" w:type="dxa"/>
            <w:tcBorders>
              <w:tl2br w:val="nil"/>
              <w:tr2bl w:val="nil"/>
            </w:tcBorders>
            <w:shd w:val="clear" w:color="auto" w:fill="auto"/>
            <w:vAlign w:val="top"/>
          </w:tcPr>
          <w:p w14:paraId="7CFB949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9.698</w:t>
            </w:r>
          </w:p>
        </w:tc>
        <w:tc>
          <w:tcPr>
            <w:tcW w:w="1183" w:type="dxa"/>
            <w:tcBorders>
              <w:tl2br w:val="nil"/>
              <w:tr2bl w:val="nil"/>
            </w:tcBorders>
            <w:shd w:val="clear" w:color="auto" w:fill="auto"/>
            <w:vAlign w:val="top"/>
          </w:tcPr>
          <w:p w14:paraId="2293304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8.149</w:t>
            </w:r>
          </w:p>
        </w:tc>
        <w:tc>
          <w:tcPr>
            <w:tcW w:w="1045" w:type="dxa"/>
            <w:tcBorders>
              <w:tl2br w:val="nil"/>
              <w:tr2bl w:val="nil"/>
            </w:tcBorders>
            <w:shd w:val="clear" w:color="auto" w:fill="auto"/>
            <w:vAlign w:val="top"/>
          </w:tcPr>
          <w:p w14:paraId="53FA21F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16.00</w:t>
            </w:r>
          </w:p>
        </w:tc>
        <w:tc>
          <w:tcPr>
            <w:tcW w:w="1112" w:type="dxa"/>
            <w:tcBorders>
              <w:tl2br w:val="nil"/>
              <w:tr2bl w:val="nil"/>
            </w:tcBorders>
            <w:shd w:val="clear" w:color="auto" w:fill="auto"/>
            <w:vAlign w:val="top"/>
          </w:tcPr>
          <w:p w14:paraId="6FC9CB0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20.37</w:t>
            </w:r>
          </w:p>
        </w:tc>
        <w:tc>
          <w:tcPr>
            <w:tcW w:w="1393" w:type="dxa"/>
            <w:tcBorders>
              <w:tl2br w:val="nil"/>
              <w:tr2bl w:val="nil"/>
            </w:tcBorders>
            <w:shd w:val="clear" w:color="auto" w:fill="auto"/>
            <w:vAlign w:val="top"/>
          </w:tcPr>
          <w:p w14:paraId="3809580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17.44</w:t>
            </w:r>
          </w:p>
        </w:tc>
      </w:tr>
      <w:tr w14:paraId="75B2F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EC6B97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1170" w:type="dxa"/>
            <w:tcBorders>
              <w:tl2br w:val="nil"/>
              <w:tr2bl w:val="nil"/>
            </w:tcBorders>
            <w:shd w:val="clear" w:color="auto" w:fill="auto"/>
            <w:vAlign w:val="top"/>
          </w:tcPr>
          <w:p w14:paraId="3004982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7.571</w:t>
            </w:r>
          </w:p>
        </w:tc>
        <w:tc>
          <w:tcPr>
            <w:tcW w:w="1285" w:type="dxa"/>
            <w:tcBorders>
              <w:tl2br w:val="nil"/>
              <w:tr2bl w:val="nil"/>
            </w:tcBorders>
            <w:shd w:val="clear" w:color="auto" w:fill="auto"/>
            <w:vAlign w:val="top"/>
          </w:tcPr>
          <w:p w14:paraId="46E6D4D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10.133</w:t>
            </w:r>
          </w:p>
        </w:tc>
        <w:tc>
          <w:tcPr>
            <w:tcW w:w="1183" w:type="dxa"/>
            <w:tcBorders>
              <w:tl2br w:val="nil"/>
              <w:tr2bl w:val="nil"/>
            </w:tcBorders>
            <w:shd w:val="clear" w:color="auto" w:fill="auto"/>
            <w:vAlign w:val="top"/>
          </w:tcPr>
          <w:p w14:paraId="546C576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8.412</w:t>
            </w:r>
          </w:p>
        </w:tc>
        <w:tc>
          <w:tcPr>
            <w:tcW w:w="1045" w:type="dxa"/>
            <w:tcBorders>
              <w:tl2br w:val="nil"/>
              <w:tr2bl w:val="nil"/>
            </w:tcBorders>
            <w:shd w:val="clear" w:color="auto" w:fill="auto"/>
            <w:vAlign w:val="top"/>
          </w:tcPr>
          <w:p w14:paraId="0BF9FCF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16.58</w:t>
            </w:r>
          </w:p>
        </w:tc>
        <w:tc>
          <w:tcPr>
            <w:tcW w:w="1112" w:type="dxa"/>
            <w:tcBorders>
              <w:tl2br w:val="nil"/>
              <w:tr2bl w:val="nil"/>
            </w:tcBorders>
            <w:shd w:val="clear" w:color="auto" w:fill="auto"/>
            <w:vAlign w:val="top"/>
          </w:tcPr>
          <w:p w14:paraId="7B69DB8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21.32</w:t>
            </w:r>
          </w:p>
        </w:tc>
        <w:tc>
          <w:tcPr>
            <w:tcW w:w="1393" w:type="dxa"/>
            <w:tcBorders>
              <w:tl2br w:val="nil"/>
              <w:tr2bl w:val="nil"/>
            </w:tcBorders>
            <w:shd w:val="clear" w:color="auto" w:fill="auto"/>
            <w:vAlign w:val="top"/>
          </w:tcPr>
          <w:p w14:paraId="397CE34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18.13</w:t>
            </w:r>
          </w:p>
        </w:tc>
      </w:tr>
      <w:tr w14:paraId="1633B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936A6D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170" w:type="dxa"/>
            <w:tcBorders>
              <w:tl2br w:val="nil"/>
              <w:tr2bl w:val="nil"/>
            </w:tcBorders>
            <w:shd w:val="clear" w:color="auto" w:fill="auto"/>
            <w:vAlign w:val="top"/>
          </w:tcPr>
          <w:p w14:paraId="2AF24DD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7.728</w:t>
            </w:r>
          </w:p>
        </w:tc>
        <w:tc>
          <w:tcPr>
            <w:tcW w:w="1285" w:type="dxa"/>
            <w:tcBorders>
              <w:tl2br w:val="nil"/>
              <w:tr2bl w:val="nil"/>
            </w:tcBorders>
            <w:shd w:val="clear" w:color="auto" w:fill="auto"/>
            <w:vAlign w:val="top"/>
          </w:tcPr>
          <w:p w14:paraId="38C75E5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10.512</w:t>
            </w:r>
          </w:p>
        </w:tc>
        <w:tc>
          <w:tcPr>
            <w:tcW w:w="1183" w:type="dxa"/>
            <w:tcBorders>
              <w:tl2br w:val="nil"/>
              <w:tr2bl w:val="nil"/>
            </w:tcBorders>
            <w:shd w:val="clear" w:color="auto" w:fill="auto"/>
            <w:vAlign w:val="top"/>
          </w:tcPr>
          <w:p w14:paraId="6300F5E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8.630</w:t>
            </w:r>
          </w:p>
        </w:tc>
        <w:tc>
          <w:tcPr>
            <w:tcW w:w="1045" w:type="dxa"/>
            <w:tcBorders>
              <w:tl2br w:val="nil"/>
              <w:tr2bl w:val="nil"/>
            </w:tcBorders>
            <w:shd w:val="clear" w:color="auto" w:fill="auto"/>
            <w:vAlign w:val="top"/>
          </w:tcPr>
          <w:p w14:paraId="3AFD48A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17.14</w:t>
            </w:r>
          </w:p>
        </w:tc>
        <w:tc>
          <w:tcPr>
            <w:tcW w:w="1112" w:type="dxa"/>
            <w:tcBorders>
              <w:tl2br w:val="nil"/>
              <w:tr2bl w:val="nil"/>
            </w:tcBorders>
            <w:shd w:val="clear" w:color="auto" w:fill="auto"/>
            <w:vAlign w:val="top"/>
          </w:tcPr>
          <w:p w14:paraId="6D58E2A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22.27</w:t>
            </w:r>
          </w:p>
        </w:tc>
        <w:tc>
          <w:tcPr>
            <w:tcW w:w="1393" w:type="dxa"/>
            <w:tcBorders>
              <w:tl2br w:val="nil"/>
              <w:tr2bl w:val="nil"/>
            </w:tcBorders>
            <w:shd w:val="clear" w:color="auto" w:fill="auto"/>
            <w:vAlign w:val="top"/>
          </w:tcPr>
          <w:p w14:paraId="4C445D8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18.81</w:t>
            </w:r>
          </w:p>
        </w:tc>
      </w:tr>
      <w:tr w14:paraId="3CA94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B74BFB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1170" w:type="dxa"/>
            <w:tcBorders>
              <w:tl2br w:val="nil"/>
              <w:tr2bl w:val="nil"/>
            </w:tcBorders>
            <w:shd w:val="clear" w:color="auto" w:fill="auto"/>
            <w:vAlign w:val="top"/>
          </w:tcPr>
          <w:p w14:paraId="394383D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7.841</w:t>
            </w:r>
          </w:p>
        </w:tc>
        <w:tc>
          <w:tcPr>
            <w:tcW w:w="1285" w:type="dxa"/>
            <w:tcBorders>
              <w:tl2br w:val="nil"/>
              <w:tr2bl w:val="nil"/>
            </w:tcBorders>
            <w:shd w:val="clear" w:color="auto" w:fill="auto"/>
            <w:vAlign w:val="top"/>
          </w:tcPr>
          <w:p w14:paraId="51DB14C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10.816</w:t>
            </w:r>
          </w:p>
        </w:tc>
        <w:tc>
          <w:tcPr>
            <w:tcW w:w="1183" w:type="dxa"/>
            <w:tcBorders>
              <w:tl2br w:val="nil"/>
              <w:tr2bl w:val="nil"/>
            </w:tcBorders>
            <w:shd w:val="clear" w:color="auto" w:fill="auto"/>
            <w:vAlign w:val="top"/>
          </w:tcPr>
          <w:p w14:paraId="7454319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8.794</w:t>
            </w:r>
          </w:p>
        </w:tc>
        <w:tc>
          <w:tcPr>
            <w:tcW w:w="1045" w:type="dxa"/>
            <w:tcBorders>
              <w:tl2br w:val="nil"/>
              <w:tr2bl w:val="nil"/>
            </w:tcBorders>
            <w:shd w:val="clear" w:color="auto" w:fill="auto"/>
            <w:vAlign w:val="top"/>
          </w:tcPr>
          <w:p w14:paraId="14AF89F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17.69</w:t>
            </w:r>
          </w:p>
        </w:tc>
        <w:tc>
          <w:tcPr>
            <w:tcW w:w="1112" w:type="dxa"/>
            <w:tcBorders>
              <w:tl2br w:val="nil"/>
              <w:tr2bl w:val="nil"/>
            </w:tcBorders>
            <w:shd w:val="clear" w:color="auto" w:fill="auto"/>
            <w:vAlign w:val="top"/>
          </w:tcPr>
          <w:p w14:paraId="428B02C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23.18</w:t>
            </w:r>
          </w:p>
        </w:tc>
        <w:tc>
          <w:tcPr>
            <w:tcW w:w="1393" w:type="dxa"/>
            <w:tcBorders>
              <w:tl2br w:val="nil"/>
              <w:tr2bl w:val="nil"/>
            </w:tcBorders>
            <w:shd w:val="clear" w:color="auto" w:fill="auto"/>
            <w:vAlign w:val="top"/>
          </w:tcPr>
          <w:p w14:paraId="2B078BA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19.46</w:t>
            </w:r>
          </w:p>
        </w:tc>
      </w:tr>
      <w:tr w14:paraId="256F8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6DDBDB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170" w:type="dxa"/>
            <w:tcBorders>
              <w:tl2br w:val="nil"/>
              <w:tr2bl w:val="nil"/>
            </w:tcBorders>
            <w:shd w:val="clear" w:color="auto" w:fill="auto"/>
            <w:vAlign w:val="top"/>
          </w:tcPr>
          <w:p w14:paraId="1501C79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7.905</w:t>
            </w:r>
          </w:p>
        </w:tc>
        <w:tc>
          <w:tcPr>
            <w:tcW w:w="1285" w:type="dxa"/>
            <w:tcBorders>
              <w:tl2br w:val="nil"/>
              <w:tr2bl w:val="nil"/>
            </w:tcBorders>
            <w:shd w:val="clear" w:color="auto" w:fill="auto"/>
            <w:vAlign w:val="top"/>
          </w:tcPr>
          <w:p w14:paraId="45D8D11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11.028</w:t>
            </w:r>
          </w:p>
        </w:tc>
        <w:tc>
          <w:tcPr>
            <w:tcW w:w="1183" w:type="dxa"/>
            <w:tcBorders>
              <w:tl2br w:val="nil"/>
              <w:tr2bl w:val="nil"/>
            </w:tcBorders>
            <w:shd w:val="clear" w:color="auto" w:fill="auto"/>
            <w:vAlign w:val="top"/>
          </w:tcPr>
          <w:p w14:paraId="52BA236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8.897</w:t>
            </w:r>
          </w:p>
        </w:tc>
        <w:tc>
          <w:tcPr>
            <w:tcW w:w="1045" w:type="dxa"/>
            <w:tcBorders>
              <w:tl2br w:val="nil"/>
              <w:tr2bl w:val="nil"/>
            </w:tcBorders>
            <w:shd w:val="clear" w:color="auto" w:fill="auto"/>
            <w:vAlign w:val="top"/>
          </w:tcPr>
          <w:p w14:paraId="12EDCF4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18.22</w:t>
            </w:r>
          </w:p>
        </w:tc>
        <w:tc>
          <w:tcPr>
            <w:tcW w:w="1112" w:type="dxa"/>
            <w:tcBorders>
              <w:tl2br w:val="nil"/>
              <w:tr2bl w:val="nil"/>
            </w:tcBorders>
            <w:shd w:val="clear" w:color="auto" w:fill="auto"/>
            <w:vAlign w:val="top"/>
          </w:tcPr>
          <w:p w14:paraId="74A1BB3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24.03</w:t>
            </w:r>
          </w:p>
        </w:tc>
        <w:tc>
          <w:tcPr>
            <w:tcW w:w="1393" w:type="dxa"/>
            <w:tcBorders>
              <w:tl2br w:val="nil"/>
              <w:tr2bl w:val="nil"/>
            </w:tcBorders>
            <w:shd w:val="clear" w:color="auto" w:fill="auto"/>
            <w:vAlign w:val="top"/>
          </w:tcPr>
          <w:p w14:paraId="31AF8D3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20.09</w:t>
            </w:r>
          </w:p>
        </w:tc>
      </w:tr>
      <w:tr w14:paraId="4D047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E5393C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1170" w:type="dxa"/>
            <w:tcBorders>
              <w:tl2br w:val="nil"/>
              <w:tr2bl w:val="nil"/>
            </w:tcBorders>
            <w:shd w:val="clear" w:color="auto" w:fill="auto"/>
            <w:vAlign w:val="top"/>
          </w:tcPr>
          <w:p w14:paraId="4FAF8BA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7.915</w:t>
            </w:r>
          </w:p>
        </w:tc>
        <w:tc>
          <w:tcPr>
            <w:tcW w:w="1285" w:type="dxa"/>
            <w:tcBorders>
              <w:tl2br w:val="nil"/>
              <w:tr2bl w:val="nil"/>
            </w:tcBorders>
            <w:shd w:val="clear" w:color="auto" w:fill="auto"/>
            <w:vAlign w:val="top"/>
          </w:tcPr>
          <w:p w14:paraId="7E62615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11.133</w:t>
            </w:r>
          </w:p>
        </w:tc>
        <w:tc>
          <w:tcPr>
            <w:tcW w:w="1183" w:type="dxa"/>
            <w:tcBorders>
              <w:tl2br w:val="nil"/>
              <w:tr2bl w:val="nil"/>
            </w:tcBorders>
            <w:shd w:val="clear" w:color="auto" w:fill="auto"/>
            <w:vAlign w:val="top"/>
          </w:tcPr>
          <w:p w14:paraId="3DBBB41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8.931</w:t>
            </w:r>
          </w:p>
        </w:tc>
        <w:tc>
          <w:tcPr>
            <w:tcW w:w="1045" w:type="dxa"/>
            <w:tcBorders>
              <w:tl2br w:val="nil"/>
              <w:tr2bl w:val="nil"/>
            </w:tcBorders>
            <w:shd w:val="clear" w:color="auto" w:fill="auto"/>
            <w:vAlign w:val="top"/>
          </w:tcPr>
          <w:p w14:paraId="20B4946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18.71</w:t>
            </w:r>
          </w:p>
        </w:tc>
        <w:tc>
          <w:tcPr>
            <w:tcW w:w="1112" w:type="dxa"/>
            <w:tcBorders>
              <w:tl2br w:val="nil"/>
              <w:tr2bl w:val="nil"/>
            </w:tcBorders>
            <w:shd w:val="clear" w:color="auto" w:fill="auto"/>
            <w:vAlign w:val="top"/>
          </w:tcPr>
          <w:p w14:paraId="0B9EE38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24.82</w:t>
            </w:r>
          </w:p>
        </w:tc>
        <w:tc>
          <w:tcPr>
            <w:tcW w:w="1393" w:type="dxa"/>
            <w:tcBorders>
              <w:tl2br w:val="nil"/>
              <w:tr2bl w:val="nil"/>
            </w:tcBorders>
            <w:shd w:val="clear" w:color="auto" w:fill="auto"/>
            <w:vAlign w:val="top"/>
          </w:tcPr>
          <w:p w14:paraId="5CD1CD9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20.67</w:t>
            </w:r>
          </w:p>
        </w:tc>
      </w:tr>
      <w:tr w14:paraId="23889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135320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170" w:type="dxa"/>
            <w:tcBorders>
              <w:tl2br w:val="nil"/>
              <w:tr2bl w:val="nil"/>
            </w:tcBorders>
            <w:shd w:val="clear" w:color="auto" w:fill="auto"/>
            <w:vAlign w:val="top"/>
          </w:tcPr>
          <w:p w14:paraId="70C13F1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7.868</w:t>
            </w:r>
          </w:p>
        </w:tc>
        <w:tc>
          <w:tcPr>
            <w:tcW w:w="1285" w:type="dxa"/>
            <w:tcBorders>
              <w:tl2br w:val="nil"/>
              <w:tr2bl w:val="nil"/>
            </w:tcBorders>
            <w:shd w:val="clear" w:color="auto" w:fill="auto"/>
            <w:vAlign w:val="top"/>
          </w:tcPr>
          <w:p w14:paraId="7BC3F3B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11.123</w:t>
            </w:r>
          </w:p>
        </w:tc>
        <w:tc>
          <w:tcPr>
            <w:tcW w:w="1183" w:type="dxa"/>
            <w:tcBorders>
              <w:tl2br w:val="nil"/>
              <w:tr2bl w:val="nil"/>
            </w:tcBorders>
            <w:shd w:val="clear" w:color="auto" w:fill="auto"/>
            <w:vAlign w:val="top"/>
          </w:tcPr>
          <w:p w14:paraId="50B4C8B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8.892</w:t>
            </w:r>
          </w:p>
        </w:tc>
        <w:tc>
          <w:tcPr>
            <w:tcW w:w="1045" w:type="dxa"/>
            <w:tcBorders>
              <w:tl2br w:val="nil"/>
              <w:tr2bl w:val="nil"/>
            </w:tcBorders>
            <w:shd w:val="clear" w:color="auto" w:fill="auto"/>
            <w:vAlign w:val="top"/>
          </w:tcPr>
          <w:p w14:paraId="123DFF5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19.18</w:t>
            </w:r>
          </w:p>
        </w:tc>
        <w:tc>
          <w:tcPr>
            <w:tcW w:w="1112" w:type="dxa"/>
            <w:tcBorders>
              <w:tl2br w:val="nil"/>
              <w:tr2bl w:val="nil"/>
            </w:tcBorders>
            <w:shd w:val="clear" w:color="auto" w:fill="auto"/>
            <w:vAlign w:val="top"/>
          </w:tcPr>
          <w:p w14:paraId="18DC28C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25.53</w:t>
            </w:r>
          </w:p>
        </w:tc>
        <w:tc>
          <w:tcPr>
            <w:tcW w:w="1393" w:type="dxa"/>
            <w:tcBorders>
              <w:tl2br w:val="nil"/>
              <w:tr2bl w:val="nil"/>
            </w:tcBorders>
            <w:shd w:val="clear" w:color="auto" w:fill="auto"/>
            <w:vAlign w:val="top"/>
          </w:tcPr>
          <w:p w14:paraId="6C304F3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21.20</w:t>
            </w:r>
          </w:p>
        </w:tc>
      </w:tr>
      <w:tr w14:paraId="0A749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101D7E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170" w:type="dxa"/>
            <w:tcBorders>
              <w:tl2br w:val="nil"/>
              <w:tr2bl w:val="nil"/>
            </w:tcBorders>
            <w:shd w:val="clear" w:color="auto" w:fill="auto"/>
            <w:vAlign w:val="top"/>
          </w:tcPr>
          <w:p w14:paraId="700CA87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7.765</w:t>
            </w:r>
          </w:p>
        </w:tc>
        <w:tc>
          <w:tcPr>
            <w:tcW w:w="1285" w:type="dxa"/>
            <w:tcBorders>
              <w:tl2br w:val="nil"/>
              <w:tr2bl w:val="nil"/>
            </w:tcBorders>
            <w:shd w:val="clear" w:color="auto" w:fill="auto"/>
            <w:vAlign w:val="top"/>
          </w:tcPr>
          <w:p w14:paraId="12A44BF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10.993</w:t>
            </w:r>
          </w:p>
        </w:tc>
        <w:tc>
          <w:tcPr>
            <w:tcW w:w="1183" w:type="dxa"/>
            <w:tcBorders>
              <w:tl2br w:val="nil"/>
              <w:tr2bl w:val="nil"/>
            </w:tcBorders>
            <w:shd w:val="clear" w:color="auto" w:fill="auto"/>
            <w:vAlign w:val="top"/>
          </w:tcPr>
          <w:p w14:paraId="010D7B2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8.779</w:t>
            </w:r>
          </w:p>
        </w:tc>
        <w:tc>
          <w:tcPr>
            <w:tcW w:w="1045" w:type="dxa"/>
            <w:tcBorders>
              <w:tl2br w:val="nil"/>
              <w:tr2bl w:val="nil"/>
            </w:tcBorders>
            <w:shd w:val="clear" w:color="auto" w:fill="auto"/>
            <w:vAlign w:val="top"/>
          </w:tcPr>
          <w:p w14:paraId="1D878B4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19.60</w:t>
            </w:r>
          </w:p>
        </w:tc>
        <w:tc>
          <w:tcPr>
            <w:tcW w:w="1112" w:type="dxa"/>
            <w:tcBorders>
              <w:tl2br w:val="nil"/>
              <w:tr2bl w:val="nil"/>
            </w:tcBorders>
            <w:shd w:val="clear" w:color="auto" w:fill="auto"/>
            <w:vAlign w:val="top"/>
          </w:tcPr>
          <w:p w14:paraId="782FA2F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26.14</w:t>
            </w:r>
          </w:p>
        </w:tc>
        <w:tc>
          <w:tcPr>
            <w:tcW w:w="1393" w:type="dxa"/>
            <w:tcBorders>
              <w:tl2br w:val="nil"/>
              <w:tr2bl w:val="nil"/>
            </w:tcBorders>
            <w:shd w:val="clear" w:color="auto" w:fill="auto"/>
            <w:vAlign w:val="top"/>
          </w:tcPr>
          <w:p w14:paraId="6D2F3FC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21.69</w:t>
            </w:r>
          </w:p>
        </w:tc>
      </w:tr>
      <w:tr w14:paraId="3C64A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0C1BB0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170" w:type="dxa"/>
            <w:tcBorders>
              <w:tl2br w:val="nil"/>
              <w:tr2bl w:val="nil"/>
            </w:tcBorders>
            <w:shd w:val="clear" w:color="auto" w:fill="auto"/>
            <w:vAlign w:val="top"/>
          </w:tcPr>
          <w:p w14:paraId="73896B5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7.607</w:t>
            </w:r>
          </w:p>
        </w:tc>
        <w:tc>
          <w:tcPr>
            <w:tcW w:w="1285" w:type="dxa"/>
            <w:tcBorders>
              <w:tl2br w:val="nil"/>
              <w:tr2bl w:val="nil"/>
            </w:tcBorders>
            <w:shd w:val="clear" w:color="auto" w:fill="auto"/>
            <w:vAlign w:val="top"/>
          </w:tcPr>
          <w:p w14:paraId="3684EEB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10.746</w:t>
            </w:r>
          </w:p>
        </w:tc>
        <w:tc>
          <w:tcPr>
            <w:tcW w:w="1183" w:type="dxa"/>
            <w:tcBorders>
              <w:tl2br w:val="nil"/>
              <w:tr2bl w:val="nil"/>
            </w:tcBorders>
            <w:shd w:val="clear" w:color="auto" w:fill="auto"/>
            <w:vAlign w:val="top"/>
          </w:tcPr>
          <w:p w14:paraId="0926B67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8.595</w:t>
            </w:r>
          </w:p>
        </w:tc>
        <w:tc>
          <w:tcPr>
            <w:tcW w:w="1045" w:type="dxa"/>
            <w:tcBorders>
              <w:tl2br w:val="nil"/>
              <w:tr2bl w:val="nil"/>
            </w:tcBorders>
            <w:shd w:val="clear" w:color="auto" w:fill="auto"/>
            <w:vAlign w:val="top"/>
          </w:tcPr>
          <w:p w14:paraId="55B7115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19.98</w:t>
            </w:r>
          </w:p>
        </w:tc>
        <w:tc>
          <w:tcPr>
            <w:tcW w:w="1112" w:type="dxa"/>
            <w:tcBorders>
              <w:tl2br w:val="nil"/>
              <w:tr2bl w:val="nil"/>
            </w:tcBorders>
            <w:shd w:val="clear" w:color="auto" w:fill="auto"/>
            <w:vAlign w:val="top"/>
          </w:tcPr>
          <w:p w14:paraId="61D4930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26.65</w:t>
            </w:r>
          </w:p>
        </w:tc>
        <w:tc>
          <w:tcPr>
            <w:tcW w:w="1393" w:type="dxa"/>
            <w:tcBorders>
              <w:tl2br w:val="nil"/>
              <w:tr2bl w:val="nil"/>
            </w:tcBorders>
            <w:shd w:val="clear" w:color="auto" w:fill="auto"/>
            <w:vAlign w:val="top"/>
          </w:tcPr>
          <w:p w14:paraId="14BD98F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22.11</w:t>
            </w:r>
          </w:p>
        </w:tc>
      </w:tr>
      <w:tr w14:paraId="71A87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006929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170" w:type="dxa"/>
            <w:tcBorders>
              <w:tl2br w:val="nil"/>
              <w:tr2bl w:val="nil"/>
            </w:tcBorders>
            <w:shd w:val="clear" w:color="auto" w:fill="auto"/>
            <w:vAlign w:val="top"/>
          </w:tcPr>
          <w:p w14:paraId="1FA6E2C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7.398</w:t>
            </w:r>
          </w:p>
        </w:tc>
        <w:tc>
          <w:tcPr>
            <w:tcW w:w="1285" w:type="dxa"/>
            <w:tcBorders>
              <w:tl2br w:val="nil"/>
              <w:tr2bl w:val="nil"/>
            </w:tcBorders>
            <w:shd w:val="clear" w:color="auto" w:fill="auto"/>
            <w:vAlign w:val="top"/>
          </w:tcPr>
          <w:p w14:paraId="0F72816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10.389</w:t>
            </w:r>
          </w:p>
        </w:tc>
        <w:tc>
          <w:tcPr>
            <w:tcW w:w="1183" w:type="dxa"/>
            <w:tcBorders>
              <w:tl2br w:val="nil"/>
              <w:tr2bl w:val="nil"/>
            </w:tcBorders>
            <w:shd w:val="clear" w:color="auto" w:fill="auto"/>
            <w:vAlign w:val="top"/>
          </w:tcPr>
          <w:p w14:paraId="1D96749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8.344</w:t>
            </w:r>
          </w:p>
        </w:tc>
        <w:tc>
          <w:tcPr>
            <w:tcW w:w="1045" w:type="dxa"/>
            <w:tcBorders>
              <w:tl2br w:val="nil"/>
              <w:tr2bl w:val="nil"/>
            </w:tcBorders>
            <w:shd w:val="clear" w:color="auto" w:fill="auto"/>
            <w:vAlign w:val="top"/>
          </w:tcPr>
          <w:p w14:paraId="66EBDB9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20.31</w:t>
            </w:r>
          </w:p>
        </w:tc>
        <w:tc>
          <w:tcPr>
            <w:tcW w:w="1112" w:type="dxa"/>
            <w:tcBorders>
              <w:tl2br w:val="nil"/>
              <w:tr2bl w:val="nil"/>
            </w:tcBorders>
            <w:shd w:val="clear" w:color="auto" w:fill="auto"/>
            <w:vAlign w:val="top"/>
          </w:tcPr>
          <w:p w14:paraId="769BDF9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27.06</w:t>
            </w:r>
          </w:p>
        </w:tc>
        <w:tc>
          <w:tcPr>
            <w:tcW w:w="1393" w:type="dxa"/>
            <w:tcBorders>
              <w:tl2br w:val="nil"/>
              <w:tr2bl w:val="nil"/>
            </w:tcBorders>
            <w:shd w:val="clear" w:color="auto" w:fill="auto"/>
            <w:vAlign w:val="top"/>
          </w:tcPr>
          <w:p w14:paraId="15DB95D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22.48</w:t>
            </w:r>
          </w:p>
        </w:tc>
      </w:tr>
      <w:tr w14:paraId="0CFF2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2EBC90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170" w:type="dxa"/>
            <w:tcBorders>
              <w:tl2br w:val="nil"/>
              <w:tr2bl w:val="nil"/>
            </w:tcBorders>
            <w:shd w:val="clear" w:color="auto" w:fill="auto"/>
            <w:vAlign w:val="top"/>
          </w:tcPr>
          <w:p w14:paraId="416E3C4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7.145</w:t>
            </w:r>
          </w:p>
        </w:tc>
        <w:tc>
          <w:tcPr>
            <w:tcW w:w="1285" w:type="dxa"/>
            <w:tcBorders>
              <w:tl2br w:val="nil"/>
              <w:tr2bl w:val="nil"/>
            </w:tcBorders>
            <w:shd w:val="clear" w:color="auto" w:fill="auto"/>
            <w:vAlign w:val="top"/>
          </w:tcPr>
          <w:p w14:paraId="4CCDCB4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9.939</w:t>
            </w:r>
          </w:p>
        </w:tc>
        <w:tc>
          <w:tcPr>
            <w:tcW w:w="1183" w:type="dxa"/>
            <w:tcBorders>
              <w:tl2br w:val="nil"/>
              <w:tr2bl w:val="nil"/>
            </w:tcBorders>
            <w:shd w:val="clear" w:color="auto" w:fill="auto"/>
            <w:vAlign w:val="top"/>
          </w:tcPr>
          <w:p w14:paraId="74C64C9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8.035</w:t>
            </w:r>
          </w:p>
        </w:tc>
        <w:tc>
          <w:tcPr>
            <w:tcW w:w="1045" w:type="dxa"/>
            <w:tcBorders>
              <w:tl2br w:val="nil"/>
              <w:tr2bl w:val="nil"/>
            </w:tcBorders>
            <w:shd w:val="clear" w:color="auto" w:fill="auto"/>
            <w:vAlign w:val="top"/>
          </w:tcPr>
          <w:p w14:paraId="2024D95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20.61</w:t>
            </w:r>
          </w:p>
        </w:tc>
        <w:tc>
          <w:tcPr>
            <w:tcW w:w="1112" w:type="dxa"/>
            <w:tcBorders>
              <w:tl2br w:val="nil"/>
              <w:tr2bl w:val="nil"/>
            </w:tcBorders>
            <w:shd w:val="clear" w:color="auto" w:fill="auto"/>
            <w:vAlign w:val="top"/>
          </w:tcPr>
          <w:p w14:paraId="506FB4C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27.37</w:t>
            </w:r>
          </w:p>
        </w:tc>
        <w:tc>
          <w:tcPr>
            <w:tcW w:w="1393" w:type="dxa"/>
            <w:tcBorders>
              <w:tl2br w:val="nil"/>
              <w:tr2bl w:val="nil"/>
            </w:tcBorders>
            <w:shd w:val="clear" w:color="auto" w:fill="auto"/>
            <w:vAlign w:val="top"/>
          </w:tcPr>
          <w:p w14:paraId="2262BDA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22.79</w:t>
            </w:r>
          </w:p>
        </w:tc>
      </w:tr>
      <w:tr w14:paraId="252F7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CD39E0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170" w:type="dxa"/>
            <w:tcBorders>
              <w:tl2br w:val="nil"/>
              <w:tr2bl w:val="nil"/>
            </w:tcBorders>
            <w:shd w:val="clear" w:color="auto" w:fill="auto"/>
            <w:vAlign w:val="top"/>
          </w:tcPr>
          <w:p w14:paraId="65EA301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6.857</w:t>
            </w:r>
          </w:p>
        </w:tc>
        <w:tc>
          <w:tcPr>
            <w:tcW w:w="1285" w:type="dxa"/>
            <w:tcBorders>
              <w:tl2br w:val="nil"/>
              <w:tr2bl w:val="nil"/>
            </w:tcBorders>
            <w:shd w:val="clear" w:color="auto" w:fill="auto"/>
            <w:vAlign w:val="top"/>
          </w:tcPr>
          <w:p w14:paraId="240AD63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9.414</w:t>
            </w:r>
          </w:p>
        </w:tc>
        <w:tc>
          <w:tcPr>
            <w:tcW w:w="1183" w:type="dxa"/>
            <w:tcBorders>
              <w:tl2br w:val="nil"/>
              <w:tr2bl w:val="nil"/>
            </w:tcBorders>
            <w:shd w:val="clear" w:color="auto" w:fill="auto"/>
            <w:vAlign w:val="top"/>
          </w:tcPr>
          <w:p w14:paraId="337B890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7.679</w:t>
            </w:r>
          </w:p>
        </w:tc>
        <w:tc>
          <w:tcPr>
            <w:tcW w:w="1045" w:type="dxa"/>
            <w:tcBorders>
              <w:tl2br w:val="nil"/>
              <w:tr2bl w:val="nil"/>
            </w:tcBorders>
            <w:shd w:val="clear" w:color="auto" w:fill="auto"/>
            <w:vAlign w:val="top"/>
          </w:tcPr>
          <w:p w14:paraId="3975878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20.87</w:t>
            </w:r>
          </w:p>
        </w:tc>
        <w:tc>
          <w:tcPr>
            <w:tcW w:w="1112" w:type="dxa"/>
            <w:tcBorders>
              <w:tl2br w:val="nil"/>
              <w:tr2bl w:val="nil"/>
            </w:tcBorders>
            <w:shd w:val="clear" w:color="auto" w:fill="auto"/>
            <w:vAlign w:val="top"/>
          </w:tcPr>
          <w:p w14:paraId="534957A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27.59</w:t>
            </w:r>
          </w:p>
        </w:tc>
        <w:tc>
          <w:tcPr>
            <w:tcW w:w="1393" w:type="dxa"/>
            <w:tcBorders>
              <w:tl2br w:val="nil"/>
              <w:tr2bl w:val="nil"/>
            </w:tcBorders>
            <w:shd w:val="clear" w:color="auto" w:fill="auto"/>
            <w:vAlign w:val="top"/>
          </w:tcPr>
          <w:p w14:paraId="7AAC42E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23.05</w:t>
            </w:r>
          </w:p>
        </w:tc>
      </w:tr>
      <w:tr w14:paraId="47092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09596F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170" w:type="dxa"/>
            <w:tcBorders>
              <w:tl2br w:val="nil"/>
              <w:tr2bl w:val="nil"/>
            </w:tcBorders>
            <w:shd w:val="clear" w:color="auto" w:fill="auto"/>
            <w:vAlign w:val="top"/>
          </w:tcPr>
          <w:p w14:paraId="3A960D9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6.543</w:t>
            </w:r>
          </w:p>
        </w:tc>
        <w:tc>
          <w:tcPr>
            <w:tcW w:w="1285" w:type="dxa"/>
            <w:tcBorders>
              <w:tl2br w:val="nil"/>
              <w:tr2bl w:val="nil"/>
            </w:tcBorders>
            <w:shd w:val="clear" w:color="auto" w:fill="auto"/>
            <w:vAlign w:val="top"/>
          </w:tcPr>
          <w:p w14:paraId="26F601A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8.840</w:t>
            </w:r>
          </w:p>
        </w:tc>
        <w:tc>
          <w:tcPr>
            <w:tcW w:w="1183" w:type="dxa"/>
            <w:tcBorders>
              <w:tl2br w:val="nil"/>
              <w:tr2bl w:val="nil"/>
            </w:tcBorders>
            <w:shd w:val="clear" w:color="auto" w:fill="auto"/>
            <w:vAlign w:val="top"/>
          </w:tcPr>
          <w:p w14:paraId="2DFB31D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7.290</w:t>
            </w:r>
          </w:p>
        </w:tc>
        <w:tc>
          <w:tcPr>
            <w:tcW w:w="1045" w:type="dxa"/>
            <w:tcBorders>
              <w:tl2br w:val="nil"/>
              <w:tr2bl w:val="nil"/>
            </w:tcBorders>
            <w:shd w:val="clear" w:color="auto" w:fill="auto"/>
            <w:vAlign w:val="top"/>
          </w:tcPr>
          <w:p w14:paraId="66AB8D2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21.08</w:t>
            </w:r>
          </w:p>
        </w:tc>
        <w:tc>
          <w:tcPr>
            <w:tcW w:w="1112" w:type="dxa"/>
            <w:tcBorders>
              <w:tl2br w:val="nil"/>
              <w:tr2bl w:val="nil"/>
            </w:tcBorders>
            <w:shd w:val="clear" w:color="auto" w:fill="auto"/>
            <w:vAlign w:val="top"/>
          </w:tcPr>
          <w:p w14:paraId="7C3DEC4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27.74</w:t>
            </w:r>
          </w:p>
        </w:tc>
        <w:tc>
          <w:tcPr>
            <w:tcW w:w="1393" w:type="dxa"/>
            <w:tcBorders>
              <w:tl2br w:val="nil"/>
              <w:tr2bl w:val="nil"/>
            </w:tcBorders>
            <w:shd w:val="clear" w:color="auto" w:fill="auto"/>
            <w:vAlign w:val="top"/>
          </w:tcPr>
          <w:p w14:paraId="6D50709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23.26</w:t>
            </w:r>
          </w:p>
        </w:tc>
      </w:tr>
      <w:tr w14:paraId="0424C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FEB9EE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170" w:type="dxa"/>
            <w:tcBorders>
              <w:tl2br w:val="nil"/>
              <w:tr2bl w:val="nil"/>
            </w:tcBorders>
            <w:shd w:val="clear" w:color="auto" w:fill="auto"/>
            <w:vAlign w:val="top"/>
          </w:tcPr>
          <w:p w14:paraId="53B2356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6.216</w:t>
            </w:r>
          </w:p>
        </w:tc>
        <w:tc>
          <w:tcPr>
            <w:tcW w:w="1285" w:type="dxa"/>
            <w:tcBorders>
              <w:tl2br w:val="nil"/>
              <w:tr2bl w:val="nil"/>
            </w:tcBorders>
            <w:shd w:val="clear" w:color="auto" w:fill="auto"/>
            <w:vAlign w:val="top"/>
          </w:tcPr>
          <w:p w14:paraId="09C4E88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8.241</w:t>
            </w:r>
          </w:p>
        </w:tc>
        <w:tc>
          <w:tcPr>
            <w:tcW w:w="1183" w:type="dxa"/>
            <w:tcBorders>
              <w:tl2br w:val="nil"/>
              <w:tr2bl w:val="nil"/>
            </w:tcBorders>
            <w:shd w:val="clear" w:color="auto" w:fill="auto"/>
            <w:vAlign w:val="top"/>
          </w:tcPr>
          <w:p w14:paraId="2114794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6.885</w:t>
            </w:r>
          </w:p>
        </w:tc>
        <w:tc>
          <w:tcPr>
            <w:tcW w:w="1045" w:type="dxa"/>
            <w:tcBorders>
              <w:tl2br w:val="nil"/>
              <w:tr2bl w:val="nil"/>
            </w:tcBorders>
            <w:shd w:val="clear" w:color="auto" w:fill="auto"/>
            <w:vAlign w:val="top"/>
          </w:tcPr>
          <w:p w14:paraId="6751824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21.27</w:t>
            </w:r>
          </w:p>
        </w:tc>
        <w:tc>
          <w:tcPr>
            <w:tcW w:w="1112" w:type="dxa"/>
            <w:tcBorders>
              <w:tl2br w:val="nil"/>
              <w:tr2bl w:val="nil"/>
            </w:tcBorders>
            <w:shd w:val="clear" w:color="auto" w:fill="auto"/>
            <w:vAlign w:val="top"/>
          </w:tcPr>
          <w:p w14:paraId="13D71DE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27.84</w:t>
            </w:r>
          </w:p>
        </w:tc>
        <w:tc>
          <w:tcPr>
            <w:tcW w:w="1393" w:type="dxa"/>
            <w:tcBorders>
              <w:tl2br w:val="nil"/>
              <w:tr2bl w:val="nil"/>
            </w:tcBorders>
            <w:shd w:val="clear" w:color="auto" w:fill="auto"/>
            <w:vAlign w:val="top"/>
          </w:tcPr>
          <w:p w14:paraId="56D2491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23.43</w:t>
            </w:r>
          </w:p>
        </w:tc>
      </w:tr>
      <w:tr w14:paraId="6C7F5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2E0C1F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170" w:type="dxa"/>
            <w:tcBorders>
              <w:tl2br w:val="nil"/>
              <w:tr2bl w:val="nil"/>
            </w:tcBorders>
            <w:shd w:val="clear" w:color="auto" w:fill="auto"/>
            <w:vAlign w:val="top"/>
          </w:tcPr>
          <w:p w14:paraId="6A1A9C6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5.891</w:t>
            </w:r>
          </w:p>
        </w:tc>
        <w:tc>
          <w:tcPr>
            <w:tcW w:w="1285" w:type="dxa"/>
            <w:tcBorders>
              <w:tl2br w:val="nil"/>
              <w:tr2bl w:val="nil"/>
            </w:tcBorders>
            <w:shd w:val="clear" w:color="auto" w:fill="auto"/>
            <w:vAlign w:val="top"/>
          </w:tcPr>
          <w:p w14:paraId="4E85269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7.646</w:t>
            </w:r>
          </w:p>
        </w:tc>
        <w:tc>
          <w:tcPr>
            <w:tcW w:w="1183" w:type="dxa"/>
            <w:tcBorders>
              <w:tl2br w:val="nil"/>
              <w:tr2bl w:val="nil"/>
            </w:tcBorders>
            <w:shd w:val="clear" w:color="auto" w:fill="auto"/>
            <w:vAlign w:val="top"/>
          </w:tcPr>
          <w:p w14:paraId="66B0DD6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6.481</w:t>
            </w:r>
          </w:p>
        </w:tc>
        <w:tc>
          <w:tcPr>
            <w:tcW w:w="1045" w:type="dxa"/>
            <w:tcBorders>
              <w:tl2br w:val="nil"/>
              <w:tr2bl w:val="nil"/>
            </w:tcBorders>
            <w:shd w:val="clear" w:color="auto" w:fill="auto"/>
            <w:vAlign w:val="top"/>
          </w:tcPr>
          <w:p w14:paraId="542578B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21.42</w:t>
            </w:r>
          </w:p>
        </w:tc>
        <w:tc>
          <w:tcPr>
            <w:tcW w:w="1112" w:type="dxa"/>
            <w:tcBorders>
              <w:tl2br w:val="nil"/>
              <w:tr2bl w:val="nil"/>
            </w:tcBorders>
            <w:shd w:val="clear" w:color="auto" w:fill="auto"/>
            <w:vAlign w:val="top"/>
          </w:tcPr>
          <w:p w14:paraId="70E6B9C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27.88</w:t>
            </w:r>
          </w:p>
        </w:tc>
        <w:tc>
          <w:tcPr>
            <w:tcW w:w="1393" w:type="dxa"/>
            <w:tcBorders>
              <w:tl2br w:val="nil"/>
              <w:tr2bl w:val="nil"/>
            </w:tcBorders>
            <w:shd w:val="clear" w:color="auto" w:fill="auto"/>
            <w:vAlign w:val="top"/>
          </w:tcPr>
          <w:p w14:paraId="0C9F323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23.56</w:t>
            </w:r>
          </w:p>
        </w:tc>
      </w:tr>
      <w:tr w14:paraId="42D98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2745A0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170" w:type="dxa"/>
            <w:tcBorders>
              <w:tl2br w:val="nil"/>
              <w:tr2bl w:val="nil"/>
            </w:tcBorders>
            <w:shd w:val="clear" w:color="auto" w:fill="auto"/>
            <w:vAlign w:val="top"/>
          </w:tcPr>
          <w:p w14:paraId="7022CC0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5.584</w:t>
            </w:r>
          </w:p>
        </w:tc>
        <w:tc>
          <w:tcPr>
            <w:tcW w:w="1285" w:type="dxa"/>
            <w:tcBorders>
              <w:tl2br w:val="nil"/>
              <w:tr2bl w:val="nil"/>
            </w:tcBorders>
            <w:shd w:val="clear" w:color="auto" w:fill="auto"/>
            <w:vAlign w:val="top"/>
          </w:tcPr>
          <w:p w14:paraId="05F7275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7.085</w:t>
            </w:r>
          </w:p>
        </w:tc>
        <w:tc>
          <w:tcPr>
            <w:tcW w:w="1183" w:type="dxa"/>
            <w:tcBorders>
              <w:tl2br w:val="nil"/>
              <w:tr2bl w:val="nil"/>
            </w:tcBorders>
            <w:shd w:val="clear" w:color="auto" w:fill="auto"/>
            <w:vAlign w:val="top"/>
          </w:tcPr>
          <w:p w14:paraId="23E3ABC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6.099</w:t>
            </w:r>
          </w:p>
        </w:tc>
        <w:tc>
          <w:tcPr>
            <w:tcW w:w="1045" w:type="dxa"/>
            <w:tcBorders>
              <w:tl2br w:val="nil"/>
              <w:tr2bl w:val="nil"/>
            </w:tcBorders>
            <w:shd w:val="clear" w:color="auto" w:fill="auto"/>
            <w:vAlign w:val="top"/>
          </w:tcPr>
          <w:p w14:paraId="262A449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21.55</w:t>
            </w:r>
          </w:p>
        </w:tc>
        <w:tc>
          <w:tcPr>
            <w:tcW w:w="1112" w:type="dxa"/>
            <w:tcBorders>
              <w:tl2br w:val="nil"/>
              <w:tr2bl w:val="nil"/>
            </w:tcBorders>
            <w:shd w:val="clear" w:color="auto" w:fill="auto"/>
            <w:vAlign w:val="top"/>
          </w:tcPr>
          <w:p w14:paraId="20A5419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27.89</w:t>
            </w:r>
          </w:p>
        </w:tc>
        <w:tc>
          <w:tcPr>
            <w:tcW w:w="1393" w:type="dxa"/>
            <w:tcBorders>
              <w:tl2br w:val="nil"/>
              <w:tr2bl w:val="nil"/>
            </w:tcBorders>
            <w:shd w:val="clear" w:color="auto" w:fill="auto"/>
            <w:vAlign w:val="top"/>
          </w:tcPr>
          <w:p w14:paraId="0AFE135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23.67</w:t>
            </w:r>
          </w:p>
        </w:tc>
      </w:tr>
      <w:tr w14:paraId="69AF1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C9B2ED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170" w:type="dxa"/>
            <w:tcBorders>
              <w:tl2br w:val="nil"/>
              <w:tr2bl w:val="nil"/>
            </w:tcBorders>
            <w:shd w:val="clear" w:color="auto" w:fill="auto"/>
            <w:vAlign w:val="top"/>
          </w:tcPr>
          <w:p w14:paraId="4A56178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5.309</w:t>
            </w:r>
          </w:p>
        </w:tc>
        <w:tc>
          <w:tcPr>
            <w:tcW w:w="1285" w:type="dxa"/>
            <w:tcBorders>
              <w:tl2br w:val="nil"/>
              <w:tr2bl w:val="nil"/>
            </w:tcBorders>
            <w:shd w:val="clear" w:color="auto" w:fill="auto"/>
            <w:vAlign w:val="top"/>
          </w:tcPr>
          <w:p w14:paraId="600E341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6.591</w:t>
            </w:r>
          </w:p>
        </w:tc>
        <w:tc>
          <w:tcPr>
            <w:tcW w:w="1183" w:type="dxa"/>
            <w:tcBorders>
              <w:tl2br w:val="nil"/>
              <w:tr2bl w:val="nil"/>
            </w:tcBorders>
            <w:shd w:val="clear" w:color="auto" w:fill="auto"/>
            <w:vAlign w:val="top"/>
          </w:tcPr>
          <w:p w14:paraId="7D20BFA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5.761</w:t>
            </w:r>
          </w:p>
        </w:tc>
        <w:tc>
          <w:tcPr>
            <w:tcW w:w="1045" w:type="dxa"/>
            <w:tcBorders>
              <w:tl2br w:val="nil"/>
              <w:tr2bl w:val="nil"/>
            </w:tcBorders>
            <w:shd w:val="clear" w:color="auto" w:fill="auto"/>
            <w:vAlign w:val="top"/>
          </w:tcPr>
          <w:p w14:paraId="201FCAE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21.66</w:t>
            </w:r>
          </w:p>
        </w:tc>
        <w:tc>
          <w:tcPr>
            <w:tcW w:w="1112" w:type="dxa"/>
            <w:tcBorders>
              <w:tl2br w:val="nil"/>
              <w:tr2bl w:val="nil"/>
            </w:tcBorders>
            <w:shd w:val="clear" w:color="auto" w:fill="auto"/>
            <w:vAlign w:val="top"/>
          </w:tcPr>
          <w:p w14:paraId="2F6D1DE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27.89</w:t>
            </w:r>
          </w:p>
        </w:tc>
        <w:tc>
          <w:tcPr>
            <w:tcW w:w="1393" w:type="dxa"/>
            <w:tcBorders>
              <w:tl2br w:val="nil"/>
              <w:tr2bl w:val="nil"/>
            </w:tcBorders>
            <w:shd w:val="clear" w:color="auto" w:fill="auto"/>
            <w:vAlign w:val="top"/>
          </w:tcPr>
          <w:p w14:paraId="5609320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23.76</w:t>
            </w:r>
          </w:p>
        </w:tc>
      </w:tr>
      <w:tr w14:paraId="08EFF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137D1C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70" w:type="dxa"/>
            <w:tcBorders>
              <w:tl2br w:val="nil"/>
              <w:tr2bl w:val="nil"/>
            </w:tcBorders>
            <w:shd w:val="clear" w:color="auto" w:fill="auto"/>
            <w:vAlign w:val="top"/>
          </w:tcPr>
          <w:p w14:paraId="48E6CE2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5.085</w:t>
            </w:r>
          </w:p>
        </w:tc>
        <w:tc>
          <w:tcPr>
            <w:tcW w:w="1285" w:type="dxa"/>
            <w:tcBorders>
              <w:tl2br w:val="nil"/>
              <w:tr2bl w:val="nil"/>
            </w:tcBorders>
            <w:shd w:val="clear" w:color="auto" w:fill="auto"/>
            <w:vAlign w:val="top"/>
          </w:tcPr>
          <w:p w14:paraId="2129614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6.197</w:t>
            </w:r>
          </w:p>
        </w:tc>
        <w:tc>
          <w:tcPr>
            <w:tcW w:w="1183" w:type="dxa"/>
            <w:tcBorders>
              <w:tl2br w:val="nil"/>
              <w:tr2bl w:val="nil"/>
            </w:tcBorders>
            <w:shd w:val="clear" w:color="auto" w:fill="auto"/>
            <w:vAlign w:val="top"/>
          </w:tcPr>
          <w:p w14:paraId="617A9FD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5.487</w:t>
            </w:r>
          </w:p>
        </w:tc>
        <w:tc>
          <w:tcPr>
            <w:tcW w:w="1045" w:type="dxa"/>
            <w:tcBorders>
              <w:tl2br w:val="nil"/>
              <w:tr2bl w:val="nil"/>
            </w:tcBorders>
            <w:shd w:val="clear" w:color="auto" w:fill="auto"/>
            <w:vAlign w:val="top"/>
          </w:tcPr>
          <w:p w14:paraId="5E354FE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21.76</w:t>
            </w:r>
          </w:p>
        </w:tc>
        <w:tc>
          <w:tcPr>
            <w:tcW w:w="1112" w:type="dxa"/>
            <w:tcBorders>
              <w:tl2br w:val="nil"/>
              <w:tr2bl w:val="nil"/>
            </w:tcBorders>
            <w:shd w:val="clear" w:color="auto" w:fill="auto"/>
            <w:vAlign w:val="top"/>
          </w:tcPr>
          <w:p w14:paraId="7B01888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27.89</w:t>
            </w:r>
          </w:p>
        </w:tc>
        <w:tc>
          <w:tcPr>
            <w:tcW w:w="1393" w:type="dxa"/>
            <w:tcBorders>
              <w:tl2br w:val="nil"/>
              <w:tr2bl w:val="nil"/>
            </w:tcBorders>
            <w:shd w:val="clear" w:color="auto" w:fill="auto"/>
            <w:vAlign w:val="top"/>
          </w:tcPr>
          <w:p w14:paraId="45CF98F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23.83</w:t>
            </w:r>
          </w:p>
        </w:tc>
      </w:tr>
      <w:tr w14:paraId="485D7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CE2180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170" w:type="dxa"/>
            <w:tcBorders>
              <w:tl2br w:val="nil"/>
              <w:tr2bl w:val="nil"/>
            </w:tcBorders>
            <w:shd w:val="clear" w:color="auto" w:fill="auto"/>
            <w:vAlign w:val="top"/>
          </w:tcPr>
          <w:p w14:paraId="620A9FD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4.925</w:t>
            </w:r>
          </w:p>
        </w:tc>
        <w:tc>
          <w:tcPr>
            <w:tcW w:w="1285" w:type="dxa"/>
            <w:tcBorders>
              <w:tl2br w:val="nil"/>
              <w:tr2bl w:val="nil"/>
            </w:tcBorders>
            <w:shd w:val="clear" w:color="auto" w:fill="auto"/>
            <w:vAlign w:val="top"/>
          </w:tcPr>
          <w:p w14:paraId="22604E8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5.932</w:t>
            </w:r>
          </w:p>
        </w:tc>
        <w:tc>
          <w:tcPr>
            <w:tcW w:w="1183" w:type="dxa"/>
            <w:tcBorders>
              <w:tl2br w:val="nil"/>
              <w:tr2bl w:val="nil"/>
            </w:tcBorders>
            <w:shd w:val="clear" w:color="auto" w:fill="auto"/>
            <w:vAlign w:val="top"/>
          </w:tcPr>
          <w:p w14:paraId="0FDDD33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5.297</w:t>
            </w:r>
          </w:p>
        </w:tc>
        <w:tc>
          <w:tcPr>
            <w:tcW w:w="1045" w:type="dxa"/>
            <w:tcBorders>
              <w:tl2br w:val="nil"/>
              <w:tr2bl w:val="nil"/>
            </w:tcBorders>
            <w:shd w:val="clear" w:color="auto" w:fill="auto"/>
            <w:vAlign w:val="top"/>
          </w:tcPr>
          <w:p w14:paraId="42C2494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21.84</w:t>
            </w:r>
          </w:p>
        </w:tc>
        <w:tc>
          <w:tcPr>
            <w:tcW w:w="1112" w:type="dxa"/>
            <w:tcBorders>
              <w:tl2br w:val="nil"/>
              <w:tr2bl w:val="nil"/>
            </w:tcBorders>
            <w:shd w:val="clear" w:color="auto" w:fill="auto"/>
            <w:vAlign w:val="top"/>
          </w:tcPr>
          <w:p w14:paraId="4A606E5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27.88</w:t>
            </w:r>
          </w:p>
        </w:tc>
        <w:tc>
          <w:tcPr>
            <w:tcW w:w="1393" w:type="dxa"/>
            <w:tcBorders>
              <w:tl2br w:val="nil"/>
              <w:tr2bl w:val="nil"/>
            </w:tcBorders>
            <w:shd w:val="clear" w:color="auto" w:fill="auto"/>
            <w:vAlign w:val="top"/>
          </w:tcPr>
          <w:p w14:paraId="593872F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23.89</w:t>
            </w:r>
          </w:p>
        </w:tc>
      </w:tr>
      <w:tr w14:paraId="009CE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FF332F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170" w:type="dxa"/>
            <w:tcBorders>
              <w:tl2br w:val="nil"/>
              <w:tr2bl w:val="nil"/>
            </w:tcBorders>
            <w:shd w:val="clear" w:color="auto" w:fill="auto"/>
            <w:vAlign w:val="top"/>
          </w:tcPr>
          <w:p w14:paraId="300A21C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4.841</w:t>
            </w:r>
          </w:p>
        </w:tc>
        <w:tc>
          <w:tcPr>
            <w:tcW w:w="1285" w:type="dxa"/>
            <w:tcBorders>
              <w:tl2br w:val="nil"/>
              <w:tr2bl w:val="nil"/>
            </w:tcBorders>
            <w:shd w:val="clear" w:color="auto" w:fill="auto"/>
            <w:vAlign w:val="top"/>
          </w:tcPr>
          <w:p w14:paraId="2BDFB88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5.821</w:t>
            </w:r>
          </w:p>
        </w:tc>
        <w:tc>
          <w:tcPr>
            <w:tcW w:w="1183" w:type="dxa"/>
            <w:tcBorders>
              <w:tl2br w:val="nil"/>
              <w:tr2bl w:val="nil"/>
            </w:tcBorders>
            <w:shd w:val="clear" w:color="auto" w:fill="auto"/>
            <w:vAlign w:val="top"/>
          </w:tcPr>
          <w:p w14:paraId="0E10C6A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5.205</w:t>
            </w:r>
          </w:p>
        </w:tc>
        <w:tc>
          <w:tcPr>
            <w:tcW w:w="1045" w:type="dxa"/>
            <w:tcBorders>
              <w:tl2br w:val="nil"/>
              <w:tr2bl w:val="nil"/>
            </w:tcBorders>
            <w:shd w:val="clear" w:color="auto" w:fill="auto"/>
            <w:vAlign w:val="top"/>
          </w:tcPr>
          <w:p w14:paraId="1DE25B0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21.91</w:t>
            </w:r>
          </w:p>
        </w:tc>
        <w:tc>
          <w:tcPr>
            <w:tcW w:w="1112" w:type="dxa"/>
            <w:tcBorders>
              <w:tl2br w:val="nil"/>
              <w:tr2bl w:val="nil"/>
            </w:tcBorders>
            <w:shd w:val="clear" w:color="auto" w:fill="auto"/>
            <w:vAlign w:val="top"/>
          </w:tcPr>
          <w:p w14:paraId="12613E8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27.89</w:t>
            </w:r>
          </w:p>
        </w:tc>
        <w:tc>
          <w:tcPr>
            <w:tcW w:w="1393" w:type="dxa"/>
            <w:tcBorders>
              <w:tl2br w:val="nil"/>
              <w:tr2bl w:val="nil"/>
            </w:tcBorders>
            <w:shd w:val="clear" w:color="auto" w:fill="auto"/>
            <w:vAlign w:val="top"/>
          </w:tcPr>
          <w:p w14:paraId="2E253AA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23.95</w:t>
            </w:r>
          </w:p>
        </w:tc>
      </w:tr>
      <w:tr w14:paraId="73CF0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3BA08F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170" w:type="dxa"/>
            <w:tcBorders>
              <w:tl2br w:val="nil"/>
              <w:tr2bl w:val="nil"/>
            </w:tcBorders>
            <w:shd w:val="clear" w:color="auto" w:fill="auto"/>
            <w:vAlign w:val="top"/>
          </w:tcPr>
          <w:p w14:paraId="7204C43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4.838</w:t>
            </w:r>
          </w:p>
        </w:tc>
        <w:tc>
          <w:tcPr>
            <w:tcW w:w="1285" w:type="dxa"/>
            <w:tcBorders>
              <w:tl2br w:val="nil"/>
              <w:tr2bl w:val="nil"/>
            </w:tcBorders>
            <w:shd w:val="clear" w:color="auto" w:fill="auto"/>
            <w:vAlign w:val="top"/>
          </w:tcPr>
          <w:p w14:paraId="07F5F01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5.872</w:t>
            </w:r>
          </w:p>
        </w:tc>
        <w:tc>
          <w:tcPr>
            <w:tcW w:w="1183" w:type="dxa"/>
            <w:tcBorders>
              <w:tl2br w:val="nil"/>
              <w:tr2bl w:val="nil"/>
            </w:tcBorders>
            <w:shd w:val="clear" w:color="auto" w:fill="auto"/>
            <w:vAlign w:val="top"/>
          </w:tcPr>
          <w:p w14:paraId="144AE8C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5.219</w:t>
            </w:r>
          </w:p>
        </w:tc>
        <w:tc>
          <w:tcPr>
            <w:tcW w:w="1045" w:type="dxa"/>
            <w:tcBorders>
              <w:tl2br w:val="nil"/>
              <w:tr2bl w:val="nil"/>
            </w:tcBorders>
            <w:shd w:val="clear" w:color="auto" w:fill="auto"/>
            <w:vAlign w:val="top"/>
          </w:tcPr>
          <w:p w14:paraId="74919B0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21.98</w:t>
            </w:r>
          </w:p>
        </w:tc>
        <w:tc>
          <w:tcPr>
            <w:tcW w:w="1112" w:type="dxa"/>
            <w:tcBorders>
              <w:tl2br w:val="nil"/>
              <w:tr2bl w:val="nil"/>
            </w:tcBorders>
            <w:shd w:val="clear" w:color="auto" w:fill="auto"/>
            <w:vAlign w:val="top"/>
          </w:tcPr>
          <w:p w14:paraId="07DB1EA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27.92</w:t>
            </w:r>
          </w:p>
        </w:tc>
        <w:tc>
          <w:tcPr>
            <w:tcW w:w="1393" w:type="dxa"/>
            <w:tcBorders>
              <w:tl2br w:val="nil"/>
              <w:tr2bl w:val="nil"/>
            </w:tcBorders>
            <w:shd w:val="clear" w:color="auto" w:fill="auto"/>
            <w:vAlign w:val="top"/>
          </w:tcPr>
          <w:p w14:paraId="3BD12C2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24.00</w:t>
            </w:r>
          </w:p>
        </w:tc>
      </w:tr>
      <w:tr w14:paraId="6E34D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20F08D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170" w:type="dxa"/>
            <w:tcBorders>
              <w:tl2br w:val="nil"/>
              <w:tr2bl w:val="nil"/>
            </w:tcBorders>
            <w:shd w:val="clear" w:color="auto" w:fill="auto"/>
            <w:vAlign w:val="top"/>
          </w:tcPr>
          <w:p w14:paraId="006AD2C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4.912</w:t>
            </w:r>
          </w:p>
        </w:tc>
        <w:tc>
          <w:tcPr>
            <w:tcW w:w="1285" w:type="dxa"/>
            <w:tcBorders>
              <w:tl2br w:val="nil"/>
              <w:tr2bl w:val="nil"/>
            </w:tcBorders>
            <w:shd w:val="clear" w:color="auto" w:fill="auto"/>
            <w:vAlign w:val="top"/>
          </w:tcPr>
          <w:p w14:paraId="6DCEDE3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6.079</w:t>
            </w:r>
          </w:p>
        </w:tc>
        <w:tc>
          <w:tcPr>
            <w:tcW w:w="1183" w:type="dxa"/>
            <w:tcBorders>
              <w:tl2br w:val="nil"/>
              <w:tr2bl w:val="nil"/>
            </w:tcBorders>
            <w:shd w:val="clear" w:color="auto" w:fill="auto"/>
            <w:vAlign w:val="top"/>
          </w:tcPr>
          <w:p w14:paraId="3B50D25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5.333</w:t>
            </w:r>
          </w:p>
        </w:tc>
        <w:tc>
          <w:tcPr>
            <w:tcW w:w="1045" w:type="dxa"/>
            <w:tcBorders>
              <w:tl2br w:val="nil"/>
              <w:tr2bl w:val="nil"/>
            </w:tcBorders>
            <w:shd w:val="clear" w:color="auto" w:fill="auto"/>
            <w:vAlign w:val="top"/>
          </w:tcPr>
          <w:p w14:paraId="7139CFC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22.05</w:t>
            </w:r>
          </w:p>
        </w:tc>
        <w:tc>
          <w:tcPr>
            <w:tcW w:w="1112" w:type="dxa"/>
            <w:tcBorders>
              <w:tl2br w:val="nil"/>
              <w:tr2bl w:val="nil"/>
            </w:tcBorders>
            <w:shd w:val="clear" w:color="auto" w:fill="auto"/>
            <w:vAlign w:val="top"/>
          </w:tcPr>
          <w:p w14:paraId="6080F4D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27.98</w:t>
            </w:r>
          </w:p>
        </w:tc>
        <w:tc>
          <w:tcPr>
            <w:tcW w:w="1393" w:type="dxa"/>
            <w:tcBorders>
              <w:tl2br w:val="nil"/>
              <w:tr2bl w:val="nil"/>
            </w:tcBorders>
            <w:shd w:val="clear" w:color="auto" w:fill="auto"/>
            <w:vAlign w:val="top"/>
          </w:tcPr>
          <w:p w14:paraId="0A09DC2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24.06</w:t>
            </w:r>
          </w:p>
        </w:tc>
      </w:tr>
      <w:tr w14:paraId="01719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7DE6C2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70" w:type="dxa"/>
            <w:tcBorders>
              <w:tl2br w:val="nil"/>
              <w:tr2bl w:val="nil"/>
            </w:tcBorders>
            <w:shd w:val="clear" w:color="auto" w:fill="auto"/>
            <w:vAlign w:val="top"/>
          </w:tcPr>
          <w:p w14:paraId="6BD8043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5.055</w:t>
            </w:r>
          </w:p>
        </w:tc>
        <w:tc>
          <w:tcPr>
            <w:tcW w:w="1285" w:type="dxa"/>
            <w:tcBorders>
              <w:tl2br w:val="nil"/>
              <w:tr2bl w:val="nil"/>
            </w:tcBorders>
            <w:shd w:val="clear" w:color="auto" w:fill="auto"/>
            <w:vAlign w:val="top"/>
          </w:tcPr>
          <w:p w14:paraId="2934D39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6.418</w:t>
            </w:r>
          </w:p>
        </w:tc>
        <w:tc>
          <w:tcPr>
            <w:tcW w:w="1183" w:type="dxa"/>
            <w:tcBorders>
              <w:tl2br w:val="nil"/>
              <w:tr2bl w:val="nil"/>
            </w:tcBorders>
            <w:shd w:val="clear" w:color="auto" w:fill="auto"/>
            <w:vAlign w:val="top"/>
          </w:tcPr>
          <w:p w14:paraId="319483C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5.535</w:t>
            </w:r>
          </w:p>
        </w:tc>
        <w:tc>
          <w:tcPr>
            <w:tcW w:w="1045" w:type="dxa"/>
            <w:tcBorders>
              <w:tl2br w:val="nil"/>
              <w:tr2bl w:val="nil"/>
            </w:tcBorders>
            <w:shd w:val="clear" w:color="auto" w:fill="auto"/>
            <w:vAlign w:val="top"/>
          </w:tcPr>
          <w:p w14:paraId="08CBF3A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22.11</w:t>
            </w:r>
          </w:p>
        </w:tc>
        <w:tc>
          <w:tcPr>
            <w:tcW w:w="1112" w:type="dxa"/>
            <w:tcBorders>
              <w:tl2br w:val="nil"/>
              <w:tr2bl w:val="nil"/>
            </w:tcBorders>
            <w:shd w:val="clear" w:color="auto" w:fill="auto"/>
            <w:vAlign w:val="top"/>
          </w:tcPr>
          <w:p w14:paraId="121237F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28.05</w:t>
            </w:r>
          </w:p>
        </w:tc>
        <w:tc>
          <w:tcPr>
            <w:tcW w:w="1393" w:type="dxa"/>
            <w:tcBorders>
              <w:tl2br w:val="nil"/>
              <w:tr2bl w:val="nil"/>
            </w:tcBorders>
            <w:shd w:val="clear" w:color="auto" w:fill="auto"/>
            <w:vAlign w:val="top"/>
          </w:tcPr>
          <w:p w14:paraId="447E651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24.13</w:t>
            </w:r>
          </w:p>
        </w:tc>
      </w:tr>
      <w:tr w14:paraId="08B6C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C3A73E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170" w:type="dxa"/>
            <w:tcBorders>
              <w:tl2br w:val="nil"/>
              <w:tr2bl w:val="nil"/>
            </w:tcBorders>
            <w:shd w:val="clear" w:color="auto" w:fill="auto"/>
            <w:vAlign w:val="top"/>
          </w:tcPr>
          <w:p w14:paraId="3799BBC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5.254</w:t>
            </w:r>
          </w:p>
        </w:tc>
        <w:tc>
          <w:tcPr>
            <w:tcW w:w="1285" w:type="dxa"/>
            <w:tcBorders>
              <w:tl2br w:val="nil"/>
              <w:tr2bl w:val="nil"/>
            </w:tcBorders>
            <w:shd w:val="clear" w:color="auto" w:fill="auto"/>
            <w:vAlign w:val="top"/>
          </w:tcPr>
          <w:p w14:paraId="3FF9C93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6.859</w:t>
            </w:r>
          </w:p>
        </w:tc>
        <w:tc>
          <w:tcPr>
            <w:tcW w:w="1183" w:type="dxa"/>
            <w:tcBorders>
              <w:tl2br w:val="nil"/>
              <w:tr2bl w:val="nil"/>
            </w:tcBorders>
            <w:shd w:val="clear" w:color="auto" w:fill="auto"/>
            <w:vAlign w:val="top"/>
          </w:tcPr>
          <w:p w14:paraId="6F1CF7C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5.807</w:t>
            </w:r>
          </w:p>
        </w:tc>
        <w:tc>
          <w:tcPr>
            <w:tcW w:w="1045" w:type="dxa"/>
            <w:tcBorders>
              <w:tl2br w:val="nil"/>
              <w:tr2bl w:val="nil"/>
            </w:tcBorders>
            <w:shd w:val="clear" w:color="auto" w:fill="auto"/>
            <w:vAlign w:val="top"/>
          </w:tcPr>
          <w:p w14:paraId="670E3C8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22.18</w:t>
            </w:r>
          </w:p>
        </w:tc>
        <w:tc>
          <w:tcPr>
            <w:tcW w:w="1112" w:type="dxa"/>
            <w:tcBorders>
              <w:tl2br w:val="nil"/>
              <w:tr2bl w:val="nil"/>
            </w:tcBorders>
            <w:shd w:val="clear" w:color="auto" w:fill="auto"/>
            <w:vAlign w:val="top"/>
          </w:tcPr>
          <w:p w14:paraId="67BE454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28.16</w:t>
            </w:r>
          </w:p>
        </w:tc>
        <w:tc>
          <w:tcPr>
            <w:tcW w:w="1393" w:type="dxa"/>
            <w:tcBorders>
              <w:tl2br w:val="nil"/>
              <w:tr2bl w:val="nil"/>
            </w:tcBorders>
            <w:shd w:val="clear" w:color="auto" w:fill="auto"/>
            <w:vAlign w:val="top"/>
          </w:tcPr>
          <w:p w14:paraId="3499362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24.20</w:t>
            </w:r>
          </w:p>
        </w:tc>
      </w:tr>
      <w:tr w14:paraId="5B63A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178A45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170" w:type="dxa"/>
            <w:tcBorders>
              <w:tl2br w:val="nil"/>
              <w:tr2bl w:val="nil"/>
            </w:tcBorders>
            <w:shd w:val="clear" w:color="auto" w:fill="auto"/>
            <w:vAlign w:val="top"/>
          </w:tcPr>
          <w:p w14:paraId="2C3A070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5.490</w:t>
            </w:r>
          </w:p>
        </w:tc>
        <w:tc>
          <w:tcPr>
            <w:tcW w:w="1285" w:type="dxa"/>
            <w:tcBorders>
              <w:tl2br w:val="nil"/>
              <w:tr2bl w:val="nil"/>
            </w:tcBorders>
            <w:shd w:val="clear" w:color="auto" w:fill="auto"/>
            <w:vAlign w:val="top"/>
          </w:tcPr>
          <w:p w14:paraId="680E3DA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7.369</w:t>
            </w:r>
          </w:p>
        </w:tc>
        <w:tc>
          <w:tcPr>
            <w:tcW w:w="1183" w:type="dxa"/>
            <w:tcBorders>
              <w:tl2br w:val="nil"/>
              <w:tr2bl w:val="nil"/>
            </w:tcBorders>
            <w:shd w:val="clear" w:color="auto" w:fill="auto"/>
            <w:vAlign w:val="top"/>
          </w:tcPr>
          <w:p w14:paraId="19A8CD2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6.125</w:t>
            </w:r>
          </w:p>
        </w:tc>
        <w:tc>
          <w:tcPr>
            <w:tcW w:w="1045" w:type="dxa"/>
            <w:tcBorders>
              <w:tl2br w:val="nil"/>
              <w:tr2bl w:val="nil"/>
            </w:tcBorders>
            <w:shd w:val="clear" w:color="auto" w:fill="auto"/>
            <w:vAlign w:val="top"/>
          </w:tcPr>
          <w:p w14:paraId="34E8349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22.24</w:t>
            </w:r>
          </w:p>
        </w:tc>
        <w:tc>
          <w:tcPr>
            <w:tcW w:w="1112" w:type="dxa"/>
            <w:tcBorders>
              <w:tl2br w:val="nil"/>
              <w:tr2bl w:val="nil"/>
            </w:tcBorders>
            <w:shd w:val="clear" w:color="auto" w:fill="auto"/>
            <w:vAlign w:val="top"/>
          </w:tcPr>
          <w:p w14:paraId="39B4D92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28.28</w:t>
            </w:r>
          </w:p>
        </w:tc>
        <w:tc>
          <w:tcPr>
            <w:tcW w:w="1393" w:type="dxa"/>
            <w:tcBorders>
              <w:tl2br w:val="nil"/>
              <w:tr2bl w:val="nil"/>
            </w:tcBorders>
            <w:shd w:val="clear" w:color="auto" w:fill="auto"/>
            <w:vAlign w:val="top"/>
          </w:tcPr>
          <w:p w14:paraId="63F75A7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24.27</w:t>
            </w:r>
          </w:p>
        </w:tc>
      </w:tr>
      <w:tr w14:paraId="1BDC0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F10203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170" w:type="dxa"/>
            <w:tcBorders>
              <w:tl2br w:val="nil"/>
              <w:tr2bl w:val="nil"/>
            </w:tcBorders>
            <w:shd w:val="clear" w:color="auto" w:fill="auto"/>
            <w:vAlign w:val="top"/>
          </w:tcPr>
          <w:p w14:paraId="03EE96E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5.747</w:t>
            </w:r>
          </w:p>
        </w:tc>
        <w:tc>
          <w:tcPr>
            <w:tcW w:w="1285" w:type="dxa"/>
            <w:tcBorders>
              <w:tl2br w:val="nil"/>
              <w:tr2bl w:val="nil"/>
            </w:tcBorders>
            <w:shd w:val="clear" w:color="auto" w:fill="auto"/>
            <w:vAlign w:val="top"/>
          </w:tcPr>
          <w:p w14:paraId="4F86BE2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7.914</w:t>
            </w:r>
          </w:p>
        </w:tc>
        <w:tc>
          <w:tcPr>
            <w:tcW w:w="1183" w:type="dxa"/>
            <w:tcBorders>
              <w:tl2br w:val="nil"/>
              <w:tr2bl w:val="nil"/>
            </w:tcBorders>
            <w:shd w:val="clear" w:color="auto" w:fill="auto"/>
            <w:vAlign w:val="top"/>
          </w:tcPr>
          <w:p w14:paraId="1DC5386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6.468</w:t>
            </w:r>
          </w:p>
        </w:tc>
        <w:tc>
          <w:tcPr>
            <w:tcW w:w="1045" w:type="dxa"/>
            <w:tcBorders>
              <w:tl2br w:val="nil"/>
              <w:tr2bl w:val="nil"/>
            </w:tcBorders>
            <w:shd w:val="clear" w:color="auto" w:fill="auto"/>
            <w:vAlign w:val="top"/>
          </w:tcPr>
          <w:p w14:paraId="5C71307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22.30</w:t>
            </w:r>
          </w:p>
        </w:tc>
        <w:tc>
          <w:tcPr>
            <w:tcW w:w="1112" w:type="dxa"/>
            <w:tcBorders>
              <w:tl2br w:val="nil"/>
              <w:tr2bl w:val="nil"/>
            </w:tcBorders>
            <w:shd w:val="clear" w:color="auto" w:fill="auto"/>
            <w:vAlign w:val="top"/>
          </w:tcPr>
          <w:p w14:paraId="175F77B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28.42</w:t>
            </w:r>
          </w:p>
        </w:tc>
        <w:tc>
          <w:tcPr>
            <w:tcW w:w="1393" w:type="dxa"/>
            <w:tcBorders>
              <w:tl2br w:val="nil"/>
              <w:tr2bl w:val="nil"/>
            </w:tcBorders>
            <w:shd w:val="clear" w:color="auto" w:fill="auto"/>
            <w:vAlign w:val="top"/>
          </w:tcPr>
          <w:p w14:paraId="09530E4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24.35</w:t>
            </w:r>
          </w:p>
        </w:tc>
      </w:tr>
      <w:tr w14:paraId="62067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0BC5AA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170" w:type="dxa"/>
            <w:tcBorders>
              <w:tl2br w:val="nil"/>
              <w:tr2bl w:val="nil"/>
            </w:tcBorders>
            <w:shd w:val="clear" w:color="auto" w:fill="auto"/>
            <w:vAlign w:val="top"/>
          </w:tcPr>
          <w:p w14:paraId="09370C9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6.008</w:t>
            </w:r>
          </w:p>
        </w:tc>
        <w:tc>
          <w:tcPr>
            <w:tcW w:w="1285" w:type="dxa"/>
            <w:tcBorders>
              <w:tl2br w:val="nil"/>
              <w:tr2bl w:val="nil"/>
            </w:tcBorders>
            <w:shd w:val="clear" w:color="auto" w:fill="auto"/>
            <w:vAlign w:val="top"/>
          </w:tcPr>
          <w:p w14:paraId="41955D4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8.464</w:t>
            </w:r>
          </w:p>
        </w:tc>
        <w:tc>
          <w:tcPr>
            <w:tcW w:w="1183" w:type="dxa"/>
            <w:tcBorders>
              <w:tl2br w:val="nil"/>
              <w:tr2bl w:val="nil"/>
            </w:tcBorders>
            <w:shd w:val="clear" w:color="auto" w:fill="auto"/>
            <w:vAlign w:val="top"/>
          </w:tcPr>
          <w:p w14:paraId="4AFEAB3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6.814</w:t>
            </w:r>
          </w:p>
        </w:tc>
        <w:tc>
          <w:tcPr>
            <w:tcW w:w="1045" w:type="dxa"/>
            <w:tcBorders>
              <w:tl2br w:val="nil"/>
              <w:tr2bl w:val="nil"/>
            </w:tcBorders>
            <w:shd w:val="clear" w:color="auto" w:fill="auto"/>
            <w:vAlign w:val="top"/>
          </w:tcPr>
          <w:p w14:paraId="56D7C5F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22.36</w:t>
            </w:r>
          </w:p>
        </w:tc>
        <w:tc>
          <w:tcPr>
            <w:tcW w:w="1112" w:type="dxa"/>
            <w:tcBorders>
              <w:tl2br w:val="nil"/>
              <w:tr2bl w:val="nil"/>
            </w:tcBorders>
            <w:shd w:val="clear" w:color="auto" w:fill="auto"/>
            <w:vAlign w:val="top"/>
          </w:tcPr>
          <w:p w14:paraId="549DB5E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28.56</w:t>
            </w:r>
          </w:p>
        </w:tc>
        <w:tc>
          <w:tcPr>
            <w:tcW w:w="1393" w:type="dxa"/>
            <w:tcBorders>
              <w:tl2br w:val="nil"/>
              <w:tr2bl w:val="nil"/>
            </w:tcBorders>
            <w:shd w:val="clear" w:color="auto" w:fill="auto"/>
            <w:vAlign w:val="top"/>
          </w:tcPr>
          <w:p w14:paraId="785CBDE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24.43</w:t>
            </w:r>
          </w:p>
        </w:tc>
      </w:tr>
      <w:tr w14:paraId="1F03E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3A2466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170" w:type="dxa"/>
            <w:tcBorders>
              <w:tl2br w:val="nil"/>
              <w:tr2bl w:val="nil"/>
            </w:tcBorders>
            <w:shd w:val="clear" w:color="auto" w:fill="auto"/>
            <w:vAlign w:val="top"/>
          </w:tcPr>
          <w:p w14:paraId="07FE33A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6.257</w:t>
            </w:r>
          </w:p>
        </w:tc>
        <w:tc>
          <w:tcPr>
            <w:tcW w:w="1285" w:type="dxa"/>
            <w:tcBorders>
              <w:tl2br w:val="nil"/>
              <w:tr2bl w:val="nil"/>
            </w:tcBorders>
            <w:shd w:val="clear" w:color="auto" w:fill="auto"/>
            <w:vAlign w:val="top"/>
          </w:tcPr>
          <w:p w14:paraId="7986D43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8.989</w:t>
            </w:r>
          </w:p>
        </w:tc>
        <w:tc>
          <w:tcPr>
            <w:tcW w:w="1183" w:type="dxa"/>
            <w:tcBorders>
              <w:tl2br w:val="nil"/>
              <w:tr2bl w:val="nil"/>
            </w:tcBorders>
            <w:shd w:val="clear" w:color="auto" w:fill="auto"/>
            <w:vAlign w:val="top"/>
          </w:tcPr>
          <w:p w14:paraId="3077FD5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7.143</w:t>
            </w:r>
          </w:p>
        </w:tc>
        <w:tc>
          <w:tcPr>
            <w:tcW w:w="1045" w:type="dxa"/>
            <w:tcBorders>
              <w:tl2br w:val="nil"/>
              <w:tr2bl w:val="nil"/>
            </w:tcBorders>
            <w:shd w:val="clear" w:color="auto" w:fill="auto"/>
            <w:vAlign w:val="top"/>
          </w:tcPr>
          <w:p w14:paraId="1A16F7F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22.41</w:t>
            </w:r>
          </w:p>
        </w:tc>
        <w:tc>
          <w:tcPr>
            <w:tcW w:w="1112" w:type="dxa"/>
            <w:tcBorders>
              <w:tl2br w:val="nil"/>
              <w:tr2bl w:val="nil"/>
            </w:tcBorders>
            <w:shd w:val="clear" w:color="auto" w:fill="auto"/>
            <w:vAlign w:val="top"/>
          </w:tcPr>
          <w:p w14:paraId="103F370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28.71</w:t>
            </w:r>
          </w:p>
        </w:tc>
        <w:tc>
          <w:tcPr>
            <w:tcW w:w="1393" w:type="dxa"/>
            <w:tcBorders>
              <w:tl2br w:val="nil"/>
              <w:tr2bl w:val="nil"/>
            </w:tcBorders>
            <w:shd w:val="clear" w:color="auto" w:fill="auto"/>
            <w:vAlign w:val="top"/>
          </w:tcPr>
          <w:p w14:paraId="0536B69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24.50</w:t>
            </w:r>
          </w:p>
        </w:tc>
      </w:tr>
      <w:tr w14:paraId="08D3F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1B9450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70" w:type="dxa"/>
            <w:tcBorders>
              <w:tl2br w:val="nil"/>
              <w:tr2bl w:val="nil"/>
            </w:tcBorders>
            <w:shd w:val="clear" w:color="auto" w:fill="auto"/>
            <w:vAlign w:val="top"/>
          </w:tcPr>
          <w:p w14:paraId="5F04133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6.480</w:t>
            </w:r>
          </w:p>
        </w:tc>
        <w:tc>
          <w:tcPr>
            <w:tcW w:w="1285" w:type="dxa"/>
            <w:tcBorders>
              <w:tl2br w:val="nil"/>
              <w:tr2bl w:val="nil"/>
            </w:tcBorders>
            <w:shd w:val="clear" w:color="auto" w:fill="auto"/>
            <w:vAlign w:val="top"/>
          </w:tcPr>
          <w:p w14:paraId="16EFE31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9.463</w:t>
            </w:r>
          </w:p>
        </w:tc>
        <w:tc>
          <w:tcPr>
            <w:tcW w:w="1183" w:type="dxa"/>
            <w:tcBorders>
              <w:tl2br w:val="nil"/>
              <w:tr2bl w:val="nil"/>
            </w:tcBorders>
            <w:shd w:val="clear" w:color="auto" w:fill="auto"/>
            <w:vAlign w:val="top"/>
          </w:tcPr>
          <w:p w14:paraId="7E1F7CA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7.438</w:t>
            </w:r>
          </w:p>
        </w:tc>
        <w:tc>
          <w:tcPr>
            <w:tcW w:w="1045" w:type="dxa"/>
            <w:tcBorders>
              <w:tl2br w:val="nil"/>
              <w:tr2bl w:val="nil"/>
            </w:tcBorders>
            <w:shd w:val="clear" w:color="auto" w:fill="auto"/>
            <w:vAlign w:val="top"/>
          </w:tcPr>
          <w:p w14:paraId="388A68F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22.46</w:t>
            </w:r>
          </w:p>
        </w:tc>
        <w:tc>
          <w:tcPr>
            <w:tcW w:w="1112" w:type="dxa"/>
            <w:tcBorders>
              <w:tl2br w:val="nil"/>
              <w:tr2bl w:val="nil"/>
            </w:tcBorders>
            <w:shd w:val="clear" w:color="auto" w:fill="auto"/>
            <w:vAlign w:val="top"/>
          </w:tcPr>
          <w:p w14:paraId="475DBD0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28.85</w:t>
            </w:r>
          </w:p>
        </w:tc>
        <w:tc>
          <w:tcPr>
            <w:tcW w:w="1393" w:type="dxa"/>
            <w:tcBorders>
              <w:tl2br w:val="nil"/>
              <w:tr2bl w:val="nil"/>
            </w:tcBorders>
            <w:shd w:val="clear" w:color="auto" w:fill="auto"/>
            <w:vAlign w:val="top"/>
          </w:tcPr>
          <w:p w14:paraId="663A5FB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24.57</w:t>
            </w:r>
          </w:p>
        </w:tc>
      </w:tr>
      <w:tr w14:paraId="3CAD1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C5148E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70" w:type="dxa"/>
            <w:tcBorders>
              <w:tl2br w:val="nil"/>
              <w:tr2bl w:val="nil"/>
            </w:tcBorders>
            <w:shd w:val="clear" w:color="auto" w:fill="auto"/>
            <w:vAlign w:val="top"/>
          </w:tcPr>
          <w:p w14:paraId="464C8AA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6.667</w:t>
            </w:r>
          </w:p>
        </w:tc>
        <w:tc>
          <w:tcPr>
            <w:tcW w:w="1285" w:type="dxa"/>
            <w:tcBorders>
              <w:tl2br w:val="nil"/>
              <w:tr2bl w:val="nil"/>
            </w:tcBorders>
            <w:shd w:val="clear" w:color="auto" w:fill="auto"/>
            <w:vAlign w:val="top"/>
          </w:tcPr>
          <w:p w14:paraId="4F44B89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9.860</w:t>
            </w:r>
          </w:p>
        </w:tc>
        <w:tc>
          <w:tcPr>
            <w:tcW w:w="1183" w:type="dxa"/>
            <w:tcBorders>
              <w:tl2br w:val="nil"/>
              <w:tr2bl w:val="nil"/>
            </w:tcBorders>
            <w:shd w:val="clear" w:color="auto" w:fill="auto"/>
            <w:vAlign w:val="top"/>
          </w:tcPr>
          <w:p w14:paraId="7A64AF4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7.684</w:t>
            </w:r>
          </w:p>
        </w:tc>
        <w:tc>
          <w:tcPr>
            <w:tcW w:w="1045" w:type="dxa"/>
            <w:tcBorders>
              <w:tl2br w:val="nil"/>
              <w:tr2bl w:val="nil"/>
            </w:tcBorders>
            <w:shd w:val="clear" w:color="auto" w:fill="auto"/>
            <w:vAlign w:val="top"/>
          </w:tcPr>
          <w:p w14:paraId="3306903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22.50</w:t>
            </w:r>
          </w:p>
        </w:tc>
        <w:tc>
          <w:tcPr>
            <w:tcW w:w="1112" w:type="dxa"/>
            <w:tcBorders>
              <w:tl2br w:val="nil"/>
              <w:tr2bl w:val="nil"/>
            </w:tcBorders>
            <w:shd w:val="clear" w:color="auto" w:fill="auto"/>
            <w:vAlign w:val="top"/>
          </w:tcPr>
          <w:p w14:paraId="4D358F0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28.97</w:t>
            </w:r>
          </w:p>
        </w:tc>
        <w:tc>
          <w:tcPr>
            <w:tcW w:w="1393" w:type="dxa"/>
            <w:tcBorders>
              <w:tl2br w:val="nil"/>
              <w:tr2bl w:val="nil"/>
            </w:tcBorders>
            <w:shd w:val="clear" w:color="auto" w:fill="auto"/>
            <w:vAlign w:val="top"/>
          </w:tcPr>
          <w:p w14:paraId="65E637A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24.62</w:t>
            </w:r>
          </w:p>
        </w:tc>
      </w:tr>
      <w:tr w14:paraId="3C00D0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520260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70" w:type="dxa"/>
            <w:tcBorders>
              <w:tl2br w:val="nil"/>
              <w:tr2bl w:val="nil"/>
            </w:tcBorders>
            <w:shd w:val="clear" w:color="auto" w:fill="auto"/>
            <w:vAlign w:val="top"/>
          </w:tcPr>
          <w:p w14:paraId="042ABA2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6.807</w:t>
            </w:r>
          </w:p>
        </w:tc>
        <w:tc>
          <w:tcPr>
            <w:tcW w:w="1285" w:type="dxa"/>
            <w:tcBorders>
              <w:tl2br w:val="nil"/>
              <w:tr2bl w:val="nil"/>
            </w:tcBorders>
            <w:shd w:val="clear" w:color="auto" w:fill="auto"/>
            <w:vAlign w:val="top"/>
          </w:tcPr>
          <w:p w14:paraId="6F16BC7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10.161</w:t>
            </w:r>
          </w:p>
        </w:tc>
        <w:tc>
          <w:tcPr>
            <w:tcW w:w="1183" w:type="dxa"/>
            <w:tcBorders>
              <w:tl2br w:val="nil"/>
              <w:tr2bl w:val="nil"/>
            </w:tcBorders>
            <w:shd w:val="clear" w:color="auto" w:fill="auto"/>
            <w:vAlign w:val="top"/>
          </w:tcPr>
          <w:p w14:paraId="5F4DE89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7.869</w:t>
            </w:r>
          </w:p>
        </w:tc>
        <w:tc>
          <w:tcPr>
            <w:tcW w:w="1045" w:type="dxa"/>
            <w:tcBorders>
              <w:tl2br w:val="nil"/>
              <w:tr2bl w:val="nil"/>
            </w:tcBorders>
            <w:shd w:val="clear" w:color="auto" w:fill="auto"/>
            <w:vAlign w:val="top"/>
          </w:tcPr>
          <w:p w14:paraId="622344E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22.53</w:t>
            </w:r>
          </w:p>
        </w:tc>
        <w:tc>
          <w:tcPr>
            <w:tcW w:w="1112" w:type="dxa"/>
            <w:tcBorders>
              <w:tl2br w:val="nil"/>
              <w:tr2bl w:val="nil"/>
            </w:tcBorders>
            <w:shd w:val="clear" w:color="auto" w:fill="auto"/>
            <w:vAlign w:val="top"/>
          </w:tcPr>
          <w:p w14:paraId="6B28FAF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29.07</w:t>
            </w:r>
          </w:p>
        </w:tc>
        <w:tc>
          <w:tcPr>
            <w:tcW w:w="1393" w:type="dxa"/>
            <w:tcBorders>
              <w:tl2br w:val="nil"/>
              <w:tr2bl w:val="nil"/>
            </w:tcBorders>
            <w:shd w:val="clear" w:color="auto" w:fill="auto"/>
            <w:vAlign w:val="top"/>
          </w:tcPr>
          <w:p w14:paraId="6E877E0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24.67</w:t>
            </w:r>
          </w:p>
        </w:tc>
      </w:tr>
      <w:tr w14:paraId="057D5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882027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70" w:type="dxa"/>
            <w:tcBorders>
              <w:tl2br w:val="nil"/>
              <w:tr2bl w:val="nil"/>
            </w:tcBorders>
            <w:shd w:val="clear" w:color="auto" w:fill="auto"/>
            <w:vAlign w:val="top"/>
          </w:tcPr>
          <w:p w14:paraId="4CC300D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6.893</w:t>
            </w:r>
          </w:p>
        </w:tc>
        <w:tc>
          <w:tcPr>
            <w:tcW w:w="1285" w:type="dxa"/>
            <w:tcBorders>
              <w:tl2br w:val="nil"/>
              <w:tr2bl w:val="nil"/>
            </w:tcBorders>
            <w:shd w:val="clear" w:color="auto" w:fill="auto"/>
            <w:vAlign w:val="top"/>
          </w:tcPr>
          <w:p w14:paraId="6C97B0E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10.348</w:t>
            </w:r>
          </w:p>
        </w:tc>
        <w:tc>
          <w:tcPr>
            <w:tcW w:w="1183" w:type="dxa"/>
            <w:tcBorders>
              <w:tl2br w:val="nil"/>
              <w:tr2bl w:val="nil"/>
            </w:tcBorders>
            <w:shd w:val="clear" w:color="auto" w:fill="auto"/>
            <w:vAlign w:val="top"/>
          </w:tcPr>
          <w:p w14:paraId="1AA7383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7.984</w:t>
            </w:r>
          </w:p>
        </w:tc>
        <w:tc>
          <w:tcPr>
            <w:tcW w:w="1045" w:type="dxa"/>
            <w:tcBorders>
              <w:tl2br w:val="nil"/>
              <w:tr2bl w:val="nil"/>
            </w:tcBorders>
            <w:shd w:val="clear" w:color="auto" w:fill="auto"/>
            <w:vAlign w:val="top"/>
          </w:tcPr>
          <w:p w14:paraId="2492A8F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22.54</w:t>
            </w:r>
          </w:p>
        </w:tc>
        <w:tc>
          <w:tcPr>
            <w:tcW w:w="1112" w:type="dxa"/>
            <w:tcBorders>
              <w:tl2br w:val="nil"/>
              <w:tr2bl w:val="nil"/>
            </w:tcBorders>
            <w:shd w:val="clear" w:color="auto" w:fill="auto"/>
            <w:vAlign w:val="top"/>
          </w:tcPr>
          <w:p w14:paraId="2A7619A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29.13</w:t>
            </w:r>
          </w:p>
        </w:tc>
        <w:tc>
          <w:tcPr>
            <w:tcW w:w="1393" w:type="dxa"/>
            <w:tcBorders>
              <w:tl2br w:val="nil"/>
              <w:tr2bl w:val="nil"/>
            </w:tcBorders>
            <w:shd w:val="clear" w:color="auto" w:fill="auto"/>
            <w:vAlign w:val="top"/>
          </w:tcPr>
          <w:p w14:paraId="45FA5FC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24.69</w:t>
            </w:r>
          </w:p>
        </w:tc>
      </w:tr>
      <w:tr w14:paraId="34E74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DACE3D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170" w:type="dxa"/>
            <w:tcBorders>
              <w:tl2br w:val="nil"/>
              <w:tr2bl w:val="nil"/>
            </w:tcBorders>
            <w:shd w:val="clear" w:color="auto" w:fill="auto"/>
            <w:vAlign w:val="top"/>
          </w:tcPr>
          <w:p w14:paraId="4D818E3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6.923</w:t>
            </w:r>
          </w:p>
        </w:tc>
        <w:tc>
          <w:tcPr>
            <w:tcW w:w="1285" w:type="dxa"/>
            <w:tcBorders>
              <w:tl2br w:val="nil"/>
              <w:tr2bl w:val="nil"/>
            </w:tcBorders>
            <w:shd w:val="clear" w:color="auto" w:fill="auto"/>
            <w:vAlign w:val="top"/>
          </w:tcPr>
          <w:p w14:paraId="50CBAF0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10.412</w:t>
            </w:r>
          </w:p>
        </w:tc>
        <w:tc>
          <w:tcPr>
            <w:tcW w:w="1183" w:type="dxa"/>
            <w:tcBorders>
              <w:tl2br w:val="nil"/>
              <w:tr2bl w:val="nil"/>
            </w:tcBorders>
            <w:shd w:val="clear" w:color="auto" w:fill="auto"/>
            <w:vAlign w:val="top"/>
          </w:tcPr>
          <w:p w14:paraId="10EDD01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8.023</w:t>
            </w:r>
          </w:p>
        </w:tc>
        <w:tc>
          <w:tcPr>
            <w:tcW w:w="1045" w:type="dxa"/>
            <w:tcBorders>
              <w:tl2br w:val="nil"/>
              <w:tr2bl w:val="nil"/>
            </w:tcBorders>
            <w:shd w:val="clear" w:color="auto" w:fill="auto"/>
            <w:vAlign w:val="top"/>
          </w:tcPr>
          <w:p w14:paraId="6C8B60E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22.55</w:t>
            </w:r>
          </w:p>
        </w:tc>
        <w:tc>
          <w:tcPr>
            <w:tcW w:w="1112" w:type="dxa"/>
            <w:tcBorders>
              <w:tl2br w:val="nil"/>
              <w:tr2bl w:val="nil"/>
            </w:tcBorders>
            <w:shd w:val="clear" w:color="auto" w:fill="auto"/>
            <w:vAlign w:val="top"/>
          </w:tcPr>
          <w:p w14:paraId="65EDD4D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29.15</w:t>
            </w:r>
          </w:p>
        </w:tc>
        <w:tc>
          <w:tcPr>
            <w:tcW w:w="1393" w:type="dxa"/>
            <w:tcBorders>
              <w:tl2br w:val="nil"/>
              <w:tr2bl w:val="nil"/>
            </w:tcBorders>
            <w:shd w:val="clear" w:color="auto" w:fill="auto"/>
            <w:vAlign w:val="top"/>
          </w:tcPr>
          <w:p w14:paraId="3ACE031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24.70</w:t>
            </w:r>
          </w:p>
        </w:tc>
      </w:tr>
      <w:tr w14:paraId="11149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C4E35B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70" w:type="dxa"/>
            <w:tcBorders>
              <w:tl2br w:val="nil"/>
              <w:tr2bl w:val="nil"/>
            </w:tcBorders>
            <w:shd w:val="clear" w:color="auto" w:fill="auto"/>
            <w:vAlign w:val="top"/>
          </w:tcPr>
          <w:p w14:paraId="45A370A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6.893</w:t>
            </w:r>
          </w:p>
        </w:tc>
        <w:tc>
          <w:tcPr>
            <w:tcW w:w="1285" w:type="dxa"/>
            <w:tcBorders>
              <w:tl2br w:val="nil"/>
              <w:tr2bl w:val="nil"/>
            </w:tcBorders>
            <w:shd w:val="clear" w:color="auto" w:fill="auto"/>
            <w:vAlign w:val="top"/>
          </w:tcPr>
          <w:p w14:paraId="6D080B5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10.348</w:t>
            </w:r>
          </w:p>
        </w:tc>
        <w:tc>
          <w:tcPr>
            <w:tcW w:w="1183" w:type="dxa"/>
            <w:tcBorders>
              <w:tl2br w:val="nil"/>
              <w:tr2bl w:val="nil"/>
            </w:tcBorders>
            <w:shd w:val="clear" w:color="auto" w:fill="auto"/>
            <w:vAlign w:val="top"/>
          </w:tcPr>
          <w:p w14:paraId="7876748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7.984</w:t>
            </w:r>
          </w:p>
        </w:tc>
        <w:tc>
          <w:tcPr>
            <w:tcW w:w="1045" w:type="dxa"/>
            <w:tcBorders>
              <w:tl2br w:val="nil"/>
              <w:tr2bl w:val="nil"/>
            </w:tcBorders>
            <w:shd w:val="clear" w:color="auto" w:fill="auto"/>
            <w:vAlign w:val="top"/>
          </w:tcPr>
          <w:p w14:paraId="799B817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22.54</w:t>
            </w:r>
          </w:p>
        </w:tc>
        <w:tc>
          <w:tcPr>
            <w:tcW w:w="1112" w:type="dxa"/>
            <w:tcBorders>
              <w:tl2br w:val="nil"/>
              <w:tr2bl w:val="nil"/>
            </w:tcBorders>
            <w:shd w:val="clear" w:color="auto" w:fill="auto"/>
            <w:vAlign w:val="top"/>
          </w:tcPr>
          <w:p w14:paraId="239FC2D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29.13</w:t>
            </w:r>
          </w:p>
        </w:tc>
        <w:tc>
          <w:tcPr>
            <w:tcW w:w="1393" w:type="dxa"/>
            <w:tcBorders>
              <w:tl2br w:val="nil"/>
              <w:tr2bl w:val="nil"/>
            </w:tcBorders>
            <w:shd w:val="clear" w:color="auto" w:fill="auto"/>
            <w:vAlign w:val="top"/>
          </w:tcPr>
          <w:p w14:paraId="4E0A961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24.69</w:t>
            </w:r>
          </w:p>
        </w:tc>
      </w:tr>
      <w:tr w14:paraId="6551D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B89E48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70" w:type="dxa"/>
            <w:tcBorders>
              <w:tl2br w:val="nil"/>
              <w:tr2bl w:val="nil"/>
            </w:tcBorders>
            <w:shd w:val="clear" w:color="auto" w:fill="auto"/>
            <w:vAlign w:val="top"/>
          </w:tcPr>
          <w:p w14:paraId="5268BB3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6.806</w:t>
            </w:r>
          </w:p>
        </w:tc>
        <w:tc>
          <w:tcPr>
            <w:tcW w:w="1285" w:type="dxa"/>
            <w:tcBorders>
              <w:tl2br w:val="nil"/>
              <w:tr2bl w:val="nil"/>
            </w:tcBorders>
            <w:shd w:val="clear" w:color="auto" w:fill="auto"/>
            <w:vAlign w:val="top"/>
          </w:tcPr>
          <w:p w14:paraId="03C39F2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10.161</w:t>
            </w:r>
          </w:p>
        </w:tc>
        <w:tc>
          <w:tcPr>
            <w:tcW w:w="1183" w:type="dxa"/>
            <w:tcBorders>
              <w:tl2br w:val="nil"/>
              <w:tr2bl w:val="nil"/>
            </w:tcBorders>
            <w:shd w:val="clear" w:color="auto" w:fill="auto"/>
            <w:vAlign w:val="top"/>
          </w:tcPr>
          <w:p w14:paraId="4B0E218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7.869</w:t>
            </w:r>
          </w:p>
        </w:tc>
        <w:tc>
          <w:tcPr>
            <w:tcW w:w="1045" w:type="dxa"/>
            <w:tcBorders>
              <w:tl2br w:val="nil"/>
              <w:tr2bl w:val="nil"/>
            </w:tcBorders>
            <w:shd w:val="clear" w:color="auto" w:fill="auto"/>
            <w:vAlign w:val="top"/>
          </w:tcPr>
          <w:p w14:paraId="3FA030B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22.53</w:t>
            </w:r>
          </w:p>
        </w:tc>
        <w:tc>
          <w:tcPr>
            <w:tcW w:w="1112" w:type="dxa"/>
            <w:tcBorders>
              <w:tl2br w:val="nil"/>
              <w:tr2bl w:val="nil"/>
            </w:tcBorders>
            <w:shd w:val="clear" w:color="auto" w:fill="auto"/>
            <w:vAlign w:val="top"/>
          </w:tcPr>
          <w:p w14:paraId="562B92E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29.07</w:t>
            </w:r>
          </w:p>
        </w:tc>
        <w:tc>
          <w:tcPr>
            <w:tcW w:w="1393" w:type="dxa"/>
            <w:tcBorders>
              <w:tl2br w:val="nil"/>
              <w:tr2bl w:val="nil"/>
            </w:tcBorders>
            <w:shd w:val="clear" w:color="auto" w:fill="auto"/>
            <w:vAlign w:val="top"/>
          </w:tcPr>
          <w:p w14:paraId="1C8AFCE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24.67</w:t>
            </w:r>
          </w:p>
        </w:tc>
      </w:tr>
      <w:tr w14:paraId="3793C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EC380D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70" w:type="dxa"/>
            <w:tcBorders>
              <w:tl2br w:val="nil"/>
              <w:tr2bl w:val="nil"/>
            </w:tcBorders>
            <w:shd w:val="clear" w:color="auto" w:fill="auto"/>
            <w:vAlign w:val="top"/>
          </w:tcPr>
          <w:p w14:paraId="657374E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6.666</w:t>
            </w:r>
          </w:p>
        </w:tc>
        <w:tc>
          <w:tcPr>
            <w:tcW w:w="1285" w:type="dxa"/>
            <w:tcBorders>
              <w:tl2br w:val="nil"/>
              <w:tr2bl w:val="nil"/>
            </w:tcBorders>
            <w:shd w:val="clear" w:color="auto" w:fill="auto"/>
            <w:vAlign w:val="top"/>
          </w:tcPr>
          <w:p w14:paraId="6EC6B9C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9.860</w:t>
            </w:r>
          </w:p>
        </w:tc>
        <w:tc>
          <w:tcPr>
            <w:tcW w:w="1183" w:type="dxa"/>
            <w:tcBorders>
              <w:tl2br w:val="nil"/>
              <w:tr2bl w:val="nil"/>
            </w:tcBorders>
            <w:shd w:val="clear" w:color="auto" w:fill="auto"/>
            <w:vAlign w:val="top"/>
          </w:tcPr>
          <w:p w14:paraId="7344406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7.684</w:t>
            </w:r>
          </w:p>
        </w:tc>
        <w:tc>
          <w:tcPr>
            <w:tcW w:w="1045" w:type="dxa"/>
            <w:tcBorders>
              <w:tl2br w:val="nil"/>
              <w:tr2bl w:val="nil"/>
            </w:tcBorders>
            <w:shd w:val="clear" w:color="auto" w:fill="auto"/>
            <w:vAlign w:val="top"/>
          </w:tcPr>
          <w:p w14:paraId="1F4EBB4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22.50</w:t>
            </w:r>
          </w:p>
        </w:tc>
        <w:tc>
          <w:tcPr>
            <w:tcW w:w="1112" w:type="dxa"/>
            <w:tcBorders>
              <w:tl2br w:val="nil"/>
              <w:tr2bl w:val="nil"/>
            </w:tcBorders>
            <w:shd w:val="clear" w:color="auto" w:fill="auto"/>
            <w:vAlign w:val="top"/>
          </w:tcPr>
          <w:p w14:paraId="22B4764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28.97</w:t>
            </w:r>
          </w:p>
        </w:tc>
        <w:tc>
          <w:tcPr>
            <w:tcW w:w="1393" w:type="dxa"/>
            <w:tcBorders>
              <w:tl2br w:val="nil"/>
              <w:tr2bl w:val="nil"/>
            </w:tcBorders>
            <w:shd w:val="clear" w:color="auto" w:fill="auto"/>
            <w:vAlign w:val="top"/>
          </w:tcPr>
          <w:p w14:paraId="50B9054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24.62</w:t>
            </w:r>
          </w:p>
        </w:tc>
      </w:tr>
      <w:tr w14:paraId="0F7B1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83C5A5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70" w:type="dxa"/>
            <w:tcBorders>
              <w:tl2br w:val="nil"/>
              <w:tr2bl w:val="nil"/>
            </w:tcBorders>
            <w:shd w:val="clear" w:color="auto" w:fill="auto"/>
            <w:vAlign w:val="top"/>
          </w:tcPr>
          <w:p w14:paraId="294556D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6.480</w:t>
            </w:r>
          </w:p>
        </w:tc>
        <w:tc>
          <w:tcPr>
            <w:tcW w:w="1285" w:type="dxa"/>
            <w:tcBorders>
              <w:tl2br w:val="nil"/>
              <w:tr2bl w:val="nil"/>
            </w:tcBorders>
            <w:shd w:val="clear" w:color="auto" w:fill="auto"/>
            <w:vAlign w:val="top"/>
          </w:tcPr>
          <w:p w14:paraId="108307A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9.463</w:t>
            </w:r>
          </w:p>
        </w:tc>
        <w:tc>
          <w:tcPr>
            <w:tcW w:w="1183" w:type="dxa"/>
            <w:tcBorders>
              <w:tl2br w:val="nil"/>
              <w:tr2bl w:val="nil"/>
            </w:tcBorders>
            <w:shd w:val="clear" w:color="auto" w:fill="auto"/>
            <w:vAlign w:val="top"/>
          </w:tcPr>
          <w:p w14:paraId="4FBA73E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7.438</w:t>
            </w:r>
          </w:p>
        </w:tc>
        <w:tc>
          <w:tcPr>
            <w:tcW w:w="1045" w:type="dxa"/>
            <w:tcBorders>
              <w:tl2br w:val="nil"/>
              <w:tr2bl w:val="nil"/>
            </w:tcBorders>
            <w:shd w:val="clear" w:color="auto" w:fill="auto"/>
            <w:vAlign w:val="top"/>
          </w:tcPr>
          <w:p w14:paraId="0E8500C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22.46</w:t>
            </w:r>
          </w:p>
        </w:tc>
        <w:tc>
          <w:tcPr>
            <w:tcW w:w="1112" w:type="dxa"/>
            <w:tcBorders>
              <w:tl2br w:val="nil"/>
              <w:tr2bl w:val="nil"/>
            </w:tcBorders>
            <w:shd w:val="clear" w:color="auto" w:fill="auto"/>
            <w:vAlign w:val="top"/>
          </w:tcPr>
          <w:p w14:paraId="4F082B8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28.85</w:t>
            </w:r>
          </w:p>
        </w:tc>
        <w:tc>
          <w:tcPr>
            <w:tcW w:w="1393" w:type="dxa"/>
            <w:tcBorders>
              <w:tl2br w:val="nil"/>
              <w:tr2bl w:val="nil"/>
            </w:tcBorders>
            <w:shd w:val="clear" w:color="auto" w:fill="auto"/>
            <w:vAlign w:val="top"/>
          </w:tcPr>
          <w:p w14:paraId="0C96D28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24.57</w:t>
            </w:r>
          </w:p>
        </w:tc>
      </w:tr>
      <w:tr w14:paraId="03448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17F91F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170" w:type="dxa"/>
            <w:tcBorders>
              <w:tl2br w:val="nil"/>
              <w:tr2bl w:val="nil"/>
            </w:tcBorders>
            <w:shd w:val="clear" w:color="auto" w:fill="auto"/>
            <w:vAlign w:val="top"/>
          </w:tcPr>
          <w:p w14:paraId="062FFC6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6.256</w:t>
            </w:r>
          </w:p>
        </w:tc>
        <w:tc>
          <w:tcPr>
            <w:tcW w:w="1285" w:type="dxa"/>
            <w:tcBorders>
              <w:tl2br w:val="nil"/>
              <w:tr2bl w:val="nil"/>
            </w:tcBorders>
            <w:shd w:val="clear" w:color="auto" w:fill="auto"/>
            <w:vAlign w:val="top"/>
          </w:tcPr>
          <w:p w14:paraId="68FD660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8.989</w:t>
            </w:r>
          </w:p>
        </w:tc>
        <w:tc>
          <w:tcPr>
            <w:tcW w:w="1183" w:type="dxa"/>
            <w:tcBorders>
              <w:tl2br w:val="nil"/>
              <w:tr2bl w:val="nil"/>
            </w:tcBorders>
            <w:shd w:val="clear" w:color="auto" w:fill="auto"/>
            <w:vAlign w:val="top"/>
          </w:tcPr>
          <w:p w14:paraId="4E6EBB7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7.142</w:t>
            </w:r>
          </w:p>
        </w:tc>
        <w:tc>
          <w:tcPr>
            <w:tcW w:w="1045" w:type="dxa"/>
            <w:tcBorders>
              <w:tl2br w:val="nil"/>
              <w:tr2bl w:val="nil"/>
            </w:tcBorders>
            <w:shd w:val="clear" w:color="auto" w:fill="auto"/>
            <w:vAlign w:val="top"/>
          </w:tcPr>
          <w:p w14:paraId="6DC25F2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22.41</w:t>
            </w:r>
          </w:p>
        </w:tc>
        <w:tc>
          <w:tcPr>
            <w:tcW w:w="1112" w:type="dxa"/>
            <w:tcBorders>
              <w:tl2br w:val="nil"/>
              <w:tr2bl w:val="nil"/>
            </w:tcBorders>
            <w:shd w:val="clear" w:color="auto" w:fill="auto"/>
            <w:vAlign w:val="top"/>
          </w:tcPr>
          <w:p w14:paraId="28A5C57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28.71</w:t>
            </w:r>
          </w:p>
        </w:tc>
        <w:tc>
          <w:tcPr>
            <w:tcW w:w="1393" w:type="dxa"/>
            <w:tcBorders>
              <w:tl2br w:val="nil"/>
              <w:tr2bl w:val="nil"/>
            </w:tcBorders>
            <w:shd w:val="clear" w:color="auto" w:fill="auto"/>
            <w:vAlign w:val="top"/>
          </w:tcPr>
          <w:p w14:paraId="19646C8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24.50</w:t>
            </w:r>
          </w:p>
        </w:tc>
      </w:tr>
      <w:tr w14:paraId="74133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F9B50A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170" w:type="dxa"/>
            <w:tcBorders>
              <w:tl2br w:val="nil"/>
              <w:tr2bl w:val="nil"/>
            </w:tcBorders>
            <w:shd w:val="clear" w:color="auto" w:fill="auto"/>
            <w:vAlign w:val="top"/>
          </w:tcPr>
          <w:p w14:paraId="6A318F1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6.007</w:t>
            </w:r>
          </w:p>
        </w:tc>
        <w:tc>
          <w:tcPr>
            <w:tcW w:w="1285" w:type="dxa"/>
            <w:tcBorders>
              <w:tl2br w:val="nil"/>
              <w:tr2bl w:val="nil"/>
            </w:tcBorders>
            <w:shd w:val="clear" w:color="auto" w:fill="auto"/>
            <w:vAlign w:val="top"/>
          </w:tcPr>
          <w:p w14:paraId="783195B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8.464</w:t>
            </w:r>
          </w:p>
        </w:tc>
        <w:tc>
          <w:tcPr>
            <w:tcW w:w="1183" w:type="dxa"/>
            <w:tcBorders>
              <w:tl2br w:val="nil"/>
              <w:tr2bl w:val="nil"/>
            </w:tcBorders>
            <w:shd w:val="clear" w:color="auto" w:fill="auto"/>
            <w:vAlign w:val="top"/>
          </w:tcPr>
          <w:p w14:paraId="787C383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6.813</w:t>
            </w:r>
          </w:p>
        </w:tc>
        <w:tc>
          <w:tcPr>
            <w:tcW w:w="1045" w:type="dxa"/>
            <w:tcBorders>
              <w:tl2br w:val="nil"/>
              <w:tr2bl w:val="nil"/>
            </w:tcBorders>
            <w:shd w:val="clear" w:color="auto" w:fill="auto"/>
            <w:vAlign w:val="top"/>
          </w:tcPr>
          <w:p w14:paraId="5110FFF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22.36</w:t>
            </w:r>
          </w:p>
        </w:tc>
        <w:tc>
          <w:tcPr>
            <w:tcW w:w="1112" w:type="dxa"/>
            <w:tcBorders>
              <w:tl2br w:val="nil"/>
              <w:tr2bl w:val="nil"/>
            </w:tcBorders>
            <w:shd w:val="clear" w:color="auto" w:fill="auto"/>
            <w:vAlign w:val="top"/>
          </w:tcPr>
          <w:p w14:paraId="2E54BD7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28.56</w:t>
            </w:r>
          </w:p>
        </w:tc>
        <w:tc>
          <w:tcPr>
            <w:tcW w:w="1393" w:type="dxa"/>
            <w:tcBorders>
              <w:tl2br w:val="nil"/>
              <w:tr2bl w:val="nil"/>
            </w:tcBorders>
            <w:shd w:val="clear" w:color="auto" w:fill="auto"/>
            <w:vAlign w:val="top"/>
          </w:tcPr>
          <w:p w14:paraId="479B2A9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24.43</w:t>
            </w:r>
          </w:p>
        </w:tc>
      </w:tr>
      <w:tr w14:paraId="57806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BBF7AC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170" w:type="dxa"/>
            <w:tcBorders>
              <w:tl2br w:val="nil"/>
              <w:tr2bl w:val="nil"/>
            </w:tcBorders>
            <w:shd w:val="clear" w:color="auto" w:fill="auto"/>
            <w:vAlign w:val="top"/>
          </w:tcPr>
          <w:p w14:paraId="7FD5238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5.746</w:t>
            </w:r>
          </w:p>
        </w:tc>
        <w:tc>
          <w:tcPr>
            <w:tcW w:w="1285" w:type="dxa"/>
            <w:tcBorders>
              <w:tl2br w:val="nil"/>
              <w:tr2bl w:val="nil"/>
            </w:tcBorders>
            <w:shd w:val="clear" w:color="auto" w:fill="auto"/>
            <w:vAlign w:val="top"/>
          </w:tcPr>
          <w:p w14:paraId="64F0B10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7.914</w:t>
            </w:r>
          </w:p>
        </w:tc>
        <w:tc>
          <w:tcPr>
            <w:tcW w:w="1183" w:type="dxa"/>
            <w:tcBorders>
              <w:tl2br w:val="nil"/>
              <w:tr2bl w:val="nil"/>
            </w:tcBorders>
            <w:shd w:val="clear" w:color="auto" w:fill="auto"/>
            <w:vAlign w:val="top"/>
          </w:tcPr>
          <w:p w14:paraId="45A10C5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6.467</w:t>
            </w:r>
          </w:p>
        </w:tc>
        <w:tc>
          <w:tcPr>
            <w:tcW w:w="1045" w:type="dxa"/>
            <w:tcBorders>
              <w:tl2br w:val="nil"/>
              <w:tr2bl w:val="nil"/>
            </w:tcBorders>
            <w:shd w:val="clear" w:color="auto" w:fill="auto"/>
            <w:vAlign w:val="top"/>
          </w:tcPr>
          <w:p w14:paraId="1767035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22.30</w:t>
            </w:r>
          </w:p>
        </w:tc>
        <w:tc>
          <w:tcPr>
            <w:tcW w:w="1112" w:type="dxa"/>
            <w:tcBorders>
              <w:tl2br w:val="nil"/>
              <w:tr2bl w:val="nil"/>
            </w:tcBorders>
            <w:shd w:val="clear" w:color="auto" w:fill="auto"/>
            <w:vAlign w:val="top"/>
          </w:tcPr>
          <w:p w14:paraId="3216442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28.42</w:t>
            </w:r>
          </w:p>
        </w:tc>
        <w:tc>
          <w:tcPr>
            <w:tcW w:w="1393" w:type="dxa"/>
            <w:tcBorders>
              <w:tl2br w:val="nil"/>
              <w:tr2bl w:val="nil"/>
            </w:tcBorders>
            <w:shd w:val="clear" w:color="auto" w:fill="auto"/>
            <w:vAlign w:val="top"/>
          </w:tcPr>
          <w:p w14:paraId="1C96B22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24.35</w:t>
            </w:r>
          </w:p>
        </w:tc>
      </w:tr>
      <w:tr w14:paraId="43DFFB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8CBA98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170" w:type="dxa"/>
            <w:tcBorders>
              <w:tl2br w:val="nil"/>
              <w:tr2bl w:val="nil"/>
            </w:tcBorders>
            <w:shd w:val="clear" w:color="auto" w:fill="auto"/>
            <w:vAlign w:val="top"/>
          </w:tcPr>
          <w:p w14:paraId="223A16B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5.489</w:t>
            </w:r>
          </w:p>
        </w:tc>
        <w:tc>
          <w:tcPr>
            <w:tcW w:w="1285" w:type="dxa"/>
            <w:tcBorders>
              <w:tl2br w:val="nil"/>
              <w:tr2bl w:val="nil"/>
            </w:tcBorders>
            <w:shd w:val="clear" w:color="auto" w:fill="auto"/>
            <w:vAlign w:val="top"/>
          </w:tcPr>
          <w:p w14:paraId="1D11EEA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7.368</w:t>
            </w:r>
          </w:p>
        </w:tc>
        <w:tc>
          <w:tcPr>
            <w:tcW w:w="1183" w:type="dxa"/>
            <w:tcBorders>
              <w:tl2br w:val="nil"/>
              <w:tr2bl w:val="nil"/>
            </w:tcBorders>
            <w:shd w:val="clear" w:color="auto" w:fill="auto"/>
            <w:vAlign w:val="top"/>
          </w:tcPr>
          <w:p w14:paraId="00B30C3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6.124</w:t>
            </w:r>
          </w:p>
        </w:tc>
        <w:tc>
          <w:tcPr>
            <w:tcW w:w="1045" w:type="dxa"/>
            <w:tcBorders>
              <w:tl2br w:val="nil"/>
              <w:tr2bl w:val="nil"/>
            </w:tcBorders>
            <w:shd w:val="clear" w:color="auto" w:fill="auto"/>
            <w:vAlign w:val="top"/>
          </w:tcPr>
          <w:p w14:paraId="2155231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22.24</w:t>
            </w:r>
          </w:p>
        </w:tc>
        <w:tc>
          <w:tcPr>
            <w:tcW w:w="1112" w:type="dxa"/>
            <w:tcBorders>
              <w:tl2br w:val="nil"/>
              <w:tr2bl w:val="nil"/>
            </w:tcBorders>
            <w:shd w:val="clear" w:color="auto" w:fill="auto"/>
            <w:vAlign w:val="top"/>
          </w:tcPr>
          <w:p w14:paraId="7B52C64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28.28</w:t>
            </w:r>
          </w:p>
        </w:tc>
        <w:tc>
          <w:tcPr>
            <w:tcW w:w="1393" w:type="dxa"/>
            <w:tcBorders>
              <w:tl2br w:val="nil"/>
              <w:tr2bl w:val="nil"/>
            </w:tcBorders>
            <w:shd w:val="clear" w:color="auto" w:fill="auto"/>
            <w:vAlign w:val="top"/>
          </w:tcPr>
          <w:p w14:paraId="6C88749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24.27</w:t>
            </w:r>
          </w:p>
        </w:tc>
      </w:tr>
      <w:tr w14:paraId="19B11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DC9445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170" w:type="dxa"/>
            <w:tcBorders>
              <w:tl2br w:val="nil"/>
              <w:tr2bl w:val="nil"/>
            </w:tcBorders>
            <w:shd w:val="clear" w:color="auto" w:fill="auto"/>
            <w:vAlign w:val="top"/>
          </w:tcPr>
          <w:p w14:paraId="5C77DFE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5.252</w:t>
            </w:r>
          </w:p>
        </w:tc>
        <w:tc>
          <w:tcPr>
            <w:tcW w:w="1285" w:type="dxa"/>
            <w:tcBorders>
              <w:tl2br w:val="nil"/>
              <w:tr2bl w:val="nil"/>
            </w:tcBorders>
            <w:shd w:val="clear" w:color="auto" w:fill="auto"/>
            <w:vAlign w:val="top"/>
          </w:tcPr>
          <w:p w14:paraId="7F2AF15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6.858</w:t>
            </w:r>
          </w:p>
        </w:tc>
        <w:tc>
          <w:tcPr>
            <w:tcW w:w="1183" w:type="dxa"/>
            <w:tcBorders>
              <w:tl2br w:val="nil"/>
              <w:tr2bl w:val="nil"/>
            </w:tcBorders>
            <w:shd w:val="clear" w:color="auto" w:fill="auto"/>
            <w:vAlign w:val="top"/>
          </w:tcPr>
          <w:p w14:paraId="3B3D089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5.805</w:t>
            </w:r>
          </w:p>
        </w:tc>
        <w:tc>
          <w:tcPr>
            <w:tcW w:w="1045" w:type="dxa"/>
            <w:tcBorders>
              <w:tl2br w:val="nil"/>
              <w:tr2bl w:val="nil"/>
            </w:tcBorders>
            <w:shd w:val="clear" w:color="auto" w:fill="auto"/>
            <w:vAlign w:val="top"/>
          </w:tcPr>
          <w:p w14:paraId="71BBED9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22.18</w:t>
            </w:r>
          </w:p>
        </w:tc>
        <w:tc>
          <w:tcPr>
            <w:tcW w:w="1112" w:type="dxa"/>
            <w:tcBorders>
              <w:tl2br w:val="nil"/>
              <w:tr2bl w:val="nil"/>
            </w:tcBorders>
            <w:shd w:val="clear" w:color="auto" w:fill="auto"/>
            <w:vAlign w:val="top"/>
          </w:tcPr>
          <w:p w14:paraId="5D2FC27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28.16</w:t>
            </w:r>
          </w:p>
        </w:tc>
        <w:tc>
          <w:tcPr>
            <w:tcW w:w="1393" w:type="dxa"/>
            <w:tcBorders>
              <w:tl2br w:val="nil"/>
              <w:tr2bl w:val="nil"/>
            </w:tcBorders>
            <w:shd w:val="clear" w:color="auto" w:fill="auto"/>
            <w:vAlign w:val="top"/>
          </w:tcPr>
          <w:p w14:paraId="3FDF5D0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24.20</w:t>
            </w:r>
          </w:p>
        </w:tc>
      </w:tr>
      <w:tr w14:paraId="25927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584885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70" w:type="dxa"/>
            <w:tcBorders>
              <w:tl2br w:val="nil"/>
              <w:tr2bl w:val="nil"/>
            </w:tcBorders>
            <w:shd w:val="clear" w:color="auto" w:fill="auto"/>
            <w:vAlign w:val="top"/>
          </w:tcPr>
          <w:p w14:paraId="0663039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5.053</w:t>
            </w:r>
          </w:p>
        </w:tc>
        <w:tc>
          <w:tcPr>
            <w:tcW w:w="1285" w:type="dxa"/>
            <w:tcBorders>
              <w:tl2br w:val="nil"/>
              <w:tr2bl w:val="nil"/>
            </w:tcBorders>
            <w:shd w:val="clear" w:color="auto" w:fill="auto"/>
            <w:vAlign w:val="top"/>
          </w:tcPr>
          <w:p w14:paraId="3BCFED3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6.416</w:t>
            </w:r>
          </w:p>
        </w:tc>
        <w:tc>
          <w:tcPr>
            <w:tcW w:w="1183" w:type="dxa"/>
            <w:tcBorders>
              <w:tl2br w:val="nil"/>
              <w:tr2bl w:val="nil"/>
            </w:tcBorders>
            <w:shd w:val="clear" w:color="auto" w:fill="auto"/>
            <w:vAlign w:val="top"/>
          </w:tcPr>
          <w:p w14:paraId="5189D5F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5.533</w:t>
            </w:r>
          </w:p>
        </w:tc>
        <w:tc>
          <w:tcPr>
            <w:tcW w:w="1045" w:type="dxa"/>
            <w:tcBorders>
              <w:tl2br w:val="nil"/>
              <w:tr2bl w:val="nil"/>
            </w:tcBorders>
            <w:shd w:val="clear" w:color="auto" w:fill="auto"/>
            <w:vAlign w:val="top"/>
          </w:tcPr>
          <w:p w14:paraId="58660B3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22.11</w:t>
            </w:r>
          </w:p>
        </w:tc>
        <w:tc>
          <w:tcPr>
            <w:tcW w:w="1112" w:type="dxa"/>
            <w:tcBorders>
              <w:tl2br w:val="nil"/>
              <w:tr2bl w:val="nil"/>
            </w:tcBorders>
            <w:shd w:val="clear" w:color="auto" w:fill="auto"/>
            <w:vAlign w:val="top"/>
          </w:tcPr>
          <w:p w14:paraId="547E6DA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28.05</w:t>
            </w:r>
          </w:p>
        </w:tc>
        <w:tc>
          <w:tcPr>
            <w:tcW w:w="1393" w:type="dxa"/>
            <w:tcBorders>
              <w:tl2br w:val="nil"/>
              <w:tr2bl w:val="nil"/>
            </w:tcBorders>
            <w:shd w:val="clear" w:color="auto" w:fill="auto"/>
            <w:vAlign w:val="top"/>
          </w:tcPr>
          <w:p w14:paraId="4BA8193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24.13</w:t>
            </w:r>
          </w:p>
        </w:tc>
      </w:tr>
      <w:tr w14:paraId="4E1D7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8D7E7B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170" w:type="dxa"/>
            <w:tcBorders>
              <w:tl2br w:val="nil"/>
              <w:tr2bl w:val="nil"/>
            </w:tcBorders>
            <w:shd w:val="clear" w:color="auto" w:fill="auto"/>
            <w:vAlign w:val="top"/>
          </w:tcPr>
          <w:p w14:paraId="03445AD0">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4.910</w:t>
            </w:r>
          </w:p>
        </w:tc>
        <w:tc>
          <w:tcPr>
            <w:tcW w:w="1285" w:type="dxa"/>
            <w:tcBorders>
              <w:tl2br w:val="nil"/>
              <w:tr2bl w:val="nil"/>
            </w:tcBorders>
            <w:shd w:val="clear" w:color="auto" w:fill="auto"/>
            <w:vAlign w:val="top"/>
          </w:tcPr>
          <w:p w14:paraId="0172A5A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6.076</w:t>
            </w:r>
          </w:p>
        </w:tc>
        <w:tc>
          <w:tcPr>
            <w:tcW w:w="1183" w:type="dxa"/>
            <w:tcBorders>
              <w:tl2br w:val="nil"/>
              <w:tr2bl w:val="nil"/>
            </w:tcBorders>
            <w:shd w:val="clear" w:color="auto" w:fill="auto"/>
            <w:vAlign w:val="top"/>
          </w:tcPr>
          <w:p w14:paraId="3E9E4E7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5.331</w:t>
            </w:r>
          </w:p>
        </w:tc>
        <w:tc>
          <w:tcPr>
            <w:tcW w:w="1045" w:type="dxa"/>
            <w:tcBorders>
              <w:tl2br w:val="nil"/>
              <w:tr2bl w:val="nil"/>
            </w:tcBorders>
            <w:shd w:val="clear" w:color="auto" w:fill="auto"/>
            <w:vAlign w:val="top"/>
          </w:tcPr>
          <w:p w14:paraId="05D0F7D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22.05</w:t>
            </w:r>
          </w:p>
        </w:tc>
        <w:tc>
          <w:tcPr>
            <w:tcW w:w="1112" w:type="dxa"/>
            <w:tcBorders>
              <w:tl2br w:val="nil"/>
              <w:tr2bl w:val="nil"/>
            </w:tcBorders>
            <w:shd w:val="clear" w:color="auto" w:fill="auto"/>
            <w:vAlign w:val="top"/>
          </w:tcPr>
          <w:p w14:paraId="0862050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27.98</w:t>
            </w:r>
          </w:p>
        </w:tc>
        <w:tc>
          <w:tcPr>
            <w:tcW w:w="1393" w:type="dxa"/>
            <w:tcBorders>
              <w:tl2br w:val="nil"/>
              <w:tr2bl w:val="nil"/>
            </w:tcBorders>
            <w:shd w:val="clear" w:color="auto" w:fill="auto"/>
            <w:vAlign w:val="top"/>
          </w:tcPr>
          <w:p w14:paraId="4346F47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24.06</w:t>
            </w:r>
          </w:p>
        </w:tc>
      </w:tr>
      <w:tr w14:paraId="53FE1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8E3B5F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170" w:type="dxa"/>
            <w:tcBorders>
              <w:tl2br w:val="nil"/>
              <w:tr2bl w:val="nil"/>
            </w:tcBorders>
            <w:shd w:val="clear" w:color="auto" w:fill="auto"/>
            <w:vAlign w:val="top"/>
          </w:tcPr>
          <w:p w14:paraId="4D9475C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4.835</w:t>
            </w:r>
          </w:p>
        </w:tc>
        <w:tc>
          <w:tcPr>
            <w:tcW w:w="1285" w:type="dxa"/>
            <w:tcBorders>
              <w:tl2br w:val="nil"/>
              <w:tr2bl w:val="nil"/>
            </w:tcBorders>
            <w:shd w:val="clear" w:color="auto" w:fill="auto"/>
            <w:vAlign w:val="top"/>
          </w:tcPr>
          <w:p w14:paraId="46830CE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5.869</w:t>
            </w:r>
          </w:p>
        </w:tc>
        <w:tc>
          <w:tcPr>
            <w:tcW w:w="1183" w:type="dxa"/>
            <w:tcBorders>
              <w:tl2br w:val="nil"/>
              <w:tr2bl w:val="nil"/>
            </w:tcBorders>
            <w:shd w:val="clear" w:color="auto" w:fill="auto"/>
            <w:vAlign w:val="top"/>
          </w:tcPr>
          <w:p w14:paraId="42FF568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5.216</w:t>
            </w:r>
          </w:p>
        </w:tc>
        <w:tc>
          <w:tcPr>
            <w:tcW w:w="1045" w:type="dxa"/>
            <w:tcBorders>
              <w:tl2br w:val="nil"/>
              <w:tr2bl w:val="nil"/>
            </w:tcBorders>
            <w:shd w:val="clear" w:color="auto" w:fill="auto"/>
            <w:vAlign w:val="top"/>
          </w:tcPr>
          <w:p w14:paraId="7EE5BED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21.98</w:t>
            </w:r>
          </w:p>
        </w:tc>
        <w:tc>
          <w:tcPr>
            <w:tcW w:w="1112" w:type="dxa"/>
            <w:tcBorders>
              <w:tl2br w:val="nil"/>
              <w:tr2bl w:val="nil"/>
            </w:tcBorders>
            <w:shd w:val="clear" w:color="auto" w:fill="auto"/>
            <w:vAlign w:val="top"/>
          </w:tcPr>
          <w:p w14:paraId="66DB242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27.92</w:t>
            </w:r>
          </w:p>
        </w:tc>
        <w:tc>
          <w:tcPr>
            <w:tcW w:w="1393" w:type="dxa"/>
            <w:tcBorders>
              <w:tl2br w:val="nil"/>
              <w:tr2bl w:val="nil"/>
            </w:tcBorders>
            <w:shd w:val="clear" w:color="auto" w:fill="auto"/>
            <w:vAlign w:val="top"/>
          </w:tcPr>
          <w:p w14:paraId="4EDFBFB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24.00</w:t>
            </w:r>
          </w:p>
        </w:tc>
      </w:tr>
      <w:tr w14:paraId="4B438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D56188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170" w:type="dxa"/>
            <w:tcBorders>
              <w:tl2br w:val="nil"/>
              <w:tr2bl w:val="nil"/>
            </w:tcBorders>
            <w:shd w:val="clear" w:color="auto" w:fill="auto"/>
            <w:vAlign w:val="top"/>
          </w:tcPr>
          <w:p w14:paraId="589EEC8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4.839</w:t>
            </w:r>
          </w:p>
        </w:tc>
        <w:tc>
          <w:tcPr>
            <w:tcW w:w="1285" w:type="dxa"/>
            <w:tcBorders>
              <w:tl2br w:val="nil"/>
              <w:tr2bl w:val="nil"/>
            </w:tcBorders>
            <w:shd w:val="clear" w:color="auto" w:fill="auto"/>
            <w:vAlign w:val="top"/>
          </w:tcPr>
          <w:p w14:paraId="0EF6F62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5.818</w:t>
            </w:r>
          </w:p>
        </w:tc>
        <w:tc>
          <w:tcPr>
            <w:tcW w:w="1183" w:type="dxa"/>
            <w:tcBorders>
              <w:tl2br w:val="nil"/>
              <w:tr2bl w:val="nil"/>
            </w:tcBorders>
            <w:shd w:val="clear" w:color="auto" w:fill="auto"/>
            <w:vAlign w:val="top"/>
          </w:tcPr>
          <w:p w14:paraId="6AFEC00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5.203</w:t>
            </w:r>
          </w:p>
        </w:tc>
        <w:tc>
          <w:tcPr>
            <w:tcW w:w="1045" w:type="dxa"/>
            <w:tcBorders>
              <w:tl2br w:val="nil"/>
              <w:tr2bl w:val="nil"/>
            </w:tcBorders>
            <w:shd w:val="clear" w:color="auto" w:fill="auto"/>
            <w:vAlign w:val="top"/>
          </w:tcPr>
          <w:p w14:paraId="612A6BF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21.91</w:t>
            </w:r>
          </w:p>
        </w:tc>
        <w:tc>
          <w:tcPr>
            <w:tcW w:w="1112" w:type="dxa"/>
            <w:tcBorders>
              <w:tl2br w:val="nil"/>
              <w:tr2bl w:val="nil"/>
            </w:tcBorders>
            <w:shd w:val="clear" w:color="auto" w:fill="auto"/>
            <w:vAlign w:val="top"/>
          </w:tcPr>
          <w:p w14:paraId="6B79E6F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27.89</w:t>
            </w:r>
          </w:p>
        </w:tc>
        <w:tc>
          <w:tcPr>
            <w:tcW w:w="1393" w:type="dxa"/>
            <w:tcBorders>
              <w:tl2br w:val="nil"/>
              <w:tr2bl w:val="nil"/>
            </w:tcBorders>
            <w:shd w:val="clear" w:color="auto" w:fill="auto"/>
            <w:vAlign w:val="top"/>
          </w:tcPr>
          <w:p w14:paraId="23BDA74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23.95</w:t>
            </w:r>
          </w:p>
        </w:tc>
      </w:tr>
      <w:tr w14:paraId="159AC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446FD0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170" w:type="dxa"/>
            <w:tcBorders>
              <w:tl2br w:val="nil"/>
              <w:tr2bl w:val="nil"/>
            </w:tcBorders>
            <w:shd w:val="clear" w:color="auto" w:fill="auto"/>
            <w:vAlign w:val="top"/>
          </w:tcPr>
          <w:p w14:paraId="560A27C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4.923</w:t>
            </w:r>
          </w:p>
        </w:tc>
        <w:tc>
          <w:tcPr>
            <w:tcW w:w="1285" w:type="dxa"/>
            <w:tcBorders>
              <w:tl2br w:val="nil"/>
              <w:tr2bl w:val="nil"/>
            </w:tcBorders>
            <w:shd w:val="clear" w:color="auto" w:fill="auto"/>
            <w:vAlign w:val="top"/>
          </w:tcPr>
          <w:p w14:paraId="55C7D70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5.929</w:t>
            </w:r>
          </w:p>
        </w:tc>
        <w:tc>
          <w:tcPr>
            <w:tcW w:w="1183" w:type="dxa"/>
            <w:tcBorders>
              <w:tl2br w:val="nil"/>
              <w:tr2bl w:val="nil"/>
            </w:tcBorders>
            <w:shd w:val="clear" w:color="auto" w:fill="auto"/>
            <w:vAlign w:val="top"/>
          </w:tcPr>
          <w:p w14:paraId="2F16CD0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5.294</w:t>
            </w:r>
          </w:p>
        </w:tc>
        <w:tc>
          <w:tcPr>
            <w:tcW w:w="1045" w:type="dxa"/>
            <w:tcBorders>
              <w:tl2br w:val="nil"/>
              <w:tr2bl w:val="nil"/>
            </w:tcBorders>
            <w:shd w:val="clear" w:color="auto" w:fill="auto"/>
            <w:vAlign w:val="top"/>
          </w:tcPr>
          <w:p w14:paraId="5790B45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21.84</w:t>
            </w:r>
          </w:p>
        </w:tc>
        <w:tc>
          <w:tcPr>
            <w:tcW w:w="1112" w:type="dxa"/>
            <w:tcBorders>
              <w:tl2br w:val="nil"/>
              <w:tr2bl w:val="nil"/>
            </w:tcBorders>
            <w:shd w:val="clear" w:color="auto" w:fill="auto"/>
            <w:vAlign w:val="top"/>
          </w:tcPr>
          <w:p w14:paraId="6667F7B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27.88</w:t>
            </w:r>
          </w:p>
        </w:tc>
        <w:tc>
          <w:tcPr>
            <w:tcW w:w="1393" w:type="dxa"/>
            <w:tcBorders>
              <w:tl2br w:val="nil"/>
              <w:tr2bl w:val="nil"/>
            </w:tcBorders>
            <w:shd w:val="clear" w:color="auto" w:fill="auto"/>
            <w:vAlign w:val="top"/>
          </w:tcPr>
          <w:p w14:paraId="5EB8A4A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23.89</w:t>
            </w:r>
          </w:p>
        </w:tc>
      </w:tr>
      <w:tr w14:paraId="73C4B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C385FD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70" w:type="dxa"/>
            <w:tcBorders>
              <w:tl2br w:val="nil"/>
              <w:tr2bl w:val="nil"/>
            </w:tcBorders>
            <w:shd w:val="clear" w:color="auto" w:fill="auto"/>
            <w:vAlign w:val="top"/>
          </w:tcPr>
          <w:p w14:paraId="7471AE0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5.082</w:t>
            </w:r>
          </w:p>
        </w:tc>
        <w:tc>
          <w:tcPr>
            <w:tcW w:w="1285" w:type="dxa"/>
            <w:tcBorders>
              <w:tl2br w:val="nil"/>
              <w:tr2bl w:val="nil"/>
            </w:tcBorders>
            <w:shd w:val="clear" w:color="auto" w:fill="auto"/>
            <w:vAlign w:val="top"/>
          </w:tcPr>
          <w:p w14:paraId="4F8B0D9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6.193</w:t>
            </w:r>
          </w:p>
        </w:tc>
        <w:tc>
          <w:tcPr>
            <w:tcW w:w="1183" w:type="dxa"/>
            <w:tcBorders>
              <w:tl2br w:val="nil"/>
              <w:tr2bl w:val="nil"/>
            </w:tcBorders>
            <w:shd w:val="clear" w:color="auto" w:fill="auto"/>
            <w:vAlign w:val="top"/>
          </w:tcPr>
          <w:p w14:paraId="14B24A0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5.484</w:t>
            </w:r>
          </w:p>
        </w:tc>
        <w:tc>
          <w:tcPr>
            <w:tcW w:w="1045" w:type="dxa"/>
            <w:tcBorders>
              <w:tl2br w:val="nil"/>
              <w:tr2bl w:val="nil"/>
            </w:tcBorders>
            <w:shd w:val="clear" w:color="auto" w:fill="auto"/>
            <w:vAlign w:val="top"/>
          </w:tcPr>
          <w:p w14:paraId="72F4C91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21.76</w:t>
            </w:r>
          </w:p>
        </w:tc>
        <w:tc>
          <w:tcPr>
            <w:tcW w:w="1112" w:type="dxa"/>
            <w:tcBorders>
              <w:tl2br w:val="nil"/>
              <w:tr2bl w:val="nil"/>
            </w:tcBorders>
            <w:shd w:val="clear" w:color="auto" w:fill="auto"/>
            <w:vAlign w:val="top"/>
          </w:tcPr>
          <w:p w14:paraId="66A339A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27.89</w:t>
            </w:r>
          </w:p>
        </w:tc>
        <w:tc>
          <w:tcPr>
            <w:tcW w:w="1393" w:type="dxa"/>
            <w:tcBorders>
              <w:tl2br w:val="nil"/>
              <w:tr2bl w:val="nil"/>
            </w:tcBorders>
            <w:shd w:val="clear" w:color="auto" w:fill="auto"/>
            <w:vAlign w:val="top"/>
          </w:tcPr>
          <w:p w14:paraId="036D0C7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23.83</w:t>
            </w:r>
          </w:p>
        </w:tc>
      </w:tr>
      <w:tr w14:paraId="5F3A1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DA9277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170" w:type="dxa"/>
            <w:tcBorders>
              <w:tl2br w:val="nil"/>
              <w:tr2bl w:val="nil"/>
            </w:tcBorders>
            <w:shd w:val="clear" w:color="auto" w:fill="auto"/>
            <w:vAlign w:val="top"/>
          </w:tcPr>
          <w:p w14:paraId="5C81BC7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5.306</w:t>
            </w:r>
          </w:p>
        </w:tc>
        <w:tc>
          <w:tcPr>
            <w:tcW w:w="1285" w:type="dxa"/>
            <w:tcBorders>
              <w:tl2br w:val="nil"/>
              <w:tr2bl w:val="nil"/>
            </w:tcBorders>
            <w:shd w:val="clear" w:color="auto" w:fill="auto"/>
            <w:vAlign w:val="top"/>
          </w:tcPr>
          <w:p w14:paraId="2DD503E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6.587</w:t>
            </w:r>
          </w:p>
        </w:tc>
        <w:tc>
          <w:tcPr>
            <w:tcW w:w="1183" w:type="dxa"/>
            <w:tcBorders>
              <w:tl2br w:val="nil"/>
              <w:tr2bl w:val="nil"/>
            </w:tcBorders>
            <w:shd w:val="clear" w:color="auto" w:fill="auto"/>
            <w:vAlign w:val="top"/>
          </w:tcPr>
          <w:p w14:paraId="1126D59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5.757</w:t>
            </w:r>
          </w:p>
        </w:tc>
        <w:tc>
          <w:tcPr>
            <w:tcW w:w="1045" w:type="dxa"/>
            <w:tcBorders>
              <w:tl2br w:val="nil"/>
              <w:tr2bl w:val="nil"/>
            </w:tcBorders>
            <w:shd w:val="clear" w:color="auto" w:fill="auto"/>
            <w:vAlign w:val="top"/>
          </w:tcPr>
          <w:p w14:paraId="4AC2A79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21.66</w:t>
            </w:r>
          </w:p>
        </w:tc>
        <w:tc>
          <w:tcPr>
            <w:tcW w:w="1112" w:type="dxa"/>
            <w:tcBorders>
              <w:tl2br w:val="nil"/>
              <w:tr2bl w:val="nil"/>
            </w:tcBorders>
            <w:shd w:val="clear" w:color="auto" w:fill="auto"/>
            <w:vAlign w:val="top"/>
          </w:tcPr>
          <w:p w14:paraId="1D9BA13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27.89</w:t>
            </w:r>
          </w:p>
        </w:tc>
        <w:tc>
          <w:tcPr>
            <w:tcW w:w="1393" w:type="dxa"/>
            <w:tcBorders>
              <w:tl2br w:val="nil"/>
              <w:tr2bl w:val="nil"/>
            </w:tcBorders>
            <w:shd w:val="clear" w:color="auto" w:fill="auto"/>
            <w:vAlign w:val="top"/>
          </w:tcPr>
          <w:p w14:paraId="563B9FD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23.76</w:t>
            </w:r>
          </w:p>
        </w:tc>
      </w:tr>
      <w:tr w14:paraId="2BCC0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E1C7D3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170" w:type="dxa"/>
            <w:tcBorders>
              <w:tl2br w:val="nil"/>
              <w:tr2bl w:val="nil"/>
            </w:tcBorders>
            <w:shd w:val="clear" w:color="auto" w:fill="auto"/>
            <w:vAlign w:val="top"/>
          </w:tcPr>
          <w:p w14:paraId="6BE5835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5.580</w:t>
            </w:r>
          </w:p>
        </w:tc>
        <w:tc>
          <w:tcPr>
            <w:tcW w:w="1285" w:type="dxa"/>
            <w:tcBorders>
              <w:tl2br w:val="nil"/>
              <w:tr2bl w:val="nil"/>
            </w:tcBorders>
            <w:shd w:val="clear" w:color="auto" w:fill="auto"/>
            <w:vAlign w:val="top"/>
          </w:tcPr>
          <w:p w14:paraId="6AEB6C4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7.081</w:t>
            </w:r>
          </w:p>
        </w:tc>
        <w:tc>
          <w:tcPr>
            <w:tcW w:w="1183" w:type="dxa"/>
            <w:tcBorders>
              <w:tl2br w:val="nil"/>
              <w:tr2bl w:val="nil"/>
            </w:tcBorders>
            <w:shd w:val="clear" w:color="auto" w:fill="auto"/>
            <w:vAlign w:val="top"/>
          </w:tcPr>
          <w:p w14:paraId="718783C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6.096</w:t>
            </w:r>
          </w:p>
        </w:tc>
        <w:tc>
          <w:tcPr>
            <w:tcW w:w="1045" w:type="dxa"/>
            <w:tcBorders>
              <w:tl2br w:val="nil"/>
              <w:tr2bl w:val="nil"/>
            </w:tcBorders>
            <w:shd w:val="clear" w:color="auto" w:fill="auto"/>
            <w:vAlign w:val="top"/>
          </w:tcPr>
          <w:p w14:paraId="6852804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21.55</w:t>
            </w:r>
          </w:p>
        </w:tc>
        <w:tc>
          <w:tcPr>
            <w:tcW w:w="1112" w:type="dxa"/>
            <w:tcBorders>
              <w:tl2br w:val="nil"/>
              <w:tr2bl w:val="nil"/>
            </w:tcBorders>
            <w:shd w:val="clear" w:color="auto" w:fill="auto"/>
            <w:vAlign w:val="top"/>
          </w:tcPr>
          <w:p w14:paraId="50D272E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27.89</w:t>
            </w:r>
          </w:p>
        </w:tc>
        <w:tc>
          <w:tcPr>
            <w:tcW w:w="1393" w:type="dxa"/>
            <w:tcBorders>
              <w:tl2br w:val="nil"/>
              <w:tr2bl w:val="nil"/>
            </w:tcBorders>
            <w:shd w:val="clear" w:color="auto" w:fill="auto"/>
            <w:vAlign w:val="top"/>
          </w:tcPr>
          <w:p w14:paraId="12573D9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23.67</w:t>
            </w:r>
          </w:p>
        </w:tc>
      </w:tr>
      <w:tr w14:paraId="0A8F6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F8ED18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170" w:type="dxa"/>
            <w:tcBorders>
              <w:tl2br w:val="nil"/>
              <w:tr2bl w:val="nil"/>
            </w:tcBorders>
            <w:shd w:val="clear" w:color="auto" w:fill="auto"/>
            <w:vAlign w:val="top"/>
          </w:tcPr>
          <w:p w14:paraId="0C805920">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5.888</w:t>
            </w:r>
          </w:p>
        </w:tc>
        <w:tc>
          <w:tcPr>
            <w:tcW w:w="1285" w:type="dxa"/>
            <w:tcBorders>
              <w:tl2br w:val="nil"/>
              <w:tr2bl w:val="nil"/>
            </w:tcBorders>
            <w:shd w:val="clear" w:color="auto" w:fill="auto"/>
            <w:vAlign w:val="top"/>
          </w:tcPr>
          <w:p w14:paraId="66041C0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7.642</w:t>
            </w:r>
          </w:p>
        </w:tc>
        <w:tc>
          <w:tcPr>
            <w:tcW w:w="1183" w:type="dxa"/>
            <w:tcBorders>
              <w:tl2br w:val="nil"/>
              <w:tr2bl w:val="nil"/>
            </w:tcBorders>
            <w:shd w:val="clear" w:color="auto" w:fill="auto"/>
            <w:vAlign w:val="top"/>
          </w:tcPr>
          <w:p w14:paraId="242F0A4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6.478</w:t>
            </w:r>
          </w:p>
        </w:tc>
        <w:tc>
          <w:tcPr>
            <w:tcW w:w="1045" w:type="dxa"/>
            <w:tcBorders>
              <w:tl2br w:val="nil"/>
              <w:tr2bl w:val="nil"/>
            </w:tcBorders>
            <w:shd w:val="clear" w:color="auto" w:fill="auto"/>
            <w:vAlign w:val="top"/>
          </w:tcPr>
          <w:p w14:paraId="413BC54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21.42</w:t>
            </w:r>
          </w:p>
        </w:tc>
        <w:tc>
          <w:tcPr>
            <w:tcW w:w="1112" w:type="dxa"/>
            <w:tcBorders>
              <w:tl2br w:val="nil"/>
              <w:tr2bl w:val="nil"/>
            </w:tcBorders>
            <w:shd w:val="clear" w:color="auto" w:fill="auto"/>
            <w:vAlign w:val="top"/>
          </w:tcPr>
          <w:p w14:paraId="33643BE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27.88</w:t>
            </w:r>
          </w:p>
        </w:tc>
        <w:tc>
          <w:tcPr>
            <w:tcW w:w="1393" w:type="dxa"/>
            <w:tcBorders>
              <w:tl2br w:val="nil"/>
              <w:tr2bl w:val="nil"/>
            </w:tcBorders>
            <w:shd w:val="clear" w:color="auto" w:fill="auto"/>
            <w:vAlign w:val="top"/>
          </w:tcPr>
          <w:p w14:paraId="58BF283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23.56</w:t>
            </w:r>
          </w:p>
        </w:tc>
      </w:tr>
      <w:tr w14:paraId="3FB89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D6A5EF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170" w:type="dxa"/>
            <w:tcBorders>
              <w:tl2br w:val="nil"/>
              <w:tr2bl w:val="nil"/>
            </w:tcBorders>
            <w:shd w:val="clear" w:color="auto" w:fill="auto"/>
            <w:vAlign w:val="top"/>
          </w:tcPr>
          <w:p w14:paraId="5DF8E08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6.213</w:t>
            </w:r>
          </w:p>
        </w:tc>
        <w:tc>
          <w:tcPr>
            <w:tcW w:w="1285" w:type="dxa"/>
            <w:tcBorders>
              <w:tl2br w:val="nil"/>
              <w:tr2bl w:val="nil"/>
            </w:tcBorders>
            <w:shd w:val="clear" w:color="auto" w:fill="auto"/>
            <w:vAlign w:val="top"/>
          </w:tcPr>
          <w:p w14:paraId="3F1B77A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8.237</w:t>
            </w:r>
          </w:p>
        </w:tc>
        <w:tc>
          <w:tcPr>
            <w:tcW w:w="1183" w:type="dxa"/>
            <w:tcBorders>
              <w:tl2br w:val="nil"/>
              <w:tr2bl w:val="nil"/>
            </w:tcBorders>
            <w:shd w:val="clear" w:color="auto" w:fill="auto"/>
            <w:vAlign w:val="top"/>
          </w:tcPr>
          <w:p w14:paraId="073E331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6.881</w:t>
            </w:r>
          </w:p>
        </w:tc>
        <w:tc>
          <w:tcPr>
            <w:tcW w:w="1045" w:type="dxa"/>
            <w:tcBorders>
              <w:tl2br w:val="nil"/>
              <w:tr2bl w:val="nil"/>
            </w:tcBorders>
            <w:shd w:val="clear" w:color="auto" w:fill="auto"/>
            <w:vAlign w:val="top"/>
          </w:tcPr>
          <w:p w14:paraId="3D5F467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21.27</w:t>
            </w:r>
          </w:p>
        </w:tc>
        <w:tc>
          <w:tcPr>
            <w:tcW w:w="1112" w:type="dxa"/>
            <w:tcBorders>
              <w:tl2br w:val="nil"/>
              <w:tr2bl w:val="nil"/>
            </w:tcBorders>
            <w:shd w:val="clear" w:color="auto" w:fill="auto"/>
            <w:vAlign w:val="top"/>
          </w:tcPr>
          <w:p w14:paraId="6FBB1BF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27.84</w:t>
            </w:r>
          </w:p>
        </w:tc>
        <w:tc>
          <w:tcPr>
            <w:tcW w:w="1393" w:type="dxa"/>
            <w:tcBorders>
              <w:tl2br w:val="nil"/>
              <w:tr2bl w:val="nil"/>
            </w:tcBorders>
            <w:shd w:val="clear" w:color="auto" w:fill="auto"/>
            <w:vAlign w:val="top"/>
          </w:tcPr>
          <w:p w14:paraId="092F1BD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23.43</w:t>
            </w:r>
          </w:p>
        </w:tc>
      </w:tr>
      <w:tr w14:paraId="158BC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A9AC23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170" w:type="dxa"/>
            <w:tcBorders>
              <w:tl2br w:val="nil"/>
              <w:tr2bl w:val="nil"/>
            </w:tcBorders>
            <w:shd w:val="clear" w:color="auto" w:fill="auto"/>
            <w:vAlign w:val="top"/>
          </w:tcPr>
          <w:p w14:paraId="4831A5B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6.540</w:t>
            </w:r>
          </w:p>
        </w:tc>
        <w:tc>
          <w:tcPr>
            <w:tcW w:w="1285" w:type="dxa"/>
            <w:tcBorders>
              <w:tl2br w:val="nil"/>
              <w:tr2bl w:val="nil"/>
            </w:tcBorders>
            <w:shd w:val="clear" w:color="auto" w:fill="auto"/>
            <w:vAlign w:val="top"/>
          </w:tcPr>
          <w:p w14:paraId="0E523D2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8.836</w:t>
            </w:r>
          </w:p>
        </w:tc>
        <w:tc>
          <w:tcPr>
            <w:tcW w:w="1183" w:type="dxa"/>
            <w:tcBorders>
              <w:tl2br w:val="nil"/>
              <w:tr2bl w:val="nil"/>
            </w:tcBorders>
            <w:shd w:val="clear" w:color="auto" w:fill="auto"/>
            <w:vAlign w:val="top"/>
          </w:tcPr>
          <w:p w14:paraId="151DC59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7.287</w:t>
            </w:r>
          </w:p>
        </w:tc>
        <w:tc>
          <w:tcPr>
            <w:tcW w:w="1045" w:type="dxa"/>
            <w:tcBorders>
              <w:tl2br w:val="nil"/>
              <w:tr2bl w:val="nil"/>
            </w:tcBorders>
            <w:shd w:val="clear" w:color="auto" w:fill="auto"/>
            <w:vAlign w:val="top"/>
          </w:tcPr>
          <w:p w14:paraId="2699ECE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21.08</w:t>
            </w:r>
          </w:p>
        </w:tc>
        <w:tc>
          <w:tcPr>
            <w:tcW w:w="1112" w:type="dxa"/>
            <w:tcBorders>
              <w:tl2br w:val="nil"/>
              <w:tr2bl w:val="nil"/>
            </w:tcBorders>
            <w:shd w:val="clear" w:color="auto" w:fill="auto"/>
            <w:vAlign w:val="top"/>
          </w:tcPr>
          <w:p w14:paraId="3837C48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27.74</w:t>
            </w:r>
          </w:p>
        </w:tc>
        <w:tc>
          <w:tcPr>
            <w:tcW w:w="1393" w:type="dxa"/>
            <w:tcBorders>
              <w:tl2br w:val="nil"/>
              <w:tr2bl w:val="nil"/>
            </w:tcBorders>
            <w:shd w:val="clear" w:color="auto" w:fill="auto"/>
            <w:vAlign w:val="top"/>
          </w:tcPr>
          <w:p w14:paraId="0062210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23.26</w:t>
            </w:r>
          </w:p>
        </w:tc>
      </w:tr>
      <w:tr w14:paraId="7A7D8E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4A229E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170" w:type="dxa"/>
            <w:tcBorders>
              <w:tl2br w:val="nil"/>
              <w:tr2bl w:val="nil"/>
            </w:tcBorders>
            <w:shd w:val="clear" w:color="auto" w:fill="auto"/>
            <w:vAlign w:val="top"/>
          </w:tcPr>
          <w:p w14:paraId="169D052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6.853</w:t>
            </w:r>
          </w:p>
        </w:tc>
        <w:tc>
          <w:tcPr>
            <w:tcW w:w="1285" w:type="dxa"/>
            <w:tcBorders>
              <w:tl2br w:val="nil"/>
              <w:tr2bl w:val="nil"/>
            </w:tcBorders>
            <w:shd w:val="clear" w:color="auto" w:fill="auto"/>
            <w:vAlign w:val="top"/>
          </w:tcPr>
          <w:p w14:paraId="4C29258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9.411</w:t>
            </w:r>
          </w:p>
        </w:tc>
        <w:tc>
          <w:tcPr>
            <w:tcW w:w="1183" w:type="dxa"/>
            <w:tcBorders>
              <w:tl2br w:val="nil"/>
              <w:tr2bl w:val="nil"/>
            </w:tcBorders>
            <w:shd w:val="clear" w:color="auto" w:fill="auto"/>
            <w:vAlign w:val="top"/>
          </w:tcPr>
          <w:p w14:paraId="665D3FE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7.675</w:t>
            </w:r>
          </w:p>
        </w:tc>
        <w:tc>
          <w:tcPr>
            <w:tcW w:w="1045" w:type="dxa"/>
            <w:tcBorders>
              <w:tl2br w:val="nil"/>
              <w:tr2bl w:val="nil"/>
            </w:tcBorders>
            <w:shd w:val="clear" w:color="auto" w:fill="auto"/>
            <w:vAlign w:val="top"/>
          </w:tcPr>
          <w:p w14:paraId="56C969A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20.87</w:t>
            </w:r>
          </w:p>
        </w:tc>
        <w:tc>
          <w:tcPr>
            <w:tcW w:w="1112" w:type="dxa"/>
            <w:tcBorders>
              <w:tl2br w:val="nil"/>
              <w:tr2bl w:val="nil"/>
            </w:tcBorders>
            <w:shd w:val="clear" w:color="auto" w:fill="auto"/>
            <w:vAlign w:val="top"/>
          </w:tcPr>
          <w:p w14:paraId="46E218C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27.59</w:t>
            </w:r>
          </w:p>
        </w:tc>
        <w:tc>
          <w:tcPr>
            <w:tcW w:w="1393" w:type="dxa"/>
            <w:tcBorders>
              <w:tl2br w:val="nil"/>
              <w:tr2bl w:val="nil"/>
            </w:tcBorders>
            <w:shd w:val="clear" w:color="auto" w:fill="auto"/>
            <w:vAlign w:val="top"/>
          </w:tcPr>
          <w:p w14:paraId="2690715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23.05</w:t>
            </w:r>
          </w:p>
        </w:tc>
      </w:tr>
      <w:tr w14:paraId="21F6B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6D0767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170" w:type="dxa"/>
            <w:tcBorders>
              <w:tl2br w:val="nil"/>
              <w:tr2bl w:val="nil"/>
            </w:tcBorders>
            <w:shd w:val="clear" w:color="auto" w:fill="auto"/>
            <w:vAlign w:val="top"/>
          </w:tcPr>
          <w:p w14:paraId="7385B90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7.142</w:t>
            </w:r>
          </w:p>
        </w:tc>
        <w:tc>
          <w:tcPr>
            <w:tcW w:w="1285" w:type="dxa"/>
            <w:tcBorders>
              <w:tl2br w:val="nil"/>
              <w:tr2bl w:val="nil"/>
            </w:tcBorders>
            <w:shd w:val="clear" w:color="auto" w:fill="auto"/>
            <w:vAlign w:val="top"/>
          </w:tcPr>
          <w:p w14:paraId="3997BEF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9.935</w:t>
            </w:r>
          </w:p>
        </w:tc>
        <w:tc>
          <w:tcPr>
            <w:tcW w:w="1183" w:type="dxa"/>
            <w:tcBorders>
              <w:tl2br w:val="nil"/>
              <w:tr2bl w:val="nil"/>
            </w:tcBorders>
            <w:shd w:val="clear" w:color="auto" w:fill="auto"/>
            <w:vAlign w:val="top"/>
          </w:tcPr>
          <w:p w14:paraId="0F060B1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8.032</w:t>
            </w:r>
          </w:p>
        </w:tc>
        <w:tc>
          <w:tcPr>
            <w:tcW w:w="1045" w:type="dxa"/>
            <w:tcBorders>
              <w:tl2br w:val="nil"/>
              <w:tr2bl w:val="nil"/>
            </w:tcBorders>
            <w:shd w:val="clear" w:color="auto" w:fill="auto"/>
            <w:vAlign w:val="top"/>
          </w:tcPr>
          <w:p w14:paraId="2A904B7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20.61</w:t>
            </w:r>
          </w:p>
        </w:tc>
        <w:tc>
          <w:tcPr>
            <w:tcW w:w="1112" w:type="dxa"/>
            <w:tcBorders>
              <w:tl2br w:val="nil"/>
              <w:tr2bl w:val="nil"/>
            </w:tcBorders>
            <w:shd w:val="clear" w:color="auto" w:fill="auto"/>
            <w:vAlign w:val="top"/>
          </w:tcPr>
          <w:p w14:paraId="36B27B8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27.37</w:t>
            </w:r>
          </w:p>
        </w:tc>
        <w:tc>
          <w:tcPr>
            <w:tcW w:w="1393" w:type="dxa"/>
            <w:tcBorders>
              <w:tl2br w:val="nil"/>
              <w:tr2bl w:val="nil"/>
            </w:tcBorders>
            <w:shd w:val="clear" w:color="auto" w:fill="auto"/>
            <w:vAlign w:val="top"/>
          </w:tcPr>
          <w:p w14:paraId="4AB4D6A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22.79</w:t>
            </w:r>
          </w:p>
        </w:tc>
      </w:tr>
      <w:tr w14:paraId="11D3D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4D8865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170" w:type="dxa"/>
            <w:tcBorders>
              <w:tl2br w:val="nil"/>
              <w:tr2bl w:val="nil"/>
            </w:tcBorders>
            <w:shd w:val="clear" w:color="auto" w:fill="auto"/>
            <w:vAlign w:val="top"/>
          </w:tcPr>
          <w:p w14:paraId="64FA689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7.395</w:t>
            </w:r>
          </w:p>
        </w:tc>
        <w:tc>
          <w:tcPr>
            <w:tcW w:w="1285" w:type="dxa"/>
            <w:tcBorders>
              <w:tl2br w:val="nil"/>
              <w:tr2bl w:val="nil"/>
            </w:tcBorders>
            <w:shd w:val="clear" w:color="auto" w:fill="auto"/>
            <w:vAlign w:val="top"/>
          </w:tcPr>
          <w:p w14:paraId="106AAB4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10.386</w:t>
            </w:r>
          </w:p>
        </w:tc>
        <w:tc>
          <w:tcPr>
            <w:tcW w:w="1183" w:type="dxa"/>
            <w:tcBorders>
              <w:tl2br w:val="nil"/>
              <w:tr2bl w:val="nil"/>
            </w:tcBorders>
            <w:shd w:val="clear" w:color="auto" w:fill="auto"/>
            <w:vAlign w:val="top"/>
          </w:tcPr>
          <w:p w14:paraId="593CE1E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8.341</w:t>
            </w:r>
          </w:p>
        </w:tc>
        <w:tc>
          <w:tcPr>
            <w:tcW w:w="1045" w:type="dxa"/>
            <w:tcBorders>
              <w:tl2br w:val="nil"/>
              <w:tr2bl w:val="nil"/>
            </w:tcBorders>
            <w:shd w:val="clear" w:color="auto" w:fill="auto"/>
            <w:vAlign w:val="top"/>
          </w:tcPr>
          <w:p w14:paraId="3621A91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20.31</w:t>
            </w:r>
          </w:p>
        </w:tc>
        <w:tc>
          <w:tcPr>
            <w:tcW w:w="1112" w:type="dxa"/>
            <w:tcBorders>
              <w:tl2br w:val="nil"/>
              <w:tr2bl w:val="nil"/>
            </w:tcBorders>
            <w:shd w:val="clear" w:color="auto" w:fill="auto"/>
            <w:vAlign w:val="top"/>
          </w:tcPr>
          <w:p w14:paraId="0F499F7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27.06</w:t>
            </w:r>
          </w:p>
        </w:tc>
        <w:tc>
          <w:tcPr>
            <w:tcW w:w="1393" w:type="dxa"/>
            <w:tcBorders>
              <w:tl2br w:val="nil"/>
              <w:tr2bl w:val="nil"/>
            </w:tcBorders>
            <w:shd w:val="clear" w:color="auto" w:fill="auto"/>
            <w:vAlign w:val="top"/>
          </w:tcPr>
          <w:p w14:paraId="6129954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22.48</w:t>
            </w:r>
          </w:p>
        </w:tc>
      </w:tr>
      <w:tr w14:paraId="49002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6CAF0D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170" w:type="dxa"/>
            <w:tcBorders>
              <w:tl2br w:val="nil"/>
              <w:tr2bl w:val="nil"/>
            </w:tcBorders>
            <w:shd w:val="clear" w:color="auto" w:fill="auto"/>
            <w:vAlign w:val="top"/>
          </w:tcPr>
          <w:p w14:paraId="3D6FA8D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7.604</w:t>
            </w:r>
          </w:p>
        </w:tc>
        <w:tc>
          <w:tcPr>
            <w:tcW w:w="1285" w:type="dxa"/>
            <w:tcBorders>
              <w:tl2br w:val="nil"/>
              <w:tr2bl w:val="nil"/>
            </w:tcBorders>
            <w:shd w:val="clear" w:color="auto" w:fill="auto"/>
            <w:vAlign w:val="top"/>
          </w:tcPr>
          <w:p w14:paraId="63D4E89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10.742</w:t>
            </w:r>
          </w:p>
        </w:tc>
        <w:tc>
          <w:tcPr>
            <w:tcW w:w="1183" w:type="dxa"/>
            <w:tcBorders>
              <w:tl2br w:val="nil"/>
              <w:tr2bl w:val="nil"/>
            </w:tcBorders>
            <w:shd w:val="clear" w:color="auto" w:fill="auto"/>
            <w:vAlign w:val="top"/>
          </w:tcPr>
          <w:p w14:paraId="726A668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8.592</w:t>
            </w:r>
          </w:p>
        </w:tc>
        <w:tc>
          <w:tcPr>
            <w:tcW w:w="1045" w:type="dxa"/>
            <w:tcBorders>
              <w:tl2br w:val="nil"/>
              <w:tr2bl w:val="nil"/>
            </w:tcBorders>
            <w:shd w:val="clear" w:color="auto" w:fill="auto"/>
            <w:vAlign w:val="top"/>
          </w:tcPr>
          <w:p w14:paraId="27F01AE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19.98</w:t>
            </w:r>
          </w:p>
        </w:tc>
        <w:tc>
          <w:tcPr>
            <w:tcW w:w="1112" w:type="dxa"/>
            <w:tcBorders>
              <w:tl2br w:val="nil"/>
              <w:tr2bl w:val="nil"/>
            </w:tcBorders>
            <w:shd w:val="clear" w:color="auto" w:fill="auto"/>
            <w:vAlign w:val="top"/>
          </w:tcPr>
          <w:p w14:paraId="7807FE3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26.65</w:t>
            </w:r>
          </w:p>
        </w:tc>
        <w:tc>
          <w:tcPr>
            <w:tcW w:w="1393" w:type="dxa"/>
            <w:tcBorders>
              <w:tl2br w:val="nil"/>
              <w:tr2bl w:val="nil"/>
            </w:tcBorders>
            <w:shd w:val="clear" w:color="auto" w:fill="auto"/>
            <w:vAlign w:val="top"/>
          </w:tcPr>
          <w:p w14:paraId="73119EE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22.11</w:t>
            </w:r>
          </w:p>
        </w:tc>
      </w:tr>
      <w:tr w14:paraId="1CD17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A1C68B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170" w:type="dxa"/>
            <w:tcBorders>
              <w:tl2br w:val="nil"/>
              <w:tr2bl w:val="nil"/>
            </w:tcBorders>
            <w:shd w:val="clear" w:color="auto" w:fill="auto"/>
            <w:vAlign w:val="top"/>
          </w:tcPr>
          <w:p w14:paraId="02536DF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7.762</w:t>
            </w:r>
          </w:p>
        </w:tc>
        <w:tc>
          <w:tcPr>
            <w:tcW w:w="1285" w:type="dxa"/>
            <w:tcBorders>
              <w:tl2br w:val="nil"/>
              <w:tr2bl w:val="nil"/>
            </w:tcBorders>
            <w:shd w:val="clear" w:color="auto" w:fill="auto"/>
            <w:vAlign w:val="top"/>
          </w:tcPr>
          <w:p w14:paraId="2EB1AFE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10.990</w:t>
            </w:r>
          </w:p>
        </w:tc>
        <w:tc>
          <w:tcPr>
            <w:tcW w:w="1183" w:type="dxa"/>
            <w:tcBorders>
              <w:tl2br w:val="nil"/>
              <w:tr2bl w:val="nil"/>
            </w:tcBorders>
            <w:shd w:val="clear" w:color="auto" w:fill="auto"/>
            <w:vAlign w:val="top"/>
          </w:tcPr>
          <w:p w14:paraId="798CF07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8.776</w:t>
            </w:r>
          </w:p>
        </w:tc>
        <w:tc>
          <w:tcPr>
            <w:tcW w:w="1045" w:type="dxa"/>
            <w:tcBorders>
              <w:tl2br w:val="nil"/>
              <w:tr2bl w:val="nil"/>
            </w:tcBorders>
            <w:shd w:val="clear" w:color="auto" w:fill="auto"/>
            <w:vAlign w:val="top"/>
          </w:tcPr>
          <w:p w14:paraId="59A8EF7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19.60</w:t>
            </w:r>
          </w:p>
        </w:tc>
        <w:tc>
          <w:tcPr>
            <w:tcW w:w="1112" w:type="dxa"/>
            <w:tcBorders>
              <w:tl2br w:val="nil"/>
              <w:tr2bl w:val="nil"/>
            </w:tcBorders>
            <w:shd w:val="clear" w:color="auto" w:fill="auto"/>
            <w:vAlign w:val="top"/>
          </w:tcPr>
          <w:p w14:paraId="37BE8CB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26.14</w:t>
            </w:r>
          </w:p>
        </w:tc>
        <w:tc>
          <w:tcPr>
            <w:tcW w:w="1393" w:type="dxa"/>
            <w:tcBorders>
              <w:tl2br w:val="nil"/>
              <w:tr2bl w:val="nil"/>
            </w:tcBorders>
            <w:shd w:val="clear" w:color="auto" w:fill="auto"/>
            <w:vAlign w:val="top"/>
          </w:tcPr>
          <w:p w14:paraId="2DF82D2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21.69</w:t>
            </w:r>
          </w:p>
        </w:tc>
      </w:tr>
      <w:tr w14:paraId="60742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58538A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170" w:type="dxa"/>
            <w:tcBorders>
              <w:tl2br w:val="nil"/>
              <w:tr2bl w:val="nil"/>
            </w:tcBorders>
            <w:shd w:val="clear" w:color="auto" w:fill="auto"/>
            <w:vAlign w:val="top"/>
          </w:tcPr>
          <w:p w14:paraId="7CCE0930">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7.866</w:t>
            </w:r>
          </w:p>
        </w:tc>
        <w:tc>
          <w:tcPr>
            <w:tcW w:w="1285" w:type="dxa"/>
            <w:tcBorders>
              <w:tl2br w:val="nil"/>
              <w:tr2bl w:val="nil"/>
            </w:tcBorders>
            <w:shd w:val="clear" w:color="auto" w:fill="auto"/>
            <w:vAlign w:val="top"/>
          </w:tcPr>
          <w:p w14:paraId="250DEA0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11.120</w:t>
            </w:r>
          </w:p>
        </w:tc>
        <w:tc>
          <w:tcPr>
            <w:tcW w:w="1183" w:type="dxa"/>
            <w:tcBorders>
              <w:tl2br w:val="nil"/>
              <w:tr2bl w:val="nil"/>
            </w:tcBorders>
            <w:shd w:val="clear" w:color="auto" w:fill="auto"/>
            <w:vAlign w:val="top"/>
          </w:tcPr>
          <w:p w14:paraId="3E25188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8.889</w:t>
            </w:r>
          </w:p>
        </w:tc>
        <w:tc>
          <w:tcPr>
            <w:tcW w:w="1045" w:type="dxa"/>
            <w:tcBorders>
              <w:tl2br w:val="nil"/>
              <w:tr2bl w:val="nil"/>
            </w:tcBorders>
            <w:shd w:val="clear" w:color="auto" w:fill="auto"/>
            <w:vAlign w:val="top"/>
          </w:tcPr>
          <w:p w14:paraId="32E5D95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19.18</w:t>
            </w:r>
          </w:p>
        </w:tc>
        <w:tc>
          <w:tcPr>
            <w:tcW w:w="1112" w:type="dxa"/>
            <w:tcBorders>
              <w:tl2br w:val="nil"/>
              <w:tr2bl w:val="nil"/>
            </w:tcBorders>
            <w:shd w:val="clear" w:color="auto" w:fill="auto"/>
            <w:vAlign w:val="top"/>
          </w:tcPr>
          <w:p w14:paraId="0F0B5B1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25.53</w:t>
            </w:r>
          </w:p>
        </w:tc>
        <w:tc>
          <w:tcPr>
            <w:tcW w:w="1393" w:type="dxa"/>
            <w:tcBorders>
              <w:tl2br w:val="nil"/>
              <w:tr2bl w:val="nil"/>
            </w:tcBorders>
            <w:shd w:val="clear" w:color="auto" w:fill="auto"/>
            <w:vAlign w:val="top"/>
          </w:tcPr>
          <w:p w14:paraId="7F18398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21.20</w:t>
            </w:r>
          </w:p>
        </w:tc>
      </w:tr>
      <w:tr w14:paraId="0F88A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96BC0F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1170" w:type="dxa"/>
            <w:tcBorders>
              <w:tl2br w:val="nil"/>
              <w:tr2bl w:val="nil"/>
            </w:tcBorders>
            <w:shd w:val="clear" w:color="auto" w:fill="auto"/>
            <w:vAlign w:val="top"/>
          </w:tcPr>
          <w:p w14:paraId="293C90F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7.912</w:t>
            </w:r>
          </w:p>
        </w:tc>
        <w:tc>
          <w:tcPr>
            <w:tcW w:w="1285" w:type="dxa"/>
            <w:tcBorders>
              <w:tl2br w:val="nil"/>
              <w:tr2bl w:val="nil"/>
            </w:tcBorders>
            <w:shd w:val="clear" w:color="auto" w:fill="auto"/>
            <w:vAlign w:val="top"/>
          </w:tcPr>
          <w:p w14:paraId="28EACCB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11.131</w:t>
            </w:r>
          </w:p>
        </w:tc>
        <w:tc>
          <w:tcPr>
            <w:tcW w:w="1183" w:type="dxa"/>
            <w:tcBorders>
              <w:tl2br w:val="nil"/>
              <w:tr2bl w:val="nil"/>
            </w:tcBorders>
            <w:shd w:val="clear" w:color="auto" w:fill="auto"/>
            <w:vAlign w:val="top"/>
          </w:tcPr>
          <w:p w14:paraId="3CEA325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8.928</w:t>
            </w:r>
          </w:p>
        </w:tc>
        <w:tc>
          <w:tcPr>
            <w:tcW w:w="1045" w:type="dxa"/>
            <w:tcBorders>
              <w:tl2br w:val="nil"/>
              <w:tr2bl w:val="nil"/>
            </w:tcBorders>
            <w:shd w:val="clear" w:color="auto" w:fill="auto"/>
            <w:vAlign w:val="top"/>
          </w:tcPr>
          <w:p w14:paraId="7117E88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18.71</w:t>
            </w:r>
          </w:p>
        </w:tc>
        <w:tc>
          <w:tcPr>
            <w:tcW w:w="1112" w:type="dxa"/>
            <w:tcBorders>
              <w:tl2br w:val="nil"/>
              <w:tr2bl w:val="nil"/>
            </w:tcBorders>
            <w:shd w:val="clear" w:color="auto" w:fill="auto"/>
            <w:vAlign w:val="top"/>
          </w:tcPr>
          <w:p w14:paraId="4179307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24.82</w:t>
            </w:r>
          </w:p>
        </w:tc>
        <w:tc>
          <w:tcPr>
            <w:tcW w:w="1393" w:type="dxa"/>
            <w:tcBorders>
              <w:tl2br w:val="nil"/>
              <w:tr2bl w:val="nil"/>
            </w:tcBorders>
            <w:shd w:val="clear" w:color="auto" w:fill="auto"/>
            <w:vAlign w:val="top"/>
          </w:tcPr>
          <w:p w14:paraId="23CAA97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20.67</w:t>
            </w:r>
          </w:p>
        </w:tc>
      </w:tr>
      <w:tr w14:paraId="24B4D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676FBD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170" w:type="dxa"/>
            <w:tcBorders>
              <w:tl2br w:val="nil"/>
              <w:tr2bl w:val="nil"/>
            </w:tcBorders>
            <w:shd w:val="clear" w:color="auto" w:fill="auto"/>
            <w:vAlign w:val="top"/>
          </w:tcPr>
          <w:p w14:paraId="5ADF619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7.902</w:t>
            </w:r>
          </w:p>
        </w:tc>
        <w:tc>
          <w:tcPr>
            <w:tcW w:w="1285" w:type="dxa"/>
            <w:tcBorders>
              <w:tl2br w:val="nil"/>
              <w:tr2bl w:val="nil"/>
            </w:tcBorders>
            <w:shd w:val="clear" w:color="auto" w:fill="auto"/>
            <w:vAlign w:val="top"/>
          </w:tcPr>
          <w:p w14:paraId="65EB16D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11.025</w:t>
            </w:r>
          </w:p>
        </w:tc>
        <w:tc>
          <w:tcPr>
            <w:tcW w:w="1183" w:type="dxa"/>
            <w:tcBorders>
              <w:tl2br w:val="nil"/>
              <w:tr2bl w:val="nil"/>
            </w:tcBorders>
            <w:shd w:val="clear" w:color="auto" w:fill="auto"/>
            <w:vAlign w:val="top"/>
          </w:tcPr>
          <w:p w14:paraId="433847A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8.894</w:t>
            </w:r>
          </w:p>
        </w:tc>
        <w:tc>
          <w:tcPr>
            <w:tcW w:w="1045" w:type="dxa"/>
            <w:tcBorders>
              <w:tl2br w:val="nil"/>
              <w:tr2bl w:val="nil"/>
            </w:tcBorders>
            <w:shd w:val="clear" w:color="auto" w:fill="auto"/>
            <w:vAlign w:val="top"/>
          </w:tcPr>
          <w:p w14:paraId="2974C9A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18.22</w:t>
            </w:r>
          </w:p>
        </w:tc>
        <w:tc>
          <w:tcPr>
            <w:tcW w:w="1112" w:type="dxa"/>
            <w:tcBorders>
              <w:tl2br w:val="nil"/>
              <w:tr2bl w:val="nil"/>
            </w:tcBorders>
            <w:shd w:val="clear" w:color="auto" w:fill="auto"/>
            <w:vAlign w:val="top"/>
          </w:tcPr>
          <w:p w14:paraId="463BC11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24.03</w:t>
            </w:r>
          </w:p>
        </w:tc>
        <w:tc>
          <w:tcPr>
            <w:tcW w:w="1393" w:type="dxa"/>
            <w:tcBorders>
              <w:tl2br w:val="nil"/>
              <w:tr2bl w:val="nil"/>
            </w:tcBorders>
            <w:shd w:val="clear" w:color="auto" w:fill="auto"/>
            <w:vAlign w:val="top"/>
          </w:tcPr>
          <w:p w14:paraId="1109EFE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20.09</w:t>
            </w:r>
          </w:p>
        </w:tc>
      </w:tr>
      <w:tr w14:paraId="12C98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0A06AE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1170" w:type="dxa"/>
            <w:tcBorders>
              <w:tl2br w:val="nil"/>
              <w:tr2bl w:val="nil"/>
            </w:tcBorders>
            <w:shd w:val="clear" w:color="auto" w:fill="auto"/>
            <w:vAlign w:val="top"/>
          </w:tcPr>
          <w:p w14:paraId="284B0FE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7.839</w:t>
            </w:r>
          </w:p>
        </w:tc>
        <w:tc>
          <w:tcPr>
            <w:tcW w:w="1285" w:type="dxa"/>
            <w:tcBorders>
              <w:tl2br w:val="nil"/>
              <w:tr2bl w:val="nil"/>
            </w:tcBorders>
            <w:shd w:val="clear" w:color="auto" w:fill="auto"/>
            <w:vAlign w:val="top"/>
          </w:tcPr>
          <w:p w14:paraId="19B43DF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10.813</w:t>
            </w:r>
          </w:p>
        </w:tc>
        <w:tc>
          <w:tcPr>
            <w:tcW w:w="1183" w:type="dxa"/>
            <w:tcBorders>
              <w:tl2br w:val="nil"/>
              <w:tr2bl w:val="nil"/>
            </w:tcBorders>
            <w:shd w:val="clear" w:color="auto" w:fill="auto"/>
            <w:vAlign w:val="top"/>
          </w:tcPr>
          <w:p w14:paraId="52F21BC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8.792</w:t>
            </w:r>
          </w:p>
        </w:tc>
        <w:tc>
          <w:tcPr>
            <w:tcW w:w="1045" w:type="dxa"/>
            <w:tcBorders>
              <w:tl2br w:val="nil"/>
              <w:tr2bl w:val="nil"/>
            </w:tcBorders>
            <w:shd w:val="clear" w:color="auto" w:fill="auto"/>
            <w:vAlign w:val="top"/>
          </w:tcPr>
          <w:p w14:paraId="448817A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17.69</w:t>
            </w:r>
          </w:p>
        </w:tc>
        <w:tc>
          <w:tcPr>
            <w:tcW w:w="1112" w:type="dxa"/>
            <w:tcBorders>
              <w:tl2br w:val="nil"/>
              <w:tr2bl w:val="nil"/>
            </w:tcBorders>
            <w:shd w:val="clear" w:color="auto" w:fill="auto"/>
            <w:vAlign w:val="top"/>
          </w:tcPr>
          <w:p w14:paraId="7906F35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23.18</w:t>
            </w:r>
          </w:p>
        </w:tc>
        <w:tc>
          <w:tcPr>
            <w:tcW w:w="1393" w:type="dxa"/>
            <w:tcBorders>
              <w:tl2br w:val="nil"/>
              <w:tr2bl w:val="nil"/>
            </w:tcBorders>
            <w:shd w:val="clear" w:color="auto" w:fill="auto"/>
            <w:vAlign w:val="top"/>
          </w:tcPr>
          <w:p w14:paraId="2CF6D62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19.46</w:t>
            </w:r>
          </w:p>
        </w:tc>
      </w:tr>
      <w:tr w14:paraId="34D20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BBA272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170" w:type="dxa"/>
            <w:tcBorders>
              <w:tl2br w:val="nil"/>
              <w:tr2bl w:val="nil"/>
            </w:tcBorders>
            <w:shd w:val="clear" w:color="auto" w:fill="auto"/>
            <w:vAlign w:val="top"/>
          </w:tcPr>
          <w:p w14:paraId="53BD1A5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7.726</w:t>
            </w:r>
          </w:p>
        </w:tc>
        <w:tc>
          <w:tcPr>
            <w:tcW w:w="1285" w:type="dxa"/>
            <w:tcBorders>
              <w:tl2br w:val="nil"/>
              <w:tr2bl w:val="nil"/>
            </w:tcBorders>
            <w:shd w:val="clear" w:color="auto" w:fill="auto"/>
            <w:vAlign w:val="top"/>
          </w:tcPr>
          <w:p w14:paraId="1DDC179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10.509</w:t>
            </w:r>
          </w:p>
        </w:tc>
        <w:tc>
          <w:tcPr>
            <w:tcW w:w="1183" w:type="dxa"/>
            <w:tcBorders>
              <w:tl2br w:val="nil"/>
              <w:tr2bl w:val="nil"/>
            </w:tcBorders>
            <w:shd w:val="clear" w:color="auto" w:fill="auto"/>
            <w:vAlign w:val="top"/>
          </w:tcPr>
          <w:p w14:paraId="3B6B123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8.627</w:t>
            </w:r>
          </w:p>
        </w:tc>
        <w:tc>
          <w:tcPr>
            <w:tcW w:w="1045" w:type="dxa"/>
            <w:tcBorders>
              <w:tl2br w:val="nil"/>
              <w:tr2bl w:val="nil"/>
            </w:tcBorders>
            <w:shd w:val="clear" w:color="auto" w:fill="auto"/>
            <w:vAlign w:val="top"/>
          </w:tcPr>
          <w:p w14:paraId="2313821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17.14</w:t>
            </w:r>
          </w:p>
        </w:tc>
        <w:tc>
          <w:tcPr>
            <w:tcW w:w="1112" w:type="dxa"/>
            <w:tcBorders>
              <w:tl2br w:val="nil"/>
              <w:tr2bl w:val="nil"/>
            </w:tcBorders>
            <w:shd w:val="clear" w:color="auto" w:fill="auto"/>
            <w:vAlign w:val="top"/>
          </w:tcPr>
          <w:p w14:paraId="26D7F70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22.27</w:t>
            </w:r>
          </w:p>
        </w:tc>
        <w:tc>
          <w:tcPr>
            <w:tcW w:w="1393" w:type="dxa"/>
            <w:tcBorders>
              <w:tl2br w:val="nil"/>
              <w:tr2bl w:val="nil"/>
            </w:tcBorders>
            <w:shd w:val="clear" w:color="auto" w:fill="auto"/>
            <w:vAlign w:val="top"/>
          </w:tcPr>
          <w:p w14:paraId="24CCC99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18.81</w:t>
            </w:r>
          </w:p>
        </w:tc>
      </w:tr>
      <w:tr w14:paraId="13731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9A0B9C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1170" w:type="dxa"/>
            <w:tcBorders>
              <w:tl2br w:val="nil"/>
              <w:tr2bl w:val="nil"/>
            </w:tcBorders>
            <w:shd w:val="clear" w:color="auto" w:fill="auto"/>
            <w:vAlign w:val="top"/>
          </w:tcPr>
          <w:p w14:paraId="50839F0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7.568</w:t>
            </w:r>
          </w:p>
        </w:tc>
        <w:tc>
          <w:tcPr>
            <w:tcW w:w="1285" w:type="dxa"/>
            <w:tcBorders>
              <w:tl2br w:val="nil"/>
              <w:tr2bl w:val="nil"/>
            </w:tcBorders>
            <w:shd w:val="clear" w:color="auto" w:fill="auto"/>
            <w:vAlign w:val="top"/>
          </w:tcPr>
          <w:p w14:paraId="3D027A6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10.131</w:t>
            </w:r>
          </w:p>
        </w:tc>
        <w:tc>
          <w:tcPr>
            <w:tcW w:w="1183" w:type="dxa"/>
            <w:tcBorders>
              <w:tl2br w:val="nil"/>
              <w:tr2bl w:val="nil"/>
            </w:tcBorders>
            <w:shd w:val="clear" w:color="auto" w:fill="auto"/>
            <w:vAlign w:val="top"/>
          </w:tcPr>
          <w:p w14:paraId="63BB519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8.409</w:t>
            </w:r>
          </w:p>
        </w:tc>
        <w:tc>
          <w:tcPr>
            <w:tcW w:w="1045" w:type="dxa"/>
            <w:tcBorders>
              <w:tl2br w:val="nil"/>
              <w:tr2bl w:val="nil"/>
            </w:tcBorders>
            <w:shd w:val="clear" w:color="auto" w:fill="auto"/>
            <w:vAlign w:val="top"/>
          </w:tcPr>
          <w:p w14:paraId="7A23C97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16.58</w:t>
            </w:r>
          </w:p>
        </w:tc>
        <w:tc>
          <w:tcPr>
            <w:tcW w:w="1112" w:type="dxa"/>
            <w:tcBorders>
              <w:tl2br w:val="nil"/>
              <w:tr2bl w:val="nil"/>
            </w:tcBorders>
            <w:shd w:val="clear" w:color="auto" w:fill="auto"/>
            <w:vAlign w:val="top"/>
          </w:tcPr>
          <w:p w14:paraId="0395C9B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21.32</w:t>
            </w:r>
          </w:p>
        </w:tc>
        <w:tc>
          <w:tcPr>
            <w:tcW w:w="1393" w:type="dxa"/>
            <w:tcBorders>
              <w:tl2br w:val="nil"/>
              <w:tr2bl w:val="nil"/>
            </w:tcBorders>
            <w:shd w:val="clear" w:color="auto" w:fill="auto"/>
            <w:vAlign w:val="top"/>
          </w:tcPr>
          <w:p w14:paraId="61CF9AB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18.13</w:t>
            </w:r>
          </w:p>
        </w:tc>
      </w:tr>
      <w:tr w14:paraId="74CEB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AE0470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1170" w:type="dxa"/>
            <w:tcBorders>
              <w:tl2br w:val="nil"/>
              <w:tr2bl w:val="nil"/>
            </w:tcBorders>
            <w:shd w:val="clear" w:color="auto" w:fill="auto"/>
            <w:vAlign w:val="top"/>
          </w:tcPr>
          <w:p w14:paraId="311AB21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7.373</w:t>
            </w:r>
          </w:p>
        </w:tc>
        <w:tc>
          <w:tcPr>
            <w:tcW w:w="1285" w:type="dxa"/>
            <w:tcBorders>
              <w:tl2br w:val="nil"/>
              <w:tr2bl w:val="nil"/>
            </w:tcBorders>
            <w:shd w:val="clear" w:color="auto" w:fill="auto"/>
            <w:vAlign w:val="top"/>
          </w:tcPr>
          <w:p w14:paraId="7999E6F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9.695</w:t>
            </w:r>
          </w:p>
        </w:tc>
        <w:tc>
          <w:tcPr>
            <w:tcW w:w="1183" w:type="dxa"/>
            <w:tcBorders>
              <w:tl2br w:val="nil"/>
              <w:tr2bl w:val="nil"/>
            </w:tcBorders>
            <w:shd w:val="clear" w:color="auto" w:fill="auto"/>
            <w:vAlign w:val="top"/>
          </w:tcPr>
          <w:p w14:paraId="49B7F4E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8.146</w:t>
            </w:r>
          </w:p>
        </w:tc>
        <w:tc>
          <w:tcPr>
            <w:tcW w:w="1045" w:type="dxa"/>
            <w:tcBorders>
              <w:tl2br w:val="nil"/>
              <w:tr2bl w:val="nil"/>
            </w:tcBorders>
            <w:shd w:val="clear" w:color="auto" w:fill="auto"/>
            <w:vAlign w:val="top"/>
          </w:tcPr>
          <w:p w14:paraId="04364A3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16.00</w:t>
            </w:r>
          </w:p>
        </w:tc>
        <w:tc>
          <w:tcPr>
            <w:tcW w:w="1112" w:type="dxa"/>
            <w:tcBorders>
              <w:tl2br w:val="nil"/>
              <w:tr2bl w:val="nil"/>
            </w:tcBorders>
            <w:shd w:val="clear" w:color="auto" w:fill="auto"/>
            <w:vAlign w:val="top"/>
          </w:tcPr>
          <w:p w14:paraId="3F6D26E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20.37</w:t>
            </w:r>
          </w:p>
        </w:tc>
        <w:tc>
          <w:tcPr>
            <w:tcW w:w="1393" w:type="dxa"/>
            <w:tcBorders>
              <w:tl2br w:val="nil"/>
              <w:tr2bl w:val="nil"/>
            </w:tcBorders>
            <w:shd w:val="clear" w:color="auto" w:fill="auto"/>
            <w:vAlign w:val="top"/>
          </w:tcPr>
          <w:p w14:paraId="78209C1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17.44</w:t>
            </w:r>
          </w:p>
        </w:tc>
      </w:tr>
      <w:tr w14:paraId="48151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948786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1170" w:type="dxa"/>
            <w:tcBorders>
              <w:tl2br w:val="nil"/>
              <w:tr2bl w:val="nil"/>
            </w:tcBorders>
            <w:shd w:val="clear" w:color="auto" w:fill="auto"/>
            <w:vAlign w:val="top"/>
          </w:tcPr>
          <w:p w14:paraId="60CC20B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7.146</w:t>
            </w:r>
          </w:p>
        </w:tc>
        <w:tc>
          <w:tcPr>
            <w:tcW w:w="1285" w:type="dxa"/>
            <w:tcBorders>
              <w:tl2br w:val="nil"/>
              <w:tr2bl w:val="nil"/>
            </w:tcBorders>
            <w:shd w:val="clear" w:color="auto" w:fill="auto"/>
            <w:vAlign w:val="top"/>
          </w:tcPr>
          <w:p w14:paraId="2A05B9F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9.221</w:t>
            </w:r>
          </w:p>
        </w:tc>
        <w:tc>
          <w:tcPr>
            <w:tcW w:w="1183" w:type="dxa"/>
            <w:tcBorders>
              <w:tl2br w:val="nil"/>
              <w:tr2bl w:val="nil"/>
            </w:tcBorders>
            <w:shd w:val="clear" w:color="auto" w:fill="auto"/>
            <w:vAlign w:val="top"/>
          </w:tcPr>
          <w:p w14:paraId="1BBE72F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7.849</w:t>
            </w:r>
          </w:p>
        </w:tc>
        <w:tc>
          <w:tcPr>
            <w:tcW w:w="1045" w:type="dxa"/>
            <w:tcBorders>
              <w:tl2br w:val="nil"/>
              <w:tr2bl w:val="nil"/>
            </w:tcBorders>
            <w:shd w:val="clear" w:color="auto" w:fill="auto"/>
            <w:vAlign w:val="top"/>
          </w:tcPr>
          <w:p w14:paraId="42E3BB5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15.41</w:t>
            </w:r>
          </w:p>
        </w:tc>
        <w:tc>
          <w:tcPr>
            <w:tcW w:w="1112" w:type="dxa"/>
            <w:tcBorders>
              <w:tl2br w:val="nil"/>
              <w:tr2bl w:val="nil"/>
            </w:tcBorders>
            <w:shd w:val="clear" w:color="auto" w:fill="auto"/>
            <w:vAlign w:val="top"/>
          </w:tcPr>
          <w:p w14:paraId="787C7AB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19.41</w:t>
            </w:r>
          </w:p>
        </w:tc>
        <w:tc>
          <w:tcPr>
            <w:tcW w:w="1393" w:type="dxa"/>
            <w:tcBorders>
              <w:tl2br w:val="nil"/>
              <w:tr2bl w:val="nil"/>
            </w:tcBorders>
            <w:shd w:val="clear" w:color="auto" w:fill="auto"/>
            <w:vAlign w:val="top"/>
          </w:tcPr>
          <w:p w14:paraId="4548B3B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16.74</w:t>
            </w:r>
          </w:p>
        </w:tc>
      </w:tr>
      <w:tr w14:paraId="0C10A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446124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1170" w:type="dxa"/>
            <w:tcBorders>
              <w:tl2br w:val="nil"/>
              <w:tr2bl w:val="nil"/>
            </w:tcBorders>
            <w:shd w:val="clear" w:color="auto" w:fill="auto"/>
            <w:vAlign w:val="top"/>
          </w:tcPr>
          <w:p w14:paraId="1DDBF33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6.895</w:t>
            </w:r>
          </w:p>
        </w:tc>
        <w:tc>
          <w:tcPr>
            <w:tcW w:w="1285" w:type="dxa"/>
            <w:tcBorders>
              <w:tl2br w:val="nil"/>
              <w:tr2bl w:val="nil"/>
            </w:tcBorders>
            <w:shd w:val="clear" w:color="auto" w:fill="auto"/>
            <w:vAlign w:val="top"/>
          </w:tcPr>
          <w:p w14:paraId="5DF9E8F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8.723</w:t>
            </w:r>
          </w:p>
        </w:tc>
        <w:tc>
          <w:tcPr>
            <w:tcW w:w="1183" w:type="dxa"/>
            <w:tcBorders>
              <w:tl2br w:val="nil"/>
              <w:tr2bl w:val="nil"/>
            </w:tcBorders>
            <w:shd w:val="clear" w:color="auto" w:fill="auto"/>
            <w:vAlign w:val="top"/>
          </w:tcPr>
          <w:p w14:paraId="5B6E380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7.525</w:t>
            </w:r>
          </w:p>
        </w:tc>
        <w:tc>
          <w:tcPr>
            <w:tcW w:w="1045" w:type="dxa"/>
            <w:tcBorders>
              <w:tl2br w:val="nil"/>
              <w:tr2bl w:val="nil"/>
            </w:tcBorders>
            <w:shd w:val="clear" w:color="auto" w:fill="auto"/>
            <w:vAlign w:val="top"/>
          </w:tcPr>
          <w:p w14:paraId="0A7B349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14.82</w:t>
            </w:r>
          </w:p>
        </w:tc>
        <w:tc>
          <w:tcPr>
            <w:tcW w:w="1112" w:type="dxa"/>
            <w:tcBorders>
              <w:tl2br w:val="nil"/>
              <w:tr2bl w:val="nil"/>
            </w:tcBorders>
            <w:shd w:val="clear" w:color="auto" w:fill="auto"/>
            <w:vAlign w:val="top"/>
          </w:tcPr>
          <w:p w14:paraId="72CC86D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18.46</w:t>
            </w:r>
          </w:p>
        </w:tc>
        <w:tc>
          <w:tcPr>
            <w:tcW w:w="1393" w:type="dxa"/>
            <w:tcBorders>
              <w:tl2br w:val="nil"/>
              <w:tr2bl w:val="nil"/>
            </w:tcBorders>
            <w:shd w:val="clear" w:color="auto" w:fill="auto"/>
            <w:vAlign w:val="top"/>
          </w:tcPr>
          <w:p w14:paraId="3731698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16.05</w:t>
            </w:r>
          </w:p>
        </w:tc>
      </w:tr>
      <w:tr w14:paraId="4C3E7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55CDEA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170" w:type="dxa"/>
            <w:tcBorders>
              <w:tl2br w:val="nil"/>
              <w:tr2bl w:val="nil"/>
            </w:tcBorders>
            <w:shd w:val="clear" w:color="auto" w:fill="auto"/>
            <w:vAlign w:val="top"/>
          </w:tcPr>
          <w:p w14:paraId="50CBA50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6.626</w:t>
            </w:r>
          </w:p>
        </w:tc>
        <w:tc>
          <w:tcPr>
            <w:tcW w:w="1285" w:type="dxa"/>
            <w:tcBorders>
              <w:tl2br w:val="nil"/>
              <w:tr2bl w:val="nil"/>
            </w:tcBorders>
            <w:shd w:val="clear" w:color="auto" w:fill="auto"/>
            <w:vAlign w:val="top"/>
          </w:tcPr>
          <w:p w14:paraId="6C77C97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8.215</w:t>
            </w:r>
          </w:p>
        </w:tc>
        <w:tc>
          <w:tcPr>
            <w:tcW w:w="1183" w:type="dxa"/>
            <w:tcBorders>
              <w:tl2br w:val="nil"/>
              <w:tr2bl w:val="nil"/>
            </w:tcBorders>
            <w:shd w:val="clear" w:color="auto" w:fill="auto"/>
            <w:vAlign w:val="top"/>
          </w:tcPr>
          <w:p w14:paraId="71759C7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7.184</w:t>
            </w:r>
          </w:p>
        </w:tc>
        <w:tc>
          <w:tcPr>
            <w:tcW w:w="1045" w:type="dxa"/>
            <w:tcBorders>
              <w:tl2br w:val="nil"/>
              <w:tr2bl w:val="nil"/>
            </w:tcBorders>
            <w:shd w:val="clear" w:color="auto" w:fill="auto"/>
            <w:vAlign w:val="top"/>
          </w:tcPr>
          <w:p w14:paraId="1103148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14.24</w:t>
            </w:r>
          </w:p>
        </w:tc>
        <w:tc>
          <w:tcPr>
            <w:tcW w:w="1112" w:type="dxa"/>
            <w:tcBorders>
              <w:tl2br w:val="nil"/>
              <w:tr2bl w:val="nil"/>
            </w:tcBorders>
            <w:shd w:val="clear" w:color="auto" w:fill="auto"/>
            <w:vAlign w:val="top"/>
          </w:tcPr>
          <w:p w14:paraId="03E6C07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17.53</w:t>
            </w:r>
          </w:p>
        </w:tc>
        <w:tc>
          <w:tcPr>
            <w:tcW w:w="1393" w:type="dxa"/>
            <w:tcBorders>
              <w:tl2br w:val="nil"/>
              <w:tr2bl w:val="nil"/>
            </w:tcBorders>
            <w:shd w:val="clear" w:color="auto" w:fill="auto"/>
            <w:vAlign w:val="top"/>
          </w:tcPr>
          <w:p w14:paraId="2A8461B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15.36</w:t>
            </w:r>
          </w:p>
        </w:tc>
      </w:tr>
      <w:tr w14:paraId="3391A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BE3824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1170" w:type="dxa"/>
            <w:tcBorders>
              <w:tl2br w:val="nil"/>
              <w:tr2bl w:val="nil"/>
            </w:tcBorders>
            <w:shd w:val="clear" w:color="auto" w:fill="auto"/>
            <w:vAlign w:val="top"/>
          </w:tcPr>
          <w:p w14:paraId="78EEF8C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6.344</w:t>
            </w:r>
          </w:p>
        </w:tc>
        <w:tc>
          <w:tcPr>
            <w:tcW w:w="1285" w:type="dxa"/>
            <w:tcBorders>
              <w:tl2br w:val="nil"/>
              <w:tr2bl w:val="nil"/>
            </w:tcBorders>
            <w:shd w:val="clear" w:color="auto" w:fill="auto"/>
            <w:vAlign w:val="top"/>
          </w:tcPr>
          <w:p w14:paraId="166B228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7.710</w:t>
            </w:r>
          </w:p>
        </w:tc>
        <w:tc>
          <w:tcPr>
            <w:tcW w:w="1183" w:type="dxa"/>
            <w:tcBorders>
              <w:tl2br w:val="nil"/>
              <w:tr2bl w:val="nil"/>
            </w:tcBorders>
            <w:shd w:val="clear" w:color="auto" w:fill="auto"/>
            <w:vAlign w:val="top"/>
          </w:tcPr>
          <w:p w14:paraId="5BF8618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6.834</w:t>
            </w:r>
          </w:p>
        </w:tc>
        <w:tc>
          <w:tcPr>
            <w:tcW w:w="1045" w:type="dxa"/>
            <w:tcBorders>
              <w:tl2br w:val="nil"/>
              <w:tr2bl w:val="nil"/>
            </w:tcBorders>
            <w:shd w:val="clear" w:color="auto" w:fill="auto"/>
            <w:vAlign w:val="top"/>
          </w:tcPr>
          <w:p w14:paraId="0BFD53A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13.66</w:t>
            </w:r>
          </w:p>
        </w:tc>
        <w:tc>
          <w:tcPr>
            <w:tcW w:w="1112" w:type="dxa"/>
            <w:tcBorders>
              <w:tl2br w:val="nil"/>
              <w:tr2bl w:val="nil"/>
            </w:tcBorders>
            <w:shd w:val="clear" w:color="auto" w:fill="auto"/>
            <w:vAlign w:val="top"/>
          </w:tcPr>
          <w:p w14:paraId="3B0C860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16.64</w:t>
            </w:r>
          </w:p>
        </w:tc>
        <w:tc>
          <w:tcPr>
            <w:tcW w:w="1393" w:type="dxa"/>
            <w:tcBorders>
              <w:tl2br w:val="nil"/>
              <w:tr2bl w:val="nil"/>
            </w:tcBorders>
            <w:shd w:val="clear" w:color="auto" w:fill="auto"/>
            <w:vAlign w:val="top"/>
          </w:tcPr>
          <w:p w14:paraId="1169C0B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14.69</w:t>
            </w:r>
          </w:p>
        </w:tc>
      </w:tr>
      <w:tr w14:paraId="7807B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0B9650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1170" w:type="dxa"/>
            <w:tcBorders>
              <w:tl2br w:val="nil"/>
              <w:tr2bl w:val="nil"/>
            </w:tcBorders>
            <w:shd w:val="clear" w:color="auto" w:fill="auto"/>
            <w:vAlign w:val="top"/>
          </w:tcPr>
          <w:p w14:paraId="46735B6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6.057</w:t>
            </w:r>
          </w:p>
        </w:tc>
        <w:tc>
          <w:tcPr>
            <w:tcW w:w="1285" w:type="dxa"/>
            <w:tcBorders>
              <w:tl2br w:val="nil"/>
              <w:tr2bl w:val="nil"/>
            </w:tcBorders>
            <w:shd w:val="clear" w:color="auto" w:fill="auto"/>
            <w:vAlign w:val="top"/>
          </w:tcPr>
          <w:p w14:paraId="15369EE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7.215</w:t>
            </w:r>
          </w:p>
        </w:tc>
        <w:tc>
          <w:tcPr>
            <w:tcW w:w="1183" w:type="dxa"/>
            <w:tcBorders>
              <w:tl2br w:val="nil"/>
              <w:tr2bl w:val="nil"/>
            </w:tcBorders>
            <w:shd w:val="clear" w:color="auto" w:fill="auto"/>
            <w:vAlign w:val="top"/>
          </w:tcPr>
          <w:p w14:paraId="1EA5FE7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6.481</w:t>
            </w:r>
          </w:p>
        </w:tc>
        <w:tc>
          <w:tcPr>
            <w:tcW w:w="1045" w:type="dxa"/>
            <w:tcBorders>
              <w:tl2br w:val="nil"/>
              <w:tr2bl w:val="nil"/>
            </w:tcBorders>
            <w:shd w:val="clear" w:color="auto" w:fill="auto"/>
            <w:vAlign w:val="top"/>
          </w:tcPr>
          <w:p w14:paraId="5C4334C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13.10</w:t>
            </w:r>
          </w:p>
        </w:tc>
        <w:tc>
          <w:tcPr>
            <w:tcW w:w="1112" w:type="dxa"/>
            <w:tcBorders>
              <w:tl2br w:val="nil"/>
              <w:tr2bl w:val="nil"/>
            </w:tcBorders>
            <w:shd w:val="clear" w:color="auto" w:fill="auto"/>
            <w:vAlign w:val="top"/>
          </w:tcPr>
          <w:p w14:paraId="20A9CC3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15.78</w:t>
            </w:r>
          </w:p>
        </w:tc>
        <w:tc>
          <w:tcPr>
            <w:tcW w:w="1393" w:type="dxa"/>
            <w:tcBorders>
              <w:tl2br w:val="nil"/>
              <w:tr2bl w:val="nil"/>
            </w:tcBorders>
            <w:shd w:val="clear" w:color="auto" w:fill="auto"/>
            <w:vAlign w:val="top"/>
          </w:tcPr>
          <w:p w14:paraId="6071841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14.03</w:t>
            </w:r>
          </w:p>
        </w:tc>
      </w:tr>
      <w:tr w14:paraId="6239E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845F64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1170" w:type="dxa"/>
            <w:tcBorders>
              <w:tl2br w:val="nil"/>
              <w:tr2bl w:val="nil"/>
            </w:tcBorders>
            <w:shd w:val="clear" w:color="auto" w:fill="auto"/>
            <w:vAlign w:val="top"/>
          </w:tcPr>
          <w:p w14:paraId="13904C3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5.767</w:t>
            </w:r>
          </w:p>
        </w:tc>
        <w:tc>
          <w:tcPr>
            <w:tcW w:w="1285" w:type="dxa"/>
            <w:tcBorders>
              <w:tl2br w:val="nil"/>
              <w:tr2bl w:val="nil"/>
            </w:tcBorders>
            <w:shd w:val="clear" w:color="auto" w:fill="auto"/>
            <w:vAlign w:val="top"/>
          </w:tcPr>
          <w:p w14:paraId="0B88107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6.737</w:t>
            </w:r>
          </w:p>
        </w:tc>
        <w:tc>
          <w:tcPr>
            <w:tcW w:w="1183" w:type="dxa"/>
            <w:tcBorders>
              <w:tl2br w:val="nil"/>
              <w:tr2bl w:val="nil"/>
            </w:tcBorders>
            <w:shd w:val="clear" w:color="auto" w:fill="auto"/>
            <w:vAlign w:val="top"/>
          </w:tcPr>
          <w:p w14:paraId="62AF998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6.131</w:t>
            </w:r>
          </w:p>
        </w:tc>
        <w:tc>
          <w:tcPr>
            <w:tcW w:w="1045" w:type="dxa"/>
            <w:tcBorders>
              <w:tl2br w:val="nil"/>
              <w:tr2bl w:val="nil"/>
            </w:tcBorders>
            <w:shd w:val="clear" w:color="auto" w:fill="auto"/>
            <w:vAlign w:val="top"/>
          </w:tcPr>
          <w:p w14:paraId="1905075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12.56</w:t>
            </w:r>
          </w:p>
        </w:tc>
        <w:tc>
          <w:tcPr>
            <w:tcW w:w="1112" w:type="dxa"/>
            <w:tcBorders>
              <w:tl2br w:val="nil"/>
              <w:tr2bl w:val="nil"/>
            </w:tcBorders>
            <w:shd w:val="clear" w:color="auto" w:fill="auto"/>
            <w:vAlign w:val="top"/>
          </w:tcPr>
          <w:p w14:paraId="3494EBF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14.97</w:t>
            </w:r>
          </w:p>
        </w:tc>
        <w:tc>
          <w:tcPr>
            <w:tcW w:w="1393" w:type="dxa"/>
            <w:tcBorders>
              <w:tl2br w:val="nil"/>
              <w:tr2bl w:val="nil"/>
            </w:tcBorders>
            <w:shd w:val="clear" w:color="auto" w:fill="auto"/>
            <w:vAlign w:val="top"/>
          </w:tcPr>
          <w:p w14:paraId="69C6861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13.40</w:t>
            </w:r>
          </w:p>
        </w:tc>
      </w:tr>
      <w:tr w14:paraId="39053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7FD7DB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1170" w:type="dxa"/>
            <w:tcBorders>
              <w:tl2br w:val="nil"/>
              <w:tr2bl w:val="nil"/>
            </w:tcBorders>
            <w:shd w:val="clear" w:color="auto" w:fill="auto"/>
            <w:vAlign w:val="top"/>
          </w:tcPr>
          <w:p w14:paraId="1BE6F4B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5.479</w:t>
            </w:r>
          </w:p>
        </w:tc>
        <w:tc>
          <w:tcPr>
            <w:tcW w:w="1285" w:type="dxa"/>
            <w:tcBorders>
              <w:tl2br w:val="nil"/>
              <w:tr2bl w:val="nil"/>
            </w:tcBorders>
            <w:shd w:val="clear" w:color="auto" w:fill="auto"/>
            <w:vAlign w:val="top"/>
          </w:tcPr>
          <w:p w14:paraId="019AD51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6.281</w:t>
            </w:r>
          </w:p>
        </w:tc>
        <w:tc>
          <w:tcPr>
            <w:tcW w:w="1183" w:type="dxa"/>
            <w:tcBorders>
              <w:tl2br w:val="nil"/>
              <w:tr2bl w:val="nil"/>
            </w:tcBorders>
            <w:shd w:val="clear" w:color="auto" w:fill="auto"/>
            <w:vAlign w:val="top"/>
          </w:tcPr>
          <w:p w14:paraId="2B2A11C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5.788</w:t>
            </w:r>
          </w:p>
        </w:tc>
        <w:tc>
          <w:tcPr>
            <w:tcW w:w="1045" w:type="dxa"/>
            <w:tcBorders>
              <w:tl2br w:val="nil"/>
              <w:tr2bl w:val="nil"/>
            </w:tcBorders>
            <w:shd w:val="clear" w:color="auto" w:fill="auto"/>
            <w:vAlign w:val="top"/>
          </w:tcPr>
          <w:p w14:paraId="43B3A41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12.03</w:t>
            </w:r>
          </w:p>
        </w:tc>
        <w:tc>
          <w:tcPr>
            <w:tcW w:w="1112" w:type="dxa"/>
            <w:tcBorders>
              <w:tl2br w:val="nil"/>
              <w:tr2bl w:val="nil"/>
            </w:tcBorders>
            <w:shd w:val="clear" w:color="auto" w:fill="auto"/>
            <w:vAlign w:val="top"/>
          </w:tcPr>
          <w:p w14:paraId="5C5203F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14.19</w:t>
            </w:r>
          </w:p>
        </w:tc>
        <w:tc>
          <w:tcPr>
            <w:tcW w:w="1393" w:type="dxa"/>
            <w:tcBorders>
              <w:tl2br w:val="nil"/>
              <w:tr2bl w:val="nil"/>
            </w:tcBorders>
            <w:shd w:val="clear" w:color="auto" w:fill="auto"/>
            <w:vAlign w:val="top"/>
          </w:tcPr>
          <w:p w14:paraId="4A05DF7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12.79</w:t>
            </w:r>
          </w:p>
        </w:tc>
      </w:tr>
      <w:tr w14:paraId="66CFF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E6423B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170" w:type="dxa"/>
            <w:tcBorders>
              <w:tl2br w:val="nil"/>
              <w:tr2bl w:val="nil"/>
            </w:tcBorders>
            <w:shd w:val="clear" w:color="auto" w:fill="auto"/>
            <w:vAlign w:val="top"/>
          </w:tcPr>
          <w:p w14:paraId="09AE548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5.195</w:t>
            </w:r>
          </w:p>
        </w:tc>
        <w:tc>
          <w:tcPr>
            <w:tcW w:w="1285" w:type="dxa"/>
            <w:tcBorders>
              <w:tl2br w:val="nil"/>
              <w:tr2bl w:val="nil"/>
            </w:tcBorders>
            <w:shd w:val="clear" w:color="auto" w:fill="auto"/>
            <w:vAlign w:val="top"/>
          </w:tcPr>
          <w:p w14:paraId="470A621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5.849</w:t>
            </w:r>
          </w:p>
        </w:tc>
        <w:tc>
          <w:tcPr>
            <w:tcW w:w="1183" w:type="dxa"/>
            <w:tcBorders>
              <w:tl2br w:val="nil"/>
              <w:tr2bl w:val="nil"/>
            </w:tcBorders>
            <w:shd w:val="clear" w:color="auto" w:fill="auto"/>
            <w:vAlign w:val="top"/>
          </w:tcPr>
          <w:p w14:paraId="05BFB8D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5.455</w:t>
            </w:r>
          </w:p>
        </w:tc>
        <w:tc>
          <w:tcPr>
            <w:tcW w:w="1045" w:type="dxa"/>
            <w:tcBorders>
              <w:tl2br w:val="nil"/>
              <w:tr2bl w:val="nil"/>
            </w:tcBorders>
            <w:shd w:val="clear" w:color="auto" w:fill="auto"/>
            <w:vAlign w:val="top"/>
          </w:tcPr>
          <w:p w14:paraId="26CBC3A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11.52</w:t>
            </w:r>
          </w:p>
        </w:tc>
        <w:tc>
          <w:tcPr>
            <w:tcW w:w="1112" w:type="dxa"/>
            <w:tcBorders>
              <w:tl2br w:val="nil"/>
              <w:tr2bl w:val="nil"/>
            </w:tcBorders>
            <w:shd w:val="clear" w:color="auto" w:fill="auto"/>
            <w:vAlign w:val="top"/>
          </w:tcPr>
          <w:p w14:paraId="5773A4B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13.46</w:t>
            </w:r>
          </w:p>
        </w:tc>
        <w:tc>
          <w:tcPr>
            <w:tcW w:w="1393" w:type="dxa"/>
            <w:tcBorders>
              <w:tl2br w:val="nil"/>
              <w:tr2bl w:val="nil"/>
            </w:tcBorders>
            <w:shd w:val="clear" w:color="auto" w:fill="auto"/>
            <w:vAlign w:val="top"/>
          </w:tcPr>
          <w:p w14:paraId="1C2E441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12.21</w:t>
            </w:r>
          </w:p>
        </w:tc>
      </w:tr>
      <w:tr w14:paraId="36A3B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5C50A4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1170" w:type="dxa"/>
            <w:tcBorders>
              <w:tl2br w:val="nil"/>
              <w:tr2bl w:val="nil"/>
            </w:tcBorders>
            <w:shd w:val="clear" w:color="auto" w:fill="auto"/>
            <w:vAlign w:val="top"/>
          </w:tcPr>
          <w:p w14:paraId="76785CB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4.920</w:t>
            </w:r>
          </w:p>
        </w:tc>
        <w:tc>
          <w:tcPr>
            <w:tcW w:w="1285" w:type="dxa"/>
            <w:tcBorders>
              <w:tl2br w:val="nil"/>
              <w:tr2bl w:val="nil"/>
            </w:tcBorders>
            <w:shd w:val="clear" w:color="auto" w:fill="auto"/>
            <w:vAlign w:val="top"/>
          </w:tcPr>
          <w:p w14:paraId="546466D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5.443</w:t>
            </w:r>
          </w:p>
        </w:tc>
        <w:tc>
          <w:tcPr>
            <w:tcW w:w="1183" w:type="dxa"/>
            <w:tcBorders>
              <w:tl2br w:val="nil"/>
              <w:tr2bl w:val="nil"/>
            </w:tcBorders>
            <w:shd w:val="clear" w:color="auto" w:fill="auto"/>
            <w:vAlign w:val="top"/>
          </w:tcPr>
          <w:p w14:paraId="405E2CA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5.134</w:t>
            </w:r>
          </w:p>
        </w:tc>
        <w:tc>
          <w:tcPr>
            <w:tcW w:w="1045" w:type="dxa"/>
            <w:tcBorders>
              <w:tl2br w:val="nil"/>
              <w:tr2bl w:val="nil"/>
            </w:tcBorders>
            <w:shd w:val="clear" w:color="auto" w:fill="auto"/>
            <w:vAlign w:val="top"/>
          </w:tcPr>
          <w:p w14:paraId="5053A4B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11.03</w:t>
            </w:r>
          </w:p>
        </w:tc>
        <w:tc>
          <w:tcPr>
            <w:tcW w:w="1112" w:type="dxa"/>
            <w:tcBorders>
              <w:tl2br w:val="nil"/>
              <w:tr2bl w:val="nil"/>
            </w:tcBorders>
            <w:shd w:val="clear" w:color="auto" w:fill="auto"/>
            <w:vAlign w:val="top"/>
          </w:tcPr>
          <w:p w14:paraId="19B9E3E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12.77</w:t>
            </w:r>
          </w:p>
        </w:tc>
        <w:tc>
          <w:tcPr>
            <w:tcW w:w="1393" w:type="dxa"/>
            <w:tcBorders>
              <w:tl2br w:val="nil"/>
              <w:tr2bl w:val="nil"/>
            </w:tcBorders>
            <w:shd w:val="clear" w:color="auto" w:fill="auto"/>
            <w:vAlign w:val="top"/>
          </w:tcPr>
          <w:p w14:paraId="426228B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11.65</w:t>
            </w:r>
          </w:p>
        </w:tc>
      </w:tr>
      <w:tr w14:paraId="02BB4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3F2EEE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1170" w:type="dxa"/>
            <w:tcBorders>
              <w:tl2br w:val="nil"/>
              <w:tr2bl w:val="nil"/>
            </w:tcBorders>
            <w:shd w:val="clear" w:color="auto" w:fill="auto"/>
            <w:vAlign w:val="top"/>
          </w:tcPr>
          <w:p w14:paraId="4818A580">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4.653</w:t>
            </w:r>
          </w:p>
        </w:tc>
        <w:tc>
          <w:tcPr>
            <w:tcW w:w="1285" w:type="dxa"/>
            <w:tcBorders>
              <w:tl2br w:val="nil"/>
              <w:tr2bl w:val="nil"/>
            </w:tcBorders>
            <w:shd w:val="clear" w:color="auto" w:fill="auto"/>
            <w:vAlign w:val="top"/>
          </w:tcPr>
          <w:p w14:paraId="52DE086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5.064</w:t>
            </w:r>
          </w:p>
        </w:tc>
        <w:tc>
          <w:tcPr>
            <w:tcW w:w="1183" w:type="dxa"/>
            <w:tcBorders>
              <w:tl2br w:val="nil"/>
              <w:tr2bl w:val="nil"/>
            </w:tcBorders>
            <w:shd w:val="clear" w:color="auto" w:fill="auto"/>
            <w:vAlign w:val="top"/>
          </w:tcPr>
          <w:p w14:paraId="350B20A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4.828</w:t>
            </w:r>
          </w:p>
        </w:tc>
        <w:tc>
          <w:tcPr>
            <w:tcW w:w="1045" w:type="dxa"/>
            <w:tcBorders>
              <w:tl2br w:val="nil"/>
              <w:tr2bl w:val="nil"/>
            </w:tcBorders>
            <w:shd w:val="clear" w:color="auto" w:fill="auto"/>
            <w:vAlign w:val="top"/>
          </w:tcPr>
          <w:p w14:paraId="5E22E34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10.56</w:t>
            </w:r>
          </w:p>
        </w:tc>
        <w:tc>
          <w:tcPr>
            <w:tcW w:w="1112" w:type="dxa"/>
            <w:tcBorders>
              <w:tl2br w:val="nil"/>
              <w:tr2bl w:val="nil"/>
            </w:tcBorders>
            <w:shd w:val="clear" w:color="auto" w:fill="auto"/>
            <w:vAlign w:val="top"/>
          </w:tcPr>
          <w:p w14:paraId="29254A0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12.13</w:t>
            </w:r>
          </w:p>
        </w:tc>
        <w:tc>
          <w:tcPr>
            <w:tcW w:w="1393" w:type="dxa"/>
            <w:tcBorders>
              <w:tl2br w:val="nil"/>
              <w:tr2bl w:val="nil"/>
            </w:tcBorders>
            <w:shd w:val="clear" w:color="auto" w:fill="auto"/>
            <w:vAlign w:val="top"/>
          </w:tcPr>
          <w:p w14:paraId="5E6D80A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11.13</w:t>
            </w:r>
          </w:p>
        </w:tc>
      </w:tr>
      <w:tr w14:paraId="6FD64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C7CFED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1170" w:type="dxa"/>
            <w:tcBorders>
              <w:tl2br w:val="nil"/>
              <w:tr2bl w:val="nil"/>
            </w:tcBorders>
            <w:shd w:val="clear" w:color="auto" w:fill="auto"/>
            <w:vAlign w:val="top"/>
          </w:tcPr>
          <w:p w14:paraId="0C808B7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4.397</w:t>
            </w:r>
          </w:p>
        </w:tc>
        <w:tc>
          <w:tcPr>
            <w:tcW w:w="1285" w:type="dxa"/>
            <w:tcBorders>
              <w:tl2br w:val="nil"/>
              <w:tr2bl w:val="nil"/>
            </w:tcBorders>
            <w:shd w:val="clear" w:color="auto" w:fill="auto"/>
            <w:vAlign w:val="top"/>
          </w:tcPr>
          <w:p w14:paraId="5B1C867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4.711</w:t>
            </w:r>
          </w:p>
        </w:tc>
        <w:tc>
          <w:tcPr>
            <w:tcW w:w="1183" w:type="dxa"/>
            <w:tcBorders>
              <w:tl2br w:val="nil"/>
              <w:tr2bl w:val="nil"/>
            </w:tcBorders>
            <w:shd w:val="clear" w:color="auto" w:fill="auto"/>
            <w:vAlign w:val="top"/>
          </w:tcPr>
          <w:p w14:paraId="71DF91F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4.537</w:t>
            </w:r>
          </w:p>
        </w:tc>
        <w:tc>
          <w:tcPr>
            <w:tcW w:w="1045" w:type="dxa"/>
            <w:tcBorders>
              <w:tl2br w:val="nil"/>
              <w:tr2bl w:val="nil"/>
            </w:tcBorders>
            <w:shd w:val="clear" w:color="auto" w:fill="auto"/>
            <w:vAlign w:val="top"/>
          </w:tcPr>
          <w:p w14:paraId="446737E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10.11</w:t>
            </w:r>
          </w:p>
        </w:tc>
        <w:tc>
          <w:tcPr>
            <w:tcW w:w="1112" w:type="dxa"/>
            <w:tcBorders>
              <w:tl2br w:val="nil"/>
              <w:tr2bl w:val="nil"/>
            </w:tcBorders>
            <w:shd w:val="clear" w:color="auto" w:fill="auto"/>
            <w:vAlign w:val="top"/>
          </w:tcPr>
          <w:p w14:paraId="056948F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11.52</w:t>
            </w:r>
          </w:p>
        </w:tc>
        <w:tc>
          <w:tcPr>
            <w:tcW w:w="1393" w:type="dxa"/>
            <w:tcBorders>
              <w:tl2br w:val="nil"/>
              <w:tr2bl w:val="nil"/>
            </w:tcBorders>
            <w:shd w:val="clear" w:color="auto" w:fill="auto"/>
            <w:vAlign w:val="top"/>
          </w:tcPr>
          <w:p w14:paraId="337E794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10.63</w:t>
            </w:r>
          </w:p>
        </w:tc>
      </w:tr>
      <w:tr w14:paraId="5A8C9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AAE720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1170" w:type="dxa"/>
            <w:tcBorders>
              <w:tl2br w:val="nil"/>
              <w:tr2bl w:val="nil"/>
            </w:tcBorders>
            <w:shd w:val="clear" w:color="auto" w:fill="auto"/>
            <w:vAlign w:val="top"/>
          </w:tcPr>
          <w:p w14:paraId="4AF9850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4.152</w:t>
            </w:r>
          </w:p>
        </w:tc>
        <w:tc>
          <w:tcPr>
            <w:tcW w:w="1285" w:type="dxa"/>
            <w:tcBorders>
              <w:tl2br w:val="nil"/>
              <w:tr2bl w:val="nil"/>
            </w:tcBorders>
            <w:shd w:val="clear" w:color="auto" w:fill="auto"/>
            <w:vAlign w:val="top"/>
          </w:tcPr>
          <w:p w14:paraId="4D16A7E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4.384</w:t>
            </w:r>
          </w:p>
        </w:tc>
        <w:tc>
          <w:tcPr>
            <w:tcW w:w="1183" w:type="dxa"/>
            <w:tcBorders>
              <w:tl2br w:val="nil"/>
              <w:tr2bl w:val="nil"/>
            </w:tcBorders>
            <w:shd w:val="clear" w:color="auto" w:fill="auto"/>
            <w:vAlign w:val="top"/>
          </w:tcPr>
          <w:p w14:paraId="48FF3CA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4.263</w:t>
            </w:r>
          </w:p>
        </w:tc>
        <w:tc>
          <w:tcPr>
            <w:tcW w:w="1045" w:type="dxa"/>
            <w:tcBorders>
              <w:tl2br w:val="nil"/>
              <w:tr2bl w:val="nil"/>
            </w:tcBorders>
            <w:shd w:val="clear" w:color="auto" w:fill="auto"/>
            <w:vAlign w:val="top"/>
          </w:tcPr>
          <w:p w14:paraId="23F548D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9.69</w:t>
            </w:r>
          </w:p>
        </w:tc>
        <w:tc>
          <w:tcPr>
            <w:tcW w:w="1112" w:type="dxa"/>
            <w:tcBorders>
              <w:tl2br w:val="nil"/>
              <w:tr2bl w:val="nil"/>
            </w:tcBorders>
            <w:shd w:val="clear" w:color="auto" w:fill="auto"/>
            <w:vAlign w:val="top"/>
          </w:tcPr>
          <w:p w14:paraId="209E713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10.95</w:t>
            </w:r>
          </w:p>
        </w:tc>
        <w:tc>
          <w:tcPr>
            <w:tcW w:w="1393" w:type="dxa"/>
            <w:tcBorders>
              <w:tl2br w:val="nil"/>
              <w:tr2bl w:val="nil"/>
            </w:tcBorders>
            <w:shd w:val="clear" w:color="auto" w:fill="auto"/>
            <w:vAlign w:val="top"/>
          </w:tcPr>
          <w:p w14:paraId="7A363DF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10.15</w:t>
            </w:r>
          </w:p>
        </w:tc>
      </w:tr>
      <w:tr w14:paraId="356D8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0F3DF7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170" w:type="dxa"/>
            <w:tcBorders>
              <w:tl2br w:val="nil"/>
              <w:tr2bl w:val="nil"/>
            </w:tcBorders>
            <w:shd w:val="clear" w:color="auto" w:fill="auto"/>
            <w:vAlign w:val="top"/>
          </w:tcPr>
          <w:p w14:paraId="1E004F3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3.919</w:t>
            </w:r>
          </w:p>
        </w:tc>
        <w:tc>
          <w:tcPr>
            <w:tcW w:w="1285" w:type="dxa"/>
            <w:tcBorders>
              <w:tl2br w:val="nil"/>
              <w:tr2bl w:val="nil"/>
            </w:tcBorders>
            <w:shd w:val="clear" w:color="auto" w:fill="auto"/>
            <w:vAlign w:val="top"/>
          </w:tcPr>
          <w:p w14:paraId="203CE23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4.081</w:t>
            </w:r>
          </w:p>
        </w:tc>
        <w:tc>
          <w:tcPr>
            <w:tcW w:w="1183" w:type="dxa"/>
            <w:tcBorders>
              <w:tl2br w:val="nil"/>
              <w:tr2bl w:val="nil"/>
            </w:tcBorders>
            <w:shd w:val="clear" w:color="auto" w:fill="auto"/>
            <w:vAlign w:val="top"/>
          </w:tcPr>
          <w:p w14:paraId="71FF349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4.004</w:t>
            </w:r>
          </w:p>
        </w:tc>
        <w:tc>
          <w:tcPr>
            <w:tcW w:w="1045" w:type="dxa"/>
            <w:tcBorders>
              <w:tl2br w:val="nil"/>
              <w:tr2bl w:val="nil"/>
            </w:tcBorders>
            <w:shd w:val="clear" w:color="auto" w:fill="auto"/>
            <w:vAlign w:val="top"/>
          </w:tcPr>
          <w:p w14:paraId="42A55C2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9.28</w:t>
            </w:r>
          </w:p>
        </w:tc>
        <w:tc>
          <w:tcPr>
            <w:tcW w:w="1112" w:type="dxa"/>
            <w:tcBorders>
              <w:tl2br w:val="nil"/>
              <w:tr2bl w:val="nil"/>
            </w:tcBorders>
            <w:shd w:val="clear" w:color="auto" w:fill="auto"/>
            <w:vAlign w:val="top"/>
          </w:tcPr>
          <w:p w14:paraId="2385940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10.42</w:t>
            </w:r>
          </w:p>
        </w:tc>
        <w:tc>
          <w:tcPr>
            <w:tcW w:w="1393" w:type="dxa"/>
            <w:tcBorders>
              <w:tl2br w:val="nil"/>
              <w:tr2bl w:val="nil"/>
            </w:tcBorders>
            <w:shd w:val="clear" w:color="auto" w:fill="auto"/>
            <w:vAlign w:val="top"/>
          </w:tcPr>
          <w:p w14:paraId="1E367DF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9.70</w:t>
            </w:r>
          </w:p>
        </w:tc>
      </w:tr>
      <w:tr w14:paraId="4C42A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006723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1170" w:type="dxa"/>
            <w:tcBorders>
              <w:tl2br w:val="nil"/>
              <w:tr2bl w:val="nil"/>
            </w:tcBorders>
            <w:shd w:val="clear" w:color="auto" w:fill="auto"/>
            <w:vAlign w:val="top"/>
          </w:tcPr>
          <w:p w14:paraId="2BC512D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3.698</w:t>
            </w:r>
          </w:p>
        </w:tc>
        <w:tc>
          <w:tcPr>
            <w:tcW w:w="1285" w:type="dxa"/>
            <w:tcBorders>
              <w:tl2br w:val="nil"/>
              <w:tr2bl w:val="nil"/>
            </w:tcBorders>
            <w:shd w:val="clear" w:color="auto" w:fill="auto"/>
            <w:vAlign w:val="top"/>
          </w:tcPr>
          <w:p w14:paraId="71063DE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3.801</w:t>
            </w:r>
          </w:p>
        </w:tc>
        <w:tc>
          <w:tcPr>
            <w:tcW w:w="1183" w:type="dxa"/>
            <w:tcBorders>
              <w:tl2br w:val="nil"/>
              <w:tr2bl w:val="nil"/>
            </w:tcBorders>
            <w:shd w:val="clear" w:color="auto" w:fill="auto"/>
            <w:vAlign w:val="top"/>
          </w:tcPr>
          <w:p w14:paraId="5F6DC3F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3.760</w:t>
            </w:r>
          </w:p>
        </w:tc>
        <w:tc>
          <w:tcPr>
            <w:tcW w:w="1045" w:type="dxa"/>
            <w:tcBorders>
              <w:tl2br w:val="nil"/>
              <w:tr2bl w:val="nil"/>
            </w:tcBorders>
            <w:shd w:val="clear" w:color="auto" w:fill="auto"/>
            <w:vAlign w:val="top"/>
          </w:tcPr>
          <w:p w14:paraId="7FF0DC9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8.89</w:t>
            </w:r>
          </w:p>
        </w:tc>
        <w:tc>
          <w:tcPr>
            <w:tcW w:w="1112" w:type="dxa"/>
            <w:tcBorders>
              <w:tl2br w:val="nil"/>
              <w:tr2bl w:val="nil"/>
            </w:tcBorders>
            <w:shd w:val="clear" w:color="auto" w:fill="auto"/>
            <w:vAlign w:val="top"/>
          </w:tcPr>
          <w:p w14:paraId="62DA2B6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9.92</w:t>
            </w:r>
          </w:p>
        </w:tc>
        <w:tc>
          <w:tcPr>
            <w:tcW w:w="1393" w:type="dxa"/>
            <w:tcBorders>
              <w:tl2br w:val="nil"/>
              <w:tr2bl w:val="nil"/>
            </w:tcBorders>
            <w:shd w:val="clear" w:color="auto" w:fill="auto"/>
            <w:vAlign w:val="top"/>
          </w:tcPr>
          <w:p w14:paraId="793EE8C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9.28</w:t>
            </w:r>
          </w:p>
        </w:tc>
      </w:tr>
      <w:tr w14:paraId="4C6E7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C80E59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1170" w:type="dxa"/>
            <w:tcBorders>
              <w:tl2br w:val="nil"/>
              <w:tr2bl w:val="nil"/>
            </w:tcBorders>
            <w:shd w:val="clear" w:color="auto" w:fill="auto"/>
            <w:vAlign w:val="top"/>
          </w:tcPr>
          <w:p w14:paraId="7FC93CD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3.490</w:t>
            </w:r>
          </w:p>
        </w:tc>
        <w:tc>
          <w:tcPr>
            <w:tcW w:w="1285" w:type="dxa"/>
            <w:tcBorders>
              <w:tl2br w:val="nil"/>
              <w:tr2bl w:val="nil"/>
            </w:tcBorders>
            <w:shd w:val="clear" w:color="auto" w:fill="auto"/>
            <w:vAlign w:val="top"/>
          </w:tcPr>
          <w:p w14:paraId="42C19E1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3.543</w:t>
            </w:r>
          </w:p>
        </w:tc>
        <w:tc>
          <w:tcPr>
            <w:tcW w:w="1183" w:type="dxa"/>
            <w:tcBorders>
              <w:tl2br w:val="nil"/>
              <w:tr2bl w:val="nil"/>
            </w:tcBorders>
            <w:shd w:val="clear" w:color="auto" w:fill="auto"/>
            <w:vAlign w:val="top"/>
          </w:tcPr>
          <w:p w14:paraId="7DA486B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3.532</w:t>
            </w:r>
          </w:p>
        </w:tc>
        <w:tc>
          <w:tcPr>
            <w:tcW w:w="1045" w:type="dxa"/>
            <w:tcBorders>
              <w:tl2br w:val="nil"/>
              <w:tr2bl w:val="nil"/>
            </w:tcBorders>
            <w:shd w:val="clear" w:color="auto" w:fill="auto"/>
            <w:vAlign w:val="top"/>
          </w:tcPr>
          <w:p w14:paraId="2B52874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8.53</w:t>
            </w:r>
          </w:p>
        </w:tc>
        <w:tc>
          <w:tcPr>
            <w:tcW w:w="1112" w:type="dxa"/>
            <w:tcBorders>
              <w:tl2br w:val="nil"/>
              <w:tr2bl w:val="nil"/>
            </w:tcBorders>
            <w:shd w:val="clear" w:color="auto" w:fill="auto"/>
            <w:vAlign w:val="top"/>
          </w:tcPr>
          <w:p w14:paraId="37A2E4C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9.46</w:t>
            </w:r>
          </w:p>
        </w:tc>
        <w:tc>
          <w:tcPr>
            <w:tcW w:w="1393" w:type="dxa"/>
            <w:tcBorders>
              <w:tl2br w:val="nil"/>
              <w:tr2bl w:val="nil"/>
            </w:tcBorders>
            <w:shd w:val="clear" w:color="auto" w:fill="auto"/>
            <w:vAlign w:val="top"/>
          </w:tcPr>
          <w:p w14:paraId="4A21736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8.87</w:t>
            </w:r>
          </w:p>
        </w:tc>
      </w:tr>
      <w:tr w14:paraId="235B6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D65745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1170" w:type="dxa"/>
            <w:tcBorders>
              <w:tl2br w:val="nil"/>
              <w:tr2bl w:val="nil"/>
            </w:tcBorders>
            <w:shd w:val="clear" w:color="auto" w:fill="auto"/>
            <w:vAlign w:val="top"/>
          </w:tcPr>
          <w:p w14:paraId="744B2BE0">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3.293</w:t>
            </w:r>
          </w:p>
        </w:tc>
        <w:tc>
          <w:tcPr>
            <w:tcW w:w="1285" w:type="dxa"/>
            <w:tcBorders>
              <w:tl2br w:val="nil"/>
              <w:tr2bl w:val="nil"/>
            </w:tcBorders>
            <w:shd w:val="clear" w:color="auto" w:fill="auto"/>
            <w:vAlign w:val="top"/>
          </w:tcPr>
          <w:p w14:paraId="1F437E3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3.304</w:t>
            </w:r>
          </w:p>
        </w:tc>
        <w:tc>
          <w:tcPr>
            <w:tcW w:w="1183" w:type="dxa"/>
            <w:tcBorders>
              <w:tl2br w:val="nil"/>
              <w:tr2bl w:val="nil"/>
            </w:tcBorders>
            <w:shd w:val="clear" w:color="auto" w:fill="auto"/>
            <w:vAlign w:val="top"/>
          </w:tcPr>
          <w:p w14:paraId="20682A3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3.319</w:t>
            </w:r>
          </w:p>
        </w:tc>
        <w:tc>
          <w:tcPr>
            <w:tcW w:w="1045" w:type="dxa"/>
            <w:tcBorders>
              <w:tl2br w:val="nil"/>
              <w:tr2bl w:val="nil"/>
            </w:tcBorders>
            <w:shd w:val="clear" w:color="auto" w:fill="auto"/>
            <w:vAlign w:val="top"/>
          </w:tcPr>
          <w:p w14:paraId="0E934DE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8.18</w:t>
            </w:r>
          </w:p>
        </w:tc>
        <w:tc>
          <w:tcPr>
            <w:tcW w:w="1112" w:type="dxa"/>
            <w:tcBorders>
              <w:tl2br w:val="nil"/>
              <w:tr2bl w:val="nil"/>
            </w:tcBorders>
            <w:shd w:val="clear" w:color="auto" w:fill="auto"/>
            <w:vAlign w:val="top"/>
          </w:tcPr>
          <w:p w14:paraId="774AF76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9.02</w:t>
            </w:r>
          </w:p>
        </w:tc>
        <w:tc>
          <w:tcPr>
            <w:tcW w:w="1393" w:type="dxa"/>
            <w:tcBorders>
              <w:tl2br w:val="nil"/>
              <w:tr2bl w:val="nil"/>
            </w:tcBorders>
            <w:shd w:val="clear" w:color="auto" w:fill="auto"/>
            <w:vAlign w:val="top"/>
          </w:tcPr>
          <w:p w14:paraId="7A59D43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8.50</w:t>
            </w:r>
          </w:p>
        </w:tc>
      </w:tr>
      <w:tr w14:paraId="493B5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64D609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1170" w:type="dxa"/>
            <w:tcBorders>
              <w:tl2br w:val="nil"/>
              <w:tr2bl w:val="nil"/>
            </w:tcBorders>
            <w:shd w:val="clear" w:color="auto" w:fill="auto"/>
            <w:vAlign w:val="top"/>
          </w:tcPr>
          <w:p w14:paraId="59765AD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3.107</w:t>
            </w:r>
          </w:p>
        </w:tc>
        <w:tc>
          <w:tcPr>
            <w:tcW w:w="1285" w:type="dxa"/>
            <w:tcBorders>
              <w:tl2br w:val="nil"/>
              <w:tr2bl w:val="nil"/>
            </w:tcBorders>
            <w:shd w:val="clear" w:color="auto" w:fill="auto"/>
            <w:vAlign w:val="top"/>
          </w:tcPr>
          <w:p w14:paraId="141FF98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3.085</w:t>
            </w:r>
          </w:p>
        </w:tc>
        <w:tc>
          <w:tcPr>
            <w:tcW w:w="1183" w:type="dxa"/>
            <w:tcBorders>
              <w:tl2br w:val="nil"/>
              <w:tr2bl w:val="nil"/>
            </w:tcBorders>
            <w:shd w:val="clear" w:color="auto" w:fill="auto"/>
            <w:vAlign w:val="top"/>
          </w:tcPr>
          <w:p w14:paraId="5ED9F06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3.120</w:t>
            </w:r>
          </w:p>
        </w:tc>
        <w:tc>
          <w:tcPr>
            <w:tcW w:w="1045" w:type="dxa"/>
            <w:tcBorders>
              <w:tl2br w:val="nil"/>
              <w:tr2bl w:val="nil"/>
            </w:tcBorders>
            <w:shd w:val="clear" w:color="auto" w:fill="auto"/>
            <w:vAlign w:val="top"/>
          </w:tcPr>
          <w:p w14:paraId="7DA798E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7.85</w:t>
            </w:r>
          </w:p>
        </w:tc>
        <w:tc>
          <w:tcPr>
            <w:tcW w:w="1112" w:type="dxa"/>
            <w:tcBorders>
              <w:tl2br w:val="nil"/>
              <w:tr2bl w:val="nil"/>
            </w:tcBorders>
            <w:shd w:val="clear" w:color="auto" w:fill="auto"/>
            <w:vAlign w:val="top"/>
          </w:tcPr>
          <w:p w14:paraId="0DE9533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8.61</w:t>
            </w:r>
          </w:p>
        </w:tc>
        <w:tc>
          <w:tcPr>
            <w:tcW w:w="1393" w:type="dxa"/>
            <w:tcBorders>
              <w:tl2br w:val="nil"/>
              <w:tr2bl w:val="nil"/>
            </w:tcBorders>
            <w:shd w:val="clear" w:color="auto" w:fill="auto"/>
            <w:vAlign w:val="top"/>
          </w:tcPr>
          <w:p w14:paraId="5422E15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8.14</w:t>
            </w:r>
          </w:p>
        </w:tc>
      </w:tr>
      <w:tr w14:paraId="3626A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0C5F65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170" w:type="dxa"/>
            <w:tcBorders>
              <w:tl2br w:val="nil"/>
              <w:tr2bl w:val="nil"/>
            </w:tcBorders>
            <w:shd w:val="clear" w:color="auto" w:fill="auto"/>
            <w:vAlign w:val="top"/>
          </w:tcPr>
          <w:p w14:paraId="3174631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2.933</w:t>
            </w:r>
          </w:p>
        </w:tc>
        <w:tc>
          <w:tcPr>
            <w:tcW w:w="1285" w:type="dxa"/>
            <w:tcBorders>
              <w:tl2br w:val="nil"/>
              <w:tr2bl w:val="nil"/>
            </w:tcBorders>
            <w:shd w:val="clear" w:color="auto" w:fill="auto"/>
            <w:vAlign w:val="top"/>
          </w:tcPr>
          <w:p w14:paraId="0FDC22A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2.883</w:t>
            </w:r>
          </w:p>
        </w:tc>
        <w:tc>
          <w:tcPr>
            <w:tcW w:w="1183" w:type="dxa"/>
            <w:tcBorders>
              <w:tl2br w:val="nil"/>
              <w:tr2bl w:val="nil"/>
            </w:tcBorders>
            <w:shd w:val="clear" w:color="auto" w:fill="auto"/>
            <w:vAlign w:val="top"/>
          </w:tcPr>
          <w:p w14:paraId="278B93D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2.935</w:t>
            </w:r>
          </w:p>
        </w:tc>
        <w:tc>
          <w:tcPr>
            <w:tcW w:w="1045" w:type="dxa"/>
            <w:tcBorders>
              <w:tl2br w:val="nil"/>
              <w:tr2bl w:val="nil"/>
            </w:tcBorders>
            <w:shd w:val="clear" w:color="auto" w:fill="auto"/>
            <w:vAlign w:val="top"/>
          </w:tcPr>
          <w:p w14:paraId="5C0493F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7.54</w:t>
            </w:r>
          </w:p>
        </w:tc>
        <w:tc>
          <w:tcPr>
            <w:tcW w:w="1112" w:type="dxa"/>
            <w:tcBorders>
              <w:tl2br w:val="nil"/>
              <w:tr2bl w:val="nil"/>
            </w:tcBorders>
            <w:shd w:val="clear" w:color="auto" w:fill="auto"/>
            <w:vAlign w:val="top"/>
          </w:tcPr>
          <w:p w14:paraId="3DD2E4B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8.23</w:t>
            </w:r>
          </w:p>
        </w:tc>
        <w:tc>
          <w:tcPr>
            <w:tcW w:w="1393" w:type="dxa"/>
            <w:tcBorders>
              <w:tl2br w:val="nil"/>
              <w:tr2bl w:val="nil"/>
            </w:tcBorders>
            <w:shd w:val="clear" w:color="auto" w:fill="auto"/>
            <w:vAlign w:val="top"/>
          </w:tcPr>
          <w:p w14:paraId="0007BAD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7.80</w:t>
            </w:r>
          </w:p>
        </w:tc>
      </w:tr>
      <w:tr w14:paraId="3B647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AC3FBF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1170" w:type="dxa"/>
            <w:tcBorders>
              <w:tl2br w:val="nil"/>
              <w:tr2bl w:val="nil"/>
            </w:tcBorders>
            <w:shd w:val="clear" w:color="auto" w:fill="auto"/>
            <w:vAlign w:val="top"/>
          </w:tcPr>
          <w:p w14:paraId="06884E8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2.770</w:t>
            </w:r>
          </w:p>
        </w:tc>
        <w:tc>
          <w:tcPr>
            <w:tcW w:w="1285" w:type="dxa"/>
            <w:tcBorders>
              <w:tl2br w:val="nil"/>
              <w:tr2bl w:val="nil"/>
            </w:tcBorders>
            <w:shd w:val="clear" w:color="auto" w:fill="auto"/>
            <w:vAlign w:val="top"/>
          </w:tcPr>
          <w:p w14:paraId="344D33C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2.697</w:t>
            </w:r>
          </w:p>
        </w:tc>
        <w:tc>
          <w:tcPr>
            <w:tcW w:w="1183" w:type="dxa"/>
            <w:tcBorders>
              <w:tl2br w:val="nil"/>
              <w:tr2bl w:val="nil"/>
            </w:tcBorders>
            <w:shd w:val="clear" w:color="auto" w:fill="auto"/>
            <w:vAlign w:val="top"/>
          </w:tcPr>
          <w:p w14:paraId="7BFBD13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2.761</w:t>
            </w:r>
          </w:p>
        </w:tc>
        <w:tc>
          <w:tcPr>
            <w:tcW w:w="1045" w:type="dxa"/>
            <w:tcBorders>
              <w:tl2br w:val="nil"/>
              <w:tr2bl w:val="nil"/>
            </w:tcBorders>
            <w:shd w:val="clear" w:color="auto" w:fill="auto"/>
            <w:vAlign w:val="top"/>
          </w:tcPr>
          <w:p w14:paraId="2C279F8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7.24</w:t>
            </w:r>
          </w:p>
        </w:tc>
        <w:tc>
          <w:tcPr>
            <w:tcW w:w="1112" w:type="dxa"/>
            <w:tcBorders>
              <w:tl2br w:val="nil"/>
              <w:tr2bl w:val="nil"/>
            </w:tcBorders>
            <w:shd w:val="clear" w:color="auto" w:fill="auto"/>
            <w:vAlign w:val="top"/>
          </w:tcPr>
          <w:p w14:paraId="442924B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7.87</w:t>
            </w:r>
          </w:p>
        </w:tc>
        <w:tc>
          <w:tcPr>
            <w:tcW w:w="1393" w:type="dxa"/>
            <w:tcBorders>
              <w:tl2br w:val="nil"/>
              <w:tr2bl w:val="nil"/>
            </w:tcBorders>
            <w:shd w:val="clear" w:color="auto" w:fill="auto"/>
            <w:vAlign w:val="top"/>
          </w:tcPr>
          <w:p w14:paraId="654A85F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7.48</w:t>
            </w:r>
          </w:p>
        </w:tc>
      </w:tr>
      <w:tr w14:paraId="775F3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B3D416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1170" w:type="dxa"/>
            <w:tcBorders>
              <w:tl2br w:val="nil"/>
              <w:tr2bl w:val="nil"/>
            </w:tcBorders>
            <w:shd w:val="clear" w:color="auto" w:fill="auto"/>
            <w:vAlign w:val="top"/>
          </w:tcPr>
          <w:p w14:paraId="29094AA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2.617</w:t>
            </w:r>
          </w:p>
        </w:tc>
        <w:tc>
          <w:tcPr>
            <w:tcW w:w="1285" w:type="dxa"/>
            <w:tcBorders>
              <w:tl2br w:val="nil"/>
              <w:tr2bl w:val="nil"/>
            </w:tcBorders>
            <w:shd w:val="clear" w:color="auto" w:fill="auto"/>
            <w:vAlign w:val="top"/>
          </w:tcPr>
          <w:p w14:paraId="27CF1D2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2.525</w:t>
            </w:r>
          </w:p>
        </w:tc>
        <w:tc>
          <w:tcPr>
            <w:tcW w:w="1183" w:type="dxa"/>
            <w:tcBorders>
              <w:tl2br w:val="nil"/>
              <w:tr2bl w:val="nil"/>
            </w:tcBorders>
            <w:shd w:val="clear" w:color="auto" w:fill="auto"/>
            <w:vAlign w:val="top"/>
          </w:tcPr>
          <w:p w14:paraId="3D47463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2.600</w:t>
            </w:r>
          </w:p>
        </w:tc>
        <w:tc>
          <w:tcPr>
            <w:tcW w:w="1045" w:type="dxa"/>
            <w:tcBorders>
              <w:tl2br w:val="nil"/>
              <w:tr2bl w:val="nil"/>
            </w:tcBorders>
            <w:shd w:val="clear" w:color="auto" w:fill="auto"/>
            <w:vAlign w:val="top"/>
          </w:tcPr>
          <w:p w14:paraId="3BD6060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6.96</w:t>
            </w:r>
          </w:p>
        </w:tc>
        <w:tc>
          <w:tcPr>
            <w:tcW w:w="1112" w:type="dxa"/>
            <w:tcBorders>
              <w:tl2br w:val="nil"/>
              <w:tr2bl w:val="nil"/>
            </w:tcBorders>
            <w:shd w:val="clear" w:color="auto" w:fill="auto"/>
            <w:vAlign w:val="top"/>
          </w:tcPr>
          <w:p w14:paraId="4CE4755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7.53</w:t>
            </w:r>
          </w:p>
        </w:tc>
        <w:tc>
          <w:tcPr>
            <w:tcW w:w="1393" w:type="dxa"/>
            <w:tcBorders>
              <w:tl2br w:val="nil"/>
              <w:tr2bl w:val="nil"/>
            </w:tcBorders>
            <w:shd w:val="clear" w:color="auto" w:fill="auto"/>
            <w:vAlign w:val="top"/>
          </w:tcPr>
          <w:p w14:paraId="2C65DAF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7.18</w:t>
            </w:r>
          </w:p>
        </w:tc>
      </w:tr>
      <w:tr w14:paraId="6221D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5174F8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1170" w:type="dxa"/>
            <w:tcBorders>
              <w:tl2br w:val="nil"/>
              <w:tr2bl w:val="nil"/>
            </w:tcBorders>
            <w:shd w:val="clear" w:color="auto" w:fill="auto"/>
            <w:vAlign w:val="top"/>
          </w:tcPr>
          <w:p w14:paraId="4B60D7D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2.473</w:t>
            </w:r>
          </w:p>
        </w:tc>
        <w:tc>
          <w:tcPr>
            <w:tcW w:w="1285" w:type="dxa"/>
            <w:tcBorders>
              <w:tl2br w:val="nil"/>
              <w:tr2bl w:val="nil"/>
            </w:tcBorders>
            <w:shd w:val="clear" w:color="auto" w:fill="auto"/>
            <w:vAlign w:val="top"/>
          </w:tcPr>
          <w:p w14:paraId="78D2546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2.367</w:t>
            </w:r>
          </w:p>
        </w:tc>
        <w:tc>
          <w:tcPr>
            <w:tcW w:w="1183" w:type="dxa"/>
            <w:tcBorders>
              <w:tl2br w:val="nil"/>
              <w:tr2bl w:val="nil"/>
            </w:tcBorders>
            <w:shd w:val="clear" w:color="auto" w:fill="auto"/>
            <w:vAlign w:val="top"/>
          </w:tcPr>
          <w:p w14:paraId="78BBC5D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2.450</w:t>
            </w:r>
          </w:p>
        </w:tc>
        <w:tc>
          <w:tcPr>
            <w:tcW w:w="1045" w:type="dxa"/>
            <w:tcBorders>
              <w:tl2br w:val="nil"/>
              <w:tr2bl w:val="nil"/>
            </w:tcBorders>
            <w:shd w:val="clear" w:color="auto" w:fill="auto"/>
            <w:vAlign w:val="top"/>
          </w:tcPr>
          <w:p w14:paraId="135DC6C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6.70</w:t>
            </w:r>
          </w:p>
        </w:tc>
        <w:tc>
          <w:tcPr>
            <w:tcW w:w="1112" w:type="dxa"/>
            <w:tcBorders>
              <w:tl2br w:val="nil"/>
              <w:tr2bl w:val="nil"/>
            </w:tcBorders>
            <w:shd w:val="clear" w:color="auto" w:fill="auto"/>
            <w:vAlign w:val="top"/>
          </w:tcPr>
          <w:p w14:paraId="68D36EF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7.22</w:t>
            </w:r>
          </w:p>
        </w:tc>
        <w:tc>
          <w:tcPr>
            <w:tcW w:w="1393" w:type="dxa"/>
            <w:tcBorders>
              <w:tl2br w:val="nil"/>
              <w:tr2bl w:val="nil"/>
            </w:tcBorders>
            <w:shd w:val="clear" w:color="auto" w:fill="auto"/>
            <w:vAlign w:val="top"/>
          </w:tcPr>
          <w:p w14:paraId="6D00E7C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6.89</w:t>
            </w:r>
          </w:p>
        </w:tc>
      </w:tr>
      <w:tr w14:paraId="5FBE4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4F4EBC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1170" w:type="dxa"/>
            <w:tcBorders>
              <w:tl2br w:val="nil"/>
              <w:tr2bl w:val="nil"/>
            </w:tcBorders>
            <w:shd w:val="clear" w:color="auto" w:fill="auto"/>
            <w:vAlign w:val="top"/>
          </w:tcPr>
          <w:p w14:paraId="552CB8C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2.338</w:t>
            </w:r>
          </w:p>
        </w:tc>
        <w:tc>
          <w:tcPr>
            <w:tcW w:w="1285" w:type="dxa"/>
            <w:tcBorders>
              <w:tl2br w:val="nil"/>
              <w:tr2bl w:val="nil"/>
            </w:tcBorders>
            <w:shd w:val="clear" w:color="auto" w:fill="auto"/>
            <w:vAlign w:val="top"/>
          </w:tcPr>
          <w:p w14:paraId="3C611C5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2.221</w:t>
            </w:r>
          </w:p>
        </w:tc>
        <w:tc>
          <w:tcPr>
            <w:tcW w:w="1183" w:type="dxa"/>
            <w:tcBorders>
              <w:tl2br w:val="nil"/>
              <w:tr2bl w:val="nil"/>
            </w:tcBorders>
            <w:shd w:val="clear" w:color="auto" w:fill="auto"/>
            <w:vAlign w:val="top"/>
          </w:tcPr>
          <w:p w14:paraId="6B5489D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2.310</w:t>
            </w:r>
          </w:p>
        </w:tc>
        <w:tc>
          <w:tcPr>
            <w:tcW w:w="1045" w:type="dxa"/>
            <w:tcBorders>
              <w:tl2br w:val="nil"/>
              <w:tr2bl w:val="nil"/>
            </w:tcBorders>
            <w:shd w:val="clear" w:color="auto" w:fill="auto"/>
            <w:vAlign w:val="top"/>
          </w:tcPr>
          <w:p w14:paraId="6971FB6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6.44</w:t>
            </w:r>
          </w:p>
        </w:tc>
        <w:tc>
          <w:tcPr>
            <w:tcW w:w="1112" w:type="dxa"/>
            <w:tcBorders>
              <w:tl2br w:val="nil"/>
              <w:tr2bl w:val="nil"/>
            </w:tcBorders>
            <w:shd w:val="clear" w:color="auto" w:fill="auto"/>
            <w:vAlign w:val="top"/>
          </w:tcPr>
          <w:p w14:paraId="6F9B19F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6.92</w:t>
            </w:r>
          </w:p>
        </w:tc>
        <w:tc>
          <w:tcPr>
            <w:tcW w:w="1393" w:type="dxa"/>
            <w:tcBorders>
              <w:tl2br w:val="nil"/>
              <w:tr2bl w:val="nil"/>
            </w:tcBorders>
            <w:shd w:val="clear" w:color="auto" w:fill="auto"/>
            <w:vAlign w:val="top"/>
          </w:tcPr>
          <w:p w14:paraId="0C79451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6.63</w:t>
            </w:r>
          </w:p>
        </w:tc>
      </w:tr>
      <w:tr w14:paraId="02792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3E808C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170" w:type="dxa"/>
            <w:tcBorders>
              <w:tl2br w:val="nil"/>
              <w:tr2bl w:val="nil"/>
            </w:tcBorders>
            <w:shd w:val="clear" w:color="auto" w:fill="auto"/>
            <w:vAlign w:val="top"/>
          </w:tcPr>
          <w:p w14:paraId="7A892C4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2.212</w:t>
            </w:r>
          </w:p>
        </w:tc>
        <w:tc>
          <w:tcPr>
            <w:tcW w:w="1285" w:type="dxa"/>
            <w:tcBorders>
              <w:tl2br w:val="nil"/>
              <w:tr2bl w:val="nil"/>
            </w:tcBorders>
            <w:shd w:val="clear" w:color="auto" w:fill="auto"/>
            <w:vAlign w:val="top"/>
          </w:tcPr>
          <w:p w14:paraId="45D985D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2.086</w:t>
            </w:r>
          </w:p>
        </w:tc>
        <w:tc>
          <w:tcPr>
            <w:tcW w:w="1183" w:type="dxa"/>
            <w:tcBorders>
              <w:tl2br w:val="nil"/>
              <w:tr2bl w:val="nil"/>
            </w:tcBorders>
            <w:shd w:val="clear" w:color="auto" w:fill="auto"/>
            <w:vAlign w:val="top"/>
          </w:tcPr>
          <w:p w14:paraId="677FC0A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2.179</w:t>
            </w:r>
          </w:p>
        </w:tc>
        <w:tc>
          <w:tcPr>
            <w:tcW w:w="1045" w:type="dxa"/>
            <w:tcBorders>
              <w:tl2br w:val="nil"/>
              <w:tr2bl w:val="nil"/>
            </w:tcBorders>
            <w:shd w:val="clear" w:color="auto" w:fill="auto"/>
            <w:vAlign w:val="top"/>
          </w:tcPr>
          <w:p w14:paraId="1DE159E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6.20</w:t>
            </w:r>
          </w:p>
        </w:tc>
        <w:tc>
          <w:tcPr>
            <w:tcW w:w="1112" w:type="dxa"/>
            <w:tcBorders>
              <w:tl2br w:val="nil"/>
              <w:tr2bl w:val="nil"/>
            </w:tcBorders>
            <w:shd w:val="clear" w:color="auto" w:fill="auto"/>
            <w:vAlign w:val="top"/>
          </w:tcPr>
          <w:p w14:paraId="26EE432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6.64</w:t>
            </w:r>
          </w:p>
        </w:tc>
        <w:tc>
          <w:tcPr>
            <w:tcW w:w="1393" w:type="dxa"/>
            <w:tcBorders>
              <w:tl2br w:val="nil"/>
              <w:tr2bl w:val="nil"/>
            </w:tcBorders>
            <w:shd w:val="clear" w:color="auto" w:fill="auto"/>
            <w:vAlign w:val="top"/>
          </w:tcPr>
          <w:p w14:paraId="122C1C1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6.37</w:t>
            </w:r>
          </w:p>
        </w:tc>
      </w:tr>
      <w:tr w14:paraId="257C7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EB418B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1170" w:type="dxa"/>
            <w:tcBorders>
              <w:tl2br w:val="nil"/>
              <w:tr2bl w:val="nil"/>
            </w:tcBorders>
            <w:shd w:val="clear" w:color="auto" w:fill="auto"/>
            <w:vAlign w:val="top"/>
          </w:tcPr>
          <w:p w14:paraId="7BC383C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2.094</w:t>
            </w:r>
          </w:p>
        </w:tc>
        <w:tc>
          <w:tcPr>
            <w:tcW w:w="1285" w:type="dxa"/>
            <w:tcBorders>
              <w:tl2br w:val="nil"/>
              <w:tr2bl w:val="nil"/>
            </w:tcBorders>
            <w:shd w:val="clear" w:color="auto" w:fill="auto"/>
            <w:vAlign w:val="top"/>
          </w:tcPr>
          <w:p w14:paraId="489D400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1.961</w:t>
            </w:r>
          </w:p>
        </w:tc>
        <w:tc>
          <w:tcPr>
            <w:tcW w:w="1183" w:type="dxa"/>
            <w:tcBorders>
              <w:tl2br w:val="nil"/>
              <w:tr2bl w:val="nil"/>
            </w:tcBorders>
            <w:shd w:val="clear" w:color="auto" w:fill="auto"/>
            <w:vAlign w:val="top"/>
          </w:tcPr>
          <w:p w14:paraId="12B687B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2.058</w:t>
            </w:r>
          </w:p>
        </w:tc>
        <w:tc>
          <w:tcPr>
            <w:tcW w:w="1045" w:type="dxa"/>
            <w:tcBorders>
              <w:tl2br w:val="nil"/>
              <w:tr2bl w:val="nil"/>
            </w:tcBorders>
            <w:shd w:val="clear" w:color="auto" w:fill="auto"/>
            <w:vAlign w:val="top"/>
          </w:tcPr>
          <w:p w14:paraId="5B3EA21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5.98</w:t>
            </w:r>
          </w:p>
        </w:tc>
        <w:tc>
          <w:tcPr>
            <w:tcW w:w="1112" w:type="dxa"/>
            <w:tcBorders>
              <w:tl2br w:val="nil"/>
              <w:tr2bl w:val="nil"/>
            </w:tcBorders>
            <w:shd w:val="clear" w:color="auto" w:fill="auto"/>
            <w:vAlign w:val="top"/>
          </w:tcPr>
          <w:p w14:paraId="67AE2D5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6.38</w:t>
            </w:r>
          </w:p>
        </w:tc>
        <w:tc>
          <w:tcPr>
            <w:tcW w:w="1393" w:type="dxa"/>
            <w:tcBorders>
              <w:tl2br w:val="nil"/>
              <w:tr2bl w:val="nil"/>
            </w:tcBorders>
            <w:shd w:val="clear" w:color="auto" w:fill="auto"/>
            <w:vAlign w:val="top"/>
          </w:tcPr>
          <w:p w14:paraId="57EE720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6.13</w:t>
            </w:r>
          </w:p>
        </w:tc>
      </w:tr>
      <w:tr w14:paraId="5AD06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C69749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1170" w:type="dxa"/>
            <w:tcBorders>
              <w:tl2br w:val="nil"/>
              <w:tr2bl w:val="nil"/>
            </w:tcBorders>
            <w:shd w:val="clear" w:color="auto" w:fill="auto"/>
            <w:vAlign w:val="top"/>
          </w:tcPr>
          <w:p w14:paraId="2037AD5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1.984</w:t>
            </w:r>
          </w:p>
        </w:tc>
        <w:tc>
          <w:tcPr>
            <w:tcW w:w="1285" w:type="dxa"/>
            <w:tcBorders>
              <w:tl2br w:val="nil"/>
              <w:tr2bl w:val="nil"/>
            </w:tcBorders>
            <w:shd w:val="clear" w:color="auto" w:fill="auto"/>
            <w:vAlign w:val="top"/>
          </w:tcPr>
          <w:p w14:paraId="1EC69BB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1.846</w:t>
            </w:r>
          </w:p>
        </w:tc>
        <w:tc>
          <w:tcPr>
            <w:tcW w:w="1183" w:type="dxa"/>
            <w:tcBorders>
              <w:tl2br w:val="nil"/>
              <w:tr2bl w:val="nil"/>
            </w:tcBorders>
            <w:shd w:val="clear" w:color="auto" w:fill="auto"/>
            <w:vAlign w:val="top"/>
          </w:tcPr>
          <w:p w14:paraId="660E515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1.944</w:t>
            </w:r>
          </w:p>
        </w:tc>
        <w:tc>
          <w:tcPr>
            <w:tcW w:w="1045" w:type="dxa"/>
            <w:tcBorders>
              <w:tl2br w:val="nil"/>
              <w:tr2bl w:val="nil"/>
            </w:tcBorders>
            <w:shd w:val="clear" w:color="auto" w:fill="auto"/>
            <w:vAlign w:val="top"/>
          </w:tcPr>
          <w:p w14:paraId="22AC6A0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5.76</w:t>
            </w:r>
          </w:p>
        </w:tc>
        <w:tc>
          <w:tcPr>
            <w:tcW w:w="1112" w:type="dxa"/>
            <w:tcBorders>
              <w:tl2br w:val="nil"/>
              <w:tr2bl w:val="nil"/>
            </w:tcBorders>
            <w:shd w:val="clear" w:color="auto" w:fill="auto"/>
            <w:vAlign w:val="top"/>
          </w:tcPr>
          <w:p w14:paraId="3742222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6.13</w:t>
            </w:r>
          </w:p>
        </w:tc>
        <w:tc>
          <w:tcPr>
            <w:tcW w:w="1393" w:type="dxa"/>
            <w:tcBorders>
              <w:tl2br w:val="nil"/>
              <w:tr2bl w:val="nil"/>
            </w:tcBorders>
            <w:shd w:val="clear" w:color="auto" w:fill="auto"/>
            <w:vAlign w:val="top"/>
          </w:tcPr>
          <w:p w14:paraId="2E53EDA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5.90</w:t>
            </w:r>
          </w:p>
        </w:tc>
      </w:tr>
      <w:tr w14:paraId="2499C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E10B3D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1170" w:type="dxa"/>
            <w:tcBorders>
              <w:tl2br w:val="nil"/>
              <w:tr2bl w:val="nil"/>
            </w:tcBorders>
            <w:shd w:val="clear" w:color="auto" w:fill="auto"/>
            <w:vAlign w:val="top"/>
          </w:tcPr>
          <w:p w14:paraId="7A75188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1.880</w:t>
            </w:r>
          </w:p>
        </w:tc>
        <w:tc>
          <w:tcPr>
            <w:tcW w:w="1285" w:type="dxa"/>
            <w:tcBorders>
              <w:tl2br w:val="nil"/>
              <w:tr2bl w:val="nil"/>
            </w:tcBorders>
            <w:shd w:val="clear" w:color="auto" w:fill="auto"/>
            <w:vAlign w:val="top"/>
          </w:tcPr>
          <w:p w14:paraId="0BF1493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1.739</w:t>
            </w:r>
          </w:p>
        </w:tc>
        <w:tc>
          <w:tcPr>
            <w:tcW w:w="1183" w:type="dxa"/>
            <w:tcBorders>
              <w:tl2br w:val="nil"/>
              <w:tr2bl w:val="nil"/>
            </w:tcBorders>
            <w:shd w:val="clear" w:color="auto" w:fill="auto"/>
            <w:vAlign w:val="top"/>
          </w:tcPr>
          <w:p w14:paraId="328B75D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1.839</w:t>
            </w:r>
          </w:p>
        </w:tc>
        <w:tc>
          <w:tcPr>
            <w:tcW w:w="1045" w:type="dxa"/>
            <w:tcBorders>
              <w:tl2br w:val="nil"/>
              <w:tr2bl w:val="nil"/>
            </w:tcBorders>
            <w:shd w:val="clear" w:color="auto" w:fill="auto"/>
            <w:vAlign w:val="top"/>
          </w:tcPr>
          <w:p w14:paraId="5F889AE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5.56</w:t>
            </w:r>
          </w:p>
        </w:tc>
        <w:tc>
          <w:tcPr>
            <w:tcW w:w="1112" w:type="dxa"/>
            <w:tcBorders>
              <w:tl2br w:val="nil"/>
              <w:tr2bl w:val="nil"/>
            </w:tcBorders>
            <w:shd w:val="clear" w:color="auto" w:fill="auto"/>
            <w:vAlign w:val="top"/>
          </w:tcPr>
          <w:p w14:paraId="5E90324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5.89</w:t>
            </w:r>
          </w:p>
        </w:tc>
        <w:tc>
          <w:tcPr>
            <w:tcW w:w="1393" w:type="dxa"/>
            <w:tcBorders>
              <w:tl2br w:val="nil"/>
              <w:tr2bl w:val="nil"/>
            </w:tcBorders>
            <w:shd w:val="clear" w:color="auto" w:fill="auto"/>
            <w:vAlign w:val="top"/>
          </w:tcPr>
          <w:p w14:paraId="431B923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5.69</w:t>
            </w:r>
          </w:p>
        </w:tc>
      </w:tr>
      <w:tr w14:paraId="3E551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55D421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w:t>
            </w:r>
          </w:p>
        </w:tc>
        <w:tc>
          <w:tcPr>
            <w:tcW w:w="1170" w:type="dxa"/>
            <w:tcBorders>
              <w:tl2br w:val="nil"/>
              <w:tr2bl w:val="nil"/>
            </w:tcBorders>
            <w:shd w:val="clear" w:color="auto" w:fill="auto"/>
            <w:vAlign w:val="top"/>
          </w:tcPr>
          <w:p w14:paraId="0D87B11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1.783</w:t>
            </w:r>
          </w:p>
        </w:tc>
        <w:tc>
          <w:tcPr>
            <w:tcW w:w="1285" w:type="dxa"/>
            <w:tcBorders>
              <w:tl2br w:val="nil"/>
              <w:tr2bl w:val="nil"/>
            </w:tcBorders>
            <w:shd w:val="clear" w:color="auto" w:fill="auto"/>
            <w:vAlign w:val="top"/>
          </w:tcPr>
          <w:p w14:paraId="3C986C0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1.640</w:t>
            </w:r>
          </w:p>
        </w:tc>
        <w:tc>
          <w:tcPr>
            <w:tcW w:w="1183" w:type="dxa"/>
            <w:tcBorders>
              <w:tl2br w:val="nil"/>
              <w:tr2bl w:val="nil"/>
            </w:tcBorders>
            <w:shd w:val="clear" w:color="auto" w:fill="auto"/>
            <w:vAlign w:val="top"/>
          </w:tcPr>
          <w:p w14:paraId="17932B4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1.740</w:t>
            </w:r>
          </w:p>
        </w:tc>
        <w:tc>
          <w:tcPr>
            <w:tcW w:w="1045" w:type="dxa"/>
            <w:tcBorders>
              <w:tl2br w:val="nil"/>
              <w:tr2bl w:val="nil"/>
            </w:tcBorders>
            <w:shd w:val="clear" w:color="auto" w:fill="auto"/>
            <w:vAlign w:val="top"/>
          </w:tcPr>
          <w:p w14:paraId="6959BEC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5.36</w:t>
            </w:r>
          </w:p>
        </w:tc>
        <w:tc>
          <w:tcPr>
            <w:tcW w:w="1112" w:type="dxa"/>
            <w:tcBorders>
              <w:tl2br w:val="nil"/>
              <w:tr2bl w:val="nil"/>
            </w:tcBorders>
            <w:shd w:val="clear" w:color="auto" w:fill="auto"/>
            <w:vAlign w:val="top"/>
          </w:tcPr>
          <w:p w14:paraId="663C87E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5.67</w:t>
            </w:r>
          </w:p>
        </w:tc>
        <w:tc>
          <w:tcPr>
            <w:tcW w:w="1393" w:type="dxa"/>
            <w:tcBorders>
              <w:tl2br w:val="nil"/>
              <w:tr2bl w:val="nil"/>
            </w:tcBorders>
            <w:shd w:val="clear" w:color="auto" w:fill="auto"/>
            <w:vAlign w:val="top"/>
          </w:tcPr>
          <w:p w14:paraId="6232DF7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5.48</w:t>
            </w:r>
          </w:p>
        </w:tc>
      </w:tr>
      <w:tr w14:paraId="0E33D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720C96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170" w:type="dxa"/>
            <w:tcBorders>
              <w:tl2br w:val="nil"/>
              <w:tr2bl w:val="nil"/>
            </w:tcBorders>
            <w:shd w:val="clear" w:color="auto" w:fill="auto"/>
            <w:vAlign w:val="top"/>
          </w:tcPr>
          <w:p w14:paraId="6375A86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1.693</w:t>
            </w:r>
          </w:p>
        </w:tc>
        <w:tc>
          <w:tcPr>
            <w:tcW w:w="1285" w:type="dxa"/>
            <w:tcBorders>
              <w:tl2br w:val="nil"/>
              <w:tr2bl w:val="nil"/>
            </w:tcBorders>
            <w:shd w:val="clear" w:color="auto" w:fill="auto"/>
            <w:vAlign w:val="top"/>
          </w:tcPr>
          <w:p w14:paraId="7390770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1.548</w:t>
            </w:r>
          </w:p>
        </w:tc>
        <w:tc>
          <w:tcPr>
            <w:tcW w:w="1183" w:type="dxa"/>
            <w:tcBorders>
              <w:tl2br w:val="nil"/>
              <w:tr2bl w:val="nil"/>
            </w:tcBorders>
            <w:shd w:val="clear" w:color="auto" w:fill="auto"/>
            <w:vAlign w:val="top"/>
          </w:tcPr>
          <w:p w14:paraId="6025523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1.648</w:t>
            </w:r>
          </w:p>
        </w:tc>
        <w:tc>
          <w:tcPr>
            <w:tcW w:w="1045" w:type="dxa"/>
            <w:tcBorders>
              <w:tl2br w:val="nil"/>
              <w:tr2bl w:val="nil"/>
            </w:tcBorders>
            <w:shd w:val="clear" w:color="auto" w:fill="auto"/>
            <w:vAlign w:val="top"/>
          </w:tcPr>
          <w:p w14:paraId="7F3D0E4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5.18</w:t>
            </w:r>
          </w:p>
        </w:tc>
        <w:tc>
          <w:tcPr>
            <w:tcW w:w="1112" w:type="dxa"/>
            <w:tcBorders>
              <w:tl2br w:val="nil"/>
              <w:tr2bl w:val="nil"/>
            </w:tcBorders>
            <w:shd w:val="clear" w:color="auto" w:fill="auto"/>
            <w:vAlign w:val="top"/>
          </w:tcPr>
          <w:p w14:paraId="590A69C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5.46</w:t>
            </w:r>
          </w:p>
        </w:tc>
        <w:tc>
          <w:tcPr>
            <w:tcW w:w="1393" w:type="dxa"/>
            <w:tcBorders>
              <w:tl2br w:val="nil"/>
              <w:tr2bl w:val="nil"/>
            </w:tcBorders>
            <w:shd w:val="clear" w:color="auto" w:fill="auto"/>
            <w:vAlign w:val="top"/>
          </w:tcPr>
          <w:p w14:paraId="0E8092F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5.29</w:t>
            </w:r>
          </w:p>
        </w:tc>
      </w:tr>
      <w:tr w14:paraId="0CB46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3B2BAB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w:t>
            </w:r>
          </w:p>
        </w:tc>
        <w:tc>
          <w:tcPr>
            <w:tcW w:w="1170" w:type="dxa"/>
            <w:tcBorders>
              <w:tl2br w:val="nil"/>
              <w:tr2bl w:val="nil"/>
            </w:tcBorders>
            <w:shd w:val="clear" w:color="auto" w:fill="auto"/>
            <w:vAlign w:val="top"/>
          </w:tcPr>
          <w:p w14:paraId="7B25217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1.607</w:t>
            </w:r>
          </w:p>
        </w:tc>
        <w:tc>
          <w:tcPr>
            <w:tcW w:w="1285" w:type="dxa"/>
            <w:tcBorders>
              <w:tl2br w:val="nil"/>
              <w:tr2bl w:val="nil"/>
            </w:tcBorders>
            <w:shd w:val="clear" w:color="auto" w:fill="auto"/>
            <w:vAlign w:val="top"/>
          </w:tcPr>
          <w:p w14:paraId="771FCCA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1.463</w:t>
            </w:r>
          </w:p>
        </w:tc>
        <w:tc>
          <w:tcPr>
            <w:tcW w:w="1183" w:type="dxa"/>
            <w:tcBorders>
              <w:tl2br w:val="nil"/>
              <w:tr2bl w:val="nil"/>
            </w:tcBorders>
            <w:shd w:val="clear" w:color="auto" w:fill="auto"/>
            <w:vAlign w:val="top"/>
          </w:tcPr>
          <w:p w14:paraId="230F38C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1.562</w:t>
            </w:r>
          </w:p>
        </w:tc>
        <w:tc>
          <w:tcPr>
            <w:tcW w:w="1045" w:type="dxa"/>
            <w:tcBorders>
              <w:tl2br w:val="nil"/>
              <w:tr2bl w:val="nil"/>
            </w:tcBorders>
            <w:shd w:val="clear" w:color="auto" w:fill="auto"/>
            <w:vAlign w:val="top"/>
          </w:tcPr>
          <w:p w14:paraId="47C2743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5.00</w:t>
            </w:r>
          </w:p>
        </w:tc>
        <w:tc>
          <w:tcPr>
            <w:tcW w:w="1112" w:type="dxa"/>
            <w:tcBorders>
              <w:tl2br w:val="nil"/>
              <w:tr2bl w:val="nil"/>
            </w:tcBorders>
            <w:shd w:val="clear" w:color="auto" w:fill="auto"/>
            <w:vAlign w:val="top"/>
          </w:tcPr>
          <w:p w14:paraId="4622567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5.27</w:t>
            </w:r>
          </w:p>
        </w:tc>
        <w:tc>
          <w:tcPr>
            <w:tcW w:w="1393" w:type="dxa"/>
            <w:tcBorders>
              <w:tl2br w:val="nil"/>
              <w:tr2bl w:val="nil"/>
            </w:tcBorders>
            <w:shd w:val="clear" w:color="auto" w:fill="auto"/>
            <w:vAlign w:val="top"/>
          </w:tcPr>
          <w:p w14:paraId="322FE3D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5.10</w:t>
            </w:r>
          </w:p>
        </w:tc>
      </w:tr>
      <w:tr w14:paraId="0FD4B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B5E968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1170" w:type="dxa"/>
            <w:tcBorders>
              <w:tl2br w:val="nil"/>
              <w:tr2bl w:val="nil"/>
            </w:tcBorders>
            <w:shd w:val="clear" w:color="auto" w:fill="auto"/>
            <w:vAlign w:val="top"/>
          </w:tcPr>
          <w:p w14:paraId="4027CE5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1.528</w:t>
            </w:r>
          </w:p>
        </w:tc>
        <w:tc>
          <w:tcPr>
            <w:tcW w:w="1285" w:type="dxa"/>
            <w:tcBorders>
              <w:tl2br w:val="nil"/>
              <w:tr2bl w:val="nil"/>
            </w:tcBorders>
            <w:shd w:val="clear" w:color="auto" w:fill="auto"/>
            <w:vAlign w:val="top"/>
          </w:tcPr>
          <w:p w14:paraId="6055D8B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1.384</w:t>
            </w:r>
          </w:p>
        </w:tc>
        <w:tc>
          <w:tcPr>
            <w:tcW w:w="1183" w:type="dxa"/>
            <w:tcBorders>
              <w:tl2br w:val="nil"/>
              <w:tr2bl w:val="nil"/>
            </w:tcBorders>
            <w:shd w:val="clear" w:color="auto" w:fill="auto"/>
            <w:vAlign w:val="top"/>
          </w:tcPr>
          <w:p w14:paraId="731105E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1.482</w:t>
            </w:r>
          </w:p>
        </w:tc>
        <w:tc>
          <w:tcPr>
            <w:tcW w:w="1045" w:type="dxa"/>
            <w:tcBorders>
              <w:tl2br w:val="nil"/>
              <w:tr2bl w:val="nil"/>
            </w:tcBorders>
            <w:shd w:val="clear" w:color="auto" w:fill="auto"/>
            <w:vAlign w:val="top"/>
          </w:tcPr>
          <w:p w14:paraId="1A819CA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4.83</w:t>
            </w:r>
          </w:p>
        </w:tc>
        <w:tc>
          <w:tcPr>
            <w:tcW w:w="1112" w:type="dxa"/>
            <w:tcBorders>
              <w:tl2br w:val="nil"/>
              <w:tr2bl w:val="nil"/>
            </w:tcBorders>
            <w:shd w:val="clear" w:color="auto" w:fill="auto"/>
            <w:vAlign w:val="top"/>
          </w:tcPr>
          <w:p w14:paraId="6020C30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5.08</w:t>
            </w:r>
          </w:p>
        </w:tc>
        <w:tc>
          <w:tcPr>
            <w:tcW w:w="1393" w:type="dxa"/>
            <w:tcBorders>
              <w:tl2br w:val="nil"/>
              <w:tr2bl w:val="nil"/>
            </w:tcBorders>
            <w:shd w:val="clear" w:color="auto" w:fill="auto"/>
            <w:vAlign w:val="top"/>
          </w:tcPr>
          <w:p w14:paraId="0E41C67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4.93</w:t>
            </w:r>
          </w:p>
        </w:tc>
      </w:tr>
      <w:tr w14:paraId="49570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FD14AB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c>
          <w:tcPr>
            <w:tcW w:w="1170" w:type="dxa"/>
            <w:tcBorders>
              <w:tl2br w:val="nil"/>
              <w:tr2bl w:val="nil"/>
            </w:tcBorders>
            <w:shd w:val="clear" w:color="auto" w:fill="auto"/>
            <w:vAlign w:val="top"/>
          </w:tcPr>
          <w:p w14:paraId="2126CAF0">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1.453</w:t>
            </w:r>
          </w:p>
        </w:tc>
        <w:tc>
          <w:tcPr>
            <w:tcW w:w="1285" w:type="dxa"/>
            <w:tcBorders>
              <w:tl2br w:val="nil"/>
              <w:tr2bl w:val="nil"/>
            </w:tcBorders>
            <w:shd w:val="clear" w:color="auto" w:fill="auto"/>
            <w:vAlign w:val="top"/>
          </w:tcPr>
          <w:p w14:paraId="45799AD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1.310</w:t>
            </w:r>
          </w:p>
        </w:tc>
        <w:tc>
          <w:tcPr>
            <w:tcW w:w="1183" w:type="dxa"/>
            <w:tcBorders>
              <w:tl2br w:val="nil"/>
              <w:tr2bl w:val="nil"/>
            </w:tcBorders>
            <w:shd w:val="clear" w:color="auto" w:fill="auto"/>
            <w:vAlign w:val="top"/>
          </w:tcPr>
          <w:p w14:paraId="0669EA6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1.407</w:t>
            </w:r>
          </w:p>
        </w:tc>
        <w:tc>
          <w:tcPr>
            <w:tcW w:w="1045" w:type="dxa"/>
            <w:tcBorders>
              <w:tl2br w:val="nil"/>
              <w:tr2bl w:val="nil"/>
            </w:tcBorders>
            <w:shd w:val="clear" w:color="auto" w:fill="auto"/>
            <w:vAlign w:val="top"/>
          </w:tcPr>
          <w:p w14:paraId="26ABB7F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4.67</w:t>
            </w:r>
          </w:p>
        </w:tc>
        <w:tc>
          <w:tcPr>
            <w:tcW w:w="1112" w:type="dxa"/>
            <w:tcBorders>
              <w:tl2br w:val="nil"/>
              <w:tr2bl w:val="nil"/>
            </w:tcBorders>
            <w:shd w:val="clear" w:color="auto" w:fill="auto"/>
            <w:vAlign w:val="top"/>
          </w:tcPr>
          <w:p w14:paraId="0FBED17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4.90</w:t>
            </w:r>
          </w:p>
        </w:tc>
        <w:tc>
          <w:tcPr>
            <w:tcW w:w="1393" w:type="dxa"/>
            <w:tcBorders>
              <w:tl2br w:val="nil"/>
              <w:tr2bl w:val="nil"/>
            </w:tcBorders>
            <w:shd w:val="clear" w:color="auto" w:fill="auto"/>
            <w:vAlign w:val="top"/>
          </w:tcPr>
          <w:p w14:paraId="3BC0BD3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4.76</w:t>
            </w:r>
          </w:p>
        </w:tc>
      </w:tr>
      <w:tr w14:paraId="38995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D2389A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w:t>
            </w:r>
          </w:p>
        </w:tc>
        <w:tc>
          <w:tcPr>
            <w:tcW w:w="1170" w:type="dxa"/>
            <w:tcBorders>
              <w:tl2br w:val="nil"/>
              <w:tr2bl w:val="nil"/>
            </w:tcBorders>
            <w:shd w:val="clear" w:color="auto" w:fill="auto"/>
            <w:vAlign w:val="top"/>
          </w:tcPr>
          <w:p w14:paraId="7182F09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1.382</w:t>
            </w:r>
          </w:p>
        </w:tc>
        <w:tc>
          <w:tcPr>
            <w:tcW w:w="1285" w:type="dxa"/>
            <w:tcBorders>
              <w:tl2br w:val="nil"/>
              <w:tr2bl w:val="nil"/>
            </w:tcBorders>
            <w:shd w:val="clear" w:color="auto" w:fill="auto"/>
            <w:vAlign w:val="top"/>
          </w:tcPr>
          <w:p w14:paraId="5CCAF85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1.241</w:t>
            </w:r>
          </w:p>
        </w:tc>
        <w:tc>
          <w:tcPr>
            <w:tcW w:w="1183" w:type="dxa"/>
            <w:tcBorders>
              <w:tl2br w:val="nil"/>
              <w:tr2bl w:val="nil"/>
            </w:tcBorders>
            <w:shd w:val="clear" w:color="auto" w:fill="auto"/>
            <w:vAlign w:val="top"/>
          </w:tcPr>
          <w:p w14:paraId="2D86229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1.337</w:t>
            </w:r>
          </w:p>
        </w:tc>
        <w:tc>
          <w:tcPr>
            <w:tcW w:w="1045" w:type="dxa"/>
            <w:tcBorders>
              <w:tl2br w:val="nil"/>
              <w:tr2bl w:val="nil"/>
            </w:tcBorders>
            <w:shd w:val="clear" w:color="auto" w:fill="auto"/>
            <w:vAlign w:val="top"/>
          </w:tcPr>
          <w:p w14:paraId="136F018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4.52</w:t>
            </w:r>
          </w:p>
        </w:tc>
        <w:tc>
          <w:tcPr>
            <w:tcW w:w="1112" w:type="dxa"/>
            <w:tcBorders>
              <w:tl2br w:val="nil"/>
              <w:tr2bl w:val="nil"/>
            </w:tcBorders>
            <w:shd w:val="clear" w:color="auto" w:fill="auto"/>
            <w:vAlign w:val="top"/>
          </w:tcPr>
          <w:p w14:paraId="0F55AD1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4.73</w:t>
            </w:r>
          </w:p>
        </w:tc>
        <w:tc>
          <w:tcPr>
            <w:tcW w:w="1393" w:type="dxa"/>
            <w:tcBorders>
              <w:tl2br w:val="nil"/>
              <w:tr2bl w:val="nil"/>
            </w:tcBorders>
            <w:shd w:val="clear" w:color="auto" w:fill="auto"/>
            <w:vAlign w:val="top"/>
          </w:tcPr>
          <w:p w14:paraId="0B11C62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4.60</w:t>
            </w:r>
          </w:p>
        </w:tc>
      </w:tr>
      <w:tr w14:paraId="1A0D1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C5B91A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170" w:type="dxa"/>
            <w:tcBorders>
              <w:tl2br w:val="nil"/>
              <w:tr2bl w:val="nil"/>
            </w:tcBorders>
            <w:shd w:val="clear" w:color="auto" w:fill="auto"/>
            <w:vAlign w:val="top"/>
          </w:tcPr>
          <w:p w14:paraId="29D0527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1.316</w:t>
            </w:r>
          </w:p>
        </w:tc>
        <w:tc>
          <w:tcPr>
            <w:tcW w:w="1285" w:type="dxa"/>
            <w:tcBorders>
              <w:tl2br w:val="nil"/>
              <w:tr2bl w:val="nil"/>
            </w:tcBorders>
            <w:shd w:val="clear" w:color="auto" w:fill="auto"/>
            <w:vAlign w:val="top"/>
          </w:tcPr>
          <w:p w14:paraId="4DEE3B8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1.177</w:t>
            </w:r>
          </w:p>
        </w:tc>
        <w:tc>
          <w:tcPr>
            <w:tcW w:w="1183" w:type="dxa"/>
            <w:tcBorders>
              <w:tl2br w:val="nil"/>
              <w:tr2bl w:val="nil"/>
            </w:tcBorders>
            <w:shd w:val="clear" w:color="auto" w:fill="auto"/>
            <w:vAlign w:val="top"/>
          </w:tcPr>
          <w:p w14:paraId="112FC69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1.271</w:t>
            </w:r>
          </w:p>
        </w:tc>
        <w:tc>
          <w:tcPr>
            <w:tcW w:w="1045" w:type="dxa"/>
            <w:tcBorders>
              <w:tl2br w:val="nil"/>
              <w:tr2bl w:val="nil"/>
            </w:tcBorders>
            <w:shd w:val="clear" w:color="auto" w:fill="auto"/>
            <w:vAlign w:val="top"/>
          </w:tcPr>
          <w:p w14:paraId="469D457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4.38</w:t>
            </w:r>
          </w:p>
        </w:tc>
        <w:tc>
          <w:tcPr>
            <w:tcW w:w="1112" w:type="dxa"/>
            <w:tcBorders>
              <w:tl2br w:val="nil"/>
              <w:tr2bl w:val="nil"/>
            </w:tcBorders>
            <w:shd w:val="clear" w:color="auto" w:fill="auto"/>
            <w:vAlign w:val="top"/>
          </w:tcPr>
          <w:p w14:paraId="5667966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4.57</w:t>
            </w:r>
          </w:p>
        </w:tc>
        <w:tc>
          <w:tcPr>
            <w:tcW w:w="1393" w:type="dxa"/>
            <w:tcBorders>
              <w:tl2br w:val="nil"/>
              <w:tr2bl w:val="nil"/>
            </w:tcBorders>
            <w:shd w:val="clear" w:color="auto" w:fill="auto"/>
            <w:vAlign w:val="top"/>
          </w:tcPr>
          <w:p w14:paraId="5E73469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4.45</w:t>
            </w:r>
          </w:p>
        </w:tc>
      </w:tr>
      <w:tr w14:paraId="4EBD9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8A1A00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1170" w:type="dxa"/>
            <w:tcBorders>
              <w:tl2br w:val="nil"/>
              <w:tr2bl w:val="nil"/>
            </w:tcBorders>
            <w:shd w:val="clear" w:color="auto" w:fill="auto"/>
            <w:vAlign w:val="top"/>
          </w:tcPr>
          <w:p w14:paraId="4DBDC7D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1.254</w:t>
            </w:r>
          </w:p>
        </w:tc>
        <w:tc>
          <w:tcPr>
            <w:tcW w:w="1285" w:type="dxa"/>
            <w:tcBorders>
              <w:tl2br w:val="nil"/>
              <w:tr2bl w:val="nil"/>
            </w:tcBorders>
            <w:shd w:val="clear" w:color="auto" w:fill="auto"/>
            <w:vAlign w:val="top"/>
          </w:tcPr>
          <w:p w14:paraId="3C67352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1.117</w:t>
            </w:r>
          </w:p>
        </w:tc>
        <w:tc>
          <w:tcPr>
            <w:tcW w:w="1183" w:type="dxa"/>
            <w:tcBorders>
              <w:tl2br w:val="nil"/>
              <w:tr2bl w:val="nil"/>
            </w:tcBorders>
            <w:shd w:val="clear" w:color="auto" w:fill="auto"/>
            <w:vAlign w:val="top"/>
          </w:tcPr>
          <w:p w14:paraId="0890822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1.209</w:t>
            </w:r>
          </w:p>
        </w:tc>
        <w:tc>
          <w:tcPr>
            <w:tcW w:w="1045" w:type="dxa"/>
            <w:tcBorders>
              <w:tl2br w:val="nil"/>
              <w:tr2bl w:val="nil"/>
            </w:tcBorders>
            <w:shd w:val="clear" w:color="auto" w:fill="auto"/>
            <w:vAlign w:val="top"/>
          </w:tcPr>
          <w:p w14:paraId="7537439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4.24</w:t>
            </w:r>
          </w:p>
        </w:tc>
        <w:tc>
          <w:tcPr>
            <w:tcW w:w="1112" w:type="dxa"/>
            <w:tcBorders>
              <w:tl2br w:val="nil"/>
              <w:tr2bl w:val="nil"/>
            </w:tcBorders>
            <w:shd w:val="clear" w:color="auto" w:fill="auto"/>
            <w:vAlign w:val="top"/>
          </w:tcPr>
          <w:p w14:paraId="02A2EDA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4.42</w:t>
            </w:r>
          </w:p>
        </w:tc>
        <w:tc>
          <w:tcPr>
            <w:tcW w:w="1393" w:type="dxa"/>
            <w:tcBorders>
              <w:tl2br w:val="nil"/>
              <w:tr2bl w:val="nil"/>
            </w:tcBorders>
            <w:shd w:val="clear" w:color="auto" w:fill="auto"/>
            <w:vAlign w:val="top"/>
          </w:tcPr>
          <w:p w14:paraId="3E3E897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4.31</w:t>
            </w:r>
          </w:p>
        </w:tc>
      </w:tr>
      <w:tr w14:paraId="321AD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435FED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1170" w:type="dxa"/>
            <w:tcBorders>
              <w:tl2br w:val="nil"/>
              <w:tr2bl w:val="nil"/>
            </w:tcBorders>
            <w:shd w:val="clear" w:color="auto" w:fill="auto"/>
            <w:vAlign w:val="top"/>
          </w:tcPr>
          <w:p w14:paraId="0CA5B16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1.196</w:t>
            </w:r>
          </w:p>
        </w:tc>
        <w:tc>
          <w:tcPr>
            <w:tcW w:w="1285" w:type="dxa"/>
            <w:tcBorders>
              <w:tl2br w:val="nil"/>
              <w:tr2bl w:val="nil"/>
            </w:tcBorders>
            <w:shd w:val="clear" w:color="auto" w:fill="auto"/>
            <w:vAlign w:val="top"/>
          </w:tcPr>
          <w:p w14:paraId="7923F4C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1.062</w:t>
            </w:r>
          </w:p>
        </w:tc>
        <w:tc>
          <w:tcPr>
            <w:tcW w:w="1183" w:type="dxa"/>
            <w:tcBorders>
              <w:tl2br w:val="nil"/>
              <w:tr2bl w:val="nil"/>
            </w:tcBorders>
            <w:shd w:val="clear" w:color="auto" w:fill="auto"/>
            <w:vAlign w:val="top"/>
          </w:tcPr>
          <w:p w14:paraId="5A6188C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1.151</w:t>
            </w:r>
          </w:p>
        </w:tc>
        <w:tc>
          <w:tcPr>
            <w:tcW w:w="1045" w:type="dxa"/>
            <w:tcBorders>
              <w:tl2br w:val="nil"/>
              <w:tr2bl w:val="nil"/>
            </w:tcBorders>
            <w:shd w:val="clear" w:color="auto" w:fill="auto"/>
            <w:vAlign w:val="top"/>
          </w:tcPr>
          <w:p w14:paraId="7E82039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4.11</w:t>
            </w:r>
          </w:p>
        </w:tc>
        <w:tc>
          <w:tcPr>
            <w:tcW w:w="1112" w:type="dxa"/>
            <w:tcBorders>
              <w:tl2br w:val="nil"/>
              <w:tr2bl w:val="nil"/>
            </w:tcBorders>
            <w:shd w:val="clear" w:color="auto" w:fill="auto"/>
            <w:vAlign w:val="top"/>
          </w:tcPr>
          <w:p w14:paraId="48FE6AC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4.28</w:t>
            </w:r>
          </w:p>
        </w:tc>
        <w:tc>
          <w:tcPr>
            <w:tcW w:w="1393" w:type="dxa"/>
            <w:tcBorders>
              <w:tl2br w:val="nil"/>
              <w:tr2bl w:val="nil"/>
            </w:tcBorders>
            <w:shd w:val="clear" w:color="auto" w:fill="auto"/>
            <w:vAlign w:val="top"/>
          </w:tcPr>
          <w:p w14:paraId="2D2D13E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4.17</w:t>
            </w:r>
          </w:p>
        </w:tc>
      </w:tr>
      <w:tr w14:paraId="5D5E0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8580D8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170" w:type="dxa"/>
            <w:tcBorders>
              <w:tl2br w:val="nil"/>
              <w:tr2bl w:val="nil"/>
            </w:tcBorders>
            <w:shd w:val="clear" w:color="auto" w:fill="auto"/>
            <w:vAlign w:val="top"/>
          </w:tcPr>
          <w:p w14:paraId="7E1ECFD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1.141</w:t>
            </w:r>
          </w:p>
        </w:tc>
        <w:tc>
          <w:tcPr>
            <w:tcW w:w="1285" w:type="dxa"/>
            <w:tcBorders>
              <w:tl2br w:val="nil"/>
              <w:tr2bl w:val="nil"/>
            </w:tcBorders>
            <w:shd w:val="clear" w:color="auto" w:fill="auto"/>
            <w:vAlign w:val="top"/>
          </w:tcPr>
          <w:p w14:paraId="003D59A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1.009</w:t>
            </w:r>
          </w:p>
        </w:tc>
        <w:tc>
          <w:tcPr>
            <w:tcW w:w="1183" w:type="dxa"/>
            <w:tcBorders>
              <w:tl2br w:val="nil"/>
              <w:tr2bl w:val="nil"/>
            </w:tcBorders>
            <w:shd w:val="clear" w:color="auto" w:fill="auto"/>
            <w:vAlign w:val="top"/>
          </w:tcPr>
          <w:p w14:paraId="3628ADE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1.097</w:t>
            </w:r>
          </w:p>
        </w:tc>
        <w:tc>
          <w:tcPr>
            <w:tcW w:w="1045" w:type="dxa"/>
            <w:tcBorders>
              <w:tl2br w:val="nil"/>
              <w:tr2bl w:val="nil"/>
            </w:tcBorders>
            <w:shd w:val="clear" w:color="auto" w:fill="auto"/>
            <w:vAlign w:val="top"/>
          </w:tcPr>
          <w:p w14:paraId="2E06F1C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3.98</w:t>
            </w:r>
          </w:p>
        </w:tc>
        <w:tc>
          <w:tcPr>
            <w:tcW w:w="1112" w:type="dxa"/>
            <w:tcBorders>
              <w:tl2br w:val="nil"/>
              <w:tr2bl w:val="nil"/>
            </w:tcBorders>
            <w:shd w:val="clear" w:color="auto" w:fill="auto"/>
            <w:vAlign w:val="top"/>
          </w:tcPr>
          <w:p w14:paraId="509763E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4.14</w:t>
            </w:r>
          </w:p>
        </w:tc>
        <w:tc>
          <w:tcPr>
            <w:tcW w:w="1393" w:type="dxa"/>
            <w:tcBorders>
              <w:tl2br w:val="nil"/>
              <w:tr2bl w:val="nil"/>
            </w:tcBorders>
            <w:shd w:val="clear" w:color="auto" w:fill="auto"/>
            <w:vAlign w:val="top"/>
          </w:tcPr>
          <w:p w14:paraId="1D7CFA4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4.04</w:t>
            </w:r>
          </w:p>
        </w:tc>
      </w:tr>
      <w:tr w14:paraId="173A0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B19463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170" w:type="dxa"/>
            <w:tcBorders>
              <w:tl2br w:val="nil"/>
              <w:tr2bl w:val="nil"/>
            </w:tcBorders>
            <w:shd w:val="clear" w:color="auto" w:fill="auto"/>
            <w:vAlign w:val="top"/>
          </w:tcPr>
          <w:p w14:paraId="2D807D8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1.089</w:t>
            </w:r>
          </w:p>
        </w:tc>
        <w:tc>
          <w:tcPr>
            <w:tcW w:w="1285" w:type="dxa"/>
            <w:tcBorders>
              <w:tl2br w:val="nil"/>
              <w:tr2bl w:val="nil"/>
            </w:tcBorders>
            <w:shd w:val="clear" w:color="auto" w:fill="auto"/>
            <w:vAlign w:val="top"/>
          </w:tcPr>
          <w:p w14:paraId="10954C2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0.961</w:t>
            </w:r>
          </w:p>
        </w:tc>
        <w:tc>
          <w:tcPr>
            <w:tcW w:w="1183" w:type="dxa"/>
            <w:tcBorders>
              <w:tl2br w:val="nil"/>
              <w:tr2bl w:val="nil"/>
            </w:tcBorders>
            <w:shd w:val="clear" w:color="auto" w:fill="auto"/>
            <w:vAlign w:val="top"/>
          </w:tcPr>
          <w:p w14:paraId="509CB38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1.046</w:t>
            </w:r>
          </w:p>
        </w:tc>
        <w:tc>
          <w:tcPr>
            <w:tcW w:w="1045" w:type="dxa"/>
            <w:tcBorders>
              <w:tl2br w:val="nil"/>
              <w:tr2bl w:val="nil"/>
            </w:tcBorders>
            <w:shd w:val="clear" w:color="auto" w:fill="auto"/>
            <w:vAlign w:val="top"/>
          </w:tcPr>
          <w:p w14:paraId="4592CA9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3.86</w:t>
            </w:r>
          </w:p>
        </w:tc>
        <w:tc>
          <w:tcPr>
            <w:tcW w:w="1112" w:type="dxa"/>
            <w:tcBorders>
              <w:tl2br w:val="nil"/>
              <w:tr2bl w:val="nil"/>
            </w:tcBorders>
            <w:shd w:val="clear" w:color="auto" w:fill="auto"/>
            <w:vAlign w:val="top"/>
          </w:tcPr>
          <w:p w14:paraId="2C38BF2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4.01</w:t>
            </w:r>
          </w:p>
        </w:tc>
        <w:tc>
          <w:tcPr>
            <w:tcW w:w="1393" w:type="dxa"/>
            <w:tcBorders>
              <w:tl2br w:val="nil"/>
              <w:tr2bl w:val="nil"/>
            </w:tcBorders>
            <w:shd w:val="clear" w:color="auto" w:fill="auto"/>
            <w:vAlign w:val="top"/>
          </w:tcPr>
          <w:p w14:paraId="32A06BD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3.92</w:t>
            </w:r>
          </w:p>
        </w:tc>
      </w:tr>
      <w:tr w14:paraId="3ED94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879253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170" w:type="dxa"/>
            <w:tcBorders>
              <w:tl2br w:val="nil"/>
              <w:tr2bl w:val="nil"/>
            </w:tcBorders>
            <w:shd w:val="clear" w:color="auto" w:fill="auto"/>
            <w:vAlign w:val="top"/>
          </w:tcPr>
          <w:p w14:paraId="58626A1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1.040</w:t>
            </w:r>
          </w:p>
        </w:tc>
        <w:tc>
          <w:tcPr>
            <w:tcW w:w="1285" w:type="dxa"/>
            <w:tcBorders>
              <w:tl2br w:val="nil"/>
              <w:tr2bl w:val="nil"/>
            </w:tcBorders>
            <w:shd w:val="clear" w:color="auto" w:fill="auto"/>
            <w:vAlign w:val="top"/>
          </w:tcPr>
          <w:p w14:paraId="0D6ADD2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0.915</w:t>
            </w:r>
          </w:p>
        </w:tc>
        <w:tc>
          <w:tcPr>
            <w:tcW w:w="1183" w:type="dxa"/>
            <w:tcBorders>
              <w:tl2br w:val="nil"/>
              <w:tr2bl w:val="nil"/>
            </w:tcBorders>
            <w:shd w:val="clear" w:color="auto" w:fill="auto"/>
            <w:vAlign w:val="top"/>
          </w:tcPr>
          <w:p w14:paraId="29A2164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0.998</w:t>
            </w:r>
          </w:p>
        </w:tc>
        <w:tc>
          <w:tcPr>
            <w:tcW w:w="1045" w:type="dxa"/>
            <w:tcBorders>
              <w:tl2br w:val="nil"/>
              <w:tr2bl w:val="nil"/>
            </w:tcBorders>
            <w:shd w:val="clear" w:color="auto" w:fill="auto"/>
            <w:vAlign w:val="top"/>
          </w:tcPr>
          <w:p w14:paraId="2A33C11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3.75</w:t>
            </w:r>
          </w:p>
        </w:tc>
        <w:tc>
          <w:tcPr>
            <w:tcW w:w="1112" w:type="dxa"/>
            <w:tcBorders>
              <w:tl2br w:val="nil"/>
              <w:tr2bl w:val="nil"/>
            </w:tcBorders>
            <w:shd w:val="clear" w:color="auto" w:fill="auto"/>
            <w:vAlign w:val="top"/>
          </w:tcPr>
          <w:p w14:paraId="2B7D5A8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3.88</w:t>
            </w:r>
          </w:p>
        </w:tc>
        <w:tc>
          <w:tcPr>
            <w:tcW w:w="1393" w:type="dxa"/>
            <w:tcBorders>
              <w:tl2br w:val="nil"/>
              <w:tr2bl w:val="nil"/>
            </w:tcBorders>
            <w:shd w:val="clear" w:color="auto" w:fill="auto"/>
            <w:vAlign w:val="top"/>
          </w:tcPr>
          <w:p w14:paraId="42263C9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3.80</w:t>
            </w:r>
          </w:p>
        </w:tc>
      </w:tr>
      <w:tr w14:paraId="7A764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43DCDE3">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w:t>
            </w:r>
          </w:p>
        </w:tc>
        <w:tc>
          <w:tcPr>
            <w:tcW w:w="1170" w:type="dxa"/>
            <w:tcBorders>
              <w:tl2br w:val="nil"/>
              <w:tr2bl w:val="nil"/>
            </w:tcBorders>
            <w:shd w:val="clear" w:color="auto" w:fill="auto"/>
            <w:vAlign w:val="top"/>
          </w:tcPr>
          <w:p w14:paraId="73028CB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0.994</w:t>
            </w:r>
          </w:p>
        </w:tc>
        <w:tc>
          <w:tcPr>
            <w:tcW w:w="1285" w:type="dxa"/>
            <w:tcBorders>
              <w:tl2br w:val="nil"/>
              <w:tr2bl w:val="nil"/>
            </w:tcBorders>
            <w:shd w:val="clear" w:color="auto" w:fill="auto"/>
            <w:vAlign w:val="top"/>
          </w:tcPr>
          <w:p w14:paraId="4ADF708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0.872</w:t>
            </w:r>
          </w:p>
        </w:tc>
        <w:tc>
          <w:tcPr>
            <w:tcW w:w="1183" w:type="dxa"/>
            <w:tcBorders>
              <w:tl2br w:val="nil"/>
              <w:tr2bl w:val="nil"/>
            </w:tcBorders>
            <w:shd w:val="clear" w:color="auto" w:fill="auto"/>
            <w:vAlign w:val="top"/>
          </w:tcPr>
          <w:p w14:paraId="070BE37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0.952</w:t>
            </w:r>
          </w:p>
        </w:tc>
        <w:tc>
          <w:tcPr>
            <w:tcW w:w="1045" w:type="dxa"/>
            <w:tcBorders>
              <w:tl2br w:val="nil"/>
              <w:tr2bl w:val="nil"/>
            </w:tcBorders>
            <w:shd w:val="clear" w:color="auto" w:fill="auto"/>
            <w:vAlign w:val="top"/>
          </w:tcPr>
          <w:p w14:paraId="4EEEC21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3.64</w:t>
            </w:r>
          </w:p>
        </w:tc>
        <w:tc>
          <w:tcPr>
            <w:tcW w:w="1112" w:type="dxa"/>
            <w:tcBorders>
              <w:tl2br w:val="nil"/>
              <w:tr2bl w:val="nil"/>
            </w:tcBorders>
            <w:shd w:val="clear" w:color="auto" w:fill="auto"/>
            <w:vAlign w:val="top"/>
          </w:tcPr>
          <w:p w14:paraId="2CDBA7D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3.77</w:t>
            </w:r>
          </w:p>
        </w:tc>
        <w:tc>
          <w:tcPr>
            <w:tcW w:w="1393" w:type="dxa"/>
            <w:tcBorders>
              <w:tl2br w:val="nil"/>
              <w:tr2bl w:val="nil"/>
            </w:tcBorders>
            <w:shd w:val="clear" w:color="auto" w:fill="auto"/>
            <w:vAlign w:val="top"/>
          </w:tcPr>
          <w:p w14:paraId="23C8BEC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3.69</w:t>
            </w:r>
          </w:p>
        </w:tc>
      </w:tr>
      <w:tr w14:paraId="77991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E7A6C5C">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72</w:t>
            </w:r>
          </w:p>
        </w:tc>
        <w:tc>
          <w:tcPr>
            <w:tcW w:w="1170" w:type="dxa"/>
            <w:tcBorders>
              <w:tl2br w:val="nil"/>
              <w:tr2bl w:val="nil"/>
            </w:tcBorders>
            <w:shd w:val="clear" w:color="auto" w:fill="auto"/>
            <w:vAlign w:val="top"/>
          </w:tcPr>
          <w:p w14:paraId="519FD62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0.951</w:t>
            </w:r>
          </w:p>
        </w:tc>
        <w:tc>
          <w:tcPr>
            <w:tcW w:w="1285" w:type="dxa"/>
            <w:tcBorders>
              <w:tl2br w:val="nil"/>
              <w:tr2bl w:val="nil"/>
            </w:tcBorders>
            <w:shd w:val="clear" w:color="auto" w:fill="auto"/>
            <w:vAlign w:val="top"/>
          </w:tcPr>
          <w:p w14:paraId="4765212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0.832</w:t>
            </w:r>
          </w:p>
        </w:tc>
        <w:tc>
          <w:tcPr>
            <w:tcW w:w="1183" w:type="dxa"/>
            <w:tcBorders>
              <w:tl2br w:val="nil"/>
              <w:tr2bl w:val="nil"/>
            </w:tcBorders>
            <w:shd w:val="clear" w:color="auto" w:fill="auto"/>
            <w:vAlign w:val="top"/>
          </w:tcPr>
          <w:p w14:paraId="1C0A0AC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0.910</w:t>
            </w:r>
          </w:p>
        </w:tc>
        <w:tc>
          <w:tcPr>
            <w:tcW w:w="1045" w:type="dxa"/>
            <w:tcBorders>
              <w:tl2br w:val="nil"/>
              <w:tr2bl w:val="nil"/>
            </w:tcBorders>
            <w:shd w:val="clear" w:color="auto" w:fill="auto"/>
            <w:vAlign w:val="top"/>
          </w:tcPr>
          <w:p w14:paraId="63B0A0E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3.53</w:t>
            </w:r>
          </w:p>
        </w:tc>
        <w:tc>
          <w:tcPr>
            <w:tcW w:w="1112" w:type="dxa"/>
            <w:tcBorders>
              <w:tl2br w:val="nil"/>
              <w:tr2bl w:val="nil"/>
            </w:tcBorders>
            <w:shd w:val="clear" w:color="auto" w:fill="auto"/>
            <w:vAlign w:val="top"/>
          </w:tcPr>
          <w:p w14:paraId="43408E8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3.65</w:t>
            </w:r>
          </w:p>
        </w:tc>
        <w:tc>
          <w:tcPr>
            <w:tcW w:w="1393" w:type="dxa"/>
            <w:tcBorders>
              <w:tl2br w:val="nil"/>
              <w:tr2bl w:val="nil"/>
            </w:tcBorders>
            <w:shd w:val="clear" w:color="auto" w:fill="auto"/>
            <w:vAlign w:val="top"/>
          </w:tcPr>
          <w:p w14:paraId="33B0858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3.58</w:t>
            </w:r>
          </w:p>
        </w:tc>
      </w:tr>
      <w:tr w14:paraId="6C6EB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A66CFD3">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1170" w:type="dxa"/>
            <w:tcBorders>
              <w:tl2br w:val="nil"/>
              <w:tr2bl w:val="nil"/>
            </w:tcBorders>
            <w:shd w:val="clear" w:color="auto" w:fill="auto"/>
            <w:vAlign w:val="top"/>
          </w:tcPr>
          <w:p w14:paraId="54F54FE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0.910</w:t>
            </w:r>
          </w:p>
        </w:tc>
        <w:tc>
          <w:tcPr>
            <w:tcW w:w="1285" w:type="dxa"/>
            <w:tcBorders>
              <w:tl2br w:val="nil"/>
              <w:tr2bl w:val="nil"/>
            </w:tcBorders>
            <w:shd w:val="clear" w:color="auto" w:fill="auto"/>
            <w:vAlign w:val="top"/>
          </w:tcPr>
          <w:p w14:paraId="241D7D8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0.794</w:t>
            </w:r>
          </w:p>
        </w:tc>
        <w:tc>
          <w:tcPr>
            <w:tcW w:w="1183" w:type="dxa"/>
            <w:tcBorders>
              <w:tl2br w:val="nil"/>
              <w:tr2bl w:val="nil"/>
            </w:tcBorders>
            <w:shd w:val="clear" w:color="auto" w:fill="auto"/>
            <w:vAlign w:val="top"/>
          </w:tcPr>
          <w:p w14:paraId="182DBDB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0.870</w:t>
            </w:r>
          </w:p>
        </w:tc>
        <w:tc>
          <w:tcPr>
            <w:tcW w:w="1045" w:type="dxa"/>
            <w:tcBorders>
              <w:tl2br w:val="nil"/>
              <w:tr2bl w:val="nil"/>
            </w:tcBorders>
            <w:shd w:val="clear" w:color="auto" w:fill="auto"/>
            <w:vAlign w:val="top"/>
          </w:tcPr>
          <w:p w14:paraId="49495F1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3.43</w:t>
            </w:r>
          </w:p>
        </w:tc>
        <w:tc>
          <w:tcPr>
            <w:tcW w:w="1112" w:type="dxa"/>
            <w:tcBorders>
              <w:tl2br w:val="nil"/>
              <w:tr2bl w:val="nil"/>
            </w:tcBorders>
            <w:shd w:val="clear" w:color="auto" w:fill="auto"/>
            <w:vAlign w:val="top"/>
          </w:tcPr>
          <w:p w14:paraId="3F725AA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3.54</w:t>
            </w:r>
          </w:p>
        </w:tc>
        <w:tc>
          <w:tcPr>
            <w:tcW w:w="1393" w:type="dxa"/>
            <w:tcBorders>
              <w:tl2br w:val="nil"/>
              <w:tr2bl w:val="nil"/>
            </w:tcBorders>
            <w:shd w:val="clear" w:color="auto" w:fill="auto"/>
            <w:vAlign w:val="top"/>
          </w:tcPr>
          <w:p w14:paraId="1F43BB9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3.48</w:t>
            </w:r>
          </w:p>
        </w:tc>
      </w:tr>
      <w:tr w14:paraId="32A4D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3B18EF8">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w:t>
            </w:r>
          </w:p>
        </w:tc>
        <w:tc>
          <w:tcPr>
            <w:tcW w:w="1170" w:type="dxa"/>
            <w:tcBorders>
              <w:tl2br w:val="nil"/>
              <w:tr2bl w:val="nil"/>
            </w:tcBorders>
            <w:shd w:val="clear" w:color="auto" w:fill="auto"/>
            <w:vAlign w:val="top"/>
          </w:tcPr>
          <w:p w14:paraId="298D072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0.871</w:t>
            </w:r>
          </w:p>
        </w:tc>
        <w:tc>
          <w:tcPr>
            <w:tcW w:w="1285" w:type="dxa"/>
            <w:tcBorders>
              <w:tl2br w:val="nil"/>
              <w:tr2bl w:val="nil"/>
            </w:tcBorders>
            <w:shd w:val="clear" w:color="auto" w:fill="auto"/>
            <w:vAlign w:val="top"/>
          </w:tcPr>
          <w:p w14:paraId="0BEFF8F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0.758</w:t>
            </w:r>
          </w:p>
        </w:tc>
        <w:tc>
          <w:tcPr>
            <w:tcW w:w="1183" w:type="dxa"/>
            <w:tcBorders>
              <w:tl2br w:val="nil"/>
              <w:tr2bl w:val="nil"/>
            </w:tcBorders>
            <w:shd w:val="clear" w:color="auto" w:fill="auto"/>
            <w:vAlign w:val="top"/>
          </w:tcPr>
          <w:p w14:paraId="2457EDE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0.832</w:t>
            </w:r>
          </w:p>
        </w:tc>
        <w:tc>
          <w:tcPr>
            <w:tcW w:w="1045" w:type="dxa"/>
            <w:tcBorders>
              <w:tl2br w:val="nil"/>
              <w:tr2bl w:val="nil"/>
            </w:tcBorders>
            <w:shd w:val="clear" w:color="auto" w:fill="auto"/>
            <w:vAlign w:val="top"/>
          </w:tcPr>
          <w:p w14:paraId="53324F0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3.33</w:t>
            </w:r>
          </w:p>
        </w:tc>
        <w:tc>
          <w:tcPr>
            <w:tcW w:w="1112" w:type="dxa"/>
            <w:tcBorders>
              <w:tl2br w:val="nil"/>
              <w:tr2bl w:val="nil"/>
            </w:tcBorders>
            <w:shd w:val="clear" w:color="auto" w:fill="auto"/>
            <w:vAlign w:val="top"/>
          </w:tcPr>
          <w:p w14:paraId="29C962A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3.44</w:t>
            </w:r>
          </w:p>
        </w:tc>
        <w:tc>
          <w:tcPr>
            <w:tcW w:w="1393" w:type="dxa"/>
            <w:tcBorders>
              <w:tl2br w:val="nil"/>
              <w:tr2bl w:val="nil"/>
            </w:tcBorders>
            <w:shd w:val="clear" w:color="auto" w:fill="auto"/>
            <w:vAlign w:val="top"/>
          </w:tcPr>
          <w:p w14:paraId="73CD780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3.38</w:t>
            </w:r>
          </w:p>
        </w:tc>
      </w:tr>
      <w:tr w14:paraId="036E6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55BA2F0C">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1170" w:type="dxa"/>
            <w:tcBorders>
              <w:tl2br w:val="nil"/>
              <w:tr2bl w:val="nil"/>
            </w:tcBorders>
            <w:shd w:val="clear" w:color="auto" w:fill="auto"/>
            <w:vAlign w:val="top"/>
          </w:tcPr>
          <w:p w14:paraId="229ED24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0.834</w:t>
            </w:r>
          </w:p>
        </w:tc>
        <w:tc>
          <w:tcPr>
            <w:tcW w:w="1285" w:type="dxa"/>
            <w:tcBorders>
              <w:tl2br w:val="nil"/>
              <w:tr2bl w:val="nil"/>
            </w:tcBorders>
            <w:shd w:val="clear" w:color="auto" w:fill="auto"/>
            <w:vAlign w:val="top"/>
          </w:tcPr>
          <w:p w14:paraId="748C280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0.725</w:t>
            </w:r>
          </w:p>
        </w:tc>
        <w:tc>
          <w:tcPr>
            <w:tcW w:w="1183" w:type="dxa"/>
            <w:tcBorders>
              <w:tl2br w:val="nil"/>
              <w:tr2bl w:val="nil"/>
            </w:tcBorders>
            <w:shd w:val="clear" w:color="auto" w:fill="auto"/>
            <w:vAlign w:val="top"/>
          </w:tcPr>
          <w:p w14:paraId="1A1880B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0.796</w:t>
            </w:r>
          </w:p>
        </w:tc>
        <w:tc>
          <w:tcPr>
            <w:tcW w:w="1045" w:type="dxa"/>
            <w:tcBorders>
              <w:tl2br w:val="nil"/>
              <w:tr2bl w:val="nil"/>
            </w:tcBorders>
            <w:shd w:val="clear" w:color="auto" w:fill="auto"/>
            <w:vAlign w:val="top"/>
          </w:tcPr>
          <w:p w14:paraId="32EF0C8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3.24</w:t>
            </w:r>
          </w:p>
        </w:tc>
        <w:tc>
          <w:tcPr>
            <w:tcW w:w="1112" w:type="dxa"/>
            <w:tcBorders>
              <w:tl2br w:val="nil"/>
              <w:tr2bl w:val="nil"/>
            </w:tcBorders>
            <w:shd w:val="clear" w:color="auto" w:fill="auto"/>
            <w:vAlign w:val="top"/>
          </w:tcPr>
          <w:p w14:paraId="2505D77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3.34</w:t>
            </w:r>
          </w:p>
        </w:tc>
        <w:tc>
          <w:tcPr>
            <w:tcW w:w="1393" w:type="dxa"/>
            <w:tcBorders>
              <w:tl2br w:val="nil"/>
              <w:tr2bl w:val="nil"/>
            </w:tcBorders>
            <w:shd w:val="clear" w:color="auto" w:fill="auto"/>
            <w:vAlign w:val="top"/>
          </w:tcPr>
          <w:p w14:paraId="159E479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3.28</w:t>
            </w:r>
          </w:p>
        </w:tc>
      </w:tr>
      <w:tr w14:paraId="64F99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4827A1D8">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w:t>
            </w:r>
          </w:p>
        </w:tc>
        <w:tc>
          <w:tcPr>
            <w:tcW w:w="1170" w:type="dxa"/>
            <w:tcBorders>
              <w:tl2br w:val="nil"/>
              <w:tr2bl w:val="nil"/>
            </w:tcBorders>
            <w:shd w:val="clear" w:color="auto" w:fill="auto"/>
            <w:vAlign w:val="top"/>
          </w:tcPr>
          <w:p w14:paraId="22E2F92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0.800</w:t>
            </w:r>
          </w:p>
        </w:tc>
        <w:tc>
          <w:tcPr>
            <w:tcW w:w="1285" w:type="dxa"/>
            <w:tcBorders>
              <w:tl2br w:val="nil"/>
              <w:tr2bl w:val="nil"/>
            </w:tcBorders>
            <w:shd w:val="clear" w:color="auto" w:fill="auto"/>
            <w:vAlign w:val="top"/>
          </w:tcPr>
          <w:p w14:paraId="3475726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0.693</w:t>
            </w:r>
          </w:p>
        </w:tc>
        <w:tc>
          <w:tcPr>
            <w:tcW w:w="1183" w:type="dxa"/>
            <w:tcBorders>
              <w:tl2br w:val="nil"/>
              <w:tr2bl w:val="nil"/>
            </w:tcBorders>
            <w:shd w:val="clear" w:color="auto" w:fill="auto"/>
            <w:vAlign w:val="top"/>
          </w:tcPr>
          <w:p w14:paraId="04F1BD6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0.763</w:t>
            </w:r>
          </w:p>
        </w:tc>
        <w:tc>
          <w:tcPr>
            <w:tcW w:w="1045" w:type="dxa"/>
            <w:tcBorders>
              <w:tl2br w:val="nil"/>
              <w:tr2bl w:val="nil"/>
            </w:tcBorders>
            <w:shd w:val="clear" w:color="auto" w:fill="auto"/>
            <w:vAlign w:val="top"/>
          </w:tcPr>
          <w:p w14:paraId="3435F34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3.15</w:t>
            </w:r>
          </w:p>
        </w:tc>
        <w:tc>
          <w:tcPr>
            <w:tcW w:w="1112" w:type="dxa"/>
            <w:tcBorders>
              <w:tl2br w:val="nil"/>
              <w:tr2bl w:val="nil"/>
            </w:tcBorders>
            <w:shd w:val="clear" w:color="auto" w:fill="auto"/>
            <w:vAlign w:val="top"/>
          </w:tcPr>
          <w:p w14:paraId="0607CBD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3.25</w:t>
            </w:r>
          </w:p>
        </w:tc>
        <w:tc>
          <w:tcPr>
            <w:tcW w:w="1393" w:type="dxa"/>
            <w:tcBorders>
              <w:tl2br w:val="nil"/>
              <w:tr2bl w:val="nil"/>
            </w:tcBorders>
            <w:shd w:val="clear" w:color="auto" w:fill="auto"/>
            <w:vAlign w:val="top"/>
          </w:tcPr>
          <w:p w14:paraId="76ED883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3.19</w:t>
            </w:r>
          </w:p>
        </w:tc>
      </w:tr>
      <w:tr w14:paraId="5E4E5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6399C89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最大值</w:t>
            </w:r>
          </w:p>
        </w:tc>
        <w:tc>
          <w:tcPr>
            <w:tcW w:w="1170" w:type="dxa"/>
            <w:tcBorders>
              <w:tl2br w:val="nil"/>
              <w:tr2bl w:val="nil"/>
            </w:tcBorders>
            <w:shd w:val="clear" w:color="auto" w:fill="auto"/>
            <w:vAlign w:val="top"/>
          </w:tcPr>
          <w:p w14:paraId="3A9E6AA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7.918</w:t>
            </w:r>
          </w:p>
        </w:tc>
        <w:tc>
          <w:tcPr>
            <w:tcW w:w="1285" w:type="dxa"/>
            <w:tcBorders>
              <w:tl2br w:val="nil"/>
              <w:tr2bl w:val="nil"/>
            </w:tcBorders>
            <w:shd w:val="clear" w:color="auto" w:fill="auto"/>
            <w:vAlign w:val="top"/>
          </w:tcPr>
          <w:p w14:paraId="5111227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11.144</w:t>
            </w:r>
          </w:p>
        </w:tc>
        <w:tc>
          <w:tcPr>
            <w:tcW w:w="1183" w:type="dxa"/>
            <w:tcBorders>
              <w:tl2br w:val="nil"/>
              <w:tr2bl w:val="nil"/>
            </w:tcBorders>
            <w:shd w:val="clear" w:color="auto" w:fill="auto"/>
            <w:vAlign w:val="top"/>
          </w:tcPr>
          <w:p w14:paraId="1630E8B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8.931</w:t>
            </w:r>
          </w:p>
        </w:tc>
        <w:tc>
          <w:tcPr>
            <w:tcW w:w="1045" w:type="dxa"/>
            <w:tcBorders>
              <w:tl2br w:val="nil"/>
              <w:tr2bl w:val="nil"/>
            </w:tcBorders>
            <w:shd w:val="clear" w:color="auto" w:fill="auto"/>
            <w:vAlign w:val="top"/>
          </w:tcPr>
          <w:p w14:paraId="4653296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22.55</w:t>
            </w:r>
          </w:p>
        </w:tc>
        <w:tc>
          <w:tcPr>
            <w:tcW w:w="1112" w:type="dxa"/>
            <w:tcBorders>
              <w:tl2br w:val="nil"/>
              <w:tr2bl w:val="nil"/>
            </w:tcBorders>
            <w:shd w:val="clear" w:color="auto" w:fill="auto"/>
            <w:vAlign w:val="top"/>
          </w:tcPr>
          <w:p w14:paraId="7C96E08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29.15</w:t>
            </w:r>
          </w:p>
        </w:tc>
        <w:tc>
          <w:tcPr>
            <w:tcW w:w="1393" w:type="dxa"/>
            <w:tcBorders>
              <w:tl2br w:val="nil"/>
              <w:tr2bl w:val="nil"/>
            </w:tcBorders>
            <w:shd w:val="clear" w:color="auto" w:fill="auto"/>
            <w:vAlign w:val="top"/>
          </w:tcPr>
          <w:p w14:paraId="680F05A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24.70</w:t>
            </w:r>
          </w:p>
        </w:tc>
      </w:tr>
      <w:tr w14:paraId="7D933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7E1D2C9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最大值处距线路走廊中心距离(m)</w:t>
            </w:r>
          </w:p>
        </w:tc>
        <w:tc>
          <w:tcPr>
            <w:tcW w:w="1170" w:type="dxa"/>
            <w:tcBorders>
              <w:tl2br w:val="nil"/>
              <w:tr2bl w:val="nil"/>
            </w:tcBorders>
            <w:shd w:val="clear" w:color="auto" w:fill="auto"/>
            <w:vAlign w:val="center"/>
          </w:tcPr>
          <w:p w14:paraId="5E23E81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-27.3</w:t>
            </w:r>
          </w:p>
        </w:tc>
        <w:tc>
          <w:tcPr>
            <w:tcW w:w="1285" w:type="dxa"/>
            <w:tcBorders>
              <w:tl2br w:val="nil"/>
              <w:tr2bl w:val="nil"/>
            </w:tcBorders>
            <w:shd w:val="clear" w:color="auto" w:fill="auto"/>
            <w:vAlign w:val="center"/>
          </w:tcPr>
          <w:p w14:paraId="1890767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-26.6</w:t>
            </w:r>
          </w:p>
        </w:tc>
        <w:tc>
          <w:tcPr>
            <w:tcW w:w="1183" w:type="dxa"/>
            <w:tcBorders>
              <w:tl2br w:val="nil"/>
              <w:tr2bl w:val="nil"/>
            </w:tcBorders>
            <w:shd w:val="clear" w:color="auto" w:fill="auto"/>
            <w:vAlign w:val="center"/>
          </w:tcPr>
          <w:p w14:paraId="556AF9A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-27.0</w:t>
            </w:r>
          </w:p>
        </w:tc>
        <w:tc>
          <w:tcPr>
            <w:tcW w:w="1045" w:type="dxa"/>
            <w:tcBorders>
              <w:tl2br w:val="nil"/>
              <w:tr2bl w:val="nil"/>
            </w:tcBorders>
            <w:shd w:val="clear" w:color="auto" w:fill="auto"/>
            <w:vAlign w:val="center"/>
          </w:tcPr>
          <w:p w14:paraId="15EBDB8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0.0</w:t>
            </w:r>
          </w:p>
        </w:tc>
        <w:tc>
          <w:tcPr>
            <w:tcW w:w="1112" w:type="dxa"/>
            <w:tcBorders>
              <w:tl2br w:val="nil"/>
              <w:tr2bl w:val="nil"/>
            </w:tcBorders>
            <w:shd w:val="clear" w:color="auto" w:fill="auto"/>
            <w:vAlign w:val="center"/>
          </w:tcPr>
          <w:p w14:paraId="797AB1B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0.0</w:t>
            </w:r>
          </w:p>
        </w:tc>
        <w:tc>
          <w:tcPr>
            <w:tcW w:w="1393" w:type="dxa"/>
            <w:tcBorders>
              <w:tl2br w:val="nil"/>
              <w:tr2bl w:val="nil"/>
            </w:tcBorders>
            <w:shd w:val="clear" w:color="auto" w:fill="auto"/>
            <w:vAlign w:val="center"/>
          </w:tcPr>
          <w:p w14:paraId="53C4BCD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0.0</w:t>
            </w:r>
          </w:p>
        </w:tc>
      </w:tr>
      <w:tr w14:paraId="13A5B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0C0EEDF0">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标准限值</w:t>
            </w:r>
          </w:p>
        </w:tc>
        <w:tc>
          <w:tcPr>
            <w:tcW w:w="630" w:type="pct"/>
            <w:tcBorders>
              <w:tl2br w:val="nil"/>
              <w:tr2bl w:val="nil"/>
            </w:tcBorders>
            <w:vAlign w:val="center"/>
          </w:tcPr>
          <w:p w14:paraId="080488C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4kV/m</w:t>
            </w:r>
          </w:p>
        </w:tc>
        <w:tc>
          <w:tcPr>
            <w:tcW w:w="1328" w:type="pct"/>
            <w:gridSpan w:val="2"/>
            <w:tcBorders>
              <w:tl2br w:val="nil"/>
              <w:tr2bl w:val="nil"/>
            </w:tcBorders>
            <w:vAlign w:val="center"/>
          </w:tcPr>
          <w:p w14:paraId="39D0B31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10kV/m</w:t>
            </w:r>
          </w:p>
        </w:tc>
        <w:tc>
          <w:tcPr>
            <w:tcW w:w="1912" w:type="pct"/>
            <w:gridSpan w:val="3"/>
            <w:tcBorders>
              <w:tl2br w:val="nil"/>
              <w:tr2bl w:val="nil"/>
            </w:tcBorders>
            <w:vAlign w:val="center"/>
          </w:tcPr>
          <w:p w14:paraId="4C69E1B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100μT</w:t>
            </w:r>
          </w:p>
        </w:tc>
      </w:tr>
    </w:tbl>
    <w:p w14:paraId="61ADAE0E">
      <w:pPr>
        <w:pStyle w:val="383"/>
        <w:jc w:val="both"/>
        <w:rPr>
          <w:rFonts w:hint="default" w:ascii="Times New Roman" w:hAnsi="Times New Roman" w:eastAsia="宋体" w:cs="Times New Roman"/>
          <w:color w:val="auto"/>
          <w:sz w:val="21"/>
          <w:szCs w:val="21"/>
        </w:rPr>
      </w:pPr>
    </w:p>
    <w:p w14:paraId="508E335A">
      <w:pPr>
        <w:pStyle w:val="383"/>
        <w:jc w:val="both"/>
        <w:rPr>
          <w:rFonts w:hint="default" w:ascii="Times New Roman" w:hAnsi="Times New Roman" w:eastAsia="宋体" w:cs="Times New Roman"/>
          <w:color w:val="auto"/>
          <w:sz w:val="21"/>
          <w:szCs w:val="21"/>
          <w:highlight w:val="none"/>
        </w:rPr>
      </w:pPr>
    </w:p>
    <w:p w14:paraId="193FF2BC">
      <w:pPr>
        <w:pStyle w:val="383"/>
        <w:jc w:val="both"/>
        <w:rPr>
          <w:rFonts w:hint="eastAsia" w:ascii="Times New Roman" w:hAnsi="Times New Roman" w:eastAsia="宋体" w:cs="Times New Roman"/>
          <w:bCs/>
          <w:color w:val="auto"/>
          <w:szCs w:val="24"/>
          <w:highlight w:val="none"/>
          <w:lang w:eastAsia="zh-CN"/>
        </w:rPr>
      </w:pPr>
      <w:r>
        <w:rPr>
          <w:rFonts w:hint="eastAsia" w:ascii="Times New Roman" w:hAnsi="Times New Roman" w:eastAsia="宋体" w:cs="Times New Roman"/>
          <w:bCs/>
          <w:color w:val="auto"/>
          <w:szCs w:val="24"/>
          <w:highlight w:val="none"/>
          <w:lang w:eastAsia="zh-CN"/>
        </w:rPr>
        <w:drawing>
          <wp:inline distT="0" distB="0" distL="114300" distR="114300">
            <wp:extent cx="5754370" cy="3955415"/>
            <wp:effectExtent l="0" t="0" r="17780" b="6985"/>
            <wp:docPr id="66" name="图片 66" descr="钻越工频电场强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钻越工频电场强度"/>
                    <pic:cNvPicPr>
                      <a:picLocks noChangeAspect="1"/>
                    </pic:cNvPicPr>
                  </pic:nvPicPr>
                  <pic:blipFill>
                    <a:blip r:embed="rId141"/>
                    <a:srcRect t="3035"/>
                    <a:stretch>
                      <a:fillRect/>
                    </a:stretch>
                  </pic:blipFill>
                  <pic:spPr>
                    <a:xfrm>
                      <a:off x="0" y="0"/>
                      <a:ext cx="5754370" cy="3955415"/>
                    </a:xfrm>
                    <a:prstGeom prst="rect">
                      <a:avLst/>
                    </a:prstGeom>
                  </pic:spPr>
                </pic:pic>
              </a:graphicData>
            </a:graphic>
          </wp:inline>
        </w:drawing>
      </w:r>
    </w:p>
    <w:p w14:paraId="7694C5DE">
      <w:pPr>
        <w:pStyle w:val="383"/>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图6.1-</w:t>
      </w:r>
      <w:r>
        <w:rPr>
          <w:rFonts w:hint="eastAsia" w:ascii="Times New Roman" w:eastAsia="宋体" w:cs="Times New Roman"/>
          <w:bCs/>
          <w:color w:val="auto"/>
          <w:szCs w:val="24"/>
          <w:highlight w:val="none"/>
          <w:lang w:val="en-US" w:eastAsia="zh-CN"/>
        </w:rPr>
        <w:t>33</w:t>
      </w:r>
      <w:r>
        <w:rPr>
          <w:rFonts w:hint="default" w:ascii="Times New Roman" w:hAnsi="Times New Roman" w:eastAsia="宋体" w:cs="Times New Roman"/>
          <w:bCs/>
          <w:color w:val="auto"/>
          <w:szCs w:val="24"/>
          <w:highlight w:val="none"/>
          <w:lang w:val="en-US" w:eastAsia="zh-CN"/>
        </w:rPr>
        <w:t xml:space="preserve">    </w:t>
      </w:r>
      <w:r>
        <w:rPr>
          <w:rFonts w:hint="default" w:ascii="Times New Roman" w:hAnsi="Times New Roman" w:eastAsia="宋体" w:cs="Times New Roman"/>
          <w:bCs/>
          <w:color w:val="auto"/>
          <w:szCs w:val="24"/>
          <w:highlight w:val="none"/>
        </w:rPr>
        <w:t>工频磁感应强度预测结果（</w:t>
      </w:r>
      <w:r>
        <w:rPr>
          <w:rFonts w:hint="default" w:ascii="Times New Roman" w:hAnsi="Times New Roman" w:eastAsia="宋体" w:cs="Times New Roman"/>
          <w:bCs/>
          <w:color w:val="auto"/>
          <w:szCs w:val="24"/>
          <w:highlight w:val="none"/>
          <w:lang w:val="en-US" w:eastAsia="zh-CN"/>
        </w:rPr>
        <w:t>钻越塔</w:t>
      </w:r>
      <w:r>
        <w:rPr>
          <w:rFonts w:hint="default" w:ascii="Times New Roman" w:hAnsi="Times New Roman" w:eastAsia="宋体" w:cs="Times New Roman"/>
          <w:b/>
          <w:bCs/>
          <w:color w:val="auto"/>
          <w:sz w:val="24"/>
          <w:szCs w:val="24"/>
          <w:highlight w:val="none"/>
        </w:rPr>
        <w:t>750-</w:t>
      </w:r>
      <w:r>
        <w:rPr>
          <w:rFonts w:hint="default" w:ascii="Times New Roman" w:hAnsi="Times New Roman" w:eastAsia="宋体" w:cs="Times New Roman"/>
          <w:b/>
          <w:bCs/>
          <w:color w:val="auto"/>
          <w:sz w:val="24"/>
          <w:szCs w:val="24"/>
          <w:highlight w:val="none"/>
          <w:lang w:val="en-US" w:eastAsia="zh-CN"/>
        </w:rPr>
        <w:t>MXJ1</w:t>
      </w:r>
      <w:r>
        <w:rPr>
          <w:rFonts w:hint="default" w:ascii="Times New Roman" w:hAnsi="Times New Roman" w:eastAsia="宋体" w:cs="Times New Roman"/>
          <w:bCs/>
          <w:color w:val="auto"/>
          <w:szCs w:val="24"/>
          <w:highlight w:val="none"/>
        </w:rPr>
        <w:t>塔型）</w:t>
      </w:r>
    </w:p>
    <w:p w14:paraId="33DD8B25">
      <w:pPr>
        <w:pStyle w:val="383"/>
        <w:jc w:val="both"/>
        <w:rPr>
          <w:rFonts w:hint="default" w:ascii="Times New Roman" w:hAnsi="Times New Roman" w:eastAsia="宋体" w:cs="Times New Roman"/>
          <w:bCs/>
          <w:color w:val="auto"/>
          <w:szCs w:val="24"/>
          <w:highlight w:val="yellow"/>
        </w:rPr>
      </w:pPr>
    </w:p>
    <w:p w14:paraId="06F1A2BC">
      <w:pPr>
        <w:pStyle w:val="383"/>
        <w:jc w:val="both"/>
        <w:rPr>
          <w:rFonts w:hint="eastAsia" w:ascii="Times New Roman" w:hAnsi="Times New Roman" w:eastAsia="宋体" w:cs="Times New Roman"/>
          <w:bCs/>
          <w:color w:val="auto"/>
          <w:szCs w:val="24"/>
          <w:highlight w:val="none"/>
          <w:lang w:eastAsia="zh-CN"/>
        </w:rPr>
      </w:pPr>
      <w:r>
        <w:rPr>
          <w:rFonts w:hint="eastAsia" w:ascii="Times New Roman" w:hAnsi="Times New Roman" w:eastAsia="宋体" w:cs="Times New Roman"/>
          <w:bCs/>
          <w:color w:val="auto"/>
          <w:szCs w:val="24"/>
          <w:highlight w:val="none"/>
          <w:lang w:eastAsia="zh-CN"/>
        </w:rPr>
        <w:drawing>
          <wp:inline distT="0" distB="0" distL="114300" distR="114300">
            <wp:extent cx="5754370" cy="3869690"/>
            <wp:effectExtent l="0" t="0" r="17780" b="16510"/>
            <wp:docPr id="65" name="图片 65" descr="钻越工频磁感应强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钻越工频磁感应强度"/>
                    <pic:cNvPicPr>
                      <a:picLocks noChangeAspect="1"/>
                    </pic:cNvPicPr>
                  </pic:nvPicPr>
                  <pic:blipFill>
                    <a:blip r:embed="rId142"/>
                    <a:srcRect t="5137"/>
                    <a:stretch>
                      <a:fillRect/>
                    </a:stretch>
                  </pic:blipFill>
                  <pic:spPr>
                    <a:xfrm>
                      <a:off x="0" y="0"/>
                      <a:ext cx="5754370" cy="3869690"/>
                    </a:xfrm>
                    <a:prstGeom prst="rect">
                      <a:avLst/>
                    </a:prstGeom>
                  </pic:spPr>
                </pic:pic>
              </a:graphicData>
            </a:graphic>
          </wp:inline>
        </w:drawing>
      </w:r>
    </w:p>
    <w:p w14:paraId="2D5F6693">
      <w:pPr>
        <w:pStyle w:val="383"/>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图6.1-</w:t>
      </w:r>
      <w:r>
        <w:rPr>
          <w:rFonts w:hint="eastAsia" w:ascii="Times New Roman" w:eastAsia="宋体" w:cs="Times New Roman"/>
          <w:bCs/>
          <w:color w:val="auto"/>
          <w:szCs w:val="24"/>
          <w:highlight w:val="none"/>
          <w:lang w:val="en-US" w:eastAsia="zh-CN"/>
        </w:rPr>
        <w:t>34</w:t>
      </w:r>
      <w:r>
        <w:rPr>
          <w:rFonts w:hint="default" w:ascii="Times New Roman" w:hAnsi="Times New Roman" w:eastAsia="宋体" w:cs="Times New Roman"/>
          <w:bCs/>
          <w:color w:val="auto"/>
          <w:szCs w:val="24"/>
          <w:highlight w:val="none"/>
          <w:lang w:val="en-US" w:eastAsia="zh-CN"/>
        </w:rPr>
        <w:t xml:space="preserve">    </w:t>
      </w:r>
      <w:r>
        <w:rPr>
          <w:rFonts w:hint="default" w:ascii="Times New Roman" w:hAnsi="Times New Roman" w:eastAsia="宋体" w:cs="Times New Roman"/>
          <w:bCs/>
          <w:color w:val="auto"/>
          <w:szCs w:val="24"/>
          <w:highlight w:val="none"/>
        </w:rPr>
        <w:t>工频磁感应强度预测结果（</w:t>
      </w:r>
      <w:r>
        <w:rPr>
          <w:rFonts w:hint="default" w:ascii="Times New Roman" w:hAnsi="Times New Roman" w:eastAsia="宋体" w:cs="Times New Roman"/>
          <w:bCs/>
          <w:color w:val="auto"/>
          <w:szCs w:val="24"/>
          <w:highlight w:val="none"/>
          <w:lang w:val="en-US" w:eastAsia="zh-CN"/>
        </w:rPr>
        <w:t>钻越塔</w:t>
      </w:r>
      <w:r>
        <w:rPr>
          <w:rFonts w:hint="default" w:ascii="Times New Roman" w:hAnsi="Times New Roman" w:eastAsia="宋体" w:cs="Times New Roman"/>
          <w:b/>
          <w:bCs/>
          <w:color w:val="auto"/>
          <w:sz w:val="24"/>
          <w:szCs w:val="24"/>
          <w:highlight w:val="none"/>
        </w:rPr>
        <w:t>750-</w:t>
      </w:r>
      <w:r>
        <w:rPr>
          <w:rFonts w:hint="default" w:ascii="Times New Roman" w:hAnsi="Times New Roman" w:eastAsia="宋体" w:cs="Times New Roman"/>
          <w:b/>
          <w:bCs/>
          <w:color w:val="auto"/>
          <w:sz w:val="24"/>
          <w:szCs w:val="24"/>
          <w:highlight w:val="none"/>
          <w:lang w:val="en-US" w:eastAsia="zh-CN"/>
        </w:rPr>
        <w:t>MXJ1</w:t>
      </w:r>
      <w:r>
        <w:rPr>
          <w:rFonts w:hint="default" w:ascii="Times New Roman" w:hAnsi="Times New Roman" w:eastAsia="宋体" w:cs="Times New Roman"/>
          <w:bCs/>
          <w:color w:val="auto"/>
          <w:szCs w:val="24"/>
          <w:highlight w:val="none"/>
        </w:rPr>
        <w:t>塔型）</w:t>
      </w:r>
    </w:p>
    <w:p w14:paraId="56872EBB">
      <w:pPr>
        <w:pStyle w:val="383"/>
        <w:jc w:val="center"/>
        <w:rPr>
          <w:rFonts w:hint="default" w:ascii="Times New Roman" w:hAnsi="Times New Roman" w:eastAsia="宋体" w:cs="Times New Roman"/>
          <w:bCs/>
          <w:color w:val="auto"/>
          <w:szCs w:val="24"/>
          <w:highlight w:val="none"/>
        </w:rPr>
      </w:pPr>
    </w:p>
    <w:p w14:paraId="5DD0F217">
      <w:pP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表6.1-</w:t>
      </w:r>
      <w:r>
        <w:rPr>
          <w:rFonts w:hint="eastAsia" w:eastAsia="宋体" w:cs="Times New Roman"/>
          <w:b/>
          <w:bCs/>
          <w:color w:val="auto"/>
          <w:sz w:val="24"/>
          <w:szCs w:val="24"/>
          <w:lang w:val="en-US" w:eastAsia="zh-CN"/>
        </w:rPr>
        <w:t>38</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eastAsia"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750-</w:t>
      </w:r>
      <w:r>
        <w:rPr>
          <w:rFonts w:hint="eastAsia" w:eastAsia="宋体" w:cs="Times New Roman"/>
          <w:b/>
          <w:bCs/>
          <w:color w:val="auto"/>
          <w:sz w:val="24"/>
          <w:szCs w:val="24"/>
          <w:lang w:val="en-US" w:eastAsia="zh-CN"/>
        </w:rPr>
        <w:t>ZB234</w:t>
      </w:r>
      <w:r>
        <w:rPr>
          <w:rFonts w:hint="eastAsia" w:eastAsia="宋体" w:cs="Times New Roman"/>
          <w:b/>
          <w:bCs/>
          <w:snapToGrid w:val="0"/>
          <w:color w:val="auto"/>
          <w:spacing w:val="-6"/>
          <w:sz w:val="24"/>
          <w:szCs w:val="24"/>
          <w:lang w:val="en-US" w:eastAsia="zh-CN"/>
        </w:rPr>
        <w:t>跨</w:t>
      </w:r>
      <w:r>
        <w:rPr>
          <w:rFonts w:hint="default" w:ascii="Times New Roman" w:hAnsi="Times New Roman" w:eastAsia="宋体" w:cs="Times New Roman"/>
          <w:b/>
          <w:bCs/>
          <w:snapToGrid w:val="0"/>
          <w:color w:val="auto"/>
          <w:spacing w:val="-6"/>
          <w:sz w:val="24"/>
          <w:szCs w:val="24"/>
          <w:lang w:val="en-US" w:eastAsia="zh-CN"/>
        </w:rPr>
        <w:t>越塔</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单回</w:t>
      </w:r>
      <w:r>
        <w:rPr>
          <w:rFonts w:hint="default" w:ascii="Times New Roman" w:hAnsi="Times New Roman" w:eastAsia="宋体" w:cs="Times New Roman"/>
          <w:b/>
          <w:bCs/>
          <w:color w:val="auto"/>
          <w:sz w:val="24"/>
          <w:szCs w:val="24"/>
        </w:rPr>
        <w:t>)电磁环境预测结果</w:t>
      </w:r>
    </w:p>
    <w:tbl>
      <w:tblPr>
        <w:tblStyle w:val="39"/>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1169"/>
        <w:gridCol w:w="1284"/>
        <w:gridCol w:w="1184"/>
        <w:gridCol w:w="1043"/>
        <w:gridCol w:w="1112"/>
        <w:gridCol w:w="1395"/>
      </w:tblGrid>
      <w:tr w14:paraId="1C9BB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27" w:type="pct"/>
            <w:vMerge w:val="restart"/>
            <w:tcBorders>
              <w:tl2br w:val="nil"/>
              <w:tr2bl w:val="nil"/>
            </w:tcBorders>
            <w:vAlign w:val="center"/>
          </w:tcPr>
          <w:p w14:paraId="4B4DFF22">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预测点距预测原点</w:t>
            </w:r>
          </w:p>
          <w:p w14:paraId="354DB8A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距离</w:t>
            </w:r>
          </w:p>
        </w:tc>
        <w:tc>
          <w:tcPr>
            <w:tcW w:w="1960" w:type="pct"/>
            <w:gridSpan w:val="3"/>
            <w:tcBorders>
              <w:tl2br w:val="nil"/>
              <w:tr2bl w:val="nil"/>
            </w:tcBorders>
            <w:vAlign w:val="center"/>
          </w:tcPr>
          <w:p w14:paraId="2B629E8C">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工频电场强度</w:t>
            </w:r>
          </w:p>
          <w:p w14:paraId="2DCACBEE">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(单位：kV/m)</w:t>
            </w:r>
          </w:p>
        </w:tc>
        <w:tc>
          <w:tcPr>
            <w:tcW w:w="1912" w:type="pct"/>
            <w:gridSpan w:val="3"/>
            <w:tcBorders>
              <w:tl2br w:val="nil"/>
              <w:tr2bl w:val="nil"/>
            </w:tcBorders>
            <w:vAlign w:val="center"/>
          </w:tcPr>
          <w:p w14:paraId="69200EB0">
            <w:pPr>
              <w:pStyle w:val="625"/>
              <w:spacing w:before="62"/>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工频磁感应强度</w:t>
            </w:r>
          </w:p>
          <w:p w14:paraId="20A70524">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(单位：μT)</w:t>
            </w:r>
          </w:p>
        </w:tc>
      </w:tr>
      <w:tr w14:paraId="52884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27" w:type="pct"/>
            <w:vMerge w:val="continue"/>
            <w:tcBorders>
              <w:tl2br w:val="nil"/>
              <w:tr2bl w:val="nil"/>
            </w:tcBorders>
            <w:vAlign w:val="center"/>
          </w:tcPr>
          <w:p w14:paraId="4C8A7AB5">
            <w:pPr>
              <w:widowControl/>
              <w:jc w:val="left"/>
              <w:rPr>
                <w:rFonts w:hint="default" w:ascii="Times New Roman" w:hAnsi="Times New Roman" w:eastAsia="宋体" w:cs="Times New Roman"/>
                <w:b/>
                <w:bCs/>
                <w:color w:val="auto"/>
                <w:sz w:val="21"/>
                <w:szCs w:val="21"/>
              </w:rPr>
            </w:pPr>
          </w:p>
        </w:tc>
        <w:tc>
          <w:tcPr>
            <w:tcW w:w="630" w:type="pct"/>
            <w:tcBorders>
              <w:tl2br w:val="nil"/>
              <w:tr2bl w:val="nil"/>
            </w:tcBorders>
            <w:shd w:val="clear" w:color="auto" w:fill="auto"/>
            <w:vAlign w:val="center"/>
          </w:tcPr>
          <w:p w14:paraId="41106F52">
            <w:pPr>
              <w:adjustRightInd w:val="0"/>
              <w:snapToGrid w:val="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rPr>
              <w:t>19.5m</w:t>
            </w:r>
          </w:p>
        </w:tc>
        <w:tc>
          <w:tcPr>
            <w:tcW w:w="692" w:type="pct"/>
            <w:tcBorders>
              <w:tl2br w:val="nil"/>
              <w:tr2bl w:val="nil"/>
            </w:tcBorders>
            <w:shd w:val="clear" w:color="auto" w:fill="auto"/>
            <w:vAlign w:val="center"/>
          </w:tcPr>
          <w:p w14:paraId="591DB7CF">
            <w:pPr>
              <w:adjustRightInd w:val="0"/>
              <w:snapToGrid w:val="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rPr>
              <w:t>15.5m</w:t>
            </w:r>
          </w:p>
        </w:tc>
        <w:tc>
          <w:tcPr>
            <w:tcW w:w="637" w:type="pct"/>
            <w:tcBorders>
              <w:tl2br w:val="nil"/>
              <w:tr2bl w:val="nil"/>
            </w:tcBorders>
            <w:vAlign w:val="center"/>
          </w:tcPr>
          <w:p w14:paraId="4BDF1284">
            <w:pPr>
              <w:adjustRightInd w:val="0"/>
              <w:snapToGrid w:val="0"/>
              <w:jc w:val="center"/>
              <w:rPr>
                <w:rFonts w:hint="default" w:ascii="Times New Roman" w:hAnsi="Times New Roman" w:eastAsia="宋体" w:cs="Times New Roman"/>
                <w:b/>
                <w:color w:val="auto"/>
                <w:sz w:val="21"/>
                <w:szCs w:val="21"/>
              </w:rPr>
            </w:pPr>
            <w:r>
              <w:rPr>
                <w:rFonts w:hint="eastAsia" w:eastAsia="宋体" w:cs="Times New Roman"/>
                <w:b/>
                <w:color w:val="auto"/>
                <w:sz w:val="21"/>
                <w:szCs w:val="21"/>
                <w:lang w:val="en-US" w:eastAsia="zh-CN"/>
              </w:rPr>
              <w:t>29</w:t>
            </w:r>
            <w:r>
              <w:rPr>
                <w:rFonts w:hint="default" w:ascii="Times New Roman" w:hAnsi="Times New Roman" w:eastAsia="宋体" w:cs="Times New Roman"/>
                <w:b/>
                <w:color w:val="auto"/>
                <w:sz w:val="21"/>
                <w:szCs w:val="21"/>
                <w:lang w:val="en-US" w:eastAsia="zh-CN"/>
              </w:rPr>
              <w:t>m</w:t>
            </w:r>
          </w:p>
        </w:tc>
        <w:tc>
          <w:tcPr>
            <w:tcW w:w="562" w:type="pct"/>
            <w:tcBorders>
              <w:tl2br w:val="nil"/>
              <w:tr2bl w:val="nil"/>
            </w:tcBorders>
            <w:shd w:val="clear" w:color="auto" w:fill="auto"/>
            <w:vAlign w:val="center"/>
          </w:tcPr>
          <w:p w14:paraId="5FED8933">
            <w:pPr>
              <w:adjustRightInd w:val="0"/>
              <w:snapToGrid w:val="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rPr>
              <w:t>19.5m</w:t>
            </w:r>
          </w:p>
        </w:tc>
        <w:tc>
          <w:tcPr>
            <w:tcW w:w="599" w:type="pct"/>
            <w:tcBorders>
              <w:tl2br w:val="nil"/>
              <w:tr2bl w:val="nil"/>
            </w:tcBorders>
            <w:shd w:val="clear" w:color="auto" w:fill="auto"/>
            <w:vAlign w:val="center"/>
          </w:tcPr>
          <w:p w14:paraId="460E2FEA">
            <w:pPr>
              <w:adjustRightInd w:val="0"/>
              <w:snapToGrid w:val="0"/>
              <w:jc w:val="center"/>
              <w:rPr>
                <w:rFonts w:hint="default" w:ascii="Times New Roman" w:hAnsi="Times New Roman" w:eastAsia="宋体" w:cs="Times New Roman"/>
                <w:b/>
                <w:color w:val="auto"/>
                <w:sz w:val="21"/>
                <w:szCs w:val="21"/>
                <w:lang w:val="en-US" w:eastAsia="zh-CN" w:bidi="ar-SA"/>
              </w:rPr>
            </w:pPr>
            <w:r>
              <w:rPr>
                <w:rFonts w:hint="default" w:ascii="Times New Roman" w:hAnsi="Times New Roman" w:eastAsia="宋体" w:cs="Times New Roman"/>
                <w:b/>
                <w:color w:val="auto"/>
                <w:sz w:val="21"/>
                <w:szCs w:val="21"/>
              </w:rPr>
              <w:t>15.5m</w:t>
            </w:r>
          </w:p>
        </w:tc>
        <w:tc>
          <w:tcPr>
            <w:tcW w:w="751" w:type="pct"/>
            <w:tcBorders>
              <w:tl2br w:val="nil"/>
              <w:tr2bl w:val="nil"/>
            </w:tcBorders>
            <w:vAlign w:val="center"/>
          </w:tcPr>
          <w:p w14:paraId="758E1D01">
            <w:pPr>
              <w:adjustRightInd w:val="0"/>
              <w:snapToGrid w:val="0"/>
              <w:jc w:val="center"/>
              <w:rPr>
                <w:rFonts w:hint="default" w:ascii="Times New Roman" w:hAnsi="Times New Roman" w:eastAsia="宋体" w:cs="Times New Roman"/>
                <w:b/>
                <w:color w:val="auto"/>
                <w:sz w:val="21"/>
                <w:szCs w:val="21"/>
              </w:rPr>
            </w:pPr>
            <w:r>
              <w:rPr>
                <w:rFonts w:hint="eastAsia" w:eastAsia="宋体" w:cs="Times New Roman"/>
                <w:b/>
                <w:color w:val="auto"/>
                <w:sz w:val="21"/>
                <w:szCs w:val="21"/>
                <w:lang w:val="en-US" w:eastAsia="zh-CN"/>
              </w:rPr>
              <w:t>29</w:t>
            </w:r>
            <w:r>
              <w:rPr>
                <w:rFonts w:hint="default" w:ascii="Times New Roman" w:hAnsi="Times New Roman" w:eastAsia="宋体" w:cs="Times New Roman"/>
                <w:b/>
                <w:color w:val="auto"/>
                <w:sz w:val="21"/>
                <w:szCs w:val="21"/>
                <w:lang w:val="en-US" w:eastAsia="zh-CN"/>
              </w:rPr>
              <w:t>m</w:t>
            </w:r>
          </w:p>
        </w:tc>
      </w:tr>
      <w:tr w14:paraId="04550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ED82684">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w:t>
            </w:r>
          </w:p>
        </w:tc>
        <w:tc>
          <w:tcPr>
            <w:tcW w:w="1170" w:type="dxa"/>
            <w:tcBorders>
              <w:tl2br w:val="nil"/>
              <w:tr2bl w:val="nil"/>
            </w:tcBorders>
            <w:shd w:val="clear" w:color="auto" w:fill="auto"/>
            <w:vAlign w:val="top"/>
          </w:tcPr>
          <w:p w14:paraId="2F27C2A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0.745</w:t>
            </w:r>
          </w:p>
        </w:tc>
        <w:tc>
          <w:tcPr>
            <w:tcW w:w="1285" w:type="dxa"/>
            <w:tcBorders>
              <w:tl2br w:val="nil"/>
              <w:tr2bl w:val="nil"/>
            </w:tcBorders>
            <w:shd w:val="clear" w:color="auto" w:fill="auto"/>
            <w:vAlign w:val="top"/>
          </w:tcPr>
          <w:p w14:paraId="412EC63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0.643</w:t>
            </w:r>
          </w:p>
        </w:tc>
        <w:tc>
          <w:tcPr>
            <w:tcW w:w="1183" w:type="dxa"/>
            <w:tcBorders>
              <w:tl2br w:val="nil"/>
              <w:tr2bl w:val="nil"/>
            </w:tcBorders>
            <w:shd w:val="clear" w:color="auto" w:fill="auto"/>
            <w:vAlign w:val="top"/>
          </w:tcPr>
          <w:p w14:paraId="2CB78F1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0.889</w:t>
            </w:r>
          </w:p>
        </w:tc>
        <w:tc>
          <w:tcPr>
            <w:tcW w:w="1044" w:type="dxa"/>
            <w:tcBorders>
              <w:tl2br w:val="nil"/>
              <w:tr2bl w:val="nil"/>
            </w:tcBorders>
            <w:shd w:val="clear" w:color="auto" w:fill="auto"/>
            <w:vAlign w:val="top"/>
          </w:tcPr>
          <w:p w14:paraId="1B13A96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2.75</w:t>
            </w:r>
          </w:p>
        </w:tc>
        <w:tc>
          <w:tcPr>
            <w:tcW w:w="1112" w:type="dxa"/>
            <w:tcBorders>
              <w:tl2br w:val="nil"/>
              <w:tr2bl w:val="nil"/>
            </w:tcBorders>
            <w:shd w:val="clear" w:color="auto" w:fill="auto"/>
            <w:vAlign w:val="top"/>
          </w:tcPr>
          <w:p w14:paraId="3977755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2.84</w:t>
            </w:r>
          </w:p>
        </w:tc>
        <w:tc>
          <w:tcPr>
            <w:tcW w:w="1394" w:type="dxa"/>
            <w:tcBorders>
              <w:tl2br w:val="nil"/>
              <w:tr2bl w:val="nil"/>
            </w:tcBorders>
            <w:shd w:val="clear" w:color="auto" w:fill="auto"/>
            <w:vAlign w:val="top"/>
          </w:tcPr>
          <w:p w14:paraId="1EDE0D3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2.50</w:t>
            </w:r>
          </w:p>
        </w:tc>
      </w:tr>
      <w:tr w14:paraId="7E297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DF868F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170" w:type="dxa"/>
            <w:tcBorders>
              <w:tl2br w:val="nil"/>
              <w:tr2bl w:val="nil"/>
            </w:tcBorders>
            <w:shd w:val="clear" w:color="auto" w:fill="auto"/>
            <w:vAlign w:val="top"/>
          </w:tcPr>
          <w:p w14:paraId="28A2A2E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0.778</w:t>
            </w:r>
          </w:p>
        </w:tc>
        <w:tc>
          <w:tcPr>
            <w:tcW w:w="1285" w:type="dxa"/>
            <w:tcBorders>
              <w:tl2br w:val="nil"/>
              <w:tr2bl w:val="nil"/>
            </w:tcBorders>
            <w:shd w:val="clear" w:color="auto" w:fill="auto"/>
            <w:vAlign w:val="top"/>
          </w:tcPr>
          <w:p w14:paraId="62B9CCF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0.673</w:t>
            </w:r>
          </w:p>
        </w:tc>
        <w:tc>
          <w:tcPr>
            <w:tcW w:w="1183" w:type="dxa"/>
            <w:tcBorders>
              <w:tl2br w:val="nil"/>
              <w:tr2bl w:val="nil"/>
            </w:tcBorders>
            <w:shd w:val="clear" w:color="auto" w:fill="auto"/>
            <w:vAlign w:val="top"/>
          </w:tcPr>
          <w:p w14:paraId="7BD7627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0.922</w:t>
            </w:r>
          </w:p>
        </w:tc>
        <w:tc>
          <w:tcPr>
            <w:tcW w:w="1044" w:type="dxa"/>
            <w:tcBorders>
              <w:tl2br w:val="nil"/>
              <w:tr2bl w:val="nil"/>
            </w:tcBorders>
            <w:shd w:val="clear" w:color="auto" w:fill="auto"/>
            <w:vAlign w:val="top"/>
          </w:tcPr>
          <w:p w14:paraId="453274D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2.83</w:t>
            </w:r>
          </w:p>
        </w:tc>
        <w:tc>
          <w:tcPr>
            <w:tcW w:w="1112" w:type="dxa"/>
            <w:tcBorders>
              <w:tl2br w:val="nil"/>
              <w:tr2bl w:val="nil"/>
            </w:tcBorders>
            <w:shd w:val="clear" w:color="auto" w:fill="auto"/>
            <w:vAlign w:val="top"/>
          </w:tcPr>
          <w:p w14:paraId="28592E3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2.92</w:t>
            </w:r>
          </w:p>
        </w:tc>
        <w:tc>
          <w:tcPr>
            <w:tcW w:w="1394" w:type="dxa"/>
            <w:tcBorders>
              <w:tl2br w:val="nil"/>
              <w:tr2bl w:val="nil"/>
            </w:tcBorders>
            <w:shd w:val="clear" w:color="auto" w:fill="auto"/>
            <w:vAlign w:val="top"/>
          </w:tcPr>
          <w:p w14:paraId="651CAB3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2.57</w:t>
            </w:r>
          </w:p>
        </w:tc>
      </w:tr>
      <w:tr w14:paraId="33DC9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456C7B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170" w:type="dxa"/>
            <w:tcBorders>
              <w:tl2br w:val="nil"/>
              <w:tr2bl w:val="nil"/>
            </w:tcBorders>
            <w:shd w:val="clear" w:color="auto" w:fill="auto"/>
            <w:vAlign w:val="top"/>
          </w:tcPr>
          <w:p w14:paraId="1414F4F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0.813</w:t>
            </w:r>
          </w:p>
        </w:tc>
        <w:tc>
          <w:tcPr>
            <w:tcW w:w="1285" w:type="dxa"/>
            <w:tcBorders>
              <w:tl2br w:val="nil"/>
              <w:tr2bl w:val="nil"/>
            </w:tcBorders>
            <w:shd w:val="clear" w:color="auto" w:fill="auto"/>
            <w:vAlign w:val="top"/>
          </w:tcPr>
          <w:p w14:paraId="162D5DC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0.705</w:t>
            </w:r>
          </w:p>
        </w:tc>
        <w:tc>
          <w:tcPr>
            <w:tcW w:w="1183" w:type="dxa"/>
            <w:tcBorders>
              <w:tl2br w:val="nil"/>
              <w:tr2bl w:val="nil"/>
            </w:tcBorders>
            <w:shd w:val="clear" w:color="auto" w:fill="auto"/>
            <w:vAlign w:val="top"/>
          </w:tcPr>
          <w:p w14:paraId="6E449C0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0.957</w:t>
            </w:r>
          </w:p>
        </w:tc>
        <w:tc>
          <w:tcPr>
            <w:tcW w:w="1044" w:type="dxa"/>
            <w:tcBorders>
              <w:tl2br w:val="nil"/>
              <w:tr2bl w:val="nil"/>
            </w:tcBorders>
            <w:shd w:val="clear" w:color="auto" w:fill="auto"/>
            <w:vAlign w:val="top"/>
          </w:tcPr>
          <w:p w14:paraId="30B680A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2.92</w:t>
            </w:r>
          </w:p>
        </w:tc>
        <w:tc>
          <w:tcPr>
            <w:tcW w:w="1112" w:type="dxa"/>
            <w:tcBorders>
              <w:tl2br w:val="nil"/>
              <w:tr2bl w:val="nil"/>
            </w:tcBorders>
            <w:shd w:val="clear" w:color="auto" w:fill="auto"/>
            <w:vAlign w:val="top"/>
          </w:tcPr>
          <w:p w14:paraId="64FE054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3.01</w:t>
            </w:r>
          </w:p>
        </w:tc>
        <w:tc>
          <w:tcPr>
            <w:tcW w:w="1394" w:type="dxa"/>
            <w:tcBorders>
              <w:tl2br w:val="nil"/>
              <w:tr2bl w:val="nil"/>
            </w:tcBorders>
            <w:shd w:val="clear" w:color="auto" w:fill="auto"/>
            <w:vAlign w:val="top"/>
          </w:tcPr>
          <w:p w14:paraId="6E75C36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2.64</w:t>
            </w:r>
          </w:p>
        </w:tc>
      </w:tr>
      <w:tr w14:paraId="30A3E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EB3696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170" w:type="dxa"/>
            <w:tcBorders>
              <w:tl2br w:val="nil"/>
              <w:tr2bl w:val="nil"/>
            </w:tcBorders>
            <w:shd w:val="clear" w:color="auto" w:fill="auto"/>
            <w:vAlign w:val="top"/>
          </w:tcPr>
          <w:p w14:paraId="620AEB2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0.850</w:t>
            </w:r>
          </w:p>
        </w:tc>
        <w:tc>
          <w:tcPr>
            <w:tcW w:w="1285" w:type="dxa"/>
            <w:tcBorders>
              <w:tl2br w:val="nil"/>
              <w:tr2bl w:val="nil"/>
            </w:tcBorders>
            <w:shd w:val="clear" w:color="auto" w:fill="auto"/>
            <w:vAlign w:val="top"/>
          </w:tcPr>
          <w:p w14:paraId="3A54E36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0.739</w:t>
            </w:r>
          </w:p>
        </w:tc>
        <w:tc>
          <w:tcPr>
            <w:tcW w:w="1183" w:type="dxa"/>
            <w:tcBorders>
              <w:tl2br w:val="nil"/>
              <w:tr2bl w:val="nil"/>
            </w:tcBorders>
            <w:shd w:val="clear" w:color="auto" w:fill="auto"/>
            <w:vAlign w:val="top"/>
          </w:tcPr>
          <w:p w14:paraId="2E7A254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0.994</w:t>
            </w:r>
          </w:p>
        </w:tc>
        <w:tc>
          <w:tcPr>
            <w:tcW w:w="1044" w:type="dxa"/>
            <w:tcBorders>
              <w:tl2br w:val="nil"/>
              <w:tr2bl w:val="nil"/>
            </w:tcBorders>
            <w:shd w:val="clear" w:color="auto" w:fill="auto"/>
            <w:vAlign w:val="top"/>
          </w:tcPr>
          <w:p w14:paraId="7279C73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3.00</w:t>
            </w:r>
          </w:p>
        </w:tc>
        <w:tc>
          <w:tcPr>
            <w:tcW w:w="1112" w:type="dxa"/>
            <w:tcBorders>
              <w:tl2br w:val="nil"/>
              <w:tr2bl w:val="nil"/>
            </w:tcBorders>
            <w:shd w:val="clear" w:color="auto" w:fill="auto"/>
            <w:vAlign w:val="top"/>
          </w:tcPr>
          <w:p w14:paraId="37145DE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3.11</w:t>
            </w:r>
          </w:p>
        </w:tc>
        <w:tc>
          <w:tcPr>
            <w:tcW w:w="1394" w:type="dxa"/>
            <w:tcBorders>
              <w:tl2br w:val="nil"/>
              <w:tr2bl w:val="nil"/>
            </w:tcBorders>
            <w:shd w:val="clear" w:color="auto" w:fill="auto"/>
            <w:vAlign w:val="top"/>
          </w:tcPr>
          <w:p w14:paraId="4136B42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2.71</w:t>
            </w:r>
          </w:p>
        </w:tc>
      </w:tr>
      <w:tr w14:paraId="4BE09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ED394B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1170" w:type="dxa"/>
            <w:tcBorders>
              <w:tl2br w:val="nil"/>
              <w:tr2bl w:val="nil"/>
            </w:tcBorders>
            <w:shd w:val="clear" w:color="auto" w:fill="auto"/>
            <w:vAlign w:val="top"/>
          </w:tcPr>
          <w:p w14:paraId="2B982B8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0.889</w:t>
            </w:r>
          </w:p>
        </w:tc>
        <w:tc>
          <w:tcPr>
            <w:tcW w:w="1285" w:type="dxa"/>
            <w:tcBorders>
              <w:tl2br w:val="nil"/>
              <w:tr2bl w:val="nil"/>
            </w:tcBorders>
            <w:shd w:val="clear" w:color="auto" w:fill="auto"/>
            <w:vAlign w:val="top"/>
          </w:tcPr>
          <w:p w14:paraId="1035AE4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0.775</w:t>
            </w:r>
          </w:p>
        </w:tc>
        <w:tc>
          <w:tcPr>
            <w:tcW w:w="1183" w:type="dxa"/>
            <w:tcBorders>
              <w:tl2br w:val="nil"/>
              <w:tr2bl w:val="nil"/>
            </w:tcBorders>
            <w:shd w:val="clear" w:color="auto" w:fill="auto"/>
            <w:vAlign w:val="top"/>
          </w:tcPr>
          <w:p w14:paraId="74C0B31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1.032</w:t>
            </w:r>
          </w:p>
        </w:tc>
        <w:tc>
          <w:tcPr>
            <w:tcW w:w="1044" w:type="dxa"/>
            <w:tcBorders>
              <w:tl2br w:val="nil"/>
              <w:tr2bl w:val="nil"/>
            </w:tcBorders>
            <w:shd w:val="clear" w:color="auto" w:fill="auto"/>
            <w:vAlign w:val="top"/>
          </w:tcPr>
          <w:p w14:paraId="1884A34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3.09</w:t>
            </w:r>
          </w:p>
        </w:tc>
        <w:tc>
          <w:tcPr>
            <w:tcW w:w="1112" w:type="dxa"/>
            <w:tcBorders>
              <w:tl2br w:val="nil"/>
              <w:tr2bl w:val="nil"/>
            </w:tcBorders>
            <w:shd w:val="clear" w:color="auto" w:fill="auto"/>
            <w:vAlign w:val="top"/>
          </w:tcPr>
          <w:p w14:paraId="38DFBF8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3.20</w:t>
            </w:r>
          </w:p>
        </w:tc>
        <w:tc>
          <w:tcPr>
            <w:tcW w:w="1394" w:type="dxa"/>
            <w:tcBorders>
              <w:tl2br w:val="nil"/>
              <w:tr2bl w:val="nil"/>
            </w:tcBorders>
            <w:shd w:val="clear" w:color="auto" w:fill="auto"/>
            <w:vAlign w:val="top"/>
          </w:tcPr>
          <w:p w14:paraId="1D40845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w:t>
            </w:r>
          </w:p>
        </w:tc>
      </w:tr>
      <w:tr w14:paraId="7FE8E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3C8EE3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1170" w:type="dxa"/>
            <w:tcBorders>
              <w:tl2br w:val="nil"/>
              <w:tr2bl w:val="nil"/>
            </w:tcBorders>
            <w:shd w:val="clear" w:color="auto" w:fill="auto"/>
            <w:vAlign w:val="top"/>
          </w:tcPr>
          <w:p w14:paraId="10F293B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0.930</w:t>
            </w:r>
          </w:p>
        </w:tc>
        <w:tc>
          <w:tcPr>
            <w:tcW w:w="1285" w:type="dxa"/>
            <w:tcBorders>
              <w:tl2br w:val="nil"/>
              <w:tr2bl w:val="nil"/>
            </w:tcBorders>
            <w:shd w:val="clear" w:color="auto" w:fill="auto"/>
            <w:vAlign w:val="top"/>
          </w:tcPr>
          <w:p w14:paraId="1390E42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0.813</w:t>
            </w:r>
          </w:p>
        </w:tc>
        <w:tc>
          <w:tcPr>
            <w:tcW w:w="1183" w:type="dxa"/>
            <w:tcBorders>
              <w:tl2br w:val="nil"/>
              <w:tr2bl w:val="nil"/>
            </w:tcBorders>
            <w:shd w:val="clear" w:color="auto" w:fill="auto"/>
            <w:vAlign w:val="top"/>
          </w:tcPr>
          <w:p w14:paraId="1ED7D70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1.072</w:t>
            </w:r>
          </w:p>
        </w:tc>
        <w:tc>
          <w:tcPr>
            <w:tcW w:w="1044" w:type="dxa"/>
            <w:tcBorders>
              <w:tl2br w:val="nil"/>
              <w:tr2bl w:val="nil"/>
            </w:tcBorders>
            <w:shd w:val="clear" w:color="auto" w:fill="auto"/>
            <w:vAlign w:val="top"/>
          </w:tcPr>
          <w:p w14:paraId="2E38A64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3.19</w:t>
            </w:r>
          </w:p>
        </w:tc>
        <w:tc>
          <w:tcPr>
            <w:tcW w:w="1112" w:type="dxa"/>
            <w:tcBorders>
              <w:tl2br w:val="nil"/>
              <w:tr2bl w:val="nil"/>
            </w:tcBorders>
            <w:shd w:val="clear" w:color="auto" w:fill="auto"/>
            <w:vAlign w:val="top"/>
          </w:tcPr>
          <w:p w14:paraId="3F78E19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3.31</w:t>
            </w:r>
          </w:p>
        </w:tc>
        <w:tc>
          <w:tcPr>
            <w:tcW w:w="1394" w:type="dxa"/>
            <w:tcBorders>
              <w:tl2br w:val="nil"/>
              <w:tr2bl w:val="nil"/>
            </w:tcBorders>
            <w:shd w:val="clear" w:color="auto" w:fill="auto"/>
            <w:vAlign w:val="top"/>
          </w:tcPr>
          <w:p w14:paraId="604A02C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2.85</w:t>
            </w:r>
          </w:p>
        </w:tc>
      </w:tr>
      <w:tr w14:paraId="2B4AD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61C8DC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170" w:type="dxa"/>
            <w:tcBorders>
              <w:tl2br w:val="nil"/>
              <w:tr2bl w:val="nil"/>
            </w:tcBorders>
            <w:shd w:val="clear" w:color="auto" w:fill="auto"/>
            <w:vAlign w:val="top"/>
          </w:tcPr>
          <w:p w14:paraId="0B2D28F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0.974</w:t>
            </w:r>
          </w:p>
        </w:tc>
        <w:tc>
          <w:tcPr>
            <w:tcW w:w="1285" w:type="dxa"/>
            <w:tcBorders>
              <w:tl2br w:val="nil"/>
              <w:tr2bl w:val="nil"/>
            </w:tcBorders>
            <w:shd w:val="clear" w:color="auto" w:fill="auto"/>
            <w:vAlign w:val="top"/>
          </w:tcPr>
          <w:p w14:paraId="3E6ADF2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0.854</w:t>
            </w:r>
          </w:p>
        </w:tc>
        <w:tc>
          <w:tcPr>
            <w:tcW w:w="1183" w:type="dxa"/>
            <w:tcBorders>
              <w:tl2br w:val="nil"/>
              <w:tr2bl w:val="nil"/>
            </w:tcBorders>
            <w:shd w:val="clear" w:color="auto" w:fill="auto"/>
            <w:vAlign w:val="top"/>
          </w:tcPr>
          <w:p w14:paraId="3C4C1CA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1.114</w:t>
            </w:r>
          </w:p>
        </w:tc>
        <w:tc>
          <w:tcPr>
            <w:tcW w:w="1044" w:type="dxa"/>
            <w:tcBorders>
              <w:tl2br w:val="nil"/>
              <w:tr2bl w:val="nil"/>
            </w:tcBorders>
            <w:shd w:val="clear" w:color="auto" w:fill="auto"/>
            <w:vAlign w:val="top"/>
          </w:tcPr>
          <w:p w14:paraId="5533622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3.29</w:t>
            </w:r>
          </w:p>
        </w:tc>
        <w:tc>
          <w:tcPr>
            <w:tcW w:w="1112" w:type="dxa"/>
            <w:tcBorders>
              <w:tl2br w:val="nil"/>
              <w:tr2bl w:val="nil"/>
            </w:tcBorders>
            <w:shd w:val="clear" w:color="auto" w:fill="auto"/>
            <w:vAlign w:val="top"/>
          </w:tcPr>
          <w:p w14:paraId="68A2FF1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3.41</w:t>
            </w:r>
          </w:p>
        </w:tc>
        <w:tc>
          <w:tcPr>
            <w:tcW w:w="1394" w:type="dxa"/>
            <w:tcBorders>
              <w:tl2br w:val="nil"/>
              <w:tr2bl w:val="nil"/>
            </w:tcBorders>
            <w:shd w:val="clear" w:color="auto" w:fill="auto"/>
            <w:vAlign w:val="top"/>
          </w:tcPr>
          <w:p w14:paraId="25153AC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2.93</w:t>
            </w:r>
          </w:p>
        </w:tc>
      </w:tr>
      <w:tr w14:paraId="2E6D2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15648E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w:t>
            </w:r>
          </w:p>
        </w:tc>
        <w:tc>
          <w:tcPr>
            <w:tcW w:w="1170" w:type="dxa"/>
            <w:tcBorders>
              <w:tl2br w:val="nil"/>
              <w:tr2bl w:val="nil"/>
            </w:tcBorders>
            <w:shd w:val="clear" w:color="auto" w:fill="auto"/>
            <w:vAlign w:val="top"/>
          </w:tcPr>
          <w:p w14:paraId="11FD81C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1.020</w:t>
            </w:r>
          </w:p>
        </w:tc>
        <w:tc>
          <w:tcPr>
            <w:tcW w:w="1285" w:type="dxa"/>
            <w:tcBorders>
              <w:tl2br w:val="nil"/>
              <w:tr2bl w:val="nil"/>
            </w:tcBorders>
            <w:shd w:val="clear" w:color="auto" w:fill="auto"/>
            <w:vAlign w:val="top"/>
          </w:tcPr>
          <w:p w14:paraId="7E7ECC6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0.898</w:t>
            </w:r>
          </w:p>
        </w:tc>
        <w:tc>
          <w:tcPr>
            <w:tcW w:w="1183" w:type="dxa"/>
            <w:tcBorders>
              <w:tl2br w:val="nil"/>
              <w:tr2bl w:val="nil"/>
            </w:tcBorders>
            <w:shd w:val="clear" w:color="auto" w:fill="auto"/>
            <w:vAlign w:val="top"/>
          </w:tcPr>
          <w:p w14:paraId="34CF47A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1.158</w:t>
            </w:r>
          </w:p>
        </w:tc>
        <w:tc>
          <w:tcPr>
            <w:tcW w:w="1044" w:type="dxa"/>
            <w:tcBorders>
              <w:tl2br w:val="nil"/>
              <w:tr2bl w:val="nil"/>
            </w:tcBorders>
            <w:shd w:val="clear" w:color="auto" w:fill="auto"/>
            <w:vAlign w:val="top"/>
          </w:tcPr>
          <w:p w14:paraId="69590AC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3.39</w:t>
            </w:r>
          </w:p>
        </w:tc>
        <w:tc>
          <w:tcPr>
            <w:tcW w:w="1112" w:type="dxa"/>
            <w:tcBorders>
              <w:tl2br w:val="nil"/>
              <w:tr2bl w:val="nil"/>
            </w:tcBorders>
            <w:shd w:val="clear" w:color="auto" w:fill="auto"/>
            <w:vAlign w:val="top"/>
          </w:tcPr>
          <w:p w14:paraId="4B4B9B8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3.53</w:t>
            </w:r>
          </w:p>
        </w:tc>
        <w:tc>
          <w:tcPr>
            <w:tcW w:w="1394" w:type="dxa"/>
            <w:tcBorders>
              <w:tl2br w:val="nil"/>
              <w:tr2bl w:val="nil"/>
            </w:tcBorders>
            <w:shd w:val="clear" w:color="auto" w:fill="auto"/>
            <w:vAlign w:val="top"/>
          </w:tcPr>
          <w:p w14:paraId="3483554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3.01</w:t>
            </w:r>
          </w:p>
        </w:tc>
      </w:tr>
      <w:tr w14:paraId="4BBADD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105567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c>
          <w:tcPr>
            <w:tcW w:w="1170" w:type="dxa"/>
            <w:tcBorders>
              <w:tl2br w:val="nil"/>
              <w:tr2bl w:val="nil"/>
            </w:tcBorders>
            <w:shd w:val="clear" w:color="auto" w:fill="auto"/>
            <w:vAlign w:val="top"/>
          </w:tcPr>
          <w:p w14:paraId="35A8822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1.070</w:t>
            </w:r>
          </w:p>
        </w:tc>
        <w:tc>
          <w:tcPr>
            <w:tcW w:w="1285" w:type="dxa"/>
            <w:tcBorders>
              <w:tl2br w:val="nil"/>
              <w:tr2bl w:val="nil"/>
            </w:tcBorders>
            <w:shd w:val="clear" w:color="auto" w:fill="auto"/>
            <w:vAlign w:val="top"/>
          </w:tcPr>
          <w:p w14:paraId="31C1197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0.944</w:t>
            </w:r>
          </w:p>
        </w:tc>
        <w:tc>
          <w:tcPr>
            <w:tcW w:w="1183" w:type="dxa"/>
            <w:tcBorders>
              <w:tl2br w:val="nil"/>
              <w:tr2bl w:val="nil"/>
            </w:tcBorders>
            <w:shd w:val="clear" w:color="auto" w:fill="auto"/>
            <w:vAlign w:val="top"/>
          </w:tcPr>
          <w:p w14:paraId="29A9BA4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1.203</w:t>
            </w:r>
          </w:p>
        </w:tc>
        <w:tc>
          <w:tcPr>
            <w:tcW w:w="1044" w:type="dxa"/>
            <w:tcBorders>
              <w:tl2br w:val="nil"/>
              <w:tr2bl w:val="nil"/>
            </w:tcBorders>
            <w:shd w:val="clear" w:color="auto" w:fill="auto"/>
            <w:vAlign w:val="top"/>
          </w:tcPr>
          <w:p w14:paraId="708256B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3.50</w:t>
            </w:r>
          </w:p>
        </w:tc>
        <w:tc>
          <w:tcPr>
            <w:tcW w:w="1112" w:type="dxa"/>
            <w:tcBorders>
              <w:tl2br w:val="nil"/>
              <w:tr2bl w:val="nil"/>
            </w:tcBorders>
            <w:shd w:val="clear" w:color="auto" w:fill="auto"/>
            <w:vAlign w:val="top"/>
          </w:tcPr>
          <w:p w14:paraId="5177ECF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3.65</w:t>
            </w:r>
          </w:p>
        </w:tc>
        <w:tc>
          <w:tcPr>
            <w:tcW w:w="1394" w:type="dxa"/>
            <w:tcBorders>
              <w:tl2br w:val="nil"/>
              <w:tr2bl w:val="nil"/>
            </w:tcBorders>
            <w:shd w:val="clear" w:color="auto" w:fill="auto"/>
            <w:vAlign w:val="top"/>
          </w:tcPr>
          <w:p w14:paraId="14C6A28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3.10</w:t>
            </w:r>
          </w:p>
        </w:tc>
      </w:tr>
      <w:tr w14:paraId="351EF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FCBD6A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1170" w:type="dxa"/>
            <w:tcBorders>
              <w:tl2br w:val="nil"/>
              <w:tr2bl w:val="nil"/>
            </w:tcBorders>
            <w:shd w:val="clear" w:color="auto" w:fill="auto"/>
            <w:vAlign w:val="top"/>
          </w:tcPr>
          <w:p w14:paraId="3598BFC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1.122</w:t>
            </w:r>
          </w:p>
        </w:tc>
        <w:tc>
          <w:tcPr>
            <w:tcW w:w="1285" w:type="dxa"/>
            <w:tcBorders>
              <w:tl2br w:val="nil"/>
              <w:tr2bl w:val="nil"/>
            </w:tcBorders>
            <w:shd w:val="clear" w:color="auto" w:fill="auto"/>
            <w:vAlign w:val="top"/>
          </w:tcPr>
          <w:p w14:paraId="2115D8E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0.994</w:t>
            </w:r>
          </w:p>
        </w:tc>
        <w:tc>
          <w:tcPr>
            <w:tcW w:w="1183" w:type="dxa"/>
            <w:tcBorders>
              <w:tl2br w:val="nil"/>
              <w:tr2bl w:val="nil"/>
            </w:tcBorders>
            <w:shd w:val="clear" w:color="auto" w:fill="auto"/>
            <w:vAlign w:val="top"/>
          </w:tcPr>
          <w:p w14:paraId="3A8313F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1.251</w:t>
            </w:r>
          </w:p>
        </w:tc>
        <w:tc>
          <w:tcPr>
            <w:tcW w:w="1044" w:type="dxa"/>
            <w:tcBorders>
              <w:tl2br w:val="nil"/>
              <w:tr2bl w:val="nil"/>
            </w:tcBorders>
            <w:shd w:val="clear" w:color="auto" w:fill="auto"/>
            <w:vAlign w:val="top"/>
          </w:tcPr>
          <w:p w14:paraId="6041D95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3.62</w:t>
            </w:r>
          </w:p>
        </w:tc>
        <w:tc>
          <w:tcPr>
            <w:tcW w:w="1112" w:type="dxa"/>
            <w:tcBorders>
              <w:tl2br w:val="nil"/>
              <w:tr2bl w:val="nil"/>
            </w:tcBorders>
            <w:shd w:val="clear" w:color="auto" w:fill="auto"/>
            <w:vAlign w:val="top"/>
          </w:tcPr>
          <w:p w14:paraId="727FF00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3.77</w:t>
            </w:r>
          </w:p>
        </w:tc>
        <w:tc>
          <w:tcPr>
            <w:tcW w:w="1394" w:type="dxa"/>
            <w:tcBorders>
              <w:tl2br w:val="nil"/>
              <w:tr2bl w:val="nil"/>
            </w:tcBorders>
            <w:shd w:val="clear" w:color="auto" w:fill="auto"/>
            <w:vAlign w:val="top"/>
          </w:tcPr>
          <w:p w14:paraId="1D38BAA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3.19</w:t>
            </w:r>
          </w:p>
        </w:tc>
      </w:tr>
      <w:tr w14:paraId="75DD5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F3875C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w:t>
            </w:r>
          </w:p>
        </w:tc>
        <w:tc>
          <w:tcPr>
            <w:tcW w:w="1170" w:type="dxa"/>
            <w:tcBorders>
              <w:tl2br w:val="nil"/>
              <w:tr2bl w:val="nil"/>
            </w:tcBorders>
            <w:shd w:val="clear" w:color="auto" w:fill="auto"/>
            <w:vAlign w:val="top"/>
          </w:tcPr>
          <w:p w14:paraId="40B02CF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1.178</w:t>
            </w:r>
          </w:p>
        </w:tc>
        <w:tc>
          <w:tcPr>
            <w:tcW w:w="1285" w:type="dxa"/>
            <w:tcBorders>
              <w:tl2br w:val="nil"/>
              <w:tr2bl w:val="nil"/>
            </w:tcBorders>
            <w:shd w:val="clear" w:color="auto" w:fill="auto"/>
            <w:vAlign w:val="top"/>
          </w:tcPr>
          <w:p w14:paraId="0A9EC7F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1.048</w:t>
            </w:r>
          </w:p>
        </w:tc>
        <w:tc>
          <w:tcPr>
            <w:tcW w:w="1183" w:type="dxa"/>
            <w:tcBorders>
              <w:tl2br w:val="nil"/>
              <w:tr2bl w:val="nil"/>
            </w:tcBorders>
            <w:shd w:val="clear" w:color="auto" w:fill="auto"/>
            <w:vAlign w:val="top"/>
          </w:tcPr>
          <w:p w14:paraId="6FB3863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1.301</w:t>
            </w:r>
          </w:p>
        </w:tc>
        <w:tc>
          <w:tcPr>
            <w:tcW w:w="1044" w:type="dxa"/>
            <w:tcBorders>
              <w:tl2br w:val="nil"/>
              <w:tr2bl w:val="nil"/>
            </w:tcBorders>
            <w:shd w:val="clear" w:color="auto" w:fill="auto"/>
            <w:vAlign w:val="top"/>
          </w:tcPr>
          <w:p w14:paraId="68E2D9D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3.74</w:t>
            </w:r>
          </w:p>
        </w:tc>
        <w:tc>
          <w:tcPr>
            <w:tcW w:w="1112" w:type="dxa"/>
            <w:tcBorders>
              <w:tl2br w:val="nil"/>
              <w:tr2bl w:val="nil"/>
            </w:tcBorders>
            <w:shd w:val="clear" w:color="auto" w:fill="auto"/>
            <w:vAlign w:val="top"/>
          </w:tcPr>
          <w:p w14:paraId="4DAB0BC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3.90</w:t>
            </w:r>
          </w:p>
        </w:tc>
        <w:tc>
          <w:tcPr>
            <w:tcW w:w="1394" w:type="dxa"/>
            <w:tcBorders>
              <w:tl2br w:val="nil"/>
              <w:tr2bl w:val="nil"/>
            </w:tcBorders>
            <w:shd w:val="clear" w:color="auto" w:fill="auto"/>
            <w:vAlign w:val="top"/>
          </w:tcPr>
          <w:p w14:paraId="6C109FE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3.28</w:t>
            </w:r>
          </w:p>
        </w:tc>
      </w:tr>
      <w:tr w14:paraId="35E24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C425FB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170" w:type="dxa"/>
            <w:tcBorders>
              <w:tl2br w:val="nil"/>
              <w:tr2bl w:val="nil"/>
            </w:tcBorders>
            <w:shd w:val="clear" w:color="auto" w:fill="auto"/>
            <w:vAlign w:val="top"/>
          </w:tcPr>
          <w:p w14:paraId="5A910620">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1.238</w:t>
            </w:r>
          </w:p>
        </w:tc>
        <w:tc>
          <w:tcPr>
            <w:tcW w:w="1285" w:type="dxa"/>
            <w:tcBorders>
              <w:tl2br w:val="nil"/>
              <w:tr2bl w:val="nil"/>
            </w:tcBorders>
            <w:shd w:val="clear" w:color="auto" w:fill="auto"/>
            <w:vAlign w:val="top"/>
          </w:tcPr>
          <w:p w14:paraId="7762D97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1.105</w:t>
            </w:r>
          </w:p>
        </w:tc>
        <w:tc>
          <w:tcPr>
            <w:tcW w:w="1183" w:type="dxa"/>
            <w:tcBorders>
              <w:tl2br w:val="nil"/>
              <w:tr2bl w:val="nil"/>
            </w:tcBorders>
            <w:shd w:val="clear" w:color="auto" w:fill="auto"/>
            <w:vAlign w:val="top"/>
          </w:tcPr>
          <w:p w14:paraId="42B1465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1.354</w:t>
            </w:r>
          </w:p>
        </w:tc>
        <w:tc>
          <w:tcPr>
            <w:tcW w:w="1044" w:type="dxa"/>
            <w:tcBorders>
              <w:tl2br w:val="nil"/>
              <w:tr2bl w:val="nil"/>
            </w:tcBorders>
            <w:shd w:val="clear" w:color="auto" w:fill="auto"/>
            <w:vAlign w:val="top"/>
          </w:tcPr>
          <w:p w14:paraId="147CC7B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3.86</w:t>
            </w:r>
          </w:p>
        </w:tc>
        <w:tc>
          <w:tcPr>
            <w:tcW w:w="1112" w:type="dxa"/>
            <w:tcBorders>
              <w:tl2br w:val="nil"/>
              <w:tr2bl w:val="nil"/>
            </w:tcBorders>
            <w:shd w:val="clear" w:color="auto" w:fill="auto"/>
            <w:vAlign w:val="top"/>
          </w:tcPr>
          <w:p w14:paraId="3EB4A45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4.04</w:t>
            </w:r>
          </w:p>
        </w:tc>
        <w:tc>
          <w:tcPr>
            <w:tcW w:w="1394" w:type="dxa"/>
            <w:tcBorders>
              <w:tl2br w:val="nil"/>
              <w:tr2bl w:val="nil"/>
            </w:tcBorders>
            <w:shd w:val="clear" w:color="auto" w:fill="auto"/>
            <w:vAlign w:val="top"/>
          </w:tcPr>
          <w:p w14:paraId="6B64674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3.37</w:t>
            </w:r>
          </w:p>
        </w:tc>
      </w:tr>
      <w:tr w14:paraId="369DE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09DD73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w:t>
            </w:r>
          </w:p>
        </w:tc>
        <w:tc>
          <w:tcPr>
            <w:tcW w:w="1170" w:type="dxa"/>
            <w:tcBorders>
              <w:tl2br w:val="nil"/>
              <w:tr2bl w:val="nil"/>
            </w:tcBorders>
            <w:shd w:val="clear" w:color="auto" w:fill="auto"/>
            <w:vAlign w:val="top"/>
          </w:tcPr>
          <w:p w14:paraId="69C0225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1.301</w:t>
            </w:r>
          </w:p>
        </w:tc>
        <w:tc>
          <w:tcPr>
            <w:tcW w:w="1285" w:type="dxa"/>
            <w:tcBorders>
              <w:tl2br w:val="nil"/>
              <w:tr2bl w:val="nil"/>
            </w:tcBorders>
            <w:shd w:val="clear" w:color="auto" w:fill="auto"/>
            <w:vAlign w:val="top"/>
          </w:tcPr>
          <w:p w14:paraId="0E0BFA5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1.166</w:t>
            </w:r>
          </w:p>
        </w:tc>
        <w:tc>
          <w:tcPr>
            <w:tcW w:w="1183" w:type="dxa"/>
            <w:tcBorders>
              <w:tl2br w:val="nil"/>
              <w:tr2bl w:val="nil"/>
            </w:tcBorders>
            <w:shd w:val="clear" w:color="auto" w:fill="auto"/>
            <w:vAlign w:val="top"/>
          </w:tcPr>
          <w:p w14:paraId="36D2DD8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1.408</w:t>
            </w:r>
          </w:p>
        </w:tc>
        <w:tc>
          <w:tcPr>
            <w:tcW w:w="1044" w:type="dxa"/>
            <w:tcBorders>
              <w:tl2br w:val="nil"/>
              <w:tr2bl w:val="nil"/>
            </w:tcBorders>
            <w:shd w:val="clear" w:color="auto" w:fill="auto"/>
            <w:vAlign w:val="top"/>
          </w:tcPr>
          <w:p w14:paraId="340DFA7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3.99</w:t>
            </w:r>
          </w:p>
        </w:tc>
        <w:tc>
          <w:tcPr>
            <w:tcW w:w="1112" w:type="dxa"/>
            <w:tcBorders>
              <w:tl2br w:val="nil"/>
              <w:tr2bl w:val="nil"/>
            </w:tcBorders>
            <w:shd w:val="clear" w:color="auto" w:fill="auto"/>
            <w:vAlign w:val="top"/>
          </w:tcPr>
          <w:p w14:paraId="5D3B153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4.18</w:t>
            </w:r>
          </w:p>
        </w:tc>
        <w:tc>
          <w:tcPr>
            <w:tcW w:w="1394" w:type="dxa"/>
            <w:tcBorders>
              <w:tl2br w:val="nil"/>
              <w:tr2bl w:val="nil"/>
            </w:tcBorders>
            <w:shd w:val="clear" w:color="auto" w:fill="auto"/>
            <w:vAlign w:val="top"/>
          </w:tcPr>
          <w:p w14:paraId="1CE5543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3.47</w:t>
            </w:r>
          </w:p>
        </w:tc>
      </w:tr>
      <w:tr w14:paraId="0E8E5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F70091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1170" w:type="dxa"/>
            <w:tcBorders>
              <w:tl2br w:val="nil"/>
              <w:tr2bl w:val="nil"/>
            </w:tcBorders>
            <w:shd w:val="clear" w:color="auto" w:fill="auto"/>
            <w:vAlign w:val="top"/>
          </w:tcPr>
          <w:p w14:paraId="678178C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1.369</w:t>
            </w:r>
          </w:p>
        </w:tc>
        <w:tc>
          <w:tcPr>
            <w:tcW w:w="1285" w:type="dxa"/>
            <w:tcBorders>
              <w:tl2br w:val="nil"/>
              <w:tr2bl w:val="nil"/>
            </w:tcBorders>
            <w:shd w:val="clear" w:color="auto" w:fill="auto"/>
            <w:vAlign w:val="top"/>
          </w:tcPr>
          <w:p w14:paraId="380A309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1.232</w:t>
            </w:r>
          </w:p>
        </w:tc>
        <w:tc>
          <w:tcPr>
            <w:tcW w:w="1183" w:type="dxa"/>
            <w:tcBorders>
              <w:tl2br w:val="nil"/>
              <w:tr2bl w:val="nil"/>
            </w:tcBorders>
            <w:shd w:val="clear" w:color="auto" w:fill="auto"/>
            <w:vAlign w:val="top"/>
          </w:tcPr>
          <w:p w14:paraId="006906A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1.466</w:t>
            </w:r>
          </w:p>
        </w:tc>
        <w:tc>
          <w:tcPr>
            <w:tcW w:w="1044" w:type="dxa"/>
            <w:tcBorders>
              <w:tl2br w:val="nil"/>
              <w:tr2bl w:val="nil"/>
            </w:tcBorders>
            <w:shd w:val="clear" w:color="auto" w:fill="auto"/>
            <w:vAlign w:val="top"/>
          </w:tcPr>
          <w:p w14:paraId="0B2217C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4.13</w:t>
            </w:r>
          </w:p>
        </w:tc>
        <w:tc>
          <w:tcPr>
            <w:tcW w:w="1112" w:type="dxa"/>
            <w:tcBorders>
              <w:tl2br w:val="nil"/>
              <w:tr2bl w:val="nil"/>
            </w:tcBorders>
            <w:shd w:val="clear" w:color="auto" w:fill="auto"/>
            <w:vAlign w:val="top"/>
          </w:tcPr>
          <w:p w14:paraId="5B307ED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4.34</w:t>
            </w:r>
          </w:p>
        </w:tc>
        <w:tc>
          <w:tcPr>
            <w:tcW w:w="1394" w:type="dxa"/>
            <w:tcBorders>
              <w:tl2br w:val="nil"/>
              <w:tr2bl w:val="nil"/>
            </w:tcBorders>
            <w:shd w:val="clear" w:color="auto" w:fill="auto"/>
            <w:vAlign w:val="top"/>
          </w:tcPr>
          <w:p w14:paraId="45AE473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3.57</w:t>
            </w:r>
          </w:p>
        </w:tc>
      </w:tr>
      <w:tr w14:paraId="3914C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BE5746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1170" w:type="dxa"/>
            <w:tcBorders>
              <w:tl2br w:val="nil"/>
              <w:tr2bl w:val="nil"/>
            </w:tcBorders>
            <w:shd w:val="clear" w:color="auto" w:fill="auto"/>
            <w:vAlign w:val="top"/>
          </w:tcPr>
          <w:p w14:paraId="095A07D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1.441</w:t>
            </w:r>
          </w:p>
        </w:tc>
        <w:tc>
          <w:tcPr>
            <w:tcW w:w="1285" w:type="dxa"/>
            <w:tcBorders>
              <w:tl2br w:val="nil"/>
              <w:tr2bl w:val="nil"/>
            </w:tcBorders>
            <w:shd w:val="clear" w:color="auto" w:fill="auto"/>
            <w:vAlign w:val="top"/>
          </w:tcPr>
          <w:p w14:paraId="7020D30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1.303</w:t>
            </w:r>
          </w:p>
        </w:tc>
        <w:tc>
          <w:tcPr>
            <w:tcW w:w="1183" w:type="dxa"/>
            <w:tcBorders>
              <w:tl2br w:val="nil"/>
              <w:tr2bl w:val="nil"/>
            </w:tcBorders>
            <w:shd w:val="clear" w:color="auto" w:fill="auto"/>
            <w:vAlign w:val="top"/>
          </w:tcPr>
          <w:p w14:paraId="52407DA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1.525</w:t>
            </w:r>
          </w:p>
        </w:tc>
        <w:tc>
          <w:tcPr>
            <w:tcW w:w="1044" w:type="dxa"/>
            <w:tcBorders>
              <w:tl2br w:val="nil"/>
              <w:tr2bl w:val="nil"/>
            </w:tcBorders>
            <w:shd w:val="clear" w:color="auto" w:fill="auto"/>
            <w:vAlign w:val="top"/>
          </w:tcPr>
          <w:p w14:paraId="327F7F1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4.28</w:t>
            </w:r>
          </w:p>
        </w:tc>
        <w:tc>
          <w:tcPr>
            <w:tcW w:w="1112" w:type="dxa"/>
            <w:tcBorders>
              <w:tl2br w:val="nil"/>
              <w:tr2bl w:val="nil"/>
            </w:tcBorders>
            <w:shd w:val="clear" w:color="auto" w:fill="auto"/>
            <w:vAlign w:val="top"/>
          </w:tcPr>
          <w:p w14:paraId="2D34E77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4.50</w:t>
            </w:r>
          </w:p>
        </w:tc>
        <w:tc>
          <w:tcPr>
            <w:tcW w:w="1394" w:type="dxa"/>
            <w:tcBorders>
              <w:tl2br w:val="nil"/>
              <w:tr2bl w:val="nil"/>
            </w:tcBorders>
            <w:shd w:val="clear" w:color="auto" w:fill="auto"/>
            <w:vAlign w:val="top"/>
          </w:tcPr>
          <w:p w14:paraId="52021D3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3.68</w:t>
            </w:r>
          </w:p>
        </w:tc>
      </w:tr>
      <w:tr w14:paraId="0F540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DD5372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1170" w:type="dxa"/>
            <w:tcBorders>
              <w:tl2br w:val="nil"/>
              <w:tr2bl w:val="nil"/>
            </w:tcBorders>
            <w:shd w:val="clear" w:color="auto" w:fill="auto"/>
            <w:vAlign w:val="top"/>
          </w:tcPr>
          <w:p w14:paraId="624E6D4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1.517</w:t>
            </w:r>
          </w:p>
        </w:tc>
        <w:tc>
          <w:tcPr>
            <w:tcW w:w="1285" w:type="dxa"/>
            <w:tcBorders>
              <w:tl2br w:val="nil"/>
              <w:tr2bl w:val="nil"/>
            </w:tcBorders>
            <w:shd w:val="clear" w:color="auto" w:fill="auto"/>
            <w:vAlign w:val="top"/>
          </w:tcPr>
          <w:p w14:paraId="0C06B75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1.379</w:t>
            </w:r>
          </w:p>
        </w:tc>
        <w:tc>
          <w:tcPr>
            <w:tcW w:w="1183" w:type="dxa"/>
            <w:tcBorders>
              <w:tl2br w:val="nil"/>
              <w:tr2bl w:val="nil"/>
            </w:tcBorders>
            <w:shd w:val="clear" w:color="auto" w:fill="auto"/>
            <w:vAlign w:val="top"/>
          </w:tcPr>
          <w:p w14:paraId="0E96602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1.588</w:t>
            </w:r>
          </w:p>
        </w:tc>
        <w:tc>
          <w:tcPr>
            <w:tcW w:w="1044" w:type="dxa"/>
            <w:tcBorders>
              <w:tl2br w:val="nil"/>
              <w:tr2bl w:val="nil"/>
            </w:tcBorders>
            <w:shd w:val="clear" w:color="auto" w:fill="auto"/>
            <w:vAlign w:val="top"/>
          </w:tcPr>
          <w:p w14:paraId="198EE01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4.43</w:t>
            </w:r>
          </w:p>
        </w:tc>
        <w:tc>
          <w:tcPr>
            <w:tcW w:w="1112" w:type="dxa"/>
            <w:tcBorders>
              <w:tl2br w:val="nil"/>
              <w:tr2bl w:val="nil"/>
            </w:tcBorders>
            <w:shd w:val="clear" w:color="auto" w:fill="auto"/>
            <w:vAlign w:val="top"/>
          </w:tcPr>
          <w:p w14:paraId="1B1B826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4.67</w:t>
            </w:r>
          </w:p>
        </w:tc>
        <w:tc>
          <w:tcPr>
            <w:tcW w:w="1394" w:type="dxa"/>
            <w:tcBorders>
              <w:tl2br w:val="nil"/>
              <w:tr2bl w:val="nil"/>
            </w:tcBorders>
            <w:shd w:val="clear" w:color="auto" w:fill="auto"/>
            <w:vAlign w:val="top"/>
          </w:tcPr>
          <w:p w14:paraId="73BC6E8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3.79</w:t>
            </w:r>
          </w:p>
        </w:tc>
      </w:tr>
      <w:tr w14:paraId="24755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AFB5AE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170" w:type="dxa"/>
            <w:tcBorders>
              <w:tl2br w:val="nil"/>
              <w:tr2bl w:val="nil"/>
            </w:tcBorders>
            <w:shd w:val="clear" w:color="auto" w:fill="auto"/>
            <w:vAlign w:val="top"/>
          </w:tcPr>
          <w:p w14:paraId="0F9F5BA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1.599</w:t>
            </w:r>
          </w:p>
        </w:tc>
        <w:tc>
          <w:tcPr>
            <w:tcW w:w="1285" w:type="dxa"/>
            <w:tcBorders>
              <w:tl2br w:val="nil"/>
              <w:tr2bl w:val="nil"/>
            </w:tcBorders>
            <w:shd w:val="clear" w:color="auto" w:fill="auto"/>
            <w:vAlign w:val="top"/>
          </w:tcPr>
          <w:p w14:paraId="0789CB6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1.461</w:t>
            </w:r>
          </w:p>
        </w:tc>
        <w:tc>
          <w:tcPr>
            <w:tcW w:w="1183" w:type="dxa"/>
            <w:tcBorders>
              <w:tl2br w:val="nil"/>
              <w:tr2bl w:val="nil"/>
            </w:tcBorders>
            <w:shd w:val="clear" w:color="auto" w:fill="auto"/>
            <w:vAlign w:val="top"/>
          </w:tcPr>
          <w:p w14:paraId="5EC7987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1.653</w:t>
            </w:r>
          </w:p>
        </w:tc>
        <w:tc>
          <w:tcPr>
            <w:tcW w:w="1044" w:type="dxa"/>
            <w:tcBorders>
              <w:tl2br w:val="nil"/>
              <w:tr2bl w:val="nil"/>
            </w:tcBorders>
            <w:shd w:val="clear" w:color="auto" w:fill="auto"/>
            <w:vAlign w:val="top"/>
          </w:tcPr>
          <w:p w14:paraId="63A2C67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4.59</w:t>
            </w:r>
          </w:p>
        </w:tc>
        <w:tc>
          <w:tcPr>
            <w:tcW w:w="1112" w:type="dxa"/>
            <w:tcBorders>
              <w:tl2br w:val="nil"/>
              <w:tr2bl w:val="nil"/>
            </w:tcBorders>
            <w:shd w:val="clear" w:color="auto" w:fill="auto"/>
            <w:vAlign w:val="top"/>
          </w:tcPr>
          <w:p w14:paraId="521EE7E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4.85</w:t>
            </w:r>
          </w:p>
        </w:tc>
        <w:tc>
          <w:tcPr>
            <w:tcW w:w="1394" w:type="dxa"/>
            <w:tcBorders>
              <w:tl2br w:val="nil"/>
              <w:tr2bl w:val="nil"/>
            </w:tcBorders>
            <w:shd w:val="clear" w:color="auto" w:fill="auto"/>
            <w:vAlign w:val="top"/>
          </w:tcPr>
          <w:p w14:paraId="440760E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3.90</w:t>
            </w:r>
          </w:p>
        </w:tc>
      </w:tr>
      <w:tr w14:paraId="05CC4D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16925D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1170" w:type="dxa"/>
            <w:tcBorders>
              <w:tl2br w:val="nil"/>
              <w:tr2bl w:val="nil"/>
            </w:tcBorders>
            <w:shd w:val="clear" w:color="auto" w:fill="auto"/>
            <w:vAlign w:val="top"/>
          </w:tcPr>
          <w:p w14:paraId="2B3525A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1.687</w:t>
            </w:r>
          </w:p>
        </w:tc>
        <w:tc>
          <w:tcPr>
            <w:tcW w:w="1285" w:type="dxa"/>
            <w:tcBorders>
              <w:tl2br w:val="nil"/>
              <w:tr2bl w:val="nil"/>
            </w:tcBorders>
            <w:shd w:val="clear" w:color="auto" w:fill="auto"/>
            <w:vAlign w:val="top"/>
          </w:tcPr>
          <w:p w14:paraId="097BB5B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1.549</w:t>
            </w:r>
          </w:p>
        </w:tc>
        <w:tc>
          <w:tcPr>
            <w:tcW w:w="1183" w:type="dxa"/>
            <w:tcBorders>
              <w:tl2br w:val="nil"/>
              <w:tr2bl w:val="nil"/>
            </w:tcBorders>
            <w:shd w:val="clear" w:color="auto" w:fill="auto"/>
            <w:vAlign w:val="top"/>
          </w:tcPr>
          <w:p w14:paraId="2FA1E24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1.721</w:t>
            </w:r>
          </w:p>
        </w:tc>
        <w:tc>
          <w:tcPr>
            <w:tcW w:w="1044" w:type="dxa"/>
            <w:tcBorders>
              <w:tl2br w:val="nil"/>
              <w:tr2bl w:val="nil"/>
            </w:tcBorders>
            <w:shd w:val="clear" w:color="auto" w:fill="auto"/>
            <w:vAlign w:val="top"/>
          </w:tcPr>
          <w:p w14:paraId="6AAA4B2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4.76</w:t>
            </w:r>
          </w:p>
        </w:tc>
        <w:tc>
          <w:tcPr>
            <w:tcW w:w="1112" w:type="dxa"/>
            <w:tcBorders>
              <w:tl2br w:val="nil"/>
              <w:tr2bl w:val="nil"/>
            </w:tcBorders>
            <w:shd w:val="clear" w:color="auto" w:fill="auto"/>
            <w:vAlign w:val="top"/>
          </w:tcPr>
          <w:p w14:paraId="2697A23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5.04</w:t>
            </w:r>
          </w:p>
        </w:tc>
        <w:tc>
          <w:tcPr>
            <w:tcW w:w="1394" w:type="dxa"/>
            <w:tcBorders>
              <w:tl2br w:val="nil"/>
              <w:tr2bl w:val="nil"/>
            </w:tcBorders>
            <w:shd w:val="clear" w:color="auto" w:fill="auto"/>
            <w:vAlign w:val="top"/>
          </w:tcPr>
          <w:p w14:paraId="32EB2E7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4.02</w:t>
            </w:r>
          </w:p>
        </w:tc>
      </w:tr>
      <w:tr w14:paraId="10C7B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321145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1170" w:type="dxa"/>
            <w:tcBorders>
              <w:tl2br w:val="nil"/>
              <w:tr2bl w:val="nil"/>
            </w:tcBorders>
            <w:shd w:val="clear" w:color="auto" w:fill="auto"/>
            <w:vAlign w:val="top"/>
          </w:tcPr>
          <w:p w14:paraId="4AAC84D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1.780</w:t>
            </w:r>
          </w:p>
        </w:tc>
        <w:tc>
          <w:tcPr>
            <w:tcW w:w="1285" w:type="dxa"/>
            <w:tcBorders>
              <w:tl2br w:val="nil"/>
              <w:tr2bl w:val="nil"/>
            </w:tcBorders>
            <w:shd w:val="clear" w:color="auto" w:fill="auto"/>
            <w:vAlign w:val="top"/>
          </w:tcPr>
          <w:p w14:paraId="3159DD1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1.644</w:t>
            </w:r>
          </w:p>
        </w:tc>
        <w:tc>
          <w:tcPr>
            <w:tcW w:w="1183" w:type="dxa"/>
            <w:tcBorders>
              <w:tl2br w:val="nil"/>
              <w:tr2bl w:val="nil"/>
            </w:tcBorders>
            <w:shd w:val="clear" w:color="auto" w:fill="auto"/>
            <w:vAlign w:val="top"/>
          </w:tcPr>
          <w:p w14:paraId="77313CC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1.791</w:t>
            </w:r>
          </w:p>
        </w:tc>
        <w:tc>
          <w:tcPr>
            <w:tcW w:w="1044" w:type="dxa"/>
            <w:tcBorders>
              <w:tl2br w:val="nil"/>
              <w:tr2bl w:val="nil"/>
            </w:tcBorders>
            <w:shd w:val="clear" w:color="auto" w:fill="auto"/>
            <w:vAlign w:val="top"/>
          </w:tcPr>
          <w:p w14:paraId="430EEDC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4.94</w:t>
            </w:r>
          </w:p>
        </w:tc>
        <w:tc>
          <w:tcPr>
            <w:tcW w:w="1112" w:type="dxa"/>
            <w:tcBorders>
              <w:tl2br w:val="nil"/>
              <w:tr2bl w:val="nil"/>
            </w:tcBorders>
            <w:shd w:val="clear" w:color="auto" w:fill="auto"/>
            <w:vAlign w:val="top"/>
          </w:tcPr>
          <w:p w14:paraId="11C34D2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5.25</w:t>
            </w:r>
          </w:p>
        </w:tc>
        <w:tc>
          <w:tcPr>
            <w:tcW w:w="1394" w:type="dxa"/>
            <w:tcBorders>
              <w:tl2br w:val="nil"/>
              <w:tr2bl w:val="nil"/>
            </w:tcBorders>
            <w:shd w:val="clear" w:color="auto" w:fill="auto"/>
            <w:vAlign w:val="top"/>
          </w:tcPr>
          <w:p w14:paraId="7EF5301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4.15</w:t>
            </w:r>
          </w:p>
        </w:tc>
      </w:tr>
      <w:tr w14:paraId="4C8C4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F03E5D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1170" w:type="dxa"/>
            <w:tcBorders>
              <w:tl2br w:val="nil"/>
              <w:tr2bl w:val="nil"/>
            </w:tcBorders>
            <w:shd w:val="clear" w:color="auto" w:fill="auto"/>
            <w:vAlign w:val="top"/>
          </w:tcPr>
          <w:p w14:paraId="2D90FAE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1.880</w:t>
            </w:r>
          </w:p>
        </w:tc>
        <w:tc>
          <w:tcPr>
            <w:tcW w:w="1285" w:type="dxa"/>
            <w:tcBorders>
              <w:tl2br w:val="nil"/>
              <w:tr2bl w:val="nil"/>
            </w:tcBorders>
            <w:shd w:val="clear" w:color="auto" w:fill="auto"/>
            <w:vAlign w:val="top"/>
          </w:tcPr>
          <w:p w14:paraId="6F69A04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1.747</w:t>
            </w:r>
          </w:p>
        </w:tc>
        <w:tc>
          <w:tcPr>
            <w:tcW w:w="1183" w:type="dxa"/>
            <w:tcBorders>
              <w:tl2br w:val="nil"/>
              <w:tr2bl w:val="nil"/>
            </w:tcBorders>
            <w:shd w:val="clear" w:color="auto" w:fill="auto"/>
            <w:vAlign w:val="top"/>
          </w:tcPr>
          <w:p w14:paraId="3CD28B6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1.865</w:t>
            </w:r>
          </w:p>
        </w:tc>
        <w:tc>
          <w:tcPr>
            <w:tcW w:w="1044" w:type="dxa"/>
            <w:tcBorders>
              <w:tl2br w:val="nil"/>
              <w:tr2bl w:val="nil"/>
            </w:tcBorders>
            <w:shd w:val="clear" w:color="auto" w:fill="auto"/>
            <w:vAlign w:val="top"/>
          </w:tcPr>
          <w:p w14:paraId="4FC1799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5.13</w:t>
            </w:r>
          </w:p>
        </w:tc>
        <w:tc>
          <w:tcPr>
            <w:tcW w:w="1112" w:type="dxa"/>
            <w:tcBorders>
              <w:tl2br w:val="nil"/>
              <w:tr2bl w:val="nil"/>
            </w:tcBorders>
            <w:shd w:val="clear" w:color="auto" w:fill="auto"/>
            <w:vAlign w:val="top"/>
          </w:tcPr>
          <w:p w14:paraId="51F2DA8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5.46</w:t>
            </w:r>
          </w:p>
        </w:tc>
        <w:tc>
          <w:tcPr>
            <w:tcW w:w="1394" w:type="dxa"/>
            <w:tcBorders>
              <w:tl2br w:val="nil"/>
              <w:tr2bl w:val="nil"/>
            </w:tcBorders>
            <w:shd w:val="clear" w:color="auto" w:fill="auto"/>
            <w:vAlign w:val="top"/>
          </w:tcPr>
          <w:p w14:paraId="734556E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4.28</w:t>
            </w:r>
          </w:p>
        </w:tc>
      </w:tr>
      <w:tr w14:paraId="3F16A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60F035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1170" w:type="dxa"/>
            <w:tcBorders>
              <w:tl2br w:val="nil"/>
              <w:tr2bl w:val="nil"/>
            </w:tcBorders>
            <w:shd w:val="clear" w:color="auto" w:fill="auto"/>
            <w:vAlign w:val="top"/>
          </w:tcPr>
          <w:p w14:paraId="02F0673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1.986</w:t>
            </w:r>
          </w:p>
        </w:tc>
        <w:tc>
          <w:tcPr>
            <w:tcW w:w="1285" w:type="dxa"/>
            <w:tcBorders>
              <w:tl2br w:val="nil"/>
              <w:tr2bl w:val="nil"/>
            </w:tcBorders>
            <w:shd w:val="clear" w:color="auto" w:fill="auto"/>
            <w:vAlign w:val="top"/>
          </w:tcPr>
          <w:p w14:paraId="3CEECA6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1.858</w:t>
            </w:r>
          </w:p>
        </w:tc>
        <w:tc>
          <w:tcPr>
            <w:tcW w:w="1183" w:type="dxa"/>
            <w:tcBorders>
              <w:tl2br w:val="nil"/>
              <w:tr2bl w:val="nil"/>
            </w:tcBorders>
            <w:shd w:val="clear" w:color="auto" w:fill="auto"/>
            <w:vAlign w:val="top"/>
          </w:tcPr>
          <w:p w14:paraId="43A382B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1.941</w:t>
            </w:r>
          </w:p>
        </w:tc>
        <w:tc>
          <w:tcPr>
            <w:tcW w:w="1044" w:type="dxa"/>
            <w:tcBorders>
              <w:tl2br w:val="nil"/>
              <w:tr2bl w:val="nil"/>
            </w:tcBorders>
            <w:shd w:val="clear" w:color="auto" w:fill="auto"/>
            <w:vAlign w:val="top"/>
          </w:tcPr>
          <w:p w14:paraId="74F1C30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5.32</w:t>
            </w:r>
          </w:p>
        </w:tc>
        <w:tc>
          <w:tcPr>
            <w:tcW w:w="1112" w:type="dxa"/>
            <w:tcBorders>
              <w:tl2br w:val="nil"/>
              <w:tr2bl w:val="nil"/>
            </w:tcBorders>
            <w:shd w:val="clear" w:color="auto" w:fill="auto"/>
            <w:vAlign w:val="top"/>
          </w:tcPr>
          <w:p w14:paraId="1209D28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5.69</w:t>
            </w:r>
          </w:p>
        </w:tc>
        <w:tc>
          <w:tcPr>
            <w:tcW w:w="1394" w:type="dxa"/>
            <w:tcBorders>
              <w:tl2br w:val="nil"/>
              <w:tr2bl w:val="nil"/>
            </w:tcBorders>
            <w:shd w:val="clear" w:color="auto" w:fill="auto"/>
            <w:vAlign w:val="top"/>
          </w:tcPr>
          <w:p w14:paraId="086BF14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4.41</w:t>
            </w:r>
          </w:p>
        </w:tc>
      </w:tr>
      <w:tr w14:paraId="586F0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F9004E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170" w:type="dxa"/>
            <w:tcBorders>
              <w:tl2br w:val="nil"/>
              <w:tr2bl w:val="nil"/>
            </w:tcBorders>
            <w:shd w:val="clear" w:color="auto" w:fill="auto"/>
            <w:vAlign w:val="top"/>
          </w:tcPr>
          <w:p w14:paraId="52D7007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2.100</w:t>
            </w:r>
          </w:p>
        </w:tc>
        <w:tc>
          <w:tcPr>
            <w:tcW w:w="1285" w:type="dxa"/>
            <w:tcBorders>
              <w:tl2br w:val="nil"/>
              <w:tr2bl w:val="nil"/>
            </w:tcBorders>
            <w:shd w:val="clear" w:color="auto" w:fill="auto"/>
            <w:vAlign w:val="top"/>
          </w:tcPr>
          <w:p w14:paraId="6109AFA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1.978</w:t>
            </w:r>
          </w:p>
        </w:tc>
        <w:tc>
          <w:tcPr>
            <w:tcW w:w="1183" w:type="dxa"/>
            <w:tcBorders>
              <w:tl2br w:val="nil"/>
              <w:tr2bl w:val="nil"/>
            </w:tcBorders>
            <w:shd w:val="clear" w:color="auto" w:fill="auto"/>
            <w:vAlign w:val="top"/>
          </w:tcPr>
          <w:p w14:paraId="0294FDD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2.020</w:t>
            </w:r>
          </w:p>
        </w:tc>
        <w:tc>
          <w:tcPr>
            <w:tcW w:w="1044" w:type="dxa"/>
            <w:tcBorders>
              <w:tl2br w:val="nil"/>
              <w:tr2bl w:val="nil"/>
            </w:tcBorders>
            <w:shd w:val="clear" w:color="auto" w:fill="auto"/>
            <w:vAlign w:val="top"/>
          </w:tcPr>
          <w:p w14:paraId="2D47247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5.53</w:t>
            </w:r>
          </w:p>
        </w:tc>
        <w:tc>
          <w:tcPr>
            <w:tcW w:w="1112" w:type="dxa"/>
            <w:tcBorders>
              <w:tl2br w:val="nil"/>
              <w:tr2bl w:val="nil"/>
            </w:tcBorders>
            <w:shd w:val="clear" w:color="auto" w:fill="auto"/>
            <w:vAlign w:val="top"/>
          </w:tcPr>
          <w:p w14:paraId="6768A63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5.93</w:t>
            </w:r>
          </w:p>
        </w:tc>
        <w:tc>
          <w:tcPr>
            <w:tcW w:w="1394" w:type="dxa"/>
            <w:tcBorders>
              <w:tl2br w:val="nil"/>
              <w:tr2bl w:val="nil"/>
            </w:tcBorders>
            <w:shd w:val="clear" w:color="auto" w:fill="auto"/>
            <w:vAlign w:val="top"/>
          </w:tcPr>
          <w:p w14:paraId="2D557A7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4.55</w:t>
            </w:r>
          </w:p>
        </w:tc>
      </w:tr>
      <w:tr w14:paraId="3201C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FD4793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1170" w:type="dxa"/>
            <w:tcBorders>
              <w:tl2br w:val="nil"/>
              <w:tr2bl w:val="nil"/>
            </w:tcBorders>
            <w:shd w:val="clear" w:color="auto" w:fill="auto"/>
            <w:vAlign w:val="top"/>
          </w:tcPr>
          <w:p w14:paraId="767A52C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2.221</w:t>
            </w:r>
          </w:p>
        </w:tc>
        <w:tc>
          <w:tcPr>
            <w:tcW w:w="1285" w:type="dxa"/>
            <w:tcBorders>
              <w:tl2br w:val="nil"/>
              <w:tr2bl w:val="nil"/>
            </w:tcBorders>
            <w:shd w:val="clear" w:color="auto" w:fill="auto"/>
            <w:vAlign w:val="top"/>
          </w:tcPr>
          <w:p w14:paraId="1943376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2.108</w:t>
            </w:r>
          </w:p>
        </w:tc>
        <w:tc>
          <w:tcPr>
            <w:tcW w:w="1183" w:type="dxa"/>
            <w:tcBorders>
              <w:tl2br w:val="nil"/>
              <w:tr2bl w:val="nil"/>
            </w:tcBorders>
            <w:shd w:val="clear" w:color="auto" w:fill="auto"/>
            <w:vAlign w:val="top"/>
          </w:tcPr>
          <w:p w14:paraId="2CC0456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2.102</w:t>
            </w:r>
          </w:p>
        </w:tc>
        <w:tc>
          <w:tcPr>
            <w:tcW w:w="1044" w:type="dxa"/>
            <w:tcBorders>
              <w:tl2br w:val="nil"/>
              <w:tr2bl w:val="nil"/>
            </w:tcBorders>
            <w:shd w:val="clear" w:color="auto" w:fill="auto"/>
            <w:vAlign w:val="top"/>
          </w:tcPr>
          <w:p w14:paraId="09151D5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5.75</w:t>
            </w:r>
          </w:p>
        </w:tc>
        <w:tc>
          <w:tcPr>
            <w:tcW w:w="1112" w:type="dxa"/>
            <w:tcBorders>
              <w:tl2br w:val="nil"/>
              <w:tr2bl w:val="nil"/>
            </w:tcBorders>
            <w:shd w:val="clear" w:color="auto" w:fill="auto"/>
            <w:vAlign w:val="top"/>
          </w:tcPr>
          <w:p w14:paraId="4DB6746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6.19</w:t>
            </w:r>
          </w:p>
        </w:tc>
        <w:tc>
          <w:tcPr>
            <w:tcW w:w="1394" w:type="dxa"/>
            <w:tcBorders>
              <w:tl2br w:val="nil"/>
              <w:tr2bl w:val="nil"/>
            </w:tcBorders>
            <w:shd w:val="clear" w:color="auto" w:fill="auto"/>
            <w:vAlign w:val="top"/>
          </w:tcPr>
          <w:p w14:paraId="7B54299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4.69</w:t>
            </w:r>
          </w:p>
        </w:tc>
      </w:tr>
      <w:tr w14:paraId="74B687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26E71F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1170" w:type="dxa"/>
            <w:tcBorders>
              <w:tl2br w:val="nil"/>
              <w:tr2bl w:val="nil"/>
            </w:tcBorders>
            <w:shd w:val="clear" w:color="auto" w:fill="auto"/>
            <w:vAlign w:val="top"/>
          </w:tcPr>
          <w:p w14:paraId="1FEBA85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2.351</w:t>
            </w:r>
          </w:p>
        </w:tc>
        <w:tc>
          <w:tcPr>
            <w:tcW w:w="1285" w:type="dxa"/>
            <w:tcBorders>
              <w:tl2br w:val="nil"/>
              <w:tr2bl w:val="nil"/>
            </w:tcBorders>
            <w:shd w:val="clear" w:color="auto" w:fill="auto"/>
            <w:vAlign w:val="top"/>
          </w:tcPr>
          <w:p w14:paraId="7F92B83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2.249</w:t>
            </w:r>
          </w:p>
        </w:tc>
        <w:tc>
          <w:tcPr>
            <w:tcW w:w="1183" w:type="dxa"/>
            <w:tcBorders>
              <w:tl2br w:val="nil"/>
              <w:tr2bl w:val="nil"/>
            </w:tcBorders>
            <w:shd w:val="clear" w:color="auto" w:fill="auto"/>
            <w:vAlign w:val="top"/>
          </w:tcPr>
          <w:p w14:paraId="430F0D1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2.187</w:t>
            </w:r>
          </w:p>
        </w:tc>
        <w:tc>
          <w:tcPr>
            <w:tcW w:w="1044" w:type="dxa"/>
            <w:tcBorders>
              <w:tl2br w:val="nil"/>
              <w:tr2bl w:val="nil"/>
            </w:tcBorders>
            <w:shd w:val="clear" w:color="auto" w:fill="auto"/>
            <w:vAlign w:val="top"/>
          </w:tcPr>
          <w:p w14:paraId="0DE2AA9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5.99</w:t>
            </w:r>
          </w:p>
        </w:tc>
        <w:tc>
          <w:tcPr>
            <w:tcW w:w="1112" w:type="dxa"/>
            <w:tcBorders>
              <w:tl2br w:val="nil"/>
              <w:tr2bl w:val="nil"/>
            </w:tcBorders>
            <w:shd w:val="clear" w:color="auto" w:fill="auto"/>
            <w:vAlign w:val="top"/>
          </w:tcPr>
          <w:p w14:paraId="0ACB158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6.47</w:t>
            </w:r>
          </w:p>
        </w:tc>
        <w:tc>
          <w:tcPr>
            <w:tcW w:w="1394" w:type="dxa"/>
            <w:tcBorders>
              <w:tl2br w:val="nil"/>
              <w:tr2bl w:val="nil"/>
            </w:tcBorders>
            <w:shd w:val="clear" w:color="auto" w:fill="auto"/>
            <w:vAlign w:val="top"/>
          </w:tcPr>
          <w:p w14:paraId="4F8861A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4.84</w:t>
            </w:r>
          </w:p>
        </w:tc>
      </w:tr>
      <w:tr w14:paraId="03DCD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E9DE09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1170" w:type="dxa"/>
            <w:tcBorders>
              <w:tl2br w:val="nil"/>
              <w:tr2bl w:val="nil"/>
            </w:tcBorders>
            <w:shd w:val="clear" w:color="auto" w:fill="auto"/>
            <w:vAlign w:val="top"/>
          </w:tcPr>
          <w:p w14:paraId="389D000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2.490</w:t>
            </w:r>
          </w:p>
        </w:tc>
        <w:tc>
          <w:tcPr>
            <w:tcW w:w="1285" w:type="dxa"/>
            <w:tcBorders>
              <w:tl2br w:val="nil"/>
              <w:tr2bl w:val="nil"/>
            </w:tcBorders>
            <w:shd w:val="clear" w:color="auto" w:fill="auto"/>
            <w:vAlign w:val="top"/>
          </w:tcPr>
          <w:p w14:paraId="207F74B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2.402</w:t>
            </w:r>
          </w:p>
        </w:tc>
        <w:tc>
          <w:tcPr>
            <w:tcW w:w="1183" w:type="dxa"/>
            <w:tcBorders>
              <w:tl2br w:val="nil"/>
              <w:tr2bl w:val="nil"/>
            </w:tcBorders>
            <w:shd w:val="clear" w:color="auto" w:fill="auto"/>
            <w:vAlign w:val="top"/>
          </w:tcPr>
          <w:p w14:paraId="5BEF43F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2.275</w:t>
            </w:r>
          </w:p>
        </w:tc>
        <w:tc>
          <w:tcPr>
            <w:tcW w:w="1044" w:type="dxa"/>
            <w:tcBorders>
              <w:tl2br w:val="nil"/>
              <w:tr2bl w:val="nil"/>
            </w:tcBorders>
            <w:shd w:val="clear" w:color="auto" w:fill="auto"/>
            <w:vAlign w:val="top"/>
          </w:tcPr>
          <w:p w14:paraId="46BF16B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6.23</w:t>
            </w:r>
          </w:p>
        </w:tc>
        <w:tc>
          <w:tcPr>
            <w:tcW w:w="1112" w:type="dxa"/>
            <w:tcBorders>
              <w:tl2br w:val="nil"/>
              <w:tr2bl w:val="nil"/>
            </w:tcBorders>
            <w:shd w:val="clear" w:color="auto" w:fill="auto"/>
            <w:vAlign w:val="top"/>
          </w:tcPr>
          <w:p w14:paraId="6A41912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6.76</w:t>
            </w:r>
          </w:p>
        </w:tc>
        <w:tc>
          <w:tcPr>
            <w:tcW w:w="1394" w:type="dxa"/>
            <w:tcBorders>
              <w:tl2br w:val="nil"/>
              <w:tr2bl w:val="nil"/>
            </w:tcBorders>
            <w:shd w:val="clear" w:color="auto" w:fill="auto"/>
            <w:vAlign w:val="top"/>
          </w:tcPr>
          <w:p w14:paraId="2F4EDDF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5.00</w:t>
            </w:r>
          </w:p>
        </w:tc>
      </w:tr>
      <w:tr w14:paraId="497A8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A46610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1170" w:type="dxa"/>
            <w:tcBorders>
              <w:tl2br w:val="nil"/>
              <w:tr2bl w:val="nil"/>
            </w:tcBorders>
            <w:shd w:val="clear" w:color="auto" w:fill="auto"/>
            <w:vAlign w:val="top"/>
          </w:tcPr>
          <w:p w14:paraId="7782368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2.638</w:t>
            </w:r>
          </w:p>
        </w:tc>
        <w:tc>
          <w:tcPr>
            <w:tcW w:w="1285" w:type="dxa"/>
            <w:tcBorders>
              <w:tl2br w:val="nil"/>
              <w:tr2bl w:val="nil"/>
            </w:tcBorders>
            <w:shd w:val="clear" w:color="auto" w:fill="auto"/>
            <w:vAlign w:val="top"/>
          </w:tcPr>
          <w:p w14:paraId="09F2B06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2.568</w:t>
            </w:r>
          </w:p>
        </w:tc>
        <w:tc>
          <w:tcPr>
            <w:tcW w:w="1183" w:type="dxa"/>
            <w:tcBorders>
              <w:tl2br w:val="nil"/>
              <w:tr2bl w:val="nil"/>
            </w:tcBorders>
            <w:shd w:val="clear" w:color="auto" w:fill="auto"/>
            <w:vAlign w:val="top"/>
          </w:tcPr>
          <w:p w14:paraId="30A0685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2.365</w:t>
            </w:r>
          </w:p>
        </w:tc>
        <w:tc>
          <w:tcPr>
            <w:tcW w:w="1044" w:type="dxa"/>
            <w:tcBorders>
              <w:tl2br w:val="nil"/>
              <w:tr2bl w:val="nil"/>
            </w:tcBorders>
            <w:shd w:val="clear" w:color="auto" w:fill="auto"/>
            <w:vAlign w:val="top"/>
          </w:tcPr>
          <w:p w14:paraId="7860AB9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6.49</w:t>
            </w:r>
          </w:p>
        </w:tc>
        <w:tc>
          <w:tcPr>
            <w:tcW w:w="1112" w:type="dxa"/>
            <w:tcBorders>
              <w:tl2br w:val="nil"/>
              <w:tr2bl w:val="nil"/>
            </w:tcBorders>
            <w:shd w:val="clear" w:color="auto" w:fill="auto"/>
            <w:vAlign w:val="top"/>
          </w:tcPr>
          <w:p w14:paraId="13922AA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7.07</w:t>
            </w:r>
          </w:p>
        </w:tc>
        <w:tc>
          <w:tcPr>
            <w:tcW w:w="1394" w:type="dxa"/>
            <w:tcBorders>
              <w:tl2br w:val="nil"/>
              <w:tr2bl w:val="nil"/>
            </w:tcBorders>
            <w:shd w:val="clear" w:color="auto" w:fill="auto"/>
            <w:vAlign w:val="top"/>
          </w:tcPr>
          <w:p w14:paraId="4B3EF7E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5.16</w:t>
            </w:r>
          </w:p>
        </w:tc>
      </w:tr>
      <w:tr w14:paraId="27EA7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9B3954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170" w:type="dxa"/>
            <w:tcBorders>
              <w:tl2br w:val="nil"/>
              <w:tr2bl w:val="nil"/>
            </w:tcBorders>
            <w:shd w:val="clear" w:color="auto" w:fill="auto"/>
            <w:vAlign w:val="top"/>
          </w:tcPr>
          <w:p w14:paraId="33FC92F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2.796</w:t>
            </w:r>
          </w:p>
        </w:tc>
        <w:tc>
          <w:tcPr>
            <w:tcW w:w="1285" w:type="dxa"/>
            <w:tcBorders>
              <w:tl2br w:val="nil"/>
              <w:tr2bl w:val="nil"/>
            </w:tcBorders>
            <w:shd w:val="clear" w:color="auto" w:fill="auto"/>
            <w:vAlign w:val="top"/>
          </w:tcPr>
          <w:p w14:paraId="2C9360B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2.749</w:t>
            </w:r>
          </w:p>
        </w:tc>
        <w:tc>
          <w:tcPr>
            <w:tcW w:w="1183" w:type="dxa"/>
            <w:tcBorders>
              <w:tl2br w:val="nil"/>
              <w:tr2bl w:val="nil"/>
            </w:tcBorders>
            <w:shd w:val="clear" w:color="auto" w:fill="auto"/>
            <w:vAlign w:val="top"/>
          </w:tcPr>
          <w:p w14:paraId="2FA1833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2.458</w:t>
            </w:r>
          </w:p>
        </w:tc>
        <w:tc>
          <w:tcPr>
            <w:tcW w:w="1044" w:type="dxa"/>
            <w:tcBorders>
              <w:tl2br w:val="nil"/>
              <w:tr2bl w:val="nil"/>
            </w:tcBorders>
            <w:shd w:val="clear" w:color="auto" w:fill="auto"/>
            <w:vAlign w:val="top"/>
          </w:tcPr>
          <w:p w14:paraId="665AEFE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6.77</w:t>
            </w:r>
          </w:p>
        </w:tc>
        <w:tc>
          <w:tcPr>
            <w:tcW w:w="1112" w:type="dxa"/>
            <w:tcBorders>
              <w:tl2br w:val="nil"/>
              <w:tr2bl w:val="nil"/>
            </w:tcBorders>
            <w:shd w:val="clear" w:color="auto" w:fill="auto"/>
            <w:vAlign w:val="top"/>
          </w:tcPr>
          <w:p w14:paraId="2D79E41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7.41</w:t>
            </w:r>
          </w:p>
        </w:tc>
        <w:tc>
          <w:tcPr>
            <w:tcW w:w="1394" w:type="dxa"/>
            <w:tcBorders>
              <w:tl2br w:val="nil"/>
              <w:tr2bl w:val="nil"/>
            </w:tcBorders>
            <w:shd w:val="clear" w:color="auto" w:fill="auto"/>
            <w:vAlign w:val="top"/>
          </w:tcPr>
          <w:p w14:paraId="18FAFD2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5.32</w:t>
            </w:r>
          </w:p>
        </w:tc>
      </w:tr>
      <w:tr w14:paraId="170F6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A2EDF0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1170" w:type="dxa"/>
            <w:tcBorders>
              <w:tl2br w:val="nil"/>
              <w:tr2bl w:val="nil"/>
            </w:tcBorders>
            <w:shd w:val="clear" w:color="auto" w:fill="auto"/>
            <w:vAlign w:val="top"/>
          </w:tcPr>
          <w:p w14:paraId="1BC70B5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2.964</w:t>
            </w:r>
          </w:p>
        </w:tc>
        <w:tc>
          <w:tcPr>
            <w:tcW w:w="1285" w:type="dxa"/>
            <w:tcBorders>
              <w:tl2br w:val="nil"/>
              <w:tr2bl w:val="nil"/>
            </w:tcBorders>
            <w:shd w:val="clear" w:color="auto" w:fill="auto"/>
            <w:vAlign w:val="top"/>
          </w:tcPr>
          <w:p w14:paraId="1A96453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2.944</w:t>
            </w:r>
          </w:p>
        </w:tc>
        <w:tc>
          <w:tcPr>
            <w:tcW w:w="1183" w:type="dxa"/>
            <w:tcBorders>
              <w:tl2br w:val="nil"/>
              <w:tr2bl w:val="nil"/>
            </w:tcBorders>
            <w:shd w:val="clear" w:color="auto" w:fill="auto"/>
            <w:vAlign w:val="top"/>
          </w:tcPr>
          <w:p w14:paraId="0988FE4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2.553</w:t>
            </w:r>
          </w:p>
        </w:tc>
        <w:tc>
          <w:tcPr>
            <w:tcW w:w="1044" w:type="dxa"/>
            <w:tcBorders>
              <w:tl2br w:val="nil"/>
              <w:tr2bl w:val="nil"/>
            </w:tcBorders>
            <w:shd w:val="clear" w:color="auto" w:fill="auto"/>
            <w:vAlign w:val="top"/>
          </w:tcPr>
          <w:p w14:paraId="0D95C9E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7.06</w:t>
            </w:r>
          </w:p>
        </w:tc>
        <w:tc>
          <w:tcPr>
            <w:tcW w:w="1112" w:type="dxa"/>
            <w:tcBorders>
              <w:tl2br w:val="nil"/>
              <w:tr2bl w:val="nil"/>
            </w:tcBorders>
            <w:shd w:val="clear" w:color="auto" w:fill="auto"/>
            <w:vAlign w:val="top"/>
          </w:tcPr>
          <w:p w14:paraId="0B6432E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7.76</w:t>
            </w:r>
          </w:p>
        </w:tc>
        <w:tc>
          <w:tcPr>
            <w:tcW w:w="1394" w:type="dxa"/>
            <w:tcBorders>
              <w:tl2br w:val="nil"/>
              <w:tr2bl w:val="nil"/>
            </w:tcBorders>
            <w:shd w:val="clear" w:color="auto" w:fill="auto"/>
            <w:vAlign w:val="top"/>
          </w:tcPr>
          <w:p w14:paraId="0F72CB7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5.50</w:t>
            </w:r>
          </w:p>
        </w:tc>
      </w:tr>
      <w:tr w14:paraId="35276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D047D2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1170" w:type="dxa"/>
            <w:tcBorders>
              <w:tl2br w:val="nil"/>
              <w:tr2bl w:val="nil"/>
            </w:tcBorders>
            <w:shd w:val="clear" w:color="auto" w:fill="auto"/>
            <w:vAlign w:val="top"/>
          </w:tcPr>
          <w:p w14:paraId="100D36C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3.143</w:t>
            </w:r>
          </w:p>
        </w:tc>
        <w:tc>
          <w:tcPr>
            <w:tcW w:w="1285" w:type="dxa"/>
            <w:tcBorders>
              <w:tl2br w:val="nil"/>
              <w:tr2bl w:val="nil"/>
            </w:tcBorders>
            <w:shd w:val="clear" w:color="auto" w:fill="auto"/>
            <w:vAlign w:val="top"/>
          </w:tcPr>
          <w:p w14:paraId="5A27E9E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3.156</w:t>
            </w:r>
          </w:p>
        </w:tc>
        <w:tc>
          <w:tcPr>
            <w:tcW w:w="1183" w:type="dxa"/>
            <w:tcBorders>
              <w:tl2br w:val="nil"/>
              <w:tr2bl w:val="nil"/>
            </w:tcBorders>
            <w:shd w:val="clear" w:color="auto" w:fill="auto"/>
            <w:vAlign w:val="top"/>
          </w:tcPr>
          <w:p w14:paraId="4270E4F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2.650</w:t>
            </w:r>
          </w:p>
        </w:tc>
        <w:tc>
          <w:tcPr>
            <w:tcW w:w="1044" w:type="dxa"/>
            <w:tcBorders>
              <w:tl2br w:val="nil"/>
              <w:tr2bl w:val="nil"/>
            </w:tcBorders>
            <w:shd w:val="clear" w:color="auto" w:fill="auto"/>
            <w:vAlign w:val="top"/>
          </w:tcPr>
          <w:p w14:paraId="085B876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7.37</w:t>
            </w:r>
          </w:p>
        </w:tc>
        <w:tc>
          <w:tcPr>
            <w:tcW w:w="1112" w:type="dxa"/>
            <w:tcBorders>
              <w:tl2br w:val="nil"/>
              <w:tr2bl w:val="nil"/>
            </w:tcBorders>
            <w:shd w:val="clear" w:color="auto" w:fill="auto"/>
            <w:vAlign w:val="top"/>
          </w:tcPr>
          <w:p w14:paraId="0810E30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8.14</w:t>
            </w:r>
          </w:p>
        </w:tc>
        <w:tc>
          <w:tcPr>
            <w:tcW w:w="1394" w:type="dxa"/>
            <w:tcBorders>
              <w:tl2br w:val="nil"/>
              <w:tr2bl w:val="nil"/>
            </w:tcBorders>
            <w:shd w:val="clear" w:color="auto" w:fill="auto"/>
            <w:vAlign w:val="top"/>
          </w:tcPr>
          <w:p w14:paraId="3D82550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5.67</w:t>
            </w:r>
          </w:p>
        </w:tc>
      </w:tr>
      <w:tr w14:paraId="0D207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47297D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1170" w:type="dxa"/>
            <w:tcBorders>
              <w:tl2br w:val="nil"/>
              <w:tr2bl w:val="nil"/>
            </w:tcBorders>
            <w:shd w:val="clear" w:color="auto" w:fill="auto"/>
            <w:vAlign w:val="top"/>
          </w:tcPr>
          <w:p w14:paraId="2DCFB17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3.333</w:t>
            </w:r>
          </w:p>
        </w:tc>
        <w:tc>
          <w:tcPr>
            <w:tcW w:w="1285" w:type="dxa"/>
            <w:tcBorders>
              <w:tl2br w:val="nil"/>
              <w:tr2bl w:val="nil"/>
            </w:tcBorders>
            <w:shd w:val="clear" w:color="auto" w:fill="auto"/>
            <w:vAlign w:val="top"/>
          </w:tcPr>
          <w:p w14:paraId="38702F5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3.387</w:t>
            </w:r>
          </w:p>
        </w:tc>
        <w:tc>
          <w:tcPr>
            <w:tcW w:w="1183" w:type="dxa"/>
            <w:tcBorders>
              <w:tl2br w:val="nil"/>
              <w:tr2bl w:val="nil"/>
            </w:tcBorders>
            <w:shd w:val="clear" w:color="auto" w:fill="auto"/>
            <w:vAlign w:val="top"/>
          </w:tcPr>
          <w:p w14:paraId="6D354E0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2.749</w:t>
            </w:r>
          </w:p>
        </w:tc>
        <w:tc>
          <w:tcPr>
            <w:tcW w:w="1044" w:type="dxa"/>
            <w:tcBorders>
              <w:tl2br w:val="nil"/>
              <w:tr2bl w:val="nil"/>
            </w:tcBorders>
            <w:shd w:val="clear" w:color="auto" w:fill="auto"/>
            <w:vAlign w:val="top"/>
          </w:tcPr>
          <w:p w14:paraId="4211C61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7.69</w:t>
            </w:r>
          </w:p>
        </w:tc>
        <w:tc>
          <w:tcPr>
            <w:tcW w:w="1112" w:type="dxa"/>
            <w:tcBorders>
              <w:tl2br w:val="nil"/>
              <w:tr2bl w:val="nil"/>
            </w:tcBorders>
            <w:shd w:val="clear" w:color="auto" w:fill="auto"/>
            <w:vAlign w:val="top"/>
          </w:tcPr>
          <w:p w14:paraId="1733ABE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8.55</w:t>
            </w:r>
          </w:p>
        </w:tc>
        <w:tc>
          <w:tcPr>
            <w:tcW w:w="1394" w:type="dxa"/>
            <w:tcBorders>
              <w:tl2br w:val="nil"/>
              <w:tr2bl w:val="nil"/>
            </w:tcBorders>
            <w:shd w:val="clear" w:color="auto" w:fill="auto"/>
            <w:vAlign w:val="top"/>
          </w:tcPr>
          <w:p w14:paraId="52691A9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5.86</w:t>
            </w:r>
          </w:p>
        </w:tc>
      </w:tr>
      <w:tr w14:paraId="26758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E3DA42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1170" w:type="dxa"/>
            <w:tcBorders>
              <w:tl2br w:val="nil"/>
              <w:tr2bl w:val="nil"/>
            </w:tcBorders>
            <w:shd w:val="clear" w:color="auto" w:fill="auto"/>
            <w:vAlign w:val="top"/>
          </w:tcPr>
          <w:p w14:paraId="234966D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3.535</w:t>
            </w:r>
          </w:p>
        </w:tc>
        <w:tc>
          <w:tcPr>
            <w:tcW w:w="1285" w:type="dxa"/>
            <w:tcBorders>
              <w:tl2br w:val="nil"/>
              <w:tr2bl w:val="nil"/>
            </w:tcBorders>
            <w:shd w:val="clear" w:color="auto" w:fill="auto"/>
            <w:vAlign w:val="top"/>
          </w:tcPr>
          <w:p w14:paraId="0F587D0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3.637</w:t>
            </w:r>
          </w:p>
        </w:tc>
        <w:tc>
          <w:tcPr>
            <w:tcW w:w="1183" w:type="dxa"/>
            <w:tcBorders>
              <w:tl2br w:val="nil"/>
              <w:tr2bl w:val="nil"/>
            </w:tcBorders>
            <w:shd w:val="clear" w:color="auto" w:fill="auto"/>
            <w:vAlign w:val="top"/>
          </w:tcPr>
          <w:p w14:paraId="4726403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2.849</w:t>
            </w:r>
          </w:p>
        </w:tc>
        <w:tc>
          <w:tcPr>
            <w:tcW w:w="1044" w:type="dxa"/>
            <w:tcBorders>
              <w:tl2br w:val="nil"/>
              <w:tr2bl w:val="nil"/>
            </w:tcBorders>
            <w:shd w:val="clear" w:color="auto" w:fill="auto"/>
            <w:vAlign w:val="top"/>
          </w:tcPr>
          <w:p w14:paraId="155EF2A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8.03</w:t>
            </w:r>
          </w:p>
        </w:tc>
        <w:tc>
          <w:tcPr>
            <w:tcW w:w="1112" w:type="dxa"/>
            <w:tcBorders>
              <w:tl2br w:val="nil"/>
              <w:tr2bl w:val="nil"/>
            </w:tcBorders>
            <w:shd w:val="clear" w:color="auto" w:fill="auto"/>
            <w:vAlign w:val="top"/>
          </w:tcPr>
          <w:p w14:paraId="35843E9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8.99</w:t>
            </w:r>
          </w:p>
        </w:tc>
        <w:tc>
          <w:tcPr>
            <w:tcW w:w="1394" w:type="dxa"/>
            <w:tcBorders>
              <w:tl2br w:val="nil"/>
              <w:tr2bl w:val="nil"/>
            </w:tcBorders>
            <w:shd w:val="clear" w:color="auto" w:fill="auto"/>
            <w:vAlign w:val="top"/>
          </w:tcPr>
          <w:p w14:paraId="1F4B3D9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6.05</w:t>
            </w:r>
          </w:p>
        </w:tc>
      </w:tr>
      <w:tr w14:paraId="57E02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58A461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170" w:type="dxa"/>
            <w:tcBorders>
              <w:tl2br w:val="nil"/>
              <w:tr2bl w:val="nil"/>
            </w:tcBorders>
            <w:shd w:val="clear" w:color="auto" w:fill="auto"/>
            <w:vAlign w:val="top"/>
          </w:tcPr>
          <w:p w14:paraId="3347DCC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3.749</w:t>
            </w:r>
          </w:p>
        </w:tc>
        <w:tc>
          <w:tcPr>
            <w:tcW w:w="1285" w:type="dxa"/>
            <w:tcBorders>
              <w:tl2br w:val="nil"/>
              <w:tr2bl w:val="nil"/>
            </w:tcBorders>
            <w:shd w:val="clear" w:color="auto" w:fill="auto"/>
            <w:vAlign w:val="top"/>
          </w:tcPr>
          <w:p w14:paraId="4847D26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3.909</w:t>
            </w:r>
          </w:p>
        </w:tc>
        <w:tc>
          <w:tcPr>
            <w:tcW w:w="1183" w:type="dxa"/>
            <w:tcBorders>
              <w:tl2br w:val="nil"/>
              <w:tr2bl w:val="nil"/>
            </w:tcBorders>
            <w:shd w:val="clear" w:color="auto" w:fill="auto"/>
            <w:vAlign w:val="top"/>
          </w:tcPr>
          <w:p w14:paraId="4541E1D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2.950</w:t>
            </w:r>
          </w:p>
        </w:tc>
        <w:tc>
          <w:tcPr>
            <w:tcW w:w="1044" w:type="dxa"/>
            <w:tcBorders>
              <w:tl2br w:val="nil"/>
              <w:tr2bl w:val="nil"/>
            </w:tcBorders>
            <w:shd w:val="clear" w:color="auto" w:fill="auto"/>
            <w:vAlign w:val="top"/>
          </w:tcPr>
          <w:p w14:paraId="0C544F2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8.40</w:t>
            </w:r>
          </w:p>
        </w:tc>
        <w:tc>
          <w:tcPr>
            <w:tcW w:w="1112" w:type="dxa"/>
            <w:tcBorders>
              <w:tl2br w:val="nil"/>
              <w:tr2bl w:val="nil"/>
            </w:tcBorders>
            <w:shd w:val="clear" w:color="auto" w:fill="auto"/>
            <w:vAlign w:val="top"/>
          </w:tcPr>
          <w:p w14:paraId="784234B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9.45</w:t>
            </w:r>
          </w:p>
        </w:tc>
        <w:tc>
          <w:tcPr>
            <w:tcW w:w="1394" w:type="dxa"/>
            <w:tcBorders>
              <w:tl2br w:val="nil"/>
              <w:tr2bl w:val="nil"/>
            </w:tcBorders>
            <w:shd w:val="clear" w:color="auto" w:fill="auto"/>
            <w:vAlign w:val="top"/>
          </w:tcPr>
          <w:p w14:paraId="562E677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6.24</w:t>
            </w:r>
          </w:p>
        </w:tc>
      </w:tr>
      <w:tr w14:paraId="3D974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5F6D54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1170" w:type="dxa"/>
            <w:tcBorders>
              <w:tl2br w:val="nil"/>
              <w:tr2bl w:val="nil"/>
            </w:tcBorders>
            <w:shd w:val="clear" w:color="auto" w:fill="auto"/>
            <w:vAlign w:val="top"/>
          </w:tcPr>
          <w:p w14:paraId="3E8D28F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3.974</w:t>
            </w:r>
          </w:p>
        </w:tc>
        <w:tc>
          <w:tcPr>
            <w:tcW w:w="1285" w:type="dxa"/>
            <w:tcBorders>
              <w:tl2br w:val="nil"/>
              <w:tr2bl w:val="nil"/>
            </w:tcBorders>
            <w:shd w:val="clear" w:color="auto" w:fill="auto"/>
            <w:vAlign w:val="top"/>
          </w:tcPr>
          <w:p w14:paraId="145BAEB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4.203</w:t>
            </w:r>
          </w:p>
        </w:tc>
        <w:tc>
          <w:tcPr>
            <w:tcW w:w="1183" w:type="dxa"/>
            <w:tcBorders>
              <w:tl2br w:val="nil"/>
              <w:tr2bl w:val="nil"/>
            </w:tcBorders>
            <w:shd w:val="clear" w:color="auto" w:fill="auto"/>
            <w:vAlign w:val="top"/>
          </w:tcPr>
          <w:p w14:paraId="225C913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3.051</w:t>
            </w:r>
          </w:p>
        </w:tc>
        <w:tc>
          <w:tcPr>
            <w:tcW w:w="1044" w:type="dxa"/>
            <w:tcBorders>
              <w:tl2br w:val="nil"/>
              <w:tr2bl w:val="nil"/>
            </w:tcBorders>
            <w:shd w:val="clear" w:color="auto" w:fill="auto"/>
            <w:vAlign w:val="top"/>
          </w:tcPr>
          <w:p w14:paraId="5C2E49C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8.78</w:t>
            </w:r>
          </w:p>
        </w:tc>
        <w:tc>
          <w:tcPr>
            <w:tcW w:w="1112" w:type="dxa"/>
            <w:tcBorders>
              <w:tl2br w:val="nil"/>
              <w:tr2bl w:val="nil"/>
            </w:tcBorders>
            <w:shd w:val="clear" w:color="auto" w:fill="auto"/>
            <w:vAlign w:val="top"/>
          </w:tcPr>
          <w:p w14:paraId="05EE3CA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9.95</w:t>
            </w:r>
          </w:p>
        </w:tc>
        <w:tc>
          <w:tcPr>
            <w:tcW w:w="1394" w:type="dxa"/>
            <w:tcBorders>
              <w:tl2br w:val="nil"/>
              <w:tr2bl w:val="nil"/>
            </w:tcBorders>
            <w:shd w:val="clear" w:color="auto" w:fill="auto"/>
            <w:vAlign w:val="top"/>
          </w:tcPr>
          <w:p w14:paraId="7F1B6DD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6.45</w:t>
            </w:r>
          </w:p>
        </w:tc>
      </w:tr>
      <w:tr w14:paraId="005C5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B567DE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1170" w:type="dxa"/>
            <w:tcBorders>
              <w:tl2br w:val="nil"/>
              <w:tr2bl w:val="nil"/>
            </w:tcBorders>
            <w:shd w:val="clear" w:color="auto" w:fill="auto"/>
            <w:vAlign w:val="top"/>
          </w:tcPr>
          <w:p w14:paraId="3F2A353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4.211</w:t>
            </w:r>
          </w:p>
        </w:tc>
        <w:tc>
          <w:tcPr>
            <w:tcW w:w="1285" w:type="dxa"/>
            <w:tcBorders>
              <w:tl2br w:val="nil"/>
              <w:tr2bl w:val="nil"/>
            </w:tcBorders>
            <w:shd w:val="clear" w:color="auto" w:fill="auto"/>
            <w:vAlign w:val="top"/>
          </w:tcPr>
          <w:p w14:paraId="0C03ED2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4.520</w:t>
            </w:r>
          </w:p>
        </w:tc>
        <w:tc>
          <w:tcPr>
            <w:tcW w:w="1183" w:type="dxa"/>
            <w:tcBorders>
              <w:tl2br w:val="nil"/>
              <w:tr2bl w:val="nil"/>
            </w:tcBorders>
            <w:shd w:val="clear" w:color="auto" w:fill="auto"/>
            <w:vAlign w:val="top"/>
          </w:tcPr>
          <w:p w14:paraId="09F4660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3.152</w:t>
            </w:r>
          </w:p>
        </w:tc>
        <w:tc>
          <w:tcPr>
            <w:tcW w:w="1044" w:type="dxa"/>
            <w:tcBorders>
              <w:tl2br w:val="nil"/>
              <w:tr2bl w:val="nil"/>
            </w:tcBorders>
            <w:shd w:val="clear" w:color="auto" w:fill="auto"/>
            <w:vAlign w:val="top"/>
          </w:tcPr>
          <w:p w14:paraId="5690C69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9.18</w:t>
            </w:r>
          </w:p>
        </w:tc>
        <w:tc>
          <w:tcPr>
            <w:tcW w:w="1112" w:type="dxa"/>
            <w:tcBorders>
              <w:tl2br w:val="nil"/>
              <w:tr2bl w:val="nil"/>
            </w:tcBorders>
            <w:shd w:val="clear" w:color="auto" w:fill="auto"/>
            <w:vAlign w:val="top"/>
          </w:tcPr>
          <w:p w14:paraId="2718DD0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10.49</w:t>
            </w:r>
          </w:p>
        </w:tc>
        <w:tc>
          <w:tcPr>
            <w:tcW w:w="1394" w:type="dxa"/>
            <w:tcBorders>
              <w:tl2br w:val="nil"/>
              <w:tr2bl w:val="nil"/>
            </w:tcBorders>
            <w:shd w:val="clear" w:color="auto" w:fill="auto"/>
            <w:vAlign w:val="top"/>
          </w:tcPr>
          <w:p w14:paraId="332421C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6.65</w:t>
            </w:r>
          </w:p>
        </w:tc>
      </w:tr>
      <w:tr w14:paraId="13636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8DB672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1170" w:type="dxa"/>
            <w:tcBorders>
              <w:tl2br w:val="nil"/>
              <w:tr2bl w:val="nil"/>
            </w:tcBorders>
            <w:shd w:val="clear" w:color="auto" w:fill="auto"/>
            <w:vAlign w:val="top"/>
          </w:tcPr>
          <w:p w14:paraId="561F899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4.459</w:t>
            </w:r>
          </w:p>
        </w:tc>
        <w:tc>
          <w:tcPr>
            <w:tcW w:w="1285" w:type="dxa"/>
            <w:tcBorders>
              <w:tl2br w:val="nil"/>
              <w:tr2bl w:val="nil"/>
            </w:tcBorders>
            <w:shd w:val="clear" w:color="auto" w:fill="auto"/>
            <w:vAlign w:val="top"/>
          </w:tcPr>
          <w:p w14:paraId="0F01FDF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4.863</w:t>
            </w:r>
          </w:p>
        </w:tc>
        <w:tc>
          <w:tcPr>
            <w:tcW w:w="1183" w:type="dxa"/>
            <w:tcBorders>
              <w:tl2br w:val="nil"/>
              <w:tr2bl w:val="nil"/>
            </w:tcBorders>
            <w:shd w:val="clear" w:color="auto" w:fill="auto"/>
            <w:vAlign w:val="top"/>
          </w:tcPr>
          <w:p w14:paraId="642177B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3.252</w:t>
            </w:r>
          </w:p>
        </w:tc>
        <w:tc>
          <w:tcPr>
            <w:tcW w:w="1044" w:type="dxa"/>
            <w:tcBorders>
              <w:tl2br w:val="nil"/>
              <w:tr2bl w:val="nil"/>
            </w:tcBorders>
            <w:shd w:val="clear" w:color="auto" w:fill="auto"/>
            <w:vAlign w:val="top"/>
          </w:tcPr>
          <w:p w14:paraId="7B4E4DA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9.60</w:t>
            </w:r>
          </w:p>
        </w:tc>
        <w:tc>
          <w:tcPr>
            <w:tcW w:w="1112" w:type="dxa"/>
            <w:tcBorders>
              <w:tl2br w:val="nil"/>
              <w:tr2bl w:val="nil"/>
            </w:tcBorders>
            <w:shd w:val="clear" w:color="auto" w:fill="auto"/>
            <w:vAlign w:val="top"/>
          </w:tcPr>
          <w:p w14:paraId="2D23CA7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11.06</w:t>
            </w:r>
          </w:p>
        </w:tc>
        <w:tc>
          <w:tcPr>
            <w:tcW w:w="1394" w:type="dxa"/>
            <w:tcBorders>
              <w:tl2br w:val="nil"/>
              <w:tr2bl w:val="nil"/>
            </w:tcBorders>
            <w:shd w:val="clear" w:color="auto" w:fill="auto"/>
            <w:vAlign w:val="top"/>
          </w:tcPr>
          <w:p w14:paraId="4B773D2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6.87</w:t>
            </w:r>
          </w:p>
        </w:tc>
      </w:tr>
      <w:tr w14:paraId="43429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224E2D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1170" w:type="dxa"/>
            <w:tcBorders>
              <w:tl2br w:val="nil"/>
              <w:tr2bl w:val="nil"/>
            </w:tcBorders>
            <w:shd w:val="clear" w:color="auto" w:fill="auto"/>
            <w:vAlign w:val="top"/>
          </w:tcPr>
          <w:p w14:paraId="6931EB7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4.717</w:t>
            </w:r>
          </w:p>
        </w:tc>
        <w:tc>
          <w:tcPr>
            <w:tcW w:w="1285" w:type="dxa"/>
            <w:tcBorders>
              <w:tl2br w:val="nil"/>
              <w:tr2bl w:val="nil"/>
            </w:tcBorders>
            <w:shd w:val="clear" w:color="auto" w:fill="auto"/>
            <w:vAlign w:val="top"/>
          </w:tcPr>
          <w:p w14:paraId="66BB03E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5.231</w:t>
            </w:r>
          </w:p>
        </w:tc>
        <w:tc>
          <w:tcPr>
            <w:tcW w:w="1183" w:type="dxa"/>
            <w:tcBorders>
              <w:tl2br w:val="nil"/>
              <w:tr2bl w:val="nil"/>
            </w:tcBorders>
            <w:shd w:val="clear" w:color="auto" w:fill="auto"/>
            <w:vAlign w:val="top"/>
          </w:tcPr>
          <w:p w14:paraId="5AD6AD1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3.349</w:t>
            </w:r>
          </w:p>
        </w:tc>
        <w:tc>
          <w:tcPr>
            <w:tcW w:w="1044" w:type="dxa"/>
            <w:tcBorders>
              <w:tl2br w:val="nil"/>
              <w:tr2bl w:val="nil"/>
            </w:tcBorders>
            <w:shd w:val="clear" w:color="auto" w:fill="auto"/>
            <w:vAlign w:val="top"/>
          </w:tcPr>
          <w:p w14:paraId="5FB892E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10.05</w:t>
            </w:r>
          </w:p>
        </w:tc>
        <w:tc>
          <w:tcPr>
            <w:tcW w:w="1112" w:type="dxa"/>
            <w:tcBorders>
              <w:tl2br w:val="nil"/>
              <w:tr2bl w:val="nil"/>
            </w:tcBorders>
            <w:shd w:val="clear" w:color="auto" w:fill="auto"/>
            <w:vAlign w:val="top"/>
          </w:tcPr>
          <w:p w14:paraId="2A49208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11.67</w:t>
            </w:r>
          </w:p>
        </w:tc>
        <w:tc>
          <w:tcPr>
            <w:tcW w:w="1394" w:type="dxa"/>
            <w:tcBorders>
              <w:tl2br w:val="nil"/>
              <w:tr2bl w:val="nil"/>
            </w:tcBorders>
            <w:shd w:val="clear" w:color="auto" w:fill="auto"/>
            <w:vAlign w:val="top"/>
          </w:tcPr>
          <w:p w14:paraId="643B6CF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7.08</w:t>
            </w:r>
          </w:p>
        </w:tc>
      </w:tr>
      <w:tr w14:paraId="59B74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FFE98F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170" w:type="dxa"/>
            <w:tcBorders>
              <w:tl2br w:val="nil"/>
              <w:tr2bl w:val="nil"/>
            </w:tcBorders>
            <w:shd w:val="clear" w:color="auto" w:fill="auto"/>
            <w:vAlign w:val="top"/>
          </w:tcPr>
          <w:p w14:paraId="2A2CAF5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4.984</w:t>
            </w:r>
          </w:p>
        </w:tc>
        <w:tc>
          <w:tcPr>
            <w:tcW w:w="1285" w:type="dxa"/>
            <w:tcBorders>
              <w:tl2br w:val="nil"/>
              <w:tr2bl w:val="nil"/>
            </w:tcBorders>
            <w:shd w:val="clear" w:color="auto" w:fill="auto"/>
            <w:vAlign w:val="top"/>
          </w:tcPr>
          <w:p w14:paraId="20A8313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5.626</w:t>
            </w:r>
          </w:p>
        </w:tc>
        <w:tc>
          <w:tcPr>
            <w:tcW w:w="1183" w:type="dxa"/>
            <w:tcBorders>
              <w:tl2br w:val="nil"/>
              <w:tr2bl w:val="nil"/>
            </w:tcBorders>
            <w:shd w:val="clear" w:color="auto" w:fill="auto"/>
            <w:vAlign w:val="top"/>
          </w:tcPr>
          <w:p w14:paraId="6889359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3.444</w:t>
            </w:r>
          </w:p>
        </w:tc>
        <w:tc>
          <w:tcPr>
            <w:tcW w:w="1044" w:type="dxa"/>
            <w:tcBorders>
              <w:tl2br w:val="nil"/>
              <w:tr2bl w:val="nil"/>
            </w:tcBorders>
            <w:shd w:val="clear" w:color="auto" w:fill="auto"/>
            <w:vAlign w:val="top"/>
          </w:tcPr>
          <w:p w14:paraId="1FD7FB5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10.52</w:t>
            </w:r>
          </w:p>
        </w:tc>
        <w:tc>
          <w:tcPr>
            <w:tcW w:w="1112" w:type="dxa"/>
            <w:tcBorders>
              <w:tl2br w:val="nil"/>
              <w:tr2bl w:val="nil"/>
            </w:tcBorders>
            <w:shd w:val="clear" w:color="auto" w:fill="auto"/>
            <w:vAlign w:val="top"/>
          </w:tcPr>
          <w:p w14:paraId="5C75AED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12.33</w:t>
            </w:r>
          </w:p>
        </w:tc>
        <w:tc>
          <w:tcPr>
            <w:tcW w:w="1394" w:type="dxa"/>
            <w:tcBorders>
              <w:tl2br w:val="nil"/>
              <w:tr2bl w:val="nil"/>
            </w:tcBorders>
            <w:shd w:val="clear" w:color="auto" w:fill="auto"/>
            <w:vAlign w:val="top"/>
          </w:tcPr>
          <w:p w14:paraId="4EC65AA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7.31</w:t>
            </w:r>
          </w:p>
        </w:tc>
      </w:tr>
      <w:tr w14:paraId="61EE0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95F604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1170" w:type="dxa"/>
            <w:tcBorders>
              <w:tl2br w:val="nil"/>
              <w:tr2bl w:val="nil"/>
            </w:tcBorders>
            <w:shd w:val="clear" w:color="auto" w:fill="auto"/>
            <w:vAlign w:val="top"/>
          </w:tcPr>
          <w:p w14:paraId="51F1BC2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5.258</w:t>
            </w:r>
          </w:p>
        </w:tc>
        <w:tc>
          <w:tcPr>
            <w:tcW w:w="1285" w:type="dxa"/>
            <w:tcBorders>
              <w:tl2br w:val="nil"/>
              <w:tr2bl w:val="nil"/>
            </w:tcBorders>
            <w:shd w:val="clear" w:color="auto" w:fill="auto"/>
            <w:vAlign w:val="top"/>
          </w:tcPr>
          <w:p w14:paraId="64915AF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6.046</w:t>
            </w:r>
          </w:p>
        </w:tc>
        <w:tc>
          <w:tcPr>
            <w:tcW w:w="1183" w:type="dxa"/>
            <w:tcBorders>
              <w:tl2br w:val="nil"/>
              <w:tr2bl w:val="nil"/>
            </w:tcBorders>
            <w:shd w:val="clear" w:color="auto" w:fill="auto"/>
            <w:vAlign w:val="top"/>
          </w:tcPr>
          <w:p w14:paraId="3327B88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3.534</w:t>
            </w:r>
          </w:p>
        </w:tc>
        <w:tc>
          <w:tcPr>
            <w:tcW w:w="1044" w:type="dxa"/>
            <w:tcBorders>
              <w:tl2br w:val="nil"/>
              <w:tr2bl w:val="nil"/>
            </w:tcBorders>
            <w:shd w:val="clear" w:color="auto" w:fill="auto"/>
            <w:vAlign w:val="top"/>
          </w:tcPr>
          <w:p w14:paraId="3B8232D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11.00</w:t>
            </w:r>
          </w:p>
        </w:tc>
        <w:tc>
          <w:tcPr>
            <w:tcW w:w="1112" w:type="dxa"/>
            <w:tcBorders>
              <w:tl2br w:val="nil"/>
              <w:tr2bl w:val="nil"/>
            </w:tcBorders>
            <w:shd w:val="clear" w:color="auto" w:fill="auto"/>
            <w:vAlign w:val="top"/>
          </w:tcPr>
          <w:p w14:paraId="5A7410B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13.03</w:t>
            </w:r>
          </w:p>
        </w:tc>
        <w:tc>
          <w:tcPr>
            <w:tcW w:w="1394" w:type="dxa"/>
            <w:tcBorders>
              <w:tl2br w:val="nil"/>
              <w:tr2bl w:val="nil"/>
            </w:tcBorders>
            <w:shd w:val="clear" w:color="auto" w:fill="auto"/>
            <w:vAlign w:val="top"/>
          </w:tcPr>
          <w:p w14:paraId="404389C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7.53</w:t>
            </w:r>
          </w:p>
        </w:tc>
      </w:tr>
      <w:tr w14:paraId="42EAC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180AEB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1170" w:type="dxa"/>
            <w:tcBorders>
              <w:tl2br w:val="nil"/>
              <w:tr2bl w:val="nil"/>
            </w:tcBorders>
            <w:shd w:val="clear" w:color="auto" w:fill="auto"/>
            <w:vAlign w:val="top"/>
          </w:tcPr>
          <w:p w14:paraId="2B638A7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5.537</w:t>
            </w:r>
          </w:p>
        </w:tc>
        <w:tc>
          <w:tcPr>
            <w:tcW w:w="1285" w:type="dxa"/>
            <w:tcBorders>
              <w:tl2br w:val="nil"/>
              <w:tr2bl w:val="nil"/>
            </w:tcBorders>
            <w:shd w:val="clear" w:color="auto" w:fill="auto"/>
            <w:vAlign w:val="top"/>
          </w:tcPr>
          <w:p w14:paraId="260CA6E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6.490</w:t>
            </w:r>
          </w:p>
        </w:tc>
        <w:tc>
          <w:tcPr>
            <w:tcW w:w="1183" w:type="dxa"/>
            <w:tcBorders>
              <w:tl2br w:val="nil"/>
              <w:tr2bl w:val="nil"/>
            </w:tcBorders>
            <w:shd w:val="clear" w:color="auto" w:fill="auto"/>
            <w:vAlign w:val="top"/>
          </w:tcPr>
          <w:p w14:paraId="50ABB04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3.620</w:t>
            </w:r>
          </w:p>
        </w:tc>
        <w:tc>
          <w:tcPr>
            <w:tcW w:w="1044" w:type="dxa"/>
            <w:tcBorders>
              <w:tl2br w:val="nil"/>
              <w:tr2bl w:val="nil"/>
            </w:tcBorders>
            <w:shd w:val="clear" w:color="auto" w:fill="auto"/>
            <w:vAlign w:val="top"/>
          </w:tcPr>
          <w:p w14:paraId="00A5CCF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11.51</w:t>
            </w:r>
          </w:p>
        </w:tc>
        <w:tc>
          <w:tcPr>
            <w:tcW w:w="1112" w:type="dxa"/>
            <w:tcBorders>
              <w:tl2br w:val="nil"/>
              <w:tr2bl w:val="nil"/>
            </w:tcBorders>
            <w:shd w:val="clear" w:color="auto" w:fill="auto"/>
            <w:vAlign w:val="top"/>
          </w:tcPr>
          <w:p w14:paraId="34EAA43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13.77</w:t>
            </w:r>
          </w:p>
        </w:tc>
        <w:tc>
          <w:tcPr>
            <w:tcW w:w="1394" w:type="dxa"/>
            <w:tcBorders>
              <w:tl2br w:val="nil"/>
              <w:tr2bl w:val="nil"/>
            </w:tcBorders>
            <w:shd w:val="clear" w:color="auto" w:fill="auto"/>
            <w:vAlign w:val="top"/>
          </w:tcPr>
          <w:p w14:paraId="4F63712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7.76</w:t>
            </w:r>
          </w:p>
        </w:tc>
      </w:tr>
      <w:tr w14:paraId="0A3D9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A8A129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1170" w:type="dxa"/>
            <w:tcBorders>
              <w:tl2br w:val="nil"/>
              <w:tr2bl w:val="nil"/>
            </w:tcBorders>
            <w:shd w:val="clear" w:color="auto" w:fill="auto"/>
            <w:vAlign w:val="top"/>
          </w:tcPr>
          <w:p w14:paraId="3A3DE39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5.818</w:t>
            </w:r>
          </w:p>
        </w:tc>
        <w:tc>
          <w:tcPr>
            <w:tcW w:w="1285" w:type="dxa"/>
            <w:tcBorders>
              <w:tl2br w:val="nil"/>
              <w:tr2bl w:val="nil"/>
            </w:tcBorders>
            <w:shd w:val="clear" w:color="auto" w:fill="auto"/>
            <w:vAlign w:val="top"/>
          </w:tcPr>
          <w:p w14:paraId="4FE1357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6.955</w:t>
            </w:r>
          </w:p>
        </w:tc>
        <w:tc>
          <w:tcPr>
            <w:tcW w:w="1183" w:type="dxa"/>
            <w:tcBorders>
              <w:tl2br w:val="nil"/>
              <w:tr2bl w:val="nil"/>
            </w:tcBorders>
            <w:shd w:val="clear" w:color="auto" w:fill="auto"/>
            <w:vAlign w:val="top"/>
          </w:tcPr>
          <w:p w14:paraId="1E136F2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3.700</w:t>
            </w:r>
          </w:p>
        </w:tc>
        <w:tc>
          <w:tcPr>
            <w:tcW w:w="1044" w:type="dxa"/>
            <w:tcBorders>
              <w:tl2br w:val="nil"/>
              <w:tr2bl w:val="nil"/>
            </w:tcBorders>
            <w:shd w:val="clear" w:color="auto" w:fill="auto"/>
            <w:vAlign w:val="top"/>
          </w:tcPr>
          <w:p w14:paraId="6B609DD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12.04</w:t>
            </w:r>
          </w:p>
        </w:tc>
        <w:tc>
          <w:tcPr>
            <w:tcW w:w="1112" w:type="dxa"/>
            <w:tcBorders>
              <w:tl2br w:val="nil"/>
              <w:tr2bl w:val="nil"/>
            </w:tcBorders>
            <w:shd w:val="clear" w:color="auto" w:fill="auto"/>
            <w:vAlign w:val="top"/>
          </w:tcPr>
          <w:p w14:paraId="72E9306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14.55</w:t>
            </w:r>
          </w:p>
        </w:tc>
        <w:tc>
          <w:tcPr>
            <w:tcW w:w="1394" w:type="dxa"/>
            <w:tcBorders>
              <w:tl2br w:val="nil"/>
              <w:tr2bl w:val="nil"/>
            </w:tcBorders>
            <w:shd w:val="clear" w:color="auto" w:fill="auto"/>
            <w:vAlign w:val="top"/>
          </w:tcPr>
          <w:p w14:paraId="37A2405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7.99</w:t>
            </w:r>
          </w:p>
        </w:tc>
      </w:tr>
      <w:tr w14:paraId="31AAC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21B407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1170" w:type="dxa"/>
            <w:tcBorders>
              <w:tl2br w:val="nil"/>
              <w:tr2bl w:val="nil"/>
            </w:tcBorders>
            <w:shd w:val="clear" w:color="auto" w:fill="auto"/>
            <w:vAlign w:val="top"/>
          </w:tcPr>
          <w:p w14:paraId="4B6FFAB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6.096</w:t>
            </w:r>
          </w:p>
        </w:tc>
        <w:tc>
          <w:tcPr>
            <w:tcW w:w="1285" w:type="dxa"/>
            <w:tcBorders>
              <w:tl2br w:val="nil"/>
              <w:tr2bl w:val="nil"/>
            </w:tcBorders>
            <w:shd w:val="clear" w:color="auto" w:fill="auto"/>
            <w:vAlign w:val="top"/>
          </w:tcPr>
          <w:p w14:paraId="505EAAF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7.438</w:t>
            </w:r>
          </w:p>
        </w:tc>
        <w:tc>
          <w:tcPr>
            <w:tcW w:w="1183" w:type="dxa"/>
            <w:tcBorders>
              <w:tl2br w:val="nil"/>
              <w:tr2bl w:val="nil"/>
            </w:tcBorders>
            <w:shd w:val="clear" w:color="auto" w:fill="auto"/>
            <w:vAlign w:val="top"/>
          </w:tcPr>
          <w:p w14:paraId="780468D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3.772</w:t>
            </w:r>
          </w:p>
        </w:tc>
        <w:tc>
          <w:tcPr>
            <w:tcW w:w="1044" w:type="dxa"/>
            <w:tcBorders>
              <w:tl2br w:val="nil"/>
              <w:tr2bl w:val="nil"/>
            </w:tcBorders>
            <w:shd w:val="clear" w:color="auto" w:fill="auto"/>
            <w:vAlign w:val="top"/>
          </w:tcPr>
          <w:p w14:paraId="2B430FA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12.58</w:t>
            </w:r>
          </w:p>
        </w:tc>
        <w:tc>
          <w:tcPr>
            <w:tcW w:w="1112" w:type="dxa"/>
            <w:tcBorders>
              <w:tl2br w:val="nil"/>
              <w:tr2bl w:val="nil"/>
            </w:tcBorders>
            <w:shd w:val="clear" w:color="auto" w:fill="auto"/>
            <w:vAlign w:val="top"/>
          </w:tcPr>
          <w:p w14:paraId="06179AC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15.38</w:t>
            </w:r>
          </w:p>
        </w:tc>
        <w:tc>
          <w:tcPr>
            <w:tcW w:w="1394" w:type="dxa"/>
            <w:tcBorders>
              <w:tl2br w:val="nil"/>
              <w:tr2bl w:val="nil"/>
            </w:tcBorders>
            <w:shd w:val="clear" w:color="auto" w:fill="auto"/>
            <w:vAlign w:val="top"/>
          </w:tcPr>
          <w:p w14:paraId="7D60335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8.23</w:t>
            </w:r>
          </w:p>
        </w:tc>
      </w:tr>
      <w:tr w14:paraId="7841F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320A52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170" w:type="dxa"/>
            <w:tcBorders>
              <w:tl2br w:val="nil"/>
              <w:tr2bl w:val="nil"/>
            </w:tcBorders>
            <w:shd w:val="clear" w:color="auto" w:fill="auto"/>
            <w:vAlign w:val="top"/>
          </w:tcPr>
          <w:p w14:paraId="30F15D6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6.367</w:t>
            </w:r>
          </w:p>
        </w:tc>
        <w:tc>
          <w:tcPr>
            <w:tcW w:w="1285" w:type="dxa"/>
            <w:tcBorders>
              <w:tl2br w:val="nil"/>
              <w:tr2bl w:val="nil"/>
            </w:tcBorders>
            <w:shd w:val="clear" w:color="auto" w:fill="auto"/>
            <w:vAlign w:val="top"/>
          </w:tcPr>
          <w:p w14:paraId="23519BC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7.932</w:t>
            </w:r>
          </w:p>
        </w:tc>
        <w:tc>
          <w:tcPr>
            <w:tcW w:w="1183" w:type="dxa"/>
            <w:tcBorders>
              <w:tl2br w:val="nil"/>
              <w:tr2bl w:val="nil"/>
            </w:tcBorders>
            <w:shd w:val="clear" w:color="auto" w:fill="auto"/>
            <w:vAlign w:val="top"/>
          </w:tcPr>
          <w:p w14:paraId="7D7D6CF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3.835</w:t>
            </w:r>
          </w:p>
        </w:tc>
        <w:tc>
          <w:tcPr>
            <w:tcW w:w="1044" w:type="dxa"/>
            <w:tcBorders>
              <w:tl2br w:val="nil"/>
              <w:tr2bl w:val="nil"/>
            </w:tcBorders>
            <w:shd w:val="clear" w:color="auto" w:fill="auto"/>
            <w:vAlign w:val="top"/>
          </w:tcPr>
          <w:p w14:paraId="4A20D8E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13.14</w:t>
            </w:r>
          </w:p>
        </w:tc>
        <w:tc>
          <w:tcPr>
            <w:tcW w:w="1112" w:type="dxa"/>
            <w:tcBorders>
              <w:tl2br w:val="nil"/>
              <w:tr2bl w:val="nil"/>
            </w:tcBorders>
            <w:shd w:val="clear" w:color="auto" w:fill="auto"/>
            <w:vAlign w:val="top"/>
          </w:tcPr>
          <w:p w14:paraId="2B49258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16.26</w:t>
            </w:r>
          </w:p>
        </w:tc>
        <w:tc>
          <w:tcPr>
            <w:tcW w:w="1394" w:type="dxa"/>
            <w:tcBorders>
              <w:tl2br w:val="nil"/>
              <w:tr2bl w:val="nil"/>
            </w:tcBorders>
            <w:shd w:val="clear" w:color="auto" w:fill="auto"/>
            <w:vAlign w:val="top"/>
          </w:tcPr>
          <w:p w14:paraId="05EEF02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8.47</w:t>
            </w:r>
          </w:p>
        </w:tc>
      </w:tr>
      <w:tr w14:paraId="17B38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08EF6E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1170" w:type="dxa"/>
            <w:tcBorders>
              <w:tl2br w:val="nil"/>
              <w:tr2bl w:val="nil"/>
            </w:tcBorders>
            <w:shd w:val="clear" w:color="auto" w:fill="auto"/>
            <w:vAlign w:val="top"/>
          </w:tcPr>
          <w:p w14:paraId="1979F10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6.627</w:t>
            </w:r>
          </w:p>
        </w:tc>
        <w:tc>
          <w:tcPr>
            <w:tcW w:w="1285" w:type="dxa"/>
            <w:tcBorders>
              <w:tl2br w:val="nil"/>
              <w:tr2bl w:val="nil"/>
            </w:tcBorders>
            <w:shd w:val="clear" w:color="auto" w:fill="auto"/>
            <w:vAlign w:val="top"/>
          </w:tcPr>
          <w:p w14:paraId="16CEA13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8.428</w:t>
            </w:r>
          </w:p>
        </w:tc>
        <w:tc>
          <w:tcPr>
            <w:tcW w:w="1183" w:type="dxa"/>
            <w:tcBorders>
              <w:tl2br w:val="nil"/>
              <w:tr2bl w:val="nil"/>
            </w:tcBorders>
            <w:shd w:val="clear" w:color="auto" w:fill="auto"/>
            <w:vAlign w:val="top"/>
          </w:tcPr>
          <w:p w14:paraId="4E496DD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3.889</w:t>
            </w:r>
          </w:p>
        </w:tc>
        <w:tc>
          <w:tcPr>
            <w:tcW w:w="1044" w:type="dxa"/>
            <w:tcBorders>
              <w:tl2br w:val="nil"/>
              <w:tr2bl w:val="nil"/>
            </w:tcBorders>
            <w:shd w:val="clear" w:color="auto" w:fill="auto"/>
            <w:vAlign w:val="top"/>
          </w:tcPr>
          <w:p w14:paraId="1E2B44E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13.72</w:t>
            </w:r>
          </w:p>
        </w:tc>
        <w:tc>
          <w:tcPr>
            <w:tcW w:w="1112" w:type="dxa"/>
            <w:tcBorders>
              <w:tl2br w:val="nil"/>
              <w:tr2bl w:val="nil"/>
            </w:tcBorders>
            <w:shd w:val="clear" w:color="auto" w:fill="auto"/>
            <w:vAlign w:val="top"/>
          </w:tcPr>
          <w:p w14:paraId="0F3FD35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17.17</w:t>
            </w:r>
          </w:p>
        </w:tc>
        <w:tc>
          <w:tcPr>
            <w:tcW w:w="1394" w:type="dxa"/>
            <w:tcBorders>
              <w:tl2br w:val="nil"/>
              <w:tr2bl w:val="nil"/>
            </w:tcBorders>
            <w:shd w:val="clear" w:color="auto" w:fill="auto"/>
            <w:vAlign w:val="top"/>
          </w:tcPr>
          <w:p w14:paraId="3D34BA6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8.70</w:t>
            </w:r>
          </w:p>
        </w:tc>
      </w:tr>
      <w:tr w14:paraId="52D09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F30640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170" w:type="dxa"/>
            <w:tcBorders>
              <w:tl2br w:val="nil"/>
              <w:tr2bl w:val="nil"/>
            </w:tcBorders>
            <w:shd w:val="clear" w:color="auto" w:fill="auto"/>
            <w:vAlign w:val="top"/>
          </w:tcPr>
          <w:p w14:paraId="071DA7A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6.869</w:t>
            </w:r>
          </w:p>
        </w:tc>
        <w:tc>
          <w:tcPr>
            <w:tcW w:w="1285" w:type="dxa"/>
            <w:tcBorders>
              <w:tl2br w:val="nil"/>
              <w:tr2bl w:val="nil"/>
            </w:tcBorders>
            <w:shd w:val="clear" w:color="auto" w:fill="auto"/>
            <w:vAlign w:val="top"/>
          </w:tcPr>
          <w:p w14:paraId="616BC27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8.916</w:t>
            </w:r>
          </w:p>
        </w:tc>
        <w:tc>
          <w:tcPr>
            <w:tcW w:w="1183" w:type="dxa"/>
            <w:tcBorders>
              <w:tl2br w:val="nil"/>
              <w:tr2bl w:val="nil"/>
            </w:tcBorders>
            <w:shd w:val="clear" w:color="auto" w:fill="auto"/>
            <w:vAlign w:val="top"/>
          </w:tcPr>
          <w:p w14:paraId="38CECC4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3.932</w:t>
            </w:r>
          </w:p>
        </w:tc>
        <w:tc>
          <w:tcPr>
            <w:tcW w:w="1044" w:type="dxa"/>
            <w:tcBorders>
              <w:tl2br w:val="nil"/>
              <w:tr2bl w:val="nil"/>
            </w:tcBorders>
            <w:shd w:val="clear" w:color="auto" w:fill="auto"/>
            <w:vAlign w:val="top"/>
          </w:tcPr>
          <w:p w14:paraId="02E1E20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14.30</w:t>
            </w:r>
          </w:p>
        </w:tc>
        <w:tc>
          <w:tcPr>
            <w:tcW w:w="1112" w:type="dxa"/>
            <w:tcBorders>
              <w:tl2br w:val="nil"/>
              <w:tr2bl w:val="nil"/>
            </w:tcBorders>
            <w:shd w:val="clear" w:color="auto" w:fill="auto"/>
            <w:vAlign w:val="top"/>
          </w:tcPr>
          <w:p w14:paraId="6227910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18.10</w:t>
            </w:r>
          </w:p>
        </w:tc>
        <w:tc>
          <w:tcPr>
            <w:tcW w:w="1394" w:type="dxa"/>
            <w:tcBorders>
              <w:tl2br w:val="nil"/>
              <w:tr2bl w:val="nil"/>
            </w:tcBorders>
            <w:shd w:val="clear" w:color="auto" w:fill="auto"/>
            <w:vAlign w:val="top"/>
          </w:tcPr>
          <w:p w14:paraId="7D3463A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8.94</w:t>
            </w:r>
          </w:p>
        </w:tc>
      </w:tr>
      <w:tr w14:paraId="3DD99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5EB68F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1170" w:type="dxa"/>
            <w:tcBorders>
              <w:tl2br w:val="nil"/>
              <w:tr2bl w:val="nil"/>
            </w:tcBorders>
            <w:shd w:val="clear" w:color="auto" w:fill="auto"/>
            <w:vAlign w:val="top"/>
          </w:tcPr>
          <w:p w14:paraId="62159E1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7.086</w:t>
            </w:r>
          </w:p>
        </w:tc>
        <w:tc>
          <w:tcPr>
            <w:tcW w:w="1285" w:type="dxa"/>
            <w:tcBorders>
              <w:tl2br w:val="nil"/>
              <w:tr2bl w:val="nil"/>
            </w:tcBorders>
            <w:shd w:val="clear" w:color="auto" w:fill="auto"/>
            <w:vAlign w:val="top"/>
          </w:tcPr>
          <w:p w14:paraId="218707B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9.382</w:t>
            </w:r>
          </w:p>
        </w:tc>
        <w:tc>
          <w:tcPr>
            <w:tcW w:w="1183" w:type="dxa"/>
            <w:tcBorders>
              <w:tl2br w:val="nil"/>
              <w:tr2bl w:val="nil"/>
            </w:tcBorders>
            <w:shd w:val="clear" w:color="auto" w:fill="auto"/>
            <w:vAlign w:val="top"/>
          </w:tcPr>
          <w:p w14:paraId="5674181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3.962</w:t>
            </w:r>
          </w:p>
        </w:tc>
        <w:tc>
          <w:tcPr>
            <w:tcW w:w="1044" w:type="dxa"/>
            <w:tcBorders>
              <w:tl2br w:val="nil"/>
              <w:tr2bl w:val="nil"/>
            </w:tcBorders>
            <w:shd w:val="clear" w:color="auto" w:fill="auto"/>
            <w:vAlign w:val="top"/>
          </w:tcPr>
          <w:p w14:paraId="622AF28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14.88</w:t>
            </w:r>
          </w:p>
        </w:tc>
        <w:tc>
          <w:tcPr>
            <w:tcW w:w="1112" w:type="dxa"/>
            <w:tcBorders>
              <w:tl2br w:val="nil"/>
              <w:tr2bl w:val="nil"/>
            </w:tcBorders>
            <w:shd w:val="clear" w:color="auto" w:fill="auto"/>
            <w:vAlign w:val="top"/>
          </w:tcPr>
          <w:p w14:paraId="5376336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19.06</w:t>
            </w:r>
          </w:p>
        </w:tc>
        <w:tc>
          <w:tcPr>
            <w:tcW w:w="1394" w:type="dxa"/>
            <w:tcBorders>
              <w:tl2br w:val="nil"/>
              <w:tr2bl w:val="nil"/>
            </w:tcBorders>
            <w:shd w:val="clear" w:color="auto" w:fill="auto"/>
            <w:vAlign w:val="top"/>
          </w:tcPr>
          <w:p w14:paraId="029C3E6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9.18</w:t>
            </w:r>
          </w:p>
        </w:tc>
      </w:tr>
      <w:tr w14:paraId="108EA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0CF8B7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170" w:type="dxa"/>
            <w:tcBorders>
              <w:tl2br w:val="nil"/>
              <w:tr2bl w:val="nil"/>
            </w:tcBorders>
            <w:shd w:val="clear" w:color="auto" w:fill="auto"/>
            <w:vAlign w:val="top"/>
          </w:tcPr>
          <w:p w14:paraId="6F10815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7.272</w:t>
            </w:r>
          </w:p>
        </w:tc>
        <w:tc>
          <w:tcPr>
            <w:tcW w:w="1285" w:type="dxa"/>
            <w:tcBorders>
              <w:tl2br w:val="nil"/>
              <w:tr2bl w:val="nil"/>
            </w:tcBorders>
            <w:shd w:val="clear" w:color="auto" w:fill="auto"/>
            <w:vAlign w:val="top"/>
          </w:tcPr>
          <w:p w14:paraId="27FB7CE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9.810</w:t>
            </w:r>
          </w:p>
        </w:tc>
        <w:tc>
          <w:tcPr>
            <w:tcW w:w="1183" w:type="dxa"/>
            <w:tcBorders>
              <w:tl2br w:val="nil"/>
              <w:tr2bl w:val="nil"/>
            </w:tcBorders>
            <w:shd w:val="clear" w:color="auto" w:fill="auto"/>
            <w:vAlign w:val="top"/>
          </w:tcPr>
          <w:p w14:paraId="36D7275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3.980</w:t>
            </w:r>
          </w:p>
        </w:tc>
        <w:tc>
          <w:tcPr>
            <w:tcW w:w="1044" w:type="dxa"/>
            <w:tcBorders>
              <w:tl2br w:val="nil"/>
              <w:tr2bl w:val="nil"/>
            </w:tcBorders>
            <w:shd w:val="clear" w:color="auto" w:fill="auto"/>
            <w:vAlign w:val="top"/>
          </w:tcPr>
          <w:p w14:paraId="71A155F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15.47</w:t>
            </w:r>
          </w:p>
        </w:tc>
        <w:tc>
          <w:tcPr>
            <w:tcW w:w="1112" w:type="dxa"/>
            <w:tcBorders>
              <w:tl2br w:val="nil"/>
              <w:tr2bl w:val="nil"/>
            </w:tcBorders>
            <w:shd w:val="clear" w:color="auto" w:fill="auto"/>
            <w:vAlign w:val="top"/>
          </w:tcPr>
          <w:p w14:paraId="3AD8542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20.04</w:t>
            </w:r>
          </w:p>
        </w:tc>
        <w:tc>
          <w:tcPr>
            <w:tcW w:w="1394" w:type="dxa"/>
            <w:tcBorders>
              <w:tl2br w:val="nil"/>
              <w:tr2bl w:val="nil"/>
            </w:tcBorders>
            <w:shd w:val="clear" w:color="auto" w:fill="auto"/>
            <w:vAlign w:val="top"/>
          </w:tcPr>
          <w:p w14:paraId="7398AF3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9.41</w:t>
            </w:r>
          </w:p>
        </w:tc>
      </w:tr>
      <w:tr w14:paraId="49966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88BB7E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170" w:type="dxa"/>
            <w:tcBorders>
              <w:tl2br w:val="nil"/>
              <w:tr2bl w:val="nil"/>
            </w:tcBorders>
            <w:shd w:val="clear" w:color="auto" w:fill="auto"/>
            <w:vAlign w:val="top"/>
          </w:tcPr>
          <w:p w14:paraId="1687A6B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7.420</w:t>
            </w:r>
          </w:p>
        </w:tc>
        <w:tc>
          <w:tcPr>
            <w:tcW w:w="1285" w:type="dxa"/>
            <w:tcBorders>
              <w:tl2br w:val="nil"/>
              <w:tr2bl w:val="nil"/>
            </w:tcBorders>
            <w:shd w:val="clear" w:color="auto" w:fill="auto"/>
            <w:vAlign w:val="top"/>
          </w:tcPr>
          <w:p w14:paraId="70944BB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10.183</w:t>
            </w:r>
          </w:p>
        </w:tc>
        <w:tc>
          <w:tcPr>
            <w:tcW w:w="1183" w:type="dxa"/>
            <w:tcBorders>
              <w:tl2br w:val="nil"/>
              <w:tr2bl w:val="nil"/>
            </w:tcBorders>
            <w:shd w:val="clear" w:color="auto" w:fill="auto"/>
            <w:vAlign w:val="top"/>
          </w:tcPr>
          <w:p w14:paraId="17CC4DD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3.983</w:t>
            </w:r>
          </w:p>
        </w:tc>
        <w:tc>
          <w:tcPr>
            <w:tcW w:w="1044" w:type="dxa"/>
            <w:tcBorders>
              <w:tl2br w:val="nil"/>
              <w:tr2bl w:val="nil"/>
            </w:tcBorders>
            <w:shd w:val="clear" w:color="auto" w:fill="auto"/>
            <w:vAlign w:val="top"/>
          </w:tcPr>
          <w:p w14:paraId="25AA80F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16.05</w:t>
            </w:r>
          </w:p>
        </w:tc>
        <w:tc>
          <w:tcPr>
            <w:tcW w:w="1112" w:type="dxa"/>
            <w:tcBorders>
              <w:tl2br w:val="nil"/>
              <w:tr2bl w:val="nil"/>
            </w:tcBorders>
            <w:shd w:val="clear" w:color="auto" w:fill="auto"/>
            <w:vAlign w:val="top"/>
          </w:tcPr>
          <w:p w14:paraId="5BC5E14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21.00</w:t>
            </w:r>
          </w:p>
        </w:tc>
        <w:tc>
          <w:tcPr>
            <w:tcW w:w="1394" w:type="dxa"/>
            <w:tcBorders>
              <w:tl2br w:val="nil"/>
              <w:tr2bl w:val="nil"/>
            </w:tcBorders>
            <w:shd w:val="clear" w:color="auto" w:fill="auto"/>
            <w:vAlign w:val="top"/>
          </w:tcPr>
          <w:p w14:paraId="6751021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9.64</w:t>
            </w:r>
          </w:p>
        </w:tc>
      </w:tr>
      <w:tr w14:paraId="6C8D0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FE990E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170" w:type="dxa"/>
            <w:tcBorders>
              <w:tl2br w:val="nil"/>
              <w:tr2bl w:val="nil"/>
            </w:tcBorders>
            <w:shd w:val="clear" w:color="auto" w:fill="auto"/>
            <w:vAlign w:val="top"/>
          </w:tcPr>
          <w:p w14:paraId="14F0D53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7.523</w:t>
            </w:r>
          </w:p>
        </w:tc>
        <w:tc>
          <w:tcPr>
            <w:tcW w:w="1285" w:type="dxa"/>
            <w:tcBorders>
              <w:tl2br w:val="nil"/>
              <w:tr2bl w:val="nil"/>
            </w:tcBorders>
            <w:shd w:val="clear" w:color="auto" w:fill="auto"/>
            <w:vAlign w:val="top"/>
          </w:tcPr>
          <w:p w14:paraId="08D708B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10.482</w:t>
            </w:r>
          </w:p>
        </w:tc>
        <w:tc>
          <w:tcPr>
            <w:tcW w:w="1183" w:type="dxa"/>
            <w:tcBorders>
              <w:tl2br w:val="nil"/>
              <w:tr2bl w:val="nil"/>
            </w:tcBorders>
            <w:shd w:val="clear" w:color="auto" w:fill="auto"/>
            <w:vAlign w:val="top"/>
          </w:tcPr>
          <w:p w14:paraId="3571F15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3.972</w:t>
            </w:r>
          </w:p>
        </w:tc>
        <w:tc>
          <w:tcPr>
            <w:tcW w:w="1044" w:type="dxa"/>
            <w:tcBorders>
              <w:tl2br w:val="nil"/>
              <w:tr2bl w:val="nil"/>
            </w:tcBorders>
            <w:shd w:val="clear" w:color="auto" w:fill="auto"/>
            <w:vAlign w:val="top"/>
          </w:tcPr>
          <w:p w14:paraId="0D6AF08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16.61</w:t>
            </w:r>
          </w:p>
        </w:tc>
        <w:tc>
          <w:tcPr>
            <w:tcW w:w="1112" w:type="dxa"/>
            <w:tcBorders>
              <w:tl2br w:val="nil"/>
              <w:tr2bl w:val="nil"/>
            </w:tcBorders>
            <w:shd w:val="clear" w:color="auto" w:fill="auto"/>
            <w:vAlign w:val="top"/>
          </w:tcPr>
          <w:p w14:paraId="2AFAF42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21.95</w:t>
            </w:r>
          </w:p>
        </w:tc>
        <w:tc>
          <w:tcPr>
            <w:tcW w:w="1394" w:type="dxa"/>
            <w:tcBorders>
              <w:tl2br w:val="nil"/>
              <w:tr2bl w:val="nil"/>
            </w:tcBorders>
            <w:shd w:val="clear" w:color="auto" w:fill="auto"/>
            <w:vAlign w:val="top"/>
          </w:tcPr>
          <w:p w14:paraId="3644851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9.87</w:t>
            </w:r>
          </w:p>
        </w:tc>
      </w:tr>
      <w:tr w14:paraId="71DBD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75B62F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170" w:type="dxa"/>
            <w:tcBorders>
              <w:tl2br w:val="nil"/>
              <w:tr2bl w:val="nil"/>
            </w:tcBorders>
            <w:shd w:val="clear" w:color="auto" w:fill="auto"/>
            <w:vAlign w:val="top"/>
          </w:tcPr>
          <w:p w14:paraId="2287440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7.577</w:t>
            </w:r>
          </w:p>
        </w:tc>
        <w:tc>
          <w:tcPr>
            <w:tcW w:w="1285" w:type="dxa"/>
            <w:tcBorders>
              <w:tl2br w:val="nil"/>
              <w:tr2bl w:val="nil"/>
            </w:tcBorders>
            <w:shd w:val="clear" w:color="auto" w:fill="auto"/>
            <w:vAlign w:val="top"/>
          </w:tcPr>
          <w:p w14:paraId="6D06313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10.691</w:t>
            </w:r>
          </w:p>
        </w:tc>
        <w:tc>
          <w:tcPr>
            <w:tcW w:w="1183" w:type="dxa"/>
            <w:tcBorders>
              <w:tl2br w:val="nil"/>
              <w:tr2bl w:val="nil"/>
            </w:tcBorders>
            <w:shd w:val="clear" w:color="auto" w:fill="auto"/>
            <w:vAlign w:val="top"/>
          </w:tcPr>
          <w:p w14:paraId="30BDA26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3.946</w:t>
            </w:r>
          </w:p>
        </w:tc>
        <w:tc>
          <w:tcPr>
            <w:tcW w:w="1044" w:type="dxa"/>
            <w:tcBorders>
              <w:tl2br w:val="nil"/>
              <w:tr2bl w:val="nil"/>
            </w:tcBorders>
            <w:shd w:val="clear" w:color="auto" w:fill="auto"/>
            <w:vAlign w:val="top"/>
          </w:tcPr>
          <w:p w14:paraId="607EB7B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17.16</w:t>
            </w:r>
          </w:p>
        </w:tc>
        <w:tc>
          <w:tcPr>
            <w:tcW w:w="1112" w:type="dxa"/>
            <w:tcBorders>
              <w:tl2br w:val="nil"/>
              <w:tr2bl w:val="nil"/>
            </w:tcBorders>
            <w:shd w:val="clear" w:color="auto" w:fill="auto"/>
            <w:vAlign w:val="top"/>
          </w:tcPr>
          <w:p w14:paraId="701D4C8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22.86</w:t>
            </w:r>
          </w:p>
        </w:tc>
        <w:tc>
          <w:tcPr>
            <w:tcW w:w="1394" w:type="dxa"/>
            <w:tcBorders>
              <w:tl2br w:val="nil"/>
              <w:tr2bl w:val="nil"/>
            </w:tcBorders>
            <w:shd w:val="clear" w:color="auto" w:fill="auto"/>
            <w:vAlign w:val="top"/>
          </w:tcPr>
          <w:p w14:paraId="3F3AFC9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10.09</w:t>
            </w:r>
          </w:p>
        </w:tc>
      </w:tr>
      <w:tr w14:paraId="4F5E7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A69F84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170" w:type="dxa"/>
            <w:tcBorders>
              <w:tl2br w:val="nil"/>
              <w:tr2bl w:val="nil"/>
            </w:tcBorders>
            <w:shd w:val="clear" w:color="auto" w:fill="auto"/>
            <w:vAlign w:val="top"/>
          </w:tcPr>
          <w:p w14:paraId="50C3B10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7.578</w:t>
            </w:r>
          </w:p>
        </w:tc>
        <w:tc>
          <w:tcPr>
            <w:tcW w:w="1285" w:type="dxa"/>
            <w:tcBorders>
              <w:tl2br w:val="nil"/>
              <w:tr2bl w:val="nil"/>
            </w:tcBorders>
            <w:shd w:val="clear" w:color="auto" w:fill="auto"/>
            <w:vAlign w:val="top"/>
          </w:tcPr>
          <w:p w14:paraId="18BCC2A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10.794</w:t>
            </w:r>
          </w:p>
        </w:tc>
        <w:tc>
          <w:tcPr>
            <w:tcW w:w="1183" w:type="dxa"/>
            <w:tcBorders>
              <w:tl2br w:val="nil"/>
              <w:tr2bl w:val="nil"/>
            </w:tcBorders>
            <w:shd w:val="clear" w:color="auto" w:fill="auto"/>
            <w:vAlign w:val="top"/>
          </w:tcPr>
          <w:p w14:paraId="0C1F0C8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3.905</w:t>
            </w:r>
          </w:p>
        </w:tc>
        <w:tc>
          <w:tcPr>
            <w:tcW w:w="1044" w:type="dxa"/>
            <w:tcBorders>
              <w:tl2br w:val="nil"/>
              <w:tr2bl w:val="nil"/>
            </w:tcBorders>
            <w:shd w:val="clear" w:color="auto" w:fill="auto"/>
            <w:vAlign w:val="top"/>
          </w:tcPr>
          <w:p w14:paraId="558D1FD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17.69</w:t>
            </w:r>
          </w:p>
        </w:tc>
        <w:tc>
          <w:tcPr>
            <w:tcW w:w="1112" w:type="dxa"/>
            <w:tcBorders>
              <w:tl2br w:val="nil"/>
              <w:tr2bl w:val="nil"/>
            </w:tcBorders>
            <w:shd w:val="clear" w:color="auto" w:fill="auto"/>
            <w:vAlign w:val="top"/>
          </w:tcPr>
          <w:p w14:paraId="708210C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23.72</w:t>
            </w:r>
          </w:p>
        </w:tc>
        <w:tc>
          <w:tcPr>
            <w:tcW w:w="1394" w:type="dxa"/>
            <w:tcBorders>
              <w:tl2br w:val="nil"/>
              <w:tr2bl w:val="nil"/>
            </w:tcBorders>
            <w:shd w:val="clear" w:color="auto" w:fill="auto"/>
            <w:vAlign w:val="top"/>
          </w:tcPr>
          <w:p w14:paraId="1CA3FE1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10.30</w:t>
            </w:r>
          </w:p>
        </w:tc>
      </w:tr>
      <w:tr w14:paraId="3CEAC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6540E3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170" w:type="dxa"/>
            <w:tcBorders>
              <w:tl2br w:val="nil"/>
              <w:tr2bl w:val="nil"/>
            </w:tcBorders>
            <w:shd w:val="clear" w:color="auto" w:fill="auto"/>
            <w:vAlign w:val="top"/>
          </w:tcPr>
          <w:p w14:paraId="7819F970">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7.523</w:t>
            </w:r>
          </w:p>
        </w:tc>
        <w:tc>
          <w:tcPr>
            <w:tcW w:w="1285" w:type="dxa"/>
            <w:tcBorders>
              <w:tl2br w:val="nil"/>
              <w:tr2bl w:val="nil"/>
            </w:tcBorders>
            <w:shd w:val="clear" w:color="auto" w:fill="auto"/>
            <w:vAlign w:val="top"/>
          </w:tcPr>
          <w:p w14:paraId="03365A5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10.780</w:t>
            </w:r>
          </w:p>
        </w:tc>
        <w:tc>
          <w:tcPr>
            <w:tcW w:w="1183" w:type="dxa"/>
            <w:tcBorders>
              <w:tl2br w:val="nil"/>
              <w:tr2bl w:val="nil"/>
            </w:tcBorders>
            <w:shd w:val="clear" w:color="auto" w:fill="auto"/>
            <w:vAlign w:val="top"/>
          </w:tcPr>
          <w:p w14:paraId="14B19B2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3.849</w:t>
            </w:r>
          </w:p>
        </w:tc>
        <w:tc>
          <w:tcPr>
            <w:tcW w:w="1044" w:type="dxa"/>
            <w:tcBorders>
              <w:tl2br w:val="nil"/>
              <w:tr2bl w:val="nil"/>
            </w:tcBorders>
            <w:shd w:val="clear" w:color="auto" w:fill="auto"/>
            <w:vAlign w:val="top"/>
          </w:tcPr>
          <w:p w14:paraId="2C9FBEE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18.18</w:t>
            </w:r>
          </w:p>
        </w:tc>
        <w:tc>
          <w:tcPr>
            <w:tcW w:w="1112" w:type="dxa"/>
            <w:tcBorders>
              <w:tl2br w:val="nil"/>
              <w:tr2bl w:val="nil"/>
            </w:tcBorders>
            <w:shd w:val="clear" w:color="auto" w:fill="auto"/>
            <w:vAlign w:val="top"/>
          </w:tcPr>
          <w:p w14:paraId="27F31F6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24.51</w:t>
            </w:r>
          </w:p>
        </w:tc>
        <w:tc>
          <w:tcPr>
            <w:tcW w:w="1394" w:type="dxa"/>
            <w:tcBorders>
              <w:tl2br w:val="nil"/>
              <w:tr2bl w:val="nil"/>
            </w:tcBorders>
            <w:shd w:val="clear" w:color="auto" w:fill="auto"/>
            <w:vAlign w:val="top"/>
          </w:tcPr>
          <w:p w14:paraId="101A441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10.51</w:t>
            </w:r>
          </w:p>
        </w:tc>
      </w:tr>
      <w:tr w14:paraId="4EED7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A82464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170" w:type="dxa"/>
            <w:tcBorders>
              <w:tl2br w:val="nil"/>
              <w:tr2bl w:val="nil"/>
            </w:tcBorders>
            <w:shd w:val="clear" w:color="auto" w:fill="auto"/>
            <w:vAlign w:val="top"/>
          </w:tcPr>
          <w:p w14:paraId="00EF3B3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7.412</w:t>
            </w:r>
          </w:p>
        </w:tc>
        <w:tc>
          <w:tcPr>
            <w:tcW w:w="1285" w:type="dxa"/>
            <w:tcBorders>
              <w:tl2br w:val="nil"/>
              <w:tr2bl w:val="nil"/>
            </w:tcBorders>
            <w:shd w:val="clear" w:color="auto" w:fill="auto"/>
            <w:vAlign w:val="top"/>
          </w:tcPr>
          <w:p w14:paraId="7FF9431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10.647</w:t>
            </w:r>
          </w:p>
        </w:tc>
        <w:tc>
          <w:tcPr>
            <w:tcW w:w="1183" w:type="dxa"/>
            <w:tcBorders>
              <w:tl2br w:val="nil"/>
              <w:tr2bl w:val="nil"/>
            </w:tcBorders>
            <w:shd w:val="clear" w:color="auto" w:fill="auto"/>
            <w:vAlign w:val="top"/>
          </w:tcPr>
          <w:p w14:paraId="06BFB8A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3.778</w:t>
            </w:r>
          </w:p>
        </w:tc>
        <w:tc>
          <w:tcPr>
            <w:tcW w:w="1044" w:type="dxa"/>
            <w:tcBorders>
              <w:tl2br w:val="nil"/>
              <w:tr2bl w:val="nil"/>
            </w:tcBorders>
            <w:shd w:val="clear" w:color="auto" w:fill="auto"/>
            <w:vAlign w:val="top"/>
          </w:tcPr>
          <w:p w14:paraId="7DBD1FD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18.64</w:t>
            </w:r>
          </w:p>
        </w:tc>
        <w:tc>
          <w:tcPr>
            <w:tcW w:w="1112" w:type="dxa"/>
            <w:tcBorders>
              <w:tl2br w:val="nil"/>
              <w:tr2bl w:val="nil"/>
            </w:tcBorders>
            <w:shd w:val="clear" w:color="auto" w:fill="auto"/>
            <w:vAlign w:val="top"/>
          </w:tcPr>
          <w:p w14:paraId="4785248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25.22</w:t>
            </w:r>
          </w:p>
        </w:tc>
        <w:tc>
          <w:tcPr>
            <w:tcW w:w="1394" w:type="dxa"/>
            <w:tcBorders>
              <w:tl2br w:val="nil"/>
              <w:tr2bl w:val="nil"/>
            </w:tcBorders>
            <w:shd w:val="clear" w:color="auto" w:fill="auto"/>
            <w:vAlign w:val="top"/>
          </w:tcPr>
          <w:p w14:paraId="6C02B93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10.71</w:t>
            </w:r>
          </w:p>
        </w:tc>
      </w:tr>
      <w:tr w14:paraId="58C9A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66F8A7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170" w:type="dxa"/>
            <w:tcBorders>
              <w:tl2br w:val="nil"/>
              <w:tr2bl w:val="nil"/>
            </w:tcBorders>
            <w:shd w:val="clear" w:color="auto" w:fill="auto"/>
            <w:vAlign w:val="top"/>
          </w:tcPr>
          <w:p w14:paraId="7BE622F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7.247</w:t>
            </w:r>
          </w:p>
        </w:tc>
        <w:tc>
          <w:tcPr>
            <w:tcW w:w="1285" w:type="dxa"/>
            <w:tcBorders>
              <w:tl2br w:val="nil"/>
              <w:tr2bl w:val="nil"/>
            </w:tcBorders>
            <w:shd w:val="clear" w:color="auto" w:fill="auto"/>
            <w:vAlign w:val="top"/>
          </w:tcPr>
          <w:p w14:paraId="59297E2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10.396</w:t>
            </w:r>
          </w:p>
        </w:tc>
        <w:tc>
          <w:tcPr>
            <w:tcW w:w="1183" w:type="dxa"/>
            <w:tcBorders>
              <w:tl2br w:val="nil"/>
              <w:tr2bl w:val="nil"/>
            </w:tcBorders>
            <w:shd w:val="clear" w:color="auto" w:fill="auto"/>
            <w:vAlign w:val="top"/>
          </w:tcPr>
          <w:p w14:paraId="60EBBB5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3.695</w:t>
            </w:r>
          </w:p>
        </w:tc>
        <w:tc>
          <w:tcPr>
            <w:tcW w:w="1044" w:type="dxa"/>
            <w:tcBorders>
              <w:tl2br w:val="nil"/>
              <w:tr2bl w:val="nil"/>
            </w:tcBorders>
            <w:shd w:val="clear" w:color="auto" w:fill="auto"/>
            <w:vAlign w:val="top"/>
          </w:tcPr>
          <w:p w14:paraId="4A7384D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19.07</w:t>
            </w:r>
          </w:p>
        </w:tc>
        <w:tc>
          <w:tcPr>
            <w:tcW w:w="1112" w:type="dxa"/>
            <w:tcBorders>
              <w:tl2br w:val="nil"/>
              <w:tr2bl w:val="nil"/>
            </w:tcBorders>
            <w:shd w:val="clear" w:color="auto" w:fill="auto"/>
            <w:vAlign w:val="top"/>
          </w:tcPr>
          <w:p w14:paraId="410B494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25.84</w:t>
            </w:r>
          </w:p>
        </w:tc>
        <w:tc>
          <w:tcPr>
            <w:tcW w:w="1394" w:type="dxa"/>
            <w:tcBorders>
              <w:tl2br w:val="nil"/>
              <w:tr2bl w:val="nil"/>
            </w:tcBorders>
            <w:shd w:val="clear" w:color="auto" w:fill="auto"/>
            <w:vAlign w:val="top"/>
          </w:tcPr>
          <w:p w14:paraId="3F7491C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10.90</w:t>
            </w:r>
          </w:p>
        </w:tc>
      </w:tr>
      <w:tr w14:paraId="60ACF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5DE9F0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170" w:type="dxa"/>
            <w:tcBorders>
              <w:tl2br w:val="nil"/>
              <w:tr2bl w:val="nil"/>
            </w:tcBorders>
            <w:shd w:val="clear" w:color="auto" w:fill="auto"/>
            <w:vAlign w:val="top"/>
          </w:tcPr>
          <w:p w14:paraId="4BA897A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7.035</w:t>
            </w:r>
          </w:p>
        </w:tc>
        <w:tc>
          <w:tcPr>
            <w:tcW w:w="1285" w:type="dxa"/>
            <w:tcBorders>
              <w:tl2br w:val="nil"/>
              <w:tr2bl w:val="nil"/>
            </w:tcBorders>
            <w:shd w:val="clear" w:color="auto" w:fill="auto"/>
            <w:vAlign w:val="top"/>
          </w:tcPr>
          <w:p w14:paraId="28CA5CF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10.037</w:t>
            </w:r>
          </w:p>
        </w:tc>
        <w:tc>
          <w:tcPr>
            <w:tcW w:w="1183" w:type="dxa"/>
            <w:tcBorders>
              <w:tl2br w:val="nil"/>
              <w:tr2bl w:val="nil"/>
            </w:tcBorders>
            <w:shd w:val="clear" w:color="auto" w:fill="auto"/>
            <w:vAlign w:val="top"/>
          </w:tcPr>
          <w:p w14:paraId="5BFEBBF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3.600</w:t>
            </w:r>
          </w:p>
        </w:tc>
        <w:tc>
          <w:tcPr>
            <w:tcW w:w="1044" w:type="dxa"/>
            <w:tcBorders>
              <w:tl2br w:val="nil"/>
              <w:tr2bl w:val="nil"/>
            </w:tcBorders>
            <w:shd w:val="clear" w:color="auto" w:fill="auto"/>
            <w:vAlign w:val="top"/>
          </w:tcPr>
          <w:p w14:paraId="54B1739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19.46</w:t>
            </w:r>
          </w:p>
        </w:tc>
        <w:tc>
          <w:tcPr>
            <w:tcW w:w="1112" w:type="dxa"/>
            <w:tcBorders>
              <w:tl2br w:val="nil"/>
              <w:tr2bl w:val="nil"/>
            </w:tcBorders>
            <w:shd w:val="clear" w:color="auto" w:fill="auto"/>
            <w:vAlign w:val="top"/>
          </w:tcPr>
          <w:p w14:paraId="32803D4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26.37</w:t>
            </w:r>
          </w:p>
        </w:tc>
        <w:tc>
          <w:tcPr>
            <w:tcW w:w="1394" w:type="dxa"/>
            <w:tcBorders>
              <w:tl2br w:val="nil"/>
              <w:tr2bl w:val="nil"/>
            </w:tcBorders>
            <w:shd w:val="clear" w:color="auto" w:fill="auto"/>
            <w:vAlign w:val="top"/>
          </w:tcPr>
          <w:p w14:paraId="50E995A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11.08</w:t>
            </w:r>
          </w:p>
        </w:tc>
      </w:tr>
      <w:tr w14:paraId="34D7C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2D745C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170" w:type="dxa"/>
            <w:tcBorders>
              <w:tl2br w:val="nil"/>
              <w:tr2bl w:val="nil"/>
            </w:tcBorders>
            <w:shd w:val="clear" w:color="auto" w:fill="auto"/>
            <w:vAlign w:val="top"/>
          </w:tcPr>
          <w:p w14:paraId="44C97D0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6.784</w:t>
            </w:r>
          </w:p>
        </w:tc>
        <w:tc>
          <w:tcPr>
            <w:tcW w:w="1285" w:type="dxa"/>
            <w:tcBorders>
              <w:tl2br w:val="nil"/>
              <w:tr2bl w:val="nil"/>
            </w:tcBorders>
            <w:shd w:val="clear" w:color="auto" w:fill="auto"/>
            <w:vAlign w:val="top"/>
          </w:tcPr>
          <w:p w14:paraId="17EDDBD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9.589</w:t>
            </w:r>
          </w:p>
        </w:tc>
        <w:tc>
          <w:tcPr>
            <w:tcW w:w="1183" w:type="dxa"/>
            <w:tcBorders>
              <w:tl2br w:val="nil"/>
              <w:tr2bl w:val="nil"/>
            </w:tcBorders>
            <w:shd w:val="clear" w:color="auto" w:fill="auto"/>
            <w:vAlign w:val="top"/>
          </w:tcPr>
          <w:p w14:paraId="5C16FE2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3.494</w:t>
            </w:r>
          </w:p>
        </w:tc>
        <w:tc>
          <w:tcPr>
            <w:tcW w:w="1044" w:type="dxa"/>
            <w:tcBorders>
              <w:tl2br w:val="nil"/>
              <w:tr2bl w:val="nil"/>
            </w:tcBorders>
            <w:shd w:val="clear" w:color="auto" w:fill="auto"/>
            <w:vAlign w:val="top"/>
          </w:tcPr>
          <w:p w14:paraId="49BED32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19.81</w:t>
            </w:r>
          </w:p>
        </w:tc>
        <w:tc>
          <w:tcPr>
            <w:tcW w:w="1112" w:type="dxa"/>
            <w:tcBorders>
              <w:tl2br w:val="nil"/>
              <w:tr2bl w:val="nil"/>
            </w:tcBorders>
            <w:shd w:val="clear" w:color="auto" w:fill="auto"/>
            <w:vAlign w:val="top"/>
          </w:tcPr>
          <w:p w14:paraId="39B87F1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26.81</w:t>
            </w:r>
          </w:p>
        </w:tc>
        <w:tc>
          <w:tcPr>
            <w:tcW w:w="1394" w:type="dxa"/>
            <w:tcBorders>
              <w:tl2br w:val="nil"/>
              <w:tr2bl w:val="nil"/>
            </w:tcBorders>
            <w:shd w:val="clear" w:color="auto" w:fill="auto"/>
            <w:vAlign w:val="top"/>
          </w:tcPr>
          <w:p w14:paraId="128E004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11.25</w:t>
            </w:r>
          </w:p>
        </w:tc>
      </w:tr>
      <w:tr w14:paraId="687760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F12EDA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170" w:type="dxa"/>
            <w:tcBorders>
              <w:tl2br w:val="nil"/>
              <w:tr2bl w:val="nil"/>
            </w:tcBorders>
            <w:shd w:val="clear" w:color="auto" w:fill="auto"/>
            <w:vAlign w:val="top"/>
          </w:tcPr>
          <w:p w14:paraId="4986B6F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6.504</w:t>
            </w:r>
          </w:p>
        </w:tc>
        <w:tc>
          <w:tcPr>
            <w:tcW w:w="1285" w:type="dxa"/>
            <w:tcBorders>
              <w:tl2br w:val="nil"/>
              <w:tr2bl w:val="nil"/>
            </w:tcBorders>
            <w:shd w:val="clear" w:color="auto" w:fill="auto"/>
            <w:vAlign w:val="top"/>
          </w:tcPr>
          <w:p w14:paraId="23C4C90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9.076</w:t>
            </w:r>
          </w:p>
        </w:tc>
        <w:tc>
          <w:tcPr>
            <w:tcW w:w="1183" w:type="dxa"/>
            <w:tcBorders>
              <w:tl2br w:val="nil"/>
              <w:tr2bl w:val="nil"/>
            </w:tcBorders>
            <w:shd w:val="clear" w:color="auto" w:fill="auto"/>
            <w:vAlign w:val="top"/>
          </w:tcPr>
          <w:p w14:paraId="74F4258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3.381</w:t>
            </w:r>
          </w:p>
        </w:tc>
        <w:tc>
          <w:tcPr>
            <w:tcW w:w="1044" w:type="dxa"/>
            <w:tcBorders>
              <w:tl2br w:val="nil"/>
              <w:tr2bl w:val="nil"/>
            </w:tcBorders>
            <w:shd w:val="clear" w:color="auto" w:fill="auto"/>
            <w:vAlign w:val="top"/>
          </w:tcPr>
          <w:p w14:paraId="1AB1E5D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20.12</w:t>
            </w:r>
          </w:p>
        </w:tc>
        <w:tc>
          <w:tcPr>
            <w:tcW w:w="1112" w:type="dxa"/>
            <w:tcBorders>
              <w:tl2br w:val="nil"/>
              <w:tr2bl w:val="nil"/>
            </w:tcBorders>
            <w:shd w:val="clear" w:color="auto" w:fill="auto"/>
            <w:vAlign w:val="top"/>
          </w:tcPr>
          <w:p w14:paraId="5AC2292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27.17</w:t>
            </w:r>
          </w:p>
        </w:tc>
        <w:tc>
          <w:tcPr>
            <w:tcW w:w="1394" w:type="dxa"/>
            <w:tcBorders>
              <w:tl2br w:val="nil"/>
              <w:tr2bl w:val="nil"/>
            </w:tcBorders>
            <w:shd w:val="clear" w:color="auto" w:fill="auto"/>
            <w:vAlign w:val="top"/>
          </w:tcPr>
          <w:p w14:paraId="21BAE9E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11.41</w:t>
            </w:r>
          </w:p>
        </w:tc>
      </w:tr>
      <w:tr w14:paraId="5C979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6343A1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70" w:type="dxa"/>
            <w:tcBorders>
              <w:tl2br w:val="nil"/>
              <w:tr2bl w:val="nil"/>
            </w:tcBorders>
            <w:shd w:val="clear" w:color="auto" w:fill="auto"/>
            <w:vAlign w:val="top"/>
          </w:tcPr>
          <w:p w14:paraId="1BCAF25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6.209</w:t>
            </w:r>
          </w:p>
        </w:tc>
        <w:tc>
          <w:tcPr>
            <w:tcW w:w="1285" w:type="dxa"/>
            <w:tcBorders>
              <w:tl2br w:val="nil"/>
              <w:tr2bl w:val="nil"/>
            </w:tcBorders>
            <w:shd w:val="clear" w:color="auto" w:fill="auto"/>
            <w:vAlign w:val="top"/>
          </w:tcPr>
          <w:p w14:paraId="090E833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8.529</w:t>
            </w:r>
          </w:p>
        </w:tc>
        <w:tc>
          <w:tcPr>
            <w:tcW w:w="1183" w:type="dxa"/>
            <w:tcBorders>
              <w:tl2br w:val="nil"/>
              <w:tr2bl w:val="nil"/>
            </w:tcBorders>
            <w:shd w:val="clear" w:color="auto" w:fill="auto"/>
            <w:vAlign w:val="top"/>
          </w:tcPr>
          <w:p w14:paraId="487437D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3.261</w:t>
            </w:r>
          </w:p>
        </w:tc>
        <w:tc>
          <w:tcPr>
            <w:tcW w:w="1044" w:type="dxa"/>
            <w:tcBorders>
              <w:tl2br w:val="nil"/>
              <w:tr2bl w:val="nil"/>
            </w:tcBorders>
            <w:shd w:val="clear" w:color="auto" w:fill="auto"/>
            <w:vAlign w:val="top"/>
          </w:tcPr>
          <w:p w14:paraId="2360FDA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20.40</w:t>
            </w:r>
          </w:p>
        </w:tc>
        <w:tc>
          <w:tcPr>
            <w:tcW w:w="1112" w:type="dxa"/>
            <w:tcBorders>
              <w:tl2br w:val="nil"/>
              <w:tr2bl w:val="nil"/>
            </w:tcBorders>
            <w:shd w:val="clear" w:color="auto" w:fill="auto"/>
            <w:vAlign w:val="top"/>
          </w:tcPr>
          <w:p w14:paraId="3123EC5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27.45</w:t>
            </w:r>
          </w:p>
        </w:tc>
        <w:tc>
          <w:tcPr>
            <w:tcW w:w="1394" w:type="dxa"/>
            <w:tcBorders>
              <w:tl2br w:val="nil"/>
              <w:tr2bl w:val="nil"/>
            </w:tcBorders>
            <w:shd w:val="clear" w:color="auto" w:fill="auto"/>
            <w:vAlign w:val="top"/>
          </w:tcPr>
          <w:p w14:paraId="7B19B18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11.57</w:t>
            </w:r>
          </w:p>
        </w:tc>
      </w:tr>
      <w:tr w14:paraId="1286B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4646FA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170" w:type="dxa"/>
            <w:tcBorders>
              <w:tl2br w:val="nil"/>
              <w:tr2bl w:val="nil"/>
            </w:tcBorders>
            <w:shd w:val="clear" w:color="auto" w:fill="auto"/>
            <w:vAlign w:val="top"/>
          </w:tcPr>
          <w:p w14:paraId="23776C3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5.914</w:t>
            </w:r>
          </w:p>
        </w:tc>
        <w:tc>
          <w:tcPr>
            <w:tcW w:w="1285" w:type="dxa"/>
            <w:tcBorders>
              <w:tl2br w:val="nil"/>
              <w:tr2bl w:val="nil"/>
            </w:tcBorders>
            <w:shd w:val="clear" w:color="auto" w:fill="auto"/>
            <w:vAlign w:val="top"/>
          </w:tcPr>
          <w:p w14:paraId="678880F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7.986</w:t>
            </w:r>
          </w:p>
        </w:tc>
        <w:tc>
          <w:tcPr>
            <w:tcW w:w="1183" w:type="dxa"/>
            <w:tcBorders>
              <w:tl2br w:val="nil"/>
              <w:tr2bl w:val="nil"/>
            </w:tcBorders>
            <w:shd w:val="clear" w:color="auto" w:fill="auto"/>
            <w:vAlign w:val="top"/>
          </w:tcPr>
          <w:p w14:paraId="6D25C86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3.139</w:t>
            </w:r>
          </w:p>
        </w:tc>
        <w:tc>
          <w:tcPr>
            <w:tcW w:w="1044" w:type="dxa"/>
            <w:tcBorders>
              <w:tl2br w:val="nil"/>
              <w:tr2bl w:val="nil"/>
            </w:tcBorders>
            <w:shd w:val="clear" w:color="auto" w:fill="auto"/>
            <w:vAlign w:val="top"/>
          </w:tcPr>
          <w:p w14:paraId="47CF8EE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20.64</w:t>
            </w:r>
          </w:p>
        </w:tc>
        <w:tc>
          <w:tcPr>
            <w:tcW w:w="1112" w:type="dxa"/>
            <w:tcBorders>
              <w:tl2br w:val="nil"/>
              <w:tr2bl w:val="nil"/>
            </w:tcBorders>
            <w:shd w:val="clear" w:color="auto" w:fill="auto"/>
            <w:vAlign w:val="top"/>
          </w:tcPr>
          <w:p w14:paraId="4444891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27.68</w:t>
            </w:r>
          </w:p>
        </w:tc>
        <w:tc>
          <w:tcPr>
            <w:tcW w:w="1394" w:type="dxa"/>
            <w:tcBorders>
              <w:tl2br w:val="nil"/>
              <w:tr2bl w:val="nil"/>
            </w:tcBorders>
            <w:shd w:val="clear" w:color="auto" w:fill="auto"/>
            <w:vAlign w:val="top"/>
          </w:tcPr>
          <w:p w14:paraId="6F50A20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11.71</w:t>
            </w:r>
          </w:p>
        </w:tc>
      </w:tr>
      <w:tr w14:paraId="5CC53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064952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170" w:type="dxa"/>
            <w:tcBorders>
              <w:tl2br w:val="nil"/>
              <w:tr2bl w:val="nil"/>
            </w:tcBorders>
            <w:shd w:val="clear" w:color="auto" w:fill="auto"/>
            <w:vAlign w:val="top"/>
          </w:tcPr>
          <w:p w14:paraId="6A54E8C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5.638</w:t>
            </w:r>
          </w:p>
        </w:tc>
        <w:tc>
          <w:tcPr>
            <w:tcW w:w="1285" w:type="dxa"/>
            <w:tcBorders>
              <w:tl2br w:val="nil"/>
              <w:tr2bl w:val="nil"/>
            </w:tcBorders>
            <w:shd w:val="clear" w:color="auto" w:fill="auto"/>
            <w:vAlign w:val="top"/>
          </w:tcPr>
          <w:p w14:paraId="17528A3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7.484</w:t>
            </w:r>
          </w:p>
        </w:tc>
        <w:tc>
          <w:tcPr>
            <w:tcW w:w="1183" w:type="dxa"/>
            <w:tcBorders>
              <w:tl2br w:val="nil"/>
              <w:tr2bl w:val="nil"/>
            </w:tcBorders>
            <w:shd w:val="clear" w:color="auto" w:fill="auto"/>
            <w:vAlign w:val="top"/>
          </w:tcPr>
          <w:p w14:paraId="1993ABB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3.016</w:t>
            </w:r>
          </w:p>
        </w:tc>
        <w:tc>
          <w:tcPr>
            <w:tcW w:w="1044" w:type="dxa"/>
            <w:tcBorders>
              <w:tl2br w:val="nil"/>
              <w:tr2bl w:val="nil"/>
            </w:tcBorders>
            <w:shd w:val="clear" w:color="auto" w:fill="auto"/>
            <w:vAlign w:val="top"/>
          </w:tcPr>
          <w:p w14:paraId="326AAE0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20.85</w:t>
            </w:r>
          </w:p>
        </w:tc>
        <w:tc>
          <w:tcPr>
            <w:tcW w:w="1112" w:type="dxa"/>
            <w:tcBorders>
              <w:tl2br w:val="nil"/>
              <w:tr2bl w:val="nil"/>
            </w:tcBorders>
            <w:shd w:val="clear" w:color="auto" w:fill="auto"/>
            <w:vAlign w:val="top"/>
          </w:tcPr>
          <w:p w14:paraId="1D540DD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27.86</w:t>
            </w:r>
          </w:p>
        </w:tc>
        <w:tc>
          <w:tcPr>
            <w:tcW w:w="1394" w:type="dxa"/>
            <w:tcBorders>
              <w:tl2br w:val="nil"/>
              <w:tr2bl w:val="nil"/>
            </w:tcBorders>
            <w:shd w:val="clear" w:color="auto" w:fill="auto"/>
            <w:vAlign w:val="top"/>
          </w:tcPr>
          <w:p w14:paraId="675C37F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11.84</w:t>
            </w:r>
          </w:p>
        </w:tc>
      </w:tr>
      <w:tr w14:paraId="1EFC6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5612DA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170" w:type="dxa"/>
            <w:tcBorders>
              <w:tl2br w:val="nil"/>
              <w:tr2bl w:val="nil"/>
            </w:tcBorders>
            <w:shd w:val="clear" w:color="auto" w:fill="auto"/>
            <w:vAlign w:val="top"/>
          </w:tcPr>
          <w:p w14:paraId="415A9C8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5.396</w:t>
            </w:r>
          </w:p>
        </w:tc>
        <w:tc>
          <w:tcPr>
            <w:tcW w:w="1285" w:type="dxa"/>
            <w:tcBorders>
              <w:tl2br w:val="nil"/>
              <w:tr2bl w:val="nil"/>
            </w:tcBorders>
            <w:shd w:val="clear" w:color="auto" w:fill="auto"/>
            <w:vAlign w:val="top"/>
          </w:tcPr>
          <w:p w14:paraId="4A7EB2C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7.068</w:t>
            </w:r>
          </w:p>
        </w:tc>
        <w:tc>
          <w:tcPr>
            <w:tcW w:w="1183" w:type="dxa"/>
            <w:tcBorders>
              <w:tl2br w:val="nil"/>
              <w:tr2bl w:val="nil"/>
            </w:tcBorders>
            <w:shd w:val="clear" w:color="auto" w:fill="auto"/>
            <w:vAlign w:val="top"/>
          </w:tcPr>
          <w:p w14:paraId="2CAFE18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2.896</w:t>
            </w:r>
          </w:p>
        </w:tc>
        <w:tc>
          <w:tcPr>
            <w:tcW w:w="1044" w:type="dxa"/>
            <w:tcBorders>
              <w:tl2br w:val="nil"/>
              <w:tr2bl w:val="nil"/>
            </w:tcBorders>
            <w:shd w:val="clear" w:color="auto" w:fill="auto"/>
            <w:vAlign w:val="top"/>
          </w:tcPr>
          <w:p w14:paraId="7A12646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21.03</w:t>
            </w:r>
          </w:p>
        </w:tc>
        <w:tc>
          <w:tcPr>
            <w:tcW w:w="1112" w:type="dxa"/>
            <w:tcBorders>
              <w:tl2br w:val="nil"/>
              <w:tr2bl w:val="nil"/>
            </w:tcBorders>
            <w:shd w:val="clear" w:color="auto" w:fill="auto"/>
            <w:vAlign w:val="top"/>
          </w:tcPr>
          <w:p w14:paraId="3C5211D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28.00</w:t>
            </w:r>
          </w:p>
        </w:tc>
        <w:tc>
          <w:tcPr>
            <w:tcW w:w="1394" w:type="dxa"/>
            <w:tcBorders>
              <w:tl2br w:val="nil"/>
              <w:tr2bl w:val="nil"/>
            </w:tcBorders>
            <w:shd w:val="clear" w:color="auto" w:fill="auto"/>
            <w:vAlign w:val="top"/>
          </w:tcPr>
          <w:p w14:paraId="18FF346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11.96</w:t>
            </w:r>
          </w:p>
        </w:tc>
      </w:tr>
      <w:tr w14:paraId="17D88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A5BF30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170" w:type="dxa"/>
            <w:tcBorders>
              <w:tl2br w:val="nil"/>
              <w:tr2bl w:val="nil"/>
            </w:tcBorders>
            <w:shd w:val="clear" w:color="auto" w:fill="auto"/>
            <w:vAlign w:val="top"/>
          </w:tcPr>
          <w:p w14:paraId="4291372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5.205</w:t>
            </w:r>
          </w:p>
        </w:tc>
        <w:tc>
          <w:tcPr>
            <w:tcW w:w="1285" w:type="dxa"/>
            <w:tcBorders>
              <w:tl2br w:val="nil"/>
              <w:tr2bl w:val="nil"/>
            </w:tcBorders>
            <w:shd w:val="clear" w:color="auto" w:fill="auto"/>
            <w:vAlign w:val="top"/>
          </w:tcPr>
          <w:p w14:paraId="6BC3216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6.776</w:t>
            </w:r>
          </w:p>
        </w:tc>
        <w:tc>
          <w:tcPr>
            <w:tcW w:w="1183" w:type="dxa"/>
            <w:tcBorders>
              <w:tl2br w:val="nil"/>
              <w:tr2bl w:val="nil"/>
            </w:tcBorders>
            <w:shd w:val="clear" w:color="auto" w:fill="auto"/>
            <w:vAlign w:val="top"/>
          </w:tcPr>
          <w:p w14:paraId="1B1C1B6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2.782</w:t>
            </w:r>
          </w:p>
        </w:tc>
        <w:tc>
          <w:tcPr>
            <w:tcW w:w="1044" w:type="dxa"/>
            <w:tcBorders>
              <w:tl2br w:val="nil"/>
              <w:tr2bl w:val="nil"/>
            </w:tcBorders>
            <w:shd w:val="clear" w:color="auto" w:fill="auto"/>
            <w:vAlign w:val="top"/>
          </w:tcPr>
          <w:p w14:paraId="09E6447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21.19</w:t>
            </w:r>
          </w:p>
        </w:tc>
        <w:tc>
          <w:tcPr>
            <w:tcW w:w="1112" w:type="dxa"/>
            <w:tcBorders>
              <w:tl2br w:val="nil"/>
              <w:tr2bl w:val="nil"/>
            </w:tcBorders>
            <w:shd w:val="clear" w:color="auto" w:fill="auto"/>
            <w:vAlign w:val="top"/>
          </w:tcPr>
          <w:p w14:paraId="6151258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28.13</w:t>
            </w:r>
          </w:p>
        </w:tc>
        <w:tc>
          <w:tcPr>
            <w:tcW w:w="1394" w:type="dxa"/>
            <w:tcBorders>
              <w:tl2br w:val="nil"/>
              <w:tr2bl w:val="nil"/>
            </w:tcBorders>
            <w:shd w:val="clear" w:color="auto" w:fill="auto"/>
            <w:vAlign w:val="top"/>
          </w:tcPr>
          <w:p w14:paraId="1BAEA8A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12.07</w:t>
            </w:r>
          </w:p>
        </w:tc>
      </w:tr>
      <w:tr w14:paraId="47BD7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841BE8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70" w:type="dxa"/>
            <w:tcBorders>
              <w:tl2br w:val="nil"/>
              <w:tr2bl w:val="nil"/>
            </w:tcBorders>
            <w:shd w:val="clear" w:color="auto" w:fill="auto"/>
            <w:vAlign w:val="top"/>
          </w:tcPr>
          <w:p w14:paraId="445C944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5.078</w:t>
            </w:r>
          </w:p>
        </w:tc>
        <w:tc>
          <w:tcPr>
            <w:tcW w:w="1285" w:type="dxa"/>
            <w:tcBorders>
              <w:tl2br w:val="nil"/>
              <w:tr2bl w:val="nil"/>
            </w:tcBorders>
            <w:shd w:val="clear" w:color="auto" w:fill="auto"/>
            <w:vAlign w:val="top"/>
          </w:tcPr>
          <w:p w14:paraId="6BAB257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6.637</w:t>
            </w:r>
          </w:p>
        </w:tc>
        <w:tc>
          <w:tcPr>
            <w:tcW w:w="1183" w:type="dxa"/>
            <w:tcBorders>
              <w:tl2br w:val="nil"/>
              <w:tr2bl w:val="nil"/>
            </w:tcBorders>
            <w:shd w:val="clear" w:color="auto" w:fill="auto"/>
            <w:vAlign w:val="top"/>
          </w:tcPr>
          <w:p w14:paraId="5299CE9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2.675</w:t>
            </w:r>
          </w:p>
        </w:tc>
        <w:tc>
          <w:tcPr>
            <w:tcW w:w="1044" w:type="dxa"/>
            <w:tcBorders>
              <w:tl2br w:val="nil"/>
              <w:tr2bl w:val="nil"/>
            </w:tcBorders>
            <w:shd w:val="clear" w:color="auto" w:fill="auto"/>
            <w:vAlign w:val="top"/>
          </w:tcPr>
          <w:p w14:paraId="28D1F9C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21.33</w:t>
            </w:r>
          </w:p>
        </w:tc>
        <w:tc>
          <w:tcPr>
            <w:tcW w:w="1112" w:type="dxa"/>
            <w:tcBorders>
              <w:tl2br w:val="nil"/>
              <w:tr2bl w:val="nil"/>
            </w:tcBorders>
            <w:shd w:val="clear" w:color="auto" w:fill="auto"/>
            <w:vAlign w:val="top"/>
          </w:tcPr>
          <w:p w14:paraId="5A31773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28.24</w:t>
            </w:r>
          </w:p>
        </w:tc>
        <w:tc>
          <w:tcPr>
            <w:tcW w:w="1394" w:type="dxa"/>
            <w:tcBorders>
              <w:tl2br w:val="nil"/>
              <w:tr2bl w:val="nil"/>
            </w:tcBorders>
            <w:shd w:val="clear" w:color="auto" w:fill="auto"/>
            <w:vAlign w:val="top"/>
          </w:tcPr>
          <w:p w14:paraId="25EE65B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12.16</w:t>
            </w:r>
          </w:p>
        </w:tc>
      </w:tr>
      <w:tr w14:paraId="31A34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B9CAB5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170" w:type="dxa"/>
            <w:tcBorders>
              <w:tl2br w:val="nil"/>
              <w:tr2bl w:val="nil"/>
            </w:tcBorders>
            <w:shd w:val="clear" w:color="auto" w:fill="auto"/>
            <w:vAlign w:val="top"/>
          </w:tcPr>
          <w:p w14:paraId="49E2FAE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5.019</w:t>
            </w:r>
          </w:p>
        </w:tc>
        <w:tc>
          <w:tcPr>
            <w:tcW w:w="1285" w:type="dxa"/>
            <w:tcBorders>
              <w:tl2br w:val="nil"/>
              <w:tr2bl w:val="nil"/>
            </w:tcBorders>
            <w:shd w:val="clear" w:color="auto" w:fill="auto"/>
            <w:vAlign w:val="top"/>
          </w:tcPr>
          <w:p w14:paraId="7C26575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6.662</w:t>
            </w:r>
          </w:p>
        </w:tc>
        <w:tc>
          <w:tcPr>
            <w:tcW w:w="1183" w:type="dxa"/>
            <w:tcBorders>
              <w:tl2br w:val="nil"/>
              <w:tr2bl w:val="nil"/>
            </w:tcBorders>
            <w:shd w:val="clear" w:color="auto" w:fill="auto"/>
            <w:vAlign w:val="top"/>
          </w:tcPr>
          <w:p w14:paraId="6A0D988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2.578</w:t>
            </w:r>
          </w:p>
        </w:tc>
        <w:tc>
          <w:tcPr>
            <w:tcW w:w="1044" w:type="dxa"/>
            <w:tcBorders>
              <w:tl2br w:val="nil"/>
              <w:tr2bl w:val="nil"/>
            </w:tcBorders>
            <w:shd w:val="clear" w:color="auto" w:fill="auto"/>
            <w:vAlign w:val="top"/>
          </w:tcPr>
          <w:p w14:paraId="5A08155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21.45</w:t>
            </w:r>
          </w:p>
        </w:tc>
        <w:tc>
          <w:tcPr>
            <w:tcW w:w="1112" w:type="dxa"/>
            <w:tcBorders>
              <w:tl2br w:val="nil"/>
              <w:tr2bl w:val="nil"/>
            </w:tcBorders>
            <w:shd w:val="clear" w:color="auto" w:fill="auto"/>
            <w:vAlign w:val="top"/>
          </w:tcPr>
          <w:p w14:paraId="43E8885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28.34</w:t>
            </w:r>
          </w:p>
        </w:tc>
        <w:tc>
          <w:tcPr>
            <w:tcW w:w="1394" w:type="dxa"/>
            <w:tcBorders>
              <w:tl2br w:val="nil"/>
              <w:tr2bl w:val="nil"/>
            </w:tcBorders>
            <w:shd w:val="clear" w:color="auto" w:fill="auto"/>
            <w:vAlign w:val="top"/>
          </w:tcPr>
          <w:p w14:paraId="594A48C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12.25</w:t>
            </w:r>
          </w:p>
        </w:tc>
      </w:tr>
      <w:tr w14:paraId="33BDD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D1DEAE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170" w:type="dxa"/>
            <w:tcBorders>
              <w:tl2br w:val="nil"/>
              <w:tr2bl w:val="nil"/>
            </w:tcBorders>
            <w:shd w:val="clear" w:color="auto" w:fill="auto"/>
            <w:vAlign w:val="top"/>
          </w:tcPr>
          <w:p w14:paraId="4FCF2B4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5.028</w:t>
            </w:r>
          </w:p>
        </w:tc>
        <w:tc>
          <w:tcPr>
            <w:tcW w:w="1285" w:type="dxa"/>
            <w:tcBorders>
              <w:tl2br w:val="nil"/>
              <w:tr2bl w:val="nil"/>
            </w:tcBorders>
            <w:shd w:val="clear" w:color="auto" w:fill="auto"/>
            <w:vAlign w:val="top"/>
          </w:tcPr>
          <w:p w14:paraId="2D7AE17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6.840</w:t>
            </w:r>
          </w:p>
        </w:tc>
        <w:tc>
          <w:tcPr>
            <w:tcW w:w="1183" w:type="dxa"/>
            <w:tcBorders>
              <w:tl2br w:val="nil"/>
              <w:tr2bl w:val="nil"/>
            </w:tcBorders>
            <w:shd w:val="clear" w:color="auto" w:fill="auto"/>
            <w:vAlign w:val="top"/>
          </w:tcPr>
          <w:p w14:paraId="14B90EA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2.493</w:t>
            </w:r>
          </w:p>
        </w:tc>
        <w:tc>
          <w:tcPr>
            <w:tcW w:w="1044" w:type="dxa"/>
            <w:tcBorders>
              <w:tl2br w:val="nil"/>
              <w:tr2bl w:val="nil"/>
            </w:tcBorders>
            <w:shd w:val="clear" w:color="auto" w:fill="auto"/>
            <w:vAlign w:val="top"/>
          </w:tcPr>
          <w:p w14:paraId="1E4E2E3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21.56</w:t>
            </w:r>
          </w:p>
        </w:tc>
        <w:tc>
          <w:tcPr>
            <w:tcW w:w="1112" w:type="dxa"/>
            <w:tcBorders>
              <w:tl2br w:val="nil"/>
              <w:tr2bl w:val="nil"/>
            </w:tcBorders>
            <w:shd w:val="clear" w:color="auto" w:fill="auto"/>
            <w:vAlign w:val="top"/>
          </w:tcPr>
          <w:p w14:paraId="49DC6B9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28.44</w:t>
            </w:r>
          </w:p>
        </w:tc>
        <w:tc>
          <w:tcPr>
            <w:tcW w:w="1394" w:type="dxa"/>
            <w:tcBorders>
              <w:tl2br w:val="nil"/>
              <w:tr2bl w:val="nil"/>
            </w:tcBorders>
            <w:shd w:val="clear" w:color="auto" w:fill="auto"/>
            <w:vAlign w:val="top"/>
          </w:tcPr>
          <w:p w14:paraId="56581E3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12.33</w:t>
            </w:r>
          </w:p>
        </w:tc>
      </w:tr>
      <w:tr w14:paraId="4618B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84EECD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170" w:type="dxa"/>
            <w:tcBorders>
              <w:tl2br w:val="nil"/>
              <w:tr2bl w:val="nil"/>
            </w:tcBorders>
            <w:shd w:val="clear" w:color="auto" w:fill="auto"/>
            <w:vAlign w:val="top"/>
          </w:tcPr>
          <w:p w14:paraId="414F117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5.095</w:t>
            </w:r>
          </w:p>
        </w:tc>
        <w:tc>
          <w:tcPr>
            <w:tcW w:w="1285" w:type="dxa"/>
            <w:tcBorders>
              <w:tl2br w:val="nil"/>
              <w:tr2bl w:val="nil"/>
            </w:tcBorders>
            <w:shd w:val="clear" w:color="auto" w:fill="auto"/>
            <w:vAlign w:val="top"/>
          </w:tcPr>
          <w:p w14:paraId="11770E2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7.140</w:t>
            </w:r>
          </w:p>
        </w:tc>
        <w:tc>
          <w:tcPr>
            <w:tcW w:w="1183" w:type="dxa"/>
            <w:tcBorders>
              <w:tl2br w:val="nil"/>
              <w:tr2bl w:val="nil"/>
            </w:tcBorders>
            <w:shd w:val="clear" w:color="auto" w:fill="auto"/>
            <w:vAlign w:val="top"/>
          </w:tcPr>
          <w:p w14:paraId="5FB048F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2.420</w:t>
            </w:r>
          </w:p>
        </w:tc>
        <w:tc>
          <w:tcPr>
            <w:tcW w:w="1044" w:type="dxa"/>
            <w:tcBorders>
              <w:tl2br w:val="nil"/>
              <w:tr2bl w:val="nil"/>
            </w:tcBorders>
            <w:shd w:val="clear" w:color="auto" w:fill="auto"/>
            <w:vAlign w:val="top"/>
          </w:tcPr>
          <w:p w14:paraId="660CB1C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21.65</w:t>
            </w:r>
          </w:p>
        </w:tc>
        <w:tc>
          <w:tcPr>
            <w:tcW w:w="1112" w:type="dxa"/>
            <w:tcBorders>
              <w:tl2br w:val="nil"/>
              <w:tr2bl w:val="nil"/>
            </w:tcBorders>
            <w:shd w:val="clear" w:color="auto" w:fill="auto"/>
            <w:vAlign w:val="top"/>
          </w:tcPr>
          <w:p w14:paraId="3820779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28.54</w:t>
            </w:r>
          </w:p>
        </w:tc>
        <w:tc>
          <w:tcPr>
            <w:tcW w:w="1394" w:type="dxa"/>
            <w:tcBorders>
              <w:tl2br w:val="nil"/>
              <w:tr2bl w:val="nil"/>
            </w:tcBorders>
            <w:shd w:val="clear" w:color="auto" w:fill="auto"/>
            <w:vAlign w:val="top"/>
          </w:tcPr>
          <w:p w14:paraId="03B7E04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12.40</w:t>
            </w:r>
          </w:p>
        </w:tc>
      </w:tr>
      <w:tr w14:paraId="49A6C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18EEF4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170" w:type="dxa"/>
            <w:tcBorders>
              <w:tl2br w:val="nil"/>
              <w:tr2bl w:val="nil"/>
            </w:tcBorders>
            <w:shd w:val="clear" w:color="auto" w:fill="auto"/>
            <w:vAlign w:val="top"/>
          </w:tcPr>
          <w:p w14:paraId="32D9887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5.203</w:t>
            </w:r>
          </w:p>
        </w:tc>
        <w:tc>
          <w:tcPr>
            <w:tcW w:w="1285" w:type="dxa"/>
            <w:tcBorders>
              <w:tl2br w:val="nil"/>
              <w:tr2bl w:val="nil"/>
            </w:tcBorders>
            <w:shd w:val="clear" w:color="auto" w:fill="auto"/>
            <w:vAlign w:val="top"/>
          </w:tcPr>
          <w:p w14:paraId="168D6B6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7.519</w:t>
            </w:r>
          </w:p>
        </w:tc>
        <w:tc>
          <w:tcPr>
            <w:tcW w:w="1183" w:type="dxa"/>
            <w:tcBorders>
              <w:tl2br w:val="nil"/>
              <w:tr2bl w:val="nil"/>
            </w:tcBorders>
            <w:shd w:val="clear" w:color="auto" w:fill="auto"/>
            <w:vAlign w:val="top"/>
          </w:tcPr>
          <w:p w14:paraId="208379B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2.360</w:t>
            </w:r>
          </w:p>
        </w:tc>
        <w:tc>
          <w:tcPr>
            <w:tcW w:w="1044" w:type="dxa"/>
            <w:tcBorders>
              <w:tl2br w:val="nil"/>
              <w:tr2bl w:val="nil"/>
            </w:tcBorders>
            <w:shd w:val="clear" w:color="auto" w:fill="auto"/>
            <w:vAlign w:val="top"/>
          </w:tcPr>
          <w:p w14:paraId="4798338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21.73</w:t>
            </w:r>
          </w:p>
        </w:tc>
        <w:tc>
          <w:tcPr>
            <w:tcW w:w="1112" w:type="dxa"/>
            <w:tcBorders>
              <w:tl2br w:val="nil"/>
              <w:tr2bl w:val="nil"/>
            </w:tcBorders>
            <w:shd w:val="clear" w:color="auto" w:fill="auto"/>
            <w:vAlign w:val="top"/>
          </w:tcPr>
          <w:p w14:paraId="5BF2DB5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28.65</w:t>
            </w:r>
          </w:p>
        </w:tc>
        <w:tc>
          <w:tcPr>
            <w:tcW w:w="1394" w:type="dxa"/>
            <w:tcBorders>
              <w:tl2br w:val="nil"/>
              <w:tr2bl w:val="nil"/>
            </w:tcBorders>
            <w:shd w:val="clear" w:color="auto" w:fill="auto"/>
            <w:vAlign w:val="top"/>
          </w:tcPr>
          <w:p w14:paraId="7B6F45A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12.46</w:t>
            </w:r>
          </w:p>
        </w:tc>
      </w:tr>
      <w:tr w14:paraId="0C6B9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F97EB3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170" w:type="dxa"/>
            <w:tcBorders>
              <w:tl2br w:val="nil"/>
              <w:tr2bl w:val="nil"/>
            </w:tcBorders>
            <w:shd w:val="clear" w:color="auto" w:fill="auto"/>
            <w:vAlign w:val="top"/>
          </w:tcPr>
          <w:p w14:paraId="5DF66D9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5.337</w:t>
            </w:r>
          </w:p>
        </w:tc>
        <w:tc>
          <w:tcPr>
            <w:tcW w:w="1285" w:type="dxa"/>
            <w:tcBorders>
              <w:tl2br w:val="nil"/>
              <w:tr2bl w:val="nil"/>
            </w:tcBorders>
            <w:shd w:val="clear" w:color="auto" w:fill="auto"/>
            <w:vAlign w:val="top"/>
          </w:tcPr>
          <w:p w14:paraId="5907078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7.933</w:t>
            </w:r>
          </w:p>
        </w:tc>
        <w:tc>
          <w:tcPr>
            <w:tcW w:w="1183" w:type="dxa"/>
            <w:tcBorders>
              <w:tl2br w:val="nil"/>
              <w:tr2bl w:val="nil"/>
            </w:tcBorders>
            <w:shd w:val="clear" w:color="auto" w:fill="auto"/>
            <w:vAlign w:val="top"/>
          </w:tcPr>
          <w:p w14:paraId="6C9BC7F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2.313</w:t>
            </w:r>
          </w:p>
        </w:tc>
        <w:tc>
          <w:tcPr>
            <w:tcW w:w="1044" w:type="dxa"/>
            <w:tcBorders>
              <w:tl2br w:val="nil"/>
              <w:tr2bl w:val="nil"/>
            </w:tcBorders>
            <w:shd w:val="clear" w:color="auto" w:fill="auto"/>
            <w:vAlign w:val="top"/>
          </w:tcPr>
          <w:p w14:paraId="6A5DA52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21.80</w:t>
            </w:r>
          </w:p>
        </w:tc>
        <w:tc>
          <w:tcPr>
            <w:tcW w:w="1112" w:type="dxa"/>
            <w:tcBorders>
              <w:tl2br w:val="nil"/>
              <w:tr2bl w:val="nil"/>
            </w:tcBorders>
            <w:shd w:val="clear" w:color="auto" w:fill="auto"/>
            <w:vAlign w:val="top"/>
          </w:tcPr>
          <w:p w14:paraId="2DAC79A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28.74</w:t>
            </w:r>
          </w:p>
        </w:tc>
        <w:tc>
          <w:tcPr>
            <w:tcW w:w="1394" w:type="dxa"/>
            <w:tcBorders>
              <w:tl2br w:val="nil"/>
              <w:tr2bl w:val="nil"/>
            </w:tcBorders>
            <w:shd w:val="clear" w:color="auto" w:fill="auto"/>
            <w:vAlign w:val="top"/>
          </w:tcPr>
          <w:p w14:paraId="47BEF76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12.51</w:t>
            </w:r>
          </w:p>
        </w:tc>
      </w:tr>
      <w:tr w14:paraId="27A2F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AFEF6F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70" w:type="dxa"/>
            <w:tcBorders>
              <w:tl2br w:val="nil"/>
              <w:tr2bl w:val="nil"/>
            </w:tcBorders>
            <w:shd w:val="clear" w:color="auto" w:fill="auto"/>
            <w:vAlign w:val="top"/>
          </w:tcPr>
          <w:p w14:paraId="0ADDDAA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5.475</w:t>
            </w:r>
          </w:p>
        </w:tc>
        <w:tc>
          <w:tcPr>
            <w:tcW w:w="1285" w:type="dxa"/>
            <w:tcBorders>
              <w:tl2br w:val="nil"/>
              <w:tr2bl w:val="nil"/>
            </w:tcBorders>
            <w:shd w:val="clear" w:color="auto" w:fill="auto"/>
            <w:vAlign w:val="top"/>
          </w:tcPr>
          <w:p w14:paraId="0AB5D73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8.338</w:t>
            </w:r>
          </w:p>
        </w:tc>
        <w:tc>
          <w:tcPr>
            <w:tcW w:w="1183" w:type="dxa"/>
            <w:tcBorders>
              <w:tl2br w:val="nil"/>
              <w:tr2bl w:val="nil"/>
            </w:tcBorders>
            <w:shd w:val="clear" w:color="auto" w:fill="auto"/>
            <w:vAlign w:val="top"/>
          </w:tcPr>
          <w:p w14:paraId="64BBBA7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2.277</w:t>
            </w:r>
          </w:p>
        </w:tc>
        <w:tc>
          <w:tcPr>
            <w:tcW w:w="1044" w:type="dxa"/>
            <w:tcBorders>
              <w:tl2br w:val="nil"/>
              <w:tr2bl w:val="nil"/>
            </w:tcBorders>
            <w:shd w:val="clear" w:color="auto" w:fill="auto"/>
            <w:vAlign w:val="top"/>
          </w:tcPr>
          <w:p w14:paraId="7F91270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21.86</w:t>
            </w:r>
          </w:p>
        </w:tc>
        <w:tc>
          <w:tcPr>
            <w:tcW w:w="1112" w:type="dxa"/>
            <w:tcBorders>
              <w:tl2br w:val="nil"/>
              <w:tr2bl w:val="nil"/>
            </w:tcBorders>
            <w:shd w:val="clear" w:color="auto" w:fill="auto"/>
            <w:vAlign w:val="top"/>
          </w:tcPr>
          <w:p w14:paraId="55F567C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28.84</w:t>
            </w:r>
          </w:p>
        </w:tc>
        <w:tc>
          <w:tcPr>
            <w:tcW w:w="1394" w:type="dxa"/>
            <w:tcBorders>
              <w:tl2br w:val="nil"/>
              <w:tr2bl w:val="nil"/>
            </w:tcBorders>
            <w:shd w:val="clear" w:color="auto" w:fill="auto"/>
            <w:vAlign w:val="top"/>
          </w:tcPr>
          <w:p w14:paraId="77FED7D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12.55</w:t>
            </w:r>
          </w:p>
        </w:tc>
      </w:tr>
      <w:tr w14:paraId="11199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038E57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70" w:type="dxa"/>
            <w:tcBorders>
              <w:tl2br w:val="nil"/>
              <w:tr2bl w:val="nil"/>
            </w:tcBorders>
            <w:shd w:val="clear" w:color="auto" w:fill="auto"/>
            <w:vAlign w:val="top"/>
          </w:tcPr>
          <w:p w14:paraId="740C390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5.602</w:t>
            </w:r>
          </w:p>
        </w:tc>
        <w:tc>
          <w:tcPr>
            <w:tcW w:w="1285" w:type="dxa"/>
            <w:tcBorders>
              <w:tl2br w:val="nil"/>
              <w:tr2bl w:val="nil"/>
            </w:tcBorders>
            <w:shd w:val="clear" w:color="auto" w:fill="auto"/>
            <w:vAlign w:val="top"/>
          </w:tcPr>
          <w:p w14:paraId="70048A7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8.695</w:t>
            </w:r>
          </w:p>
        </w:tc>
        <w:tc>
          <w:tcPr>
            <w:tcW w:w="1183" w:type="dxa"/>
            <w:tcBorders>
              <w:tl2br w:val="nil"/>
              <w:tr2bl w:val="nil"/>
            </w:tcBorders>
            <w:shd w:val="clear" w:color="auto" w:fill="auto"/>
            <w:vAlign w:val="top"/>
          </w:tcPr>
          <w:p w14:paraId="58CA733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2.250</w:t>
            </w:r>
          </w:p>
        </w:tc>
        <w:tc>
          <w:tcPr>
            <w:tcW w:w="1044" w:type="dxa"/>
            <w:tcBorders>
              <w:tl2br w:val="nil"/>
              <w:tr2bl w:val="nil"/>
            </w:tcBorders>
            <w:shd w:val="clear" w:color="auto" w:fill="auto"/>
            <w:vAlign w:val="top"/>
          </w:tcPr>
          <w:p w14:paraId="3FF93A7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21.90</w:t>
            </w:r>
          </w:p>
        </w:tc>
        <w:tc>
          <w:tcPr>
            <w:tcW w:w="1112" w:type="dxa"/>
            <w:tcBorders>
              <w:tl2br w:val="nil"/>
              <w:tr2bl w:val="nil"/>
            </w:tcBorders>
            <w:shd w:val="clear" w:color="auto" w:fill="auto"/>
            <w:vAlign w:val="top"/>
          </w:tcPr>
          <w:p w14:paraId="7A3B88E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28.92</w:t>
            </w:r>
          </w:p>
        </w:tc>
        <w:tc>
          <w:tcPr>
            <w:tcW w:w="1394" w:type="dxa"/>
            <w:tcBorders>
              <w:tl2br w:val="nil"/>
              <w:tr2bl w:val="nil"/>
            </w:tcBorders>
            <w:shd w:val="clear" w:color="auto" w:fill="auto"/>
            <w:vAlign w:val="top"/>
          </w:tcPr>
          <w:p w14:paraId="219A73C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12.58</w:t>
            </w:r>
          </w:p>
        </w:tc>
      </w:tr>
      <w:tr w14:paraId="03F42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54FC9B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70" w:type="dxa"/>
            <w:tcBorders>
              <w:tl2br w:val="nil"/>
              <w:tr2bl w:val="nil"/>
            </w:tcBorders>
            <w:shd w:val="clear" w:color="auto" w:fill="auto"/>
            <w:vAlign w:val="top"/>
          </w:tcPr>
          <w:p w14:paraId="79085A7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5.704</w:t>
            </w:r>
          </w:p>
        </w:tc>
        <w:tc>
          <w:tcPr>
            <w:tcW w:w="1285" w:type="dxa"/>
            <w:tcBorders>
              <w:tl2br w:val="nil"/>
              <w:tr2bl w:val="nil"/>
            </w:tcBorders>
            <w:shd w:val="clear" w:color="auto" w:fill="auto"/>
            <w:vAlign w:val="top"/>
          </w:tcPr>
          <w:p w14:paraId="46BCFE6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8.974</w:t>
            </w:r>
          </w:p>
        </w:tc>
        <w:tc>
          <w:tcPr>
            <w:tcW w:w="1183" w:type="dxa"/>
            <w:tcBorders>
              <w:tl2br w:val="nil"/>
              <w:tr2bl w:val="nil"/>
            </w:tcBorders>
            <w:shd w:val="clear" w:color="auto" w:fill="auto"/>
            <w:vAlign w:val="top"/>
          </w:tcPr>
          <w:p w14:paraId="4BBE726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2.233</w:t>
            </w:r>
          </w:p>
        </w:tc>
        <w:tc>
          <w:tcPr>
            <w:tcW w:w="1044" w:type="dxa"/>
            <w:tcBorders>
              <w:tl2br w:val="nil"/>
              <w:tr2bl w:val="nil"/>
            </w:tcBorders>
            <w:shd w:val="clear" w:color="auto" w:fill="auto"/>
            <w:vAlign w:val="top"/>
          </w:tcPr>
          <w:p w14:paraId="48282FB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21.93</w:t>
            </w:r>
          </w:p>
        </w:tc>
        <w:tc>
          <w:tcPr>
            <w:tcW w:w="1112" w:type="dxa"/>
            <w:tcBorders>
              <w:tl2br w:val="nil"/>
              <w:tr2bl w:val="nil"/>
            </w:tcBorders>
            <w:shd w:val="clear" w:color="auto" w:fill="auto"/>
            <w:vAlign w:val="top"/>
          </w:tcPr>
          <w:p w14:paraId="3CBDBB9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28.98</w:t>
            </w:r>
          </w:p>
        </w:tc>
        <w:tc>
          <w:tcPr>
            <w:tcW w:w="1394" w:type="dxa"/>
            <w:tcBorders>
              <w:tl2br w:val="nil"/>
              <w:tr2bl w:val="nil"/>
            </w:tcBorders>
            <w:shd w:val="clear" w:color="auto" w:fill="auto"/>
            <w:vAlign w:val="top"/>
          </w:tcPr>
          <w:p w14:paraId="447741F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12.60</w:t>
            </w:r>
          </w:p>
        </w:tc>
      </w:tr>
      <w:tr w14:paraId="60D3C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7E7809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70" w:type="dxa"/>
            <w:tcBorders>
              <w:tl2br w:val="nil"/>
              <w:tr2bl w:val="nil"/>
            </w:tcBorders>
            <w:shd w:val="clear" w:color="auto" w:fill="auto"/>
            <w:vAlign w:val="top"/>
          </w:tcPr>
          <w:p w14:paraId="4B36E00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5.769</w:t>
            </w:r>
          </w:p>
        </w:tc>
        <w:tc>
          <w:tcPr>
            <w:tcW w:w="1285" w:type="dxa"/>
            <w:tcBorders>
              <w:tl2br w:val="nil"/>
              <w:tr2bl w:val="nil"/>
            </w:tcBorders>
            <w:shd w:val="clear" w:color="auto" w:fill="auto"/>
            <w:vAlign w:val="top"/>
          </w:tcPr>
          <w:p w14:paraId="1635AC1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9.151</w:t>
            </w:r>
          </w:p>
        </w:tc>
        <w:tc>
          <w:tcPr>
            <w:tcW w:w="1183" w:type="dxa"/>
            <w:tcBorders>
              <w:tl2br w:val="nil"/>
              <w:tr2bl w:val="nil"/>
            </w:tcBorders>
            <w:shd w:val="clear" w:color="auto" w:fill="auto"/>
            <w:vAlign w:val="top"/>
          </w:tcPr>
          <w:p w14:paraId="098981A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2.223</w:t>
            </w:r>
          </w:p>
        </w:tc>
        <w:tc>
          <w:tcPr>
            <w:tcW w:w="1044" w:type="dxa"/>
            <w:tcBorders>
              <w:tl2br w:val="nil"/>
              <w:tr2bl w:val="nil"/>
            </w:tcBorders>
            <w:shd w:val="clear" w:color="auto" w:fill="auto"/>
            <w:vAlign w:val="top"/>
          </w:tcPr>
          <w:p w14:paraId="5814430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21.95</w:t>
            </w:r>
          </w:p>
        </w:tc>
        <w:tc>
          <w:tcPr>
            <w:tcW w:w="1112" w:type="dxa"/>
            <w:tcBorders>
              <w:tl2br w:val="nil"/>
              <w:tr2bl w:val="nil"/>
            </w:tcBorders>
            <w:shd w:val="clear" w:color="auto" w:fill="auto"/>
            <w:vAlign w:val="top"/>
          </w:tcPr>
          <w:p w14:paraId="25601B9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29.02</w:t>
            </w:r>
          </w:p>
        </w:tc>
        <w:tc>
          <w:tcPr>
            <w:tcW w:w="1394" w:type="dxa"/>
            <w:tcBorders>
              <w:tl2br w:val="nil"/>
              <w:tr2bl w:val="nil"/>
            </w:tcBorders>
            <w:shd w:val="clear" w:color="auto" w:fill="auto"/>
            <w:vAlign w:val="top"/>
          </w:tcPr>
          <w:p w14:paraId="39B0C4F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12.61</w:t>
            </w:r>
          </w:p>
        </w:tc>
      </w:tr>
      <w:tr w14:paraId="17F37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0FCF53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170" w:type="dxa"/>
            <w:tcBorders>
              <w:tl2br w:val="nil"/>
              <w:tr2bl w:val="nil"/>
            </w:tcBorders>
            <w:shd w:val="clear" w:color="auto" w:fill="auto"/>
            <w:vAlign w:val="top"/>
          </w:tcPr>
          <w:p w14:paraId="1102CD0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5.791</w:t>
            </w:r>
          </w:p>
        </w:tc>
        <w:tc>
          <w:tcPr>
            <w:tcW w:w="1285" w:type="dxa"/>
            <w:tcBorders>
              <w:tl2br w:val="nil"/>
              <w:tr2bl w:val="nil"/>
            </w:tcBorders>
            <w:shd w:val="clear" w:color="auto" w:fill="auto"/>
            <w:vAlign w:val="top"/>
          </w:tcPr>
          <w:p w14:paraId="28E7291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9.211</w:t>
            </w:r>
          </w:p>
        </w:tc>
        <w:tc>
          <w:tcPr>
            <w:tcW w:w="1183" w:type="dxa"/>
            <w:tcBorders>
              <w:tl2br w:val="nil"/>
              <w:tr2bl w:val="nil"/>
            </w:tcBorders>
            <w:shd w:val="clear" w:color="auto" w:fill="auto"/>
            <w:vAlign w:val="top"/>
          </w:tcPr>
          <w:p w14:paraId="1349AE9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2.220</w:t>
            </w:r>
          </w:p>
        </w:tc>
        <w:tc>
          <w:tcPr>
            <w:tcW w:w="1044" w:type="dxa"/>
            <w:tcBorders>
              <w:tl2br w:val="nil"/>
              <w:tr2bl w:val="nil"/>
            </w:tcBorders>
            <w:shd w:val="clear" w:color="auto" w:fill="auto"/>
            <w:vAlign w:val="top"/>
          </w:tcPr>
          <w:p w14:paraId="3CE3324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21.96</w:t>
            </w:r>
          </w:p>
        </w:tc>
        <w:tc>
          <w:tcPr>
            <w:tcW w:w="1112" w:type="dxa"/>
            <w:tcBorders>
              <w:tl2br w:val="nil"/>
              <w:tr2bl w:val="nil"/>
            </w:tcBorders>
            <w:shd w:val="clear" w:color="auto" w:fill="auto"/>
            <w:vAlign w:val="top"/>
          </w:tcPr>
          <w:p w14:paraId="6CB0291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29.03</w:t>
            </w:r>
          </w:p>
        </w:tc>
        <w:tc>
          <w:tcPr>
            <w:tcW w:w="1394" w:type="dxa"/>
            <w:tcBorders>
              <w:tl2br w:val="nil"/>
              <w:tr2bl w:val="nil"/>
            </w:tcBorders>
            <w:shd w:val="clear" w:color="auto" w:fill="auto"/>
            <w:vAlign w:val="top"/>
          </w:tcPr>
          <w:p w14:paraId="7BA53C1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12.62</w:t>
            </w:r>
          </w:p>
        </w:tc>
      </w:tr>
      <w:tr w14:paraId="11933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C9545B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70" w:type="dxa"/>
            <w:tcBorders>
              <w:tl2br w:val="nil"/>
              <w:tr2bl w:val="nil"/>
            </w:tcBorders>
            <w:shd w:val="clear" w:color="auto" w:fill="auto"/>
            <w:vAlign w:val="top"/>
          </w:tcPr>
          <w:p w14:paraId="3DA2E0A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5.769</w:t>
            </w:r>
          </w:p>
        </w:tc>
        <w:tc>
          <w:tcPr>
            <w:tcW w:w="1285" w:type="dxa"/>
            <w:tcBorders>
              <w:tl2br w:val="nil"/>
              <w:tr2bl w:val="nil"/>
            </w:tcBorders>
            <w:shd w:val="clear" w:color="auto" w:fill="auto"/>
            <w:vAlign w:val="top"/>
          </w:tcPr>
          <w:p w14:paraId="4BDA4F1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9.151</w:t>
            </w:r>
          </w:p>
        </w:tc>
        <w:tc>
          <w:tcPr>
            <w:tcW w:w="1183" w:type="dxa"/>
            <w:tcBorders>
              <w:tl2br w:val="nil"/>
              <w:tr2bl w:val="nil"/>
            </w:tcBorders>
            <w:shd w:val="clear" w:color="auto" w:fill="auto"/>
            <w:vAlign w:val="top"/>
          </w:tcPr>
          <w:p w14:paraId="75D1F9D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2.223</w:t>
            </w:r>
          </w:p>
        </w:tc>
        <w:tc>
          <w:tcPr>
            <w:tcW w:w="1044" w:type="dxa"/>
            <w:tcBorders>
              <w:tl2br w:val="nil"/>
              <w:tr2bl w:val="nil"/>
            </w:tcBorders>
            <w:shd w:val="clear" w:color="auto" w:fill="auto"/>
            <w:vAlign w:val="top"/>
          </w:tcPr>
          <w:p w14:paraId="245C1A0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21.95</w:t>
            </w:r>
          </w:p>
        </w:tc>
        <w:tc>
          <w:tcPr>
            <w:tcW w:w="1112" w:type="dxa"/>
            <w:tcBorders>
              <w:tl2br w:val="nil"/>
              <w:tr2bl w:val="nil"/>
            </w:tcBorders>
            <w:shd w:val="clear" w:color="auto" w:fill="auto"/>
            <w:vAlign w:val="top"/>
          </w:tcPr>
          <w:p w14:paraId="34EE953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29.02</w:t>
            </w:r>
          </w:p>
        </w:tc>
        <w:tc>
          <w:tcPr>
            <w:tcW w:w="1394" w:type="dxa"/>
            <w:tcBorders>
              <w:tl2br w:val="nil"/>
              <w:tr2bl w:val="nil"/>
            </w:tcBorders>
            <w:shd w:val="clear" w:color="auto" w:fill="auto"/>
            <w:vAlign w:val="top"/>
          </w:tcPr>
          <w:p w14:paraId="0A954EB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12.61</w:t>
            </w:r>
          </w:p>
        </w:tc>
      </w:tr>
      <w:tr w14:paraId="3258B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2DC421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70" w:type="dxa"/>
            <w:tcBorders>
              <w:tl2br w:val="nil"/>
              <w:tr2bl w:val="nil"/>
            </w:tcBorders>
            <w:shd w:val="clear" w:color="auto" w:fill="auto"/>
            <w:vAlign w:val="top"/>
          </w:tcPr>
          <w:p w14:paraId="21DEE51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5.704</w:t>
            </w:r>
          </w:p>
        </w:tc>
        <w:tc>
          <w:tcPr>
            <w:tcW w:w="1285" w:type="dxa"/>
            <w:tcBorders>
              <w:tl2br w:val="nil"/>
              <w:tr2bl w:val="nil"/>
            </w:tcBorders>
            <w:shd w:val="clear" w:color="auto" w:fill="auto"/>
            <w:vAlign w:val="top"/>
          </w:tcPr>
          <w:p w14:paraId="44F0DD4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8.974</w:t>
            </w:r>
          </w:p>
        </w:tc>
        <w:tc>
          <w:tcPr>
            <w:tcW w:w="1183" w:type="dxa"/>
            <w:tcBorders>
              <w:tl2br w:val="nil"/>
              <w:tr2bl w:val="nil"/>
            </w:tcBorders>
            <w:shd w:val="clear" w:color="auto" w:fill="auto"/>
            <w:vAlign w:val="top"/>
          </w:tcPr>
          <w:p w14:paraId="6AD8119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2.233</w:t>
            </w:r>
          </w:p>
        </w:tc>
        <w:tc>
          <w:tcPr>
            <w:tcW w:w="1044" w:type="dxa"/>
            <w:tcBorders>
              <w:tl2br w:val="nil"/>
              <w:tr2bl w:val="nil"/>
            </w:tcBorders>
            <w:shd w:val="clear" w:color="auto" w:fill="auto"/>
            <w:vAlign w:val="top"/>
          </w:tcPr>
          <w:p w14:paraId="213F442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21.93</w:t>
            </w:r>
          </w:p>
        </w:tc>
        <w:tc>
          <w:tcPr>
            <w:tcW w:w="1112" w:type="dxa"/>
            <w:tcBorders>
              <w:tl2br w:val="nil"/>
              <w:tr2bl w:val="nil"/>
            </w:tcBorders>
            <w:shd w:val="clear" w:color="auto" w:fill="auto"/>
            <w:vAlign w:val="top"/>
          </w:tcPr>
          <w:p w14:paraId="175A503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28.98</w:t>
            </w:r>
          </w:p>
        </w:tc>
        <w:tc>
          <w:tcPr>
            <w:tcW w:w="1394" w:type="dxa"/>
            <w:tcBorders>
              <w:tl2br w:val="nil"/>
              <w:tr2bl w:val="nil"/>
            </w:tcBorders>
            <w:shd w:val="clear" w:color="auto" w:fill="auto"/>
            <w:vAlign w:val="top"/>
          </w:tcPr>
          <w:p w14:paraId="0611A63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12.60</w:t>
            </w:r>
          </w:p>
        </w:tc>
      </w:tr>
      <w:tr w14:paraId="68E38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7AB0EE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70" w:type="dxa"/>
            <w:tcBorders>
              <w:tl2br w:val="nil"/>
              <w:tr2bl w:val="nil"/>
            </w:tcBorders>
            <w:shd w:val="clear" w:color="auto" w:fill="auto"/>
            <w:vAlign w:val="top"/>
          </w:tcPr>
          <w:p w14:paraId="504C89E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5.602</w:t>
            </w:r>
          </w:p>
        </w:tc>
        <w:tc>
          <w:tcPr>
            <w:tcW w:w="1285" w:type="dxa"/>
            <w:tcBorders>
              <w:tl2br w:val="nil"/>
              <w:tr2bl w:val="nil"/>
            </w:tcBorders>
            <w:shd w:val="clear" w:color="auto" w:fill="auto"/>
            <w:vAlign w:val="top"/>
          </w:tcPr>
          <w:p w14:paraId="346FEAD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8.695</w:t>
            </w:r>
          </w:p>
        </w:tc>
        <w:tc>
          <w:tcPr>
            <w:tcW w:w="1183" w:type="dxa"/>
            <w:tcBorders>
              <w:tl2br w:val="nil"/>
              <w:tr2bl w:val="nil"/>
            </w:tcBorders>
            <w:shd w:val="clear" w:color="auto" w:fill="auto"/>
            <w:vAlign w:val="top"/>
          </w:tcPr>
          <w:p w14:paraId="66F8234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2.250</w:t>
            </w:r>
          </w:p>
        </w:tc>
        <w:tc>
          <w:tcPr>
            <w:tcW w:w="1044" w:type="dxa"/>
            <w:tcBorders>
              <w:tl2br w:val="nil"/>
              <w:tr2bl w:val="nil"/>
            </w:tcBorders>
            <w:shd w:val="clear" w:color="auto" w:fill="auto"/>
            <w:vAlign w:val="top"/>
          </w:tcPr>
          <w:p w14:paraId="36944A8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21.90</w:t>
            </w:r>
          </w:p>
        </w:tc>
        <w:tc>
          <w:tcPr>
            <w:tcW w:w="1112" w:type="dxa"/>
            <w:tcBorders>
              <w:tl2br w:val="nil"/>
              <w:tr2bl w:val="nil"/>
            </w:tcBorders>
            <w:shd w:val="clear" w:color="auto" w:fill="auto"/>
            <w:vAlign w:val="top"/>
          </w:tcPr>
          <w:p w14:paraId="1FD9DC0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28.92</w:t>
            </w:r>
          </w:p>
        </w:tc>
        <w:tc>
          <w:tcPr>
            <w:tcW w:w="1394" w:type="dxa"/>
            <w:tcBorders>
              <w:tl2br w:val="nil"/>
              <w:tr2bl w:val="nil"/>
            </w:tcBorders>
            <w:shd w:val="clear" w:color="auto" w:fill="auto"/>
            <w:vAlign w:val="top"/>
          </w:tcPr>
          <w:p w14:paraId="2B5CE27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12.58</w:t>
            </w:r>
          </w:p>
        </w:tc>
      </w:tr>
      <w:tr w14:paraId="3698C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2505C9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70" w:type="dxa"/>
            <w:tcBorders>
              <w:tl2br w:val="nil"/>
              <w:tr2bl w:val="nil"/>
            </w:tcBorders>
            <w:shd w:val="clear" w:color="auto" w:fill="auto"/>
            <w:vAlign w:val="top"/>
          </w:tcPr>
          <w:p w14:paraId="37B7F48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5.475</w:t>
            </w:r>
          </w:p>
        </w:tc>
        <w:tc>
          <w:tcPr>
            <w:tcW w:w="1285" w:type="dxa"/>
            <w:tcBorders>
              <w:tl2br w:val="nil"/>
              <w:tr2bl w:val="nil"/>
            </w:tcBorders>
            <w:shd w:val="clear" w:color="auto" w:fill="auto"/>
            <w:vAlign w:val="top"/>
          </w:tcPr>
          <w:p w14:paraId="03C80D1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8.337</w:t>
            </w:r>
          </w:p>
        </w:tc>
        <w:tc>
          <w:tcPr>
            <w:tcW w:w="1183" w:type="dxa"/>
            <w:tcBorders>
              <w:tl2br w:val="nil"/>
              <w:tr2bl w:val="nil"/>
            </w:tcBorders>
            <w:shd w:val="clear" w:color="auto" w:fill="auto"/>
            <w:vAlign w:val="top"/>
          </w:tcPr>
          <w:p w14:paraId="35D3B44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2.276</w:t>
            </w:r>
          </w:p>
        </w:tc>
        <w:tc>
          <w:tcPr>
            <w:tcW w:w="1044" w:type="dxa"/>
            <w:tcBorders>
              <w:tl2br w:val="nil"/>
              <w:tr2bl w:val="nil"/>
            </w:tcBorders>
            <w:shd w:val="clear" w:color="auto" w:fill="auto"/>
            <w:vAlign w:val="top"/>
          </w:tcPr>
          <w:p w14:paraId="5F68F42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21.86</w:t>
            </w:r>
          </w:p>
        </w:tc>
        <w:tc>
          <w:tcPr>
            <w:tcW w:w="1112" w:type="dxa"/>
            <w:tcBorders>
              <w:tl2br w:val="nil"/>
              <w:tr2bl w:val="nil"/>
            </w:tcBorders>
            <w:shd w:val="clear" w:color="auto" w:fill="auto"/>
            <w:vAlign w:val="top"/>
          </w:tcPr>
          <w:p w14:paraId="5D10D1F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28.84</w:t>
            </w:r>
          </w:p>
        </w:tc>
        <w:tc>
          <w:tcPr>
            <w:tcW w:w="1394" w:type="dxa"/>
            <w:tcBorders>
              <w:tl2br w:val="nil"/>
              <w:tr2bl w:val="nil"/>
            </w:tcBorders>
            <w:shd w:val="clear" w:color="auto" w:fill="auto"/>
            <w:vAlign w:val="top"/>
          </w:tcPr>
          <w:p w14:paraId="5FCE66D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12.55</w:t>
            </w:r>
          </w:p>
        </w:tc>
      </w:tr>
      <w:tr w14:paraId="2448B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2403C0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170" w:type="dxa"/>
            <w:tcBorders>
              <w:tl2br w:val="nil"/>
              <w:tr2bl w:val="nil"/>
            </w:tcBorders>
            <w:shd w:val="clear" w:color="auto" w:fill="auto"/>
            <w:vAlign w:val="top"/>
          </w:tcPr>
          <w:p w14:paraId="19F4EAE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5.336</w:t>
            </w:r>
          </w:p>
        </w:tc>
        <w:tc>
          <w:tcPr>
            <w:tcW w:w="1285" w:type="dxa"/>
            <w:tcBorders>
              <w:tl2br w:val="nil"/>
              <w:tr2bl w:val="nil"/>
            </w:tcBorders>
            <w:shd w:val="clear" w:color="auto" w:fill="auto"/>
            <w:vAlign w:val="top"/>
          </w:tcPr>
          <w:p w14:paraId="611BE64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7.933</w:t>
            </w:r>
          </w:p>
        </w:tc>
        <w:tc>
          <w:tcPr>
            <w:tcW w:w="1183" w:type="dxa"/>
            <w:tcBorders>
              <w:tl2br w:val="nil"/>
              <w:tr2bl w:val="nil"/>
            </w:tcBorders>
            <w:shd w:val="clear" w:color="auto" w:fill="auto"/>
            <w:vAlign w:val="top"/>
          </w:tcPr>
          <w:p w14:paraId="52CABF0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2.312</w:t>
            </w:r>
          </w:p>
        </w:tc>
        <w:tc>
          <w:tcPr>
            <w:tcW w:w="1044" w:type="dxa"/>
            <w:tcBorders>
              <w:tl2br w:val="nil"/>
              <w:tr2bl w:val="nil"/>
            </w:tcBorders>
            <w:shd w:val="clear" w:color="auto" w:fill="auto"/>
            <w:vAlign w:val="top"/>
          </w:tcPr>
          <w:p w14:paraId="3C34398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21.80</w:t>
            </w:r>
          </w:p>
        </w:tc>
        <w:tc>
          <w:tcPr>
            <w:tcW w:w="1112" w:type="dxa"/>
            <w:tcBorders>
              <w:tl2br w:val="nil"/>
              <w:tr2bl w:val="nil"/>
            </w:tcBorders>
            <w:shd w:val="clear" w:color="auto" w:fill="auto"/>
            <w:vAlign w:val="top"/>
          </w:tcPr>
          <w:p w14:paraId="453993F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28.74</w:t>
            </w:r>
          </w:p>
        </w:tc>
        <w:tc>
          <w:tcPr>
            <w:tcW w:w="1394" w:type="dxa"/>
            <w:tcBorders>
              <w:tl2br w:val="nil"/>
              <w:tr2bl w:val="nil"/>
            </w:tcBorders>
            <w:shd w:val="clear" w:color="auto" w:fill="auto"/>
            <w:vAlign w:val="top"/>
          </w:tcPr>
          <w:p w14:paraId="4BD568A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12.51</w:t>
            </w:r>
          </w:p>
        </w:tc>
      </w:tr>
      <w:tr w14:paraId="344EA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4C118B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170" w:type="dxa"/>
            <w:tcBorders>
              <w:tl2br w:val="nil"/>
              <w:tr2bl w:val="nil"/>
            </w:tcBorders>
            <w:shd w:val="clear" w:color="auto" w:fill="auto"/>
            <w:vAlign w:val="top"/>
          </w:tcPr>
          <w:p w14:paraId="661B47A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5.203</w:t>
            </w:r>
          </w:p>
        </w:tc>
        <w:tc>
          <w:tcPr>
            <w:tcW w:w="1285" w:type="dxa"/>
            <w:tcBorders>
              <w:tl2br w:val="nil"/>
              <w:tr2bl w:val="nil"/>
            </w:tcBorders>
            <w:shd w:val="clear" w:color="auto" w:fill="auto"/>
            <w:vAlign w:val="top"/>
          </w:tcPr>
          <w:p w14:paraId="4105A97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7.519</w:t>
            </w:r>
          </w:p>
        </w:tc>
        <w:tc>
          <w:tcPr>
            <w:tcW w:w="1183" w:type="dxa"/>
            <w:tcBorders>
              <w:tl2br w:val="nil"/>
              <w:tr2bl w:val="nil"/>
            </w:tcBorders>
            <w:shd w:val="clear" w:color="auto" w:fill="auto"/>
            <w:vAlign w:val="top"/>
          </w:tcPr>
          <w:p w14:paraId="226A0B8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2.360</w:t>
            </w:r>
          </w:p>
        </w:tc>
        <w:tc>
          <w:tcPr>
            <w:tcW w:w="1044" w:type="dxa"/>
            <w:tcBorders>
              <w:tl2br w:val="nil"/>
              <w:tr2bl w:val="nil"/>
            </w:tcBorders>
            <w:shd w:val="clear" w:color="auto" w:fill="auto"/>
            <w:vAlign w:val="top"/>
          </w:tcPr>
          <w:p w14:paraId="59D70E3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21.73</w:t>
            </w:r>
          </w:p>
        </w:tc>
        <w:tc>
          <w:tcPr>
            <w:tcW w:w="1112" w:type="dxa"/>
            <w:tcBorders>
              <w:tl2br w:val="nil"/>
              <w:tr2bl w:val="nil"/>
            </w:tcBorders>
            <w:shd w:val="clear" w:color="auto" w:fill="auto"/>
            <w:vAlign w:val="top"/>
          </w:tcPr>
          <w:p w14:paraId="5F3D5AD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28.65</w:t>
            </w:r>
          </w:p>
        </w:tc>
        <w:tc>
          <w:tcPr>
            <w:tcW w:w="1394" w:type="dxa"/>
            <w:tcBorders>
              <w:tl2br w:val="nil"/>
              <w:tr2bl w:val="nil"/>
            </w:tcBorders>
            <w:shd w:val="clear" w:color="auto" w:fill="auto"/>
            <w:vAlign w:val="top"/>
          </w:tcPr>
          <w:p w14:paraId="755C385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12.46</w:t>
            </w:r>
          </w:p>
        </w:tc>
      </w:tr>
      <w:tr w14:paraId="5C279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5BF1D6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170" w:type="dxa"/>
            <w:tcBorders>
              <w:tl2br w:val="nil"/>
              <w:tr2bl w:val="nil"/>
            </w:tcBorders>
            <w:shd w:val="clear" w:color="auto" w:fill="auto"/>
            <w:vAlign w:val="top"/>
          </w:tcPr>
          <w:p w14:paraId="6AEDEF0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5.094</w:t>
            </w:r>
          </w:p>
        </w:tc>
        <w:tc>
          <w:tcPr>
            <w:tcW w:w="1285" w:type="dxa"/>
            <w:tcBorders>
              <w:tl2br w:val="nil"/>
              <w:tr2bl w:val="nil"/>
            </w:tcBorders>
            <w:shd w:val="clear" w:color="auto" w:fill="auto"/>
            <w:vAlign w:val="top"/>
          </w:tcPr>
          <w:p w14:paraId="65B3FE0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7.139</w:t>
            </w:r>
          </w:p>
        </w:tc>
        <w:tc>
          <w:tcPr>
            <w:tcW w:w="1183" w:type="dxa"/>
            <w:tcBorders>
              <w:tl2br w:val="nil"/>
              <w:tr2bl w:val="nil"/>
            </w:tcBorders>
            <w:shd w:val="clear" w:color="auto" w:fill="auto"/>
            <w:vAlign w:val="top"/>
          </w:tcPr>
          <w:p w14:paraId="7DDED93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2.419</w:t>
            </w:r>
          </w:p>
        </w:tc>
        <w:tc>
          <w:tcPr>
            <w:tcW w:w="1044" w:type="dxa"/>
            <w:tcBorders>
              <w:tl2br w:val="nil"/>
              <w:tr2bl w:val="nil"/>
            </w:tcBorders>
            <w:shd w:val="clear" w:color="auto" w:fill="auto"/>
            <w:vAlign w:val="top"/>
          </w:tcPr>
          <w:p w14:paraId="017F625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21.65</w:t>
            </w:r>
          </w:p>
        </w:tc>
        <w:tc>
          <w:tcPr>
            <w:tcW w:w="1112" w:type="dxa"/>
            <w:tcBorders>
              <w:tl2br w:val="nil"/>
              <w:tr2bl w:val="nil"/>
            </w:tcBorders>
            <w:shd w:val="clear" w:color="auto" w:fill="auto"/>
            <w:vAlign w:val="top"/>
          </w:tcPr>
          <w:p w14:paraId="789DD91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28.54</w:t>
            </w:r>
          </w:p>
        </w:tc>
        <w:tc>
          <w:tcPr>
            <w:tcW w:w="1394" w:type="dxa"/>
            <w:tcBorders>
              <w:tl2br w:val="nil"/>
              <w:tr2bl w:val="nil"/>
            </w:tcBorders>
            <w:shd w:val="clear" w:color="auto" w:fill="auto"/>
            <w:vAlign w:val="top"/>
          </w:tcPr>
          <w:p w14:paraId="2A1E281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12.40</w:t>
            </w:r>
          </w:p>
        </w:tc>
      </w:tr>
      <w:tr w14:paraId="68E62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9398E5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170" w:type="dxa"/>
            <w:tcBorders>
              <w:tl2br w:val="nil"/>
              <w:tr2bl w:val="nil"/>
            </w:tcBorders>
            <w:shd w:val="clear" w:color="auto" w:fill="auto"/>
            <w:vAlign w:val="top"/>
          </w:tcPr>
          <w:p w14:paraId="4FC6826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5.027</w:t>
            </w:r>
          </w:p>
        </w:tc>
        <w:tc>
          <w:tcPr>
            <w:tcW w:w="1285" w:type="dxa"/>
            <w:tcBorders>
              <w:tl2br w:val="nil"/>
              <w:tr2bl w:val="nil"/>
            </w:tcBorders>
            <w:shd w:val="clear" w:color="auto" w:fill="auto"/>
            <w:vAlign w:val="top"/>
          </w:tcPr>
          <w:p w14:paraId="179E616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6.839</w:t>
            </w:r>
          </w:p>
        </w:tc>
        <w:tc>
          <w:tcPr>
            <w:tcW w:w="1183" w:type="dxa"/>
            <w:tcBorders>
              <w:tl2br w:val="nil"/>
              <w:tr2bl w:val="nil"/>
            </w:tcBorders>
            <w:shd w:val="clear" w:color="auto" w:fill="auto"/>
            <w:vAlign w:val="top"/>
          </w:tcPr>
          <w:p w14:paraId="064FF5A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2.492</w:t>
            </w:r>
          </w:p>
        </w:tc>
        <w:tc>
          <w:tcPr>
            <w:tcW w:w="1044" w:type="dxa"/>
            <w:tcBorders>
              <w:tl2br w:val="nil"/>
              <w:tr2bl w:val="nil"/>
            </w:tcBorders>
            <w:shd w:val="clear" w:color="auto" w:fill="auto"/>
            <w:vAlign w:val="top"/>
          </w:tcPr>
          <w:p w14:paraId="199B4CB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21.56</w:t>
            </w:r>
          </w:p>
        </w:tc>
        <w:tc>
          <w:tcPr>
            <w:tcW w:w="1112" w:type="dxa"/>
            <w:tcBorders>
              <w:tl2br w:val="nil"/>
              <w:tr2bl w:val="nil"/>
            </w:tcBorders>
            <w:shd w:val="clear" w:color="auto" w:fill="auto"/>
            <w:vAlign w:val="top"/>
          </w:tcPr>
          <w:p w14:paraId="1B00F75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28.44</w:t>
            </w:r>
          </w:p>
        </w:tc>
        <w:tc>
          <w:tcPr>
            <w:tcW w:w="1394" w:type="dxa"/>
            <w:tcBorders>
              <w:tl2br w:val="nil"/>
              <w:tr2bl w:val="nil"/>
            </w:tcBorders>
            <w:shd w:val="clear" w:color="auto" w:fill="auto"/>
            <w:vAlign w:val="top"/>
          </w:tcPr>
          <w:p w14:paraId="47E4719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12.33</w:t>
            </w:r>
          </w:p>
        </w:tc>
      </w:tr>
      <w:tr w14:paraId="72A1E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E05BC9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170" w:type="dxa"/>
            <w:tcBorders>
              <w:tl2br w:val="nil"/>
              <w:tr2bl w:val="nil"/>
            </w:tcBorders>
            <w:shd w:val="clear" w:color="auto" w:fill="auto"/>
            <w:vAlign w:val="top"/>
          </w:tcPr>
          <w:p w14:paraId="137FCF7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5.018</w:t>
            </w:r>
          </w:p>
        </w:tc>
        <w:tc>
          <w:tcPr>
            <w:tcW w:w="1285" w:type="dxa"/>
            <w:tcBorders>
              <w:tl2br w:val="nil"/>
              <w:tr2bl w:val="nil"/>
            </w:tcBorders>
            <w:shd w:val="clear" w:color="auto" w:fill="auto"/>
            <w:vAlign w:val="top"/>
          </w:tcPr>
          <w:p w14:paraId="2C1E012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6.661</w:t>
            </w:r>
          </w:p>
        </w:tc>
        <w:tc>
          <w:tcPr>
            <w:tcW w:w="1183" w:type="dxa"/>
            <w:tcBorders>
              <w:tl2br w:val="nil"/>
              <w:tr2bl w:val="nil"/>
            </w:tcBorders>
            <w:shd w:val="clear" w:color="auto" w:fill="auto"/>
            <w:vAlign w:val="top"/>
          </w:tcPr>
          <w:p w14:paraId="7A6F0D6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2.577</w:t>
            </w:r>
          </w:p>
        </w:tc>
        <w:tc>
          <w:tcPr>
            <w:tcW w:w="1044" w:type="dxa"/>
            <w:tcBorders>
              <w:tl2br w:val="nil"/>
              <w:tr2bl w:val="nil"/>
            </w:tcBorders>
            <w:shd w:val="clear" w:color="auto" w:fill="auto"/>
            <w:vAlign w:val="top"/>
          </w:tcPr>
          <w:p w14:paraId="0630283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21.45</w:t>
            </w:r>
          </w:p>
        </w:tc>
        <w:tc>
          <w:tcPr>
            <w:tcW w:w="1112" w:type="dxa"/>
            <w:tcBorders>
              <w:tl2br w:val="nil"/>
              <w:tr2bl w:val="nil"/>
            </w:tcBorders>
            <w:shd w:val="clear" w:color="auto" w:fill="auto"/>
            <w:vAlign w:val="top"/>
          </w:tcPr>
          <w:p w14:paraId="55FB604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28.34</w:t>
            </w:r>
          </w:p>
        </w:tc>
        <w:tc>
          <w:tcPr>
            <w:tcW w:w="1394" w:type="dxa"/>
            <w:tcBorders>
              <w:tl2br w:val="nil"/>
              <w:tr2bl w:val="nil"/>
            </w:tcBorders>
            <w:shd w:val="clear" w:color="auto" w:fill="auto"/>
            <w:vAlign w:val="top"/>
          </w:tcPr>
          <w:p w14:paraId="541C843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12.25</w:t>
            </w:r>
          </w:p>
        </w:tc>
      </w:tr>
      <w:tr w14:paraId="38887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22DEFE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70" w:type="dxa"/>
            <w:tcBorders>
              <w:tl2br w:val="nil"/>
              <w:tr2bl w:val="nil"/>
            </w:tcBorders>
            <w:shd w:val="clear" w:color="auto" w:fill="auto"/>
            <w:vAlign w:val="top"/>
          </w:tcPr>
          <w:p w14:paraId="35D8990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5.077</w:t>
            </w:r>
          </w:p>
        </w:tc>
        <w:tc>
          <w:tcPr>
            <w:tcW w:w="1285" w:type="dxa"/>
            <w:tcBorders>
              <w:tl2br w:val="nil"/>
              <w:tr2bl w:val="nil"/>
            </w:tcBorders>
            <w:shd w:val="clear" w:color="auto" w:fill="auto"/>
            <w:vAlign w:val="top"/>
          </w:tcPr>
          <w:p w14:paraId="024BBBA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6.636</w:t>
            </w:r>
          </w:p>
        </w:tc>
        <w:tc>
          <w:tcPr>
            <w:tcW w:w="1183" w:type="dxa"/>
            <w:tcBorders>
              <w:tl2br w:val="nil"/>
              <w:tr2bl w:val="nil"/>
            </w:tcBorders>
            <w:shd w:val="clear" w:color="auto" w:fill="auto"/>
            <w:vAlign w:val="top"/>
          </w:tcPr>
          <w:p w14:paraId="3B4D80D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2.674</w:t>
            </w:r>
          </w:p>
        </w:tc>
        <w:tc>
          <w:tcPr>
            <w:tcW w:w="1044" w:type="dxa"/>
            <w:tcBorders>
              <w:tl2br w:val="nil"/>
              <w:tr2bl w:val="nil"/>
            </w:tcBorders>
            <w:shd w:val="clear" w:color="auto" w:fill="auto"/>
            <w:vAlign w:val="top"/>
          </w:tcPr>
          <w:p w14:paraId="128ABF8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21.33</w:t>
            </w:r>
          </w:p>
        </w:tc>
        <w:tc>
          <w:tcPr>
            <w:tcW w:w="1112" w:type="dxa"/>
            <w:tcBorders>
              <w:tl2br w:val="nil"/>
              <w:tr2bl w:val="nil"/>
            </w:tcBorders>
            <w:shd w:val="clear" w:color="auto" w:fill="auto"/>
            <w:vAlign w:val="top"/>
          </w:tcPr>
          <w:p w14:paraId="596DC3A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28.24</w:t>
            </w:r>
          </w:p>
        </w:tc>
        <w:tc>
          <w:tcPr>
            <w:tcW w:w="1394" w:type="dxa"/>
            <w:tcBorders>
              <w:tl2br w:val="nil"/>
              <w:tr2bl w:val="nil"/>
            </w:tcBorders>
            <w:shd w:val="clear" w:color="auto" w:fill="auto"/>
            <w:vAlign w:val="top"/>
          </w:tcPr>
          <w:p w14:paraId="4732A6C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12.16</w:t>
            </w:r>
          </w:p>
        </w:tc>
      </w:tr>
      <w:tr w14:paraId="33E52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7A3E53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170" w:type="dxa"/>
            <w:tcBorders>
              <w:tl2br w:val="nil"/>
              <w:tr2bl w:val="nil"/>
            </w:tcBorders>
            <w:shd w:val="clear" w:color="auto" w:fill="auto"/>
            <w:vAlign w:val="top"/>
          </w:tcPr>
          <w:p w14:paraId="78DA8A9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5.204</w:t>
            </w:r>
          </w:p>
        </w:tc>
        <w:tc>
          <w:tcPr>
            <w:tcW w:w="1285" w:type="dxa"/>
            <w:tcBorders>
              <w:tl2br w:val="nil"/>
              <w:tr2bl w:val="nil"/>
            </w:tcBorders>
            <w:shd w:val="clear" w:color="auto" w:fill="auto"/>
            <w:vAlign w:val="top"/>
          </w:tcPr>
          <w:p w14:paraId="52BEE18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6.775</w:t>
            </w:r>
          </w:p>
        </w:tc>
        <w:tc>
          <w:tcPr>
            <w:tcW w:w="1183" w:type="dxa"/>
            <w:tcBorders>
              <w:tl2br w:val="nil"/>
              <w:tr2bl w:val="nil"/>
            </w:tcBorders>
            <w:shd w:val="clear" w:color="auto" w:fill="auto"/>
            <w:vAlign w:val="top"/>
          </w:tcPr>
          <w:p w14:paraId="41AF6C4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2.781</w:t>
            </w:r>
          </w:p>
        </w:tc>
        <w:tc>
          <w:tcPr>
            <w:tcW w:w="1044" w:type="dxa"/>
            <w:tcBorders>
              <w:tl2br w:val="nil"/>
              <w:tr2bl w:val="nil"/>
            </w:tcBorders>
            <w:shd w:val="clear" w:color="auto" w:fill="auto"/>
            <w:vAlign w:val="top"/>
          </w:tcPr>
          <w:p w14:paraId="7C064A4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21.19</w:t>
            </w:r>
          </w:p>
        </w:tc>
        <w:tc>
          <w:tcPr>
            <w:tcW w:w="1112" w:type="dxa"/>
            <w:tcBorders>
              <w:tl2br w:val="nil"/>
              <w:tr2bl w:val="nil"/>
            </w:tcBorders>
            <w:shd w:val="clear" w:color="auto" w:fill="auto"/>
            <w:vAlign w:val="top"/>
          </w:tcPr>
          <w:p w14:paraId="1AC45B0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28.13</w:t>
            </w:r>
          </w:p>
        </w:tc>
        <w:tc>
          <w:tcPr>
            <w:tcW w:w="1394" w:type="dxa"/>
            <w:tcBorders>
              <w:tl2br w:val="nil"/>
              <w:tr2bl w:val="nil"/>
            </w:tcBorders>
            <w:shd w:val="clear" w:color="auto" w:fill="auto"/>
            <w:vAlign w:val="top"/>
          </w:tcPr>
          <w:p w14:paraId="665DC7C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12.07</w:t>
            </w:r>
          </w:p>
        </w:tc>
      </w:tr>
      <w:tr w14:paraId="33B80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D27DCE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170" w:type="dxa"/>
            <w:tcBorders>
              <w:tl2br w:val="nil"/>
              <w:tr2bl w:val="nil"/>
            </w:tcBorders>
            <w:shd w:val="clear" w:color="auto" w:fill="auto"/>
            <w:vAlign w:val="top"/>
          </w:tcPr>
          <w:p w14:paraId="06E9EB1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5.394</w:t>
            </w:r>
          </w:p>
        </w:tc>
        <w:tc>
          <w:tcPr>
            <w:tcW w:w="1285" w:type="dxa"/>
            <w:tcBorders>
              <w:tl2br w:val="nil"/>
              <w:tr2bl w:val="nil"/>
            </w:tcBorders>
            <w:shd w:val="clear" w:color="auto" w:fill="auto"/>
            <w:vAlign w:val="top"/>
          </w:tcPr>
          <w:p w14:paraId="3ED6276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7.067</w:t>
            </w:r>
          </w:p>
        </w:tc>
        <w:tc>
          <w:tcPr>
            <w:tcW w:w="1183" w:type="dxa"/>
            <w:tcBorders>
              <w:tl2br w:val="nil"/>
              <w:tr2bl w:val="nil"/>
            </w:tcBorders>
            <w:shd w:val="clear" w:color="auto" w:fill="auto"/>
            <w:vAlign w:val="top"/>
          </w:tcPr>
          <w:p w14:paraId="20ED2CA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2.895</w:t>
            </w:r>
          </w:p>
        </w:tc>
        <w:tc>
          <w:tcPr>
            <w:tcW w:w="1044" w:type="dxa"/>
            <w:tcBorders>
              <w:tl2br w:val="nil"/>
              <w:tr2bl w:val="nil"/>
            </w:tcBorders>
            <w:shd w:val="clear" w:color="auto" w:fill="auto"/>
            <w:vAlign w:val="top"/>
          </w:tcPr>
          <w:p w14:paraId="69670CC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21.03</w:t>
            </w:r>
          </w:p>
        </w:tc>
        <w:tc>
          <w:tcPr>
            <w:tcW w:w="1112" w:type="dxa"/>
            <w:tcBorders>
              <w:tl2br w:val="nil"/>
              <w:tr2bl w:val="nil"/>
            </w:tcBorders>
            <w:shd w:val="clear" w:color="auto" w:fill="auto"/>
            <w:vAlign w:val="top"/>
          </w:tcPr>
          <w:p w14:paraId="194AC52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28.00</w:t>
            </w:r>
          </w:p>
        </w:tc>
        <w:tc>
          <w:tcPr>
            <w:tcW w:w="1394" w:type="dxa"/>
            <w:tcBorders>
              <w:tl2br w:val="nil"/>
              <w:tr2bl w:val="nil"/>
            </w:tcBorders>
            <w:shd w:val="clear" w:color="auto" w:fill="auto"/>
            <w:vAlign w:val="top"/>
          </w:tcPr>
          <w:p w14:paraId="2E3C80B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11.96</w:t>
            </w:r>
          </w:p>
        </w:tc>
      </w:tr>
      <w:tr w14:paraId="4E7AE4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BEED2A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170" w:type="dxa"/>
            <w:tcBorders>
              <w:tl2br w:val="nil"/>
              <w:tr2bl w:val="nil"/>
            </w:tcBorders>
            <w:shd w:val="clear" w:color="auto" w:fill="auto"/>
            <w:vAlign w:val="top"/>
          </w:tcPr>
          <w:p w14:paraId="53B8624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5.636</w:t>
            </w:r>
          </w:p>
        </w:tc>
        <w:tc>
          <w:tcPr>
            <w:tcW w:w="1285" w:type="dxa"/>
            <w:tcBorders>
              <w:tl2br w:val="nil"/>
              <w:tr2bl w:val="nil"/>
            </w:tcBorders>
            <w:shd w:val="clear" w:color="auto" w:fill="auto"/>
            <w:vAlign w:val="top"/>
          </w:tcPr>
          <w:p w14:paraId="02DA9BB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7.483</w:t>
            </w:r>
          </w:p>
        </w:tc>
        <w:tc>
          <w:tcPr>
            <w:tcW w:w="1183" w:type="dxa"/>
            <w:tcBorders>
              <w:tl2br w:val="nil"/>
              <w:tr2bl w:val="nil"/>
            </w:tcBorders>
            <w:shd w:val="clear" w:color="auto" w:fill="auto"/>
            <w:vAlign w:val="top"/>
          </w:tcPr>
          <w:p w14:paraId="711C119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3.015</w:t>
            </w:r>
          </w:p>
        </w:tc>
        <w:tc>
          <w:tcPr>
            <w:tcW w:w="1044" w:type="dxa"/>
            <w:tcBorders>
              <w:tl2br w:val="nil"/>
              <w:tr2bl w:val="nil"/>
            </w:tcBorders>
            <w:shd w:val="clear" w:color="auto" w:fill="auto"/>
            <w:vAlign w:val="top"/>
          </w:tcPr>
          <w:p w14:paraId="258E7E4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20.85</w:t>
            </w:r>
          </w:p>
        </w:tc>
        <w:tc>
          <w:tcPr>
            <w:tcW w:w="1112" w:type="dxa"/>
            <w:tcBorders>
              <w:tl2br w:val="nil"/>
              <w:tr2bl w:val="nil"/>
            </w:tcBorders>
            <w:shd w:val="clear" w:color="auto" w:fill="auto"/>
            <w:vAlign w:val="top"/>
          </w:tcPr>
          <w:p w14:paraId="74715B4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27.86</w:t>
            </w:r>
          </w:p>
        </w:tc>
        <w:tc>
          <w:tcPr>
            <w:tcW w:w="1394" w:type="dxa"/>
            <w:tcBorders>
              <w:tl2br w:val="nil"/>
              <w:tr2bl w:val="nil"/>
            </w:tcBorders>
            <w:shd w:val="clear" w:color="auto" w:fill="auto"/>
            <w:vAlign w:val="top"/>
          </w:tcPr>
          <w:p w14:paraId="3CBCEA3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11.84</w:t>
            </w:r>
          </w:p>
        </w:tc>
      </w:tr>
      <w:tr w14:paraId="3B6D0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2E2451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170" w:type="dxa"/>
            <w:tcBorders>
              <w:tl2br w:val="nil"/>
              <w:tr2bl w:val="nil"/>
            </w:tcBorders>
            <w:shd w:val="clear" w:color="auto" w:fill="auto"/>
            <w:vAlign w:val="top"/>
          </w:tcPr>
          <w:p w14:paraId="0695066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5.913</w:t>
            </w:r>
          </w:p>
        </w:tc>
        <w:tc>
          <w:tcPr>
            <w:tcW w:w="1285" w:type="dxa"/>
            <w:tcBorders>
              <w:tl2br w:val="nil"/>
              <w:tr2bl w:val="nil"/>
            </w:tcBorders>
            <w:shd w:val="clear" w:color="auto" w:fill="auto"/>
            <w:vAlign w:val="top"/>
          </w:tcPr>
          <w:p w14:paraId="7CC0A66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7.984</w:t>
            </w:r>
          </w:p>
        </w:tc>
        <w:tc>
          <w:tcPr>
            <w:tcW w:w="1183" w:type="dxa"/>
            <w:tcBorders>
              <w:tl2br w:val="nil"/>
              <w:tr2bl w:val="nil"/>
            </w:tcBorders>
            <w:shd w:val="clear" w:color="auto" w:fill="auto"/>
            <w:vAlign w:val="top"/>
          </w:tcPr>
          <w:p w14:paraId="765A416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3.138</w:t>
            </w:r>
          </w:p>
        </w:tc>
        <w:tc>
          <w:tcPr>
            <w:tcW w:w="1044" w:type="dxa"/>
            <w:tcBorders>
              <w:tl2br w:val="nil"/>
              <w:tr2bl w:val="nil"/>
            </w:tcBorders>
            <w:shd w:val="clear" w:color="auto" w:fill="auto"/>
            <w:vAlign w:val="top"/>
          </w:tcPr>
          <w:p w14:paraId="3E16C18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20.64</w:t>
            </w:r>
          </w:p>
        </w:tc>
        <w:tc>
          <w:tcPr>
            <w:tcW w:w="1112" w:type="dxa"/>
            <w:tcBorders>
              <w:tl2br w:val="nil"/>
              <w:tr2bl w:val="nil"/>
            </w:tcBorders>
            <w:shd w:val="clear" w:color="auto" w:fill="auto"/>
            <w:vAlign w:val="top"/>
          </w:tcPr>
          <w:p w14:paraId="7239172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27.68</w:t>
            </w:r>
          </w:p>
        </w:tc>
        <w:tc>
          <w:tcPr>
            <w:tcW w:w="1394" w:type="dxa"/>
            <w:tcBorders>
              <w:tl2br w:val="nil"/>
              <w:tr2bl w:val="nil"/>
            </w:tcBorders>
            <w:shd w:val="clear" w:color="auto" w:fill="auto"/>
            <w:vAlign w:val="top"/>
          </w:tcPr>
          <w:p w14:paraId="73F3F60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11.71</w:t>
            </w:r>
          </w:p>
        </w:tc>
      </w:tr>
      <w:tr w14:paraId="58E4C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1F7007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170" w:type="dxa"/>
            <w:tcBorders>
              <w:tl2br w:val="nil"/>
              <w:tr2bl w:val="nil"/>
            </w:tcBorders>
            <w:shd w:val="clear" w:color="auto" w:fill="auto"/>
            <w:vAlign w:val="top"/>
          </w:tcPr>
          <w:p w14:paraId="69D8AAB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6.207</w:t>
            </w:r>
          </w:p>
        </w:tc>
        <w:tc>
          <w:tcPr>
            <w:tcW w:w="1285" w:type="dxa"/>
            <w:tcBorders>
              <w:tl2br w:val="nil"/>
              <w:tr2bl w:val="nil"/>
            </w:tcBorders>
            <w:shd w:val="clear" w:color="auto" w:fill="auto"/>
            <w:vAlign w:val="top"/>
          </w:tcPr>
          <w:p w14:paraId="18AAFC3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8.528</w:t>
            </w:r>
          </w:p>
        </w:tc>
        <w:tc>
          <w:tcPr>
            <w:tcW w:w="1183" w:type="dxa"/>
            <w:tcBorders>
              <w:tl2br w:val="nil"/>
              <w:tr2bl w:val="nil"/>
            </w:tcBorders>
            <w:shd w:val="clear" w:color="auto" w:fill="auto"/>
            <w:vAlign w:val="top"/>
          </w:tcPr>
          <w:p w14:paraId="3D7E8DE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3.260</w:t>
            </w:r>
          </w:p>
        </w:tc>
        <w:tc>
          <w:tcPr>
            <w:tcW w:w="1044" w:type="dxa"/>
            <w:tcBorders>
              <w:tl2br w:val="nil"/>
              <w:tr2bl w:val="nil"/>
            </w:tcBorders>
            <w:shd w:val="clear" w:color="auto" w:fill="auto"/>
            <w:vAlign w:val="top"/>
          </w:tcPr>
          <w:p w14:paraId="38DC713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20.40</w:t>
            </w:r>
          </w:p>
        </w:tc>
        <w:tc>
          <w:tcPr>
            <w:tcW w:w="1112" w:type="dxa"/>
            <w:tcBorders>
              <w:tl2br w:val="nil"/>
              <w:tr2bl w:val="nil"/>
            </w:tcBorders>
            <w:shd w:val="clear" w:color="auto" w:fill="auto"/>
            <w:vAlign w:val="top"/>
          </w:tcPr>
          <w:p w14:paraId="58E9C94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27.45</w:t>
            </w:r>
          </w:p>
        </w:tc>
        <w:tc>
          <w:tcPr>
            <w:tcW w:w="1394" w:type="dxa"/>
            <w:tcBorders>
              <w:tl2br w:val="nil"/>
              <w:tr2bl w:val="nil"/>
            </w:tcBorders>
            <w:shd w:val="clear" w:color="auto" w:fill="auto"/>
            <w:vAlign w:val="top"/>
          </w:tcPr>
          <w:p w14:paraId="3D01C32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11.57</w:t>
            </w:r>
          </w:p>
        </w:tc>
      </w:tr>
      <w:tr w14:paraId="035A2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B5D612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170" w:type="dxa"/>
            <w:tcBorders>
              <w:tl2br w:val="nil"/>
              <w:tr2bl w:val="nil"/>
            </w:tcBorders>
            <w:shd w:val="clear" w:color="auto" w:fill="auto"/>
            <w:vAlign w:val="top"/>
          </w:tcPr>
          <w:p w14:paraId="4EECBB5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6.502</w:t>
            </w:r>
          </w:p>
        </w:tc>
        <w:tc>
          <w:tcPr>
            <w:tcW w:w="1285" w:type="dxa"/>
            <w:tcBorders>
              <w:tl2br w:val="nil"/>
              <w:tr2bl w:val="nil"/>
            </w:tcBorders>
            <w:shd w:val="clear" w:color="auto" w:fill="auto"/>
            <w:vAlign w:val="top"/>
          </w:tcPr>
          <w:p w14:paraId="3E1BCE3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9.074</w:t>
            </w:r>
          </w:p>
        </w:tc>
        <w:tc>
          <w:tcPr>
            <w:tcW w:w="1183" w:type="dxa"/>
            <w:tcBorders>
              <w:tl2br w:val="nil"/>
              <w:tr2bl w:val="nil"/>
            </w:tcBorders>
            <w:shd w:val="clear" w:color="auto" w:fill="auto"/>
            <w:vAlign w:val="top"/>
          </w:tcPr>
          <w:p w14:paraId="2A220A6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3.379</w:t>
            </w:r>
          </w:p>
        </w:tc>
        <w:tc>
          <w:tcPr>
            <w:tcW w:w="1044" w:type="dxa"/>
            <w:tcBorders>
              <w:tl2br w:val="nil"/>
              <w:tr2bl w:val="nil"/>
            </w:tcBorders>
            <w:shd w:val="clear" w:color="auto" w:fill="auto"/>
            <w:vAlign w:val="top"/>
          </w:tcPr>
          <w:p w14:paraId="49521D1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20.12</w:t>
            </w:r>
          </w:p>
        </w:tc>
        <w:tc>
          <w:tcPr>
            <w:tcW w:w="1112" w:type="dxa"/>
            <w:tcBorders>
              <w:tl2br w:val="nil"/>
              <w:tr2bl w:val="nil"/>
            </w:tcBorders>
            <w:shd w:val="clear" w:color="auto" w:fill="auto"/>
            <w:vAlign w:val="top"/>
          </w:tcPr>
          <w:p w14:paraId="1B1B032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27.17</w:t>
            </w:r>
          </w:p>
        </w:tc>
        <w:tc>
          <w:tcPr>
            <w:tcW w:w="1394" w:type="dxa"/>
            <w:tcBorders>
              <w:tl2br w:val="nil"/>
              <w:tr2bl w:val="nil"/>
            </w:tcBorders>
            <w:shd w:val="clear" w:color="auto" w:fill="auto"/>
            <w:vAlign w:val="top"/>
          </w:tcPr>
          <w:p w14:paraId="5C390AD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11.41</w:t>
            </w:r>
          </w:p>
        </w:tc>
      </w:tr>
      <w:tr w14:paraId="3D963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960A13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170" w:type="dxa"/>
            <w:tcBorders>
              <w:tl2br w:val="nil"/>
              <w:tr2bl w:val="nil"/>
            </w:tcBorders>
            <w:shd w:val="clear" w:color="auto" w:fill="auto"/>
            <w:vAlign w:val="top"/>
          </w:tcPr>
          <w:p w14:paraId="021854A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6.783</w:t>
            </w:r>
          </w:p>
        </w:tc>
        <w:tc>
          <w:tcPr>
            <w:tcW w:w="1285" w:type="dxa"/>
            <w:tcBorders>
              <w:tl2br w:val="nil"/>
              <w:tr2bl w:val="nil"/>
            </w:tcBorders>
            <w:shd w:val="clear" w:color="auto" w:fill="auto"/>
            <w:vAlign w:val="top"/>
          </w:tcPr>
          <w:p w14:paraId="0FA1B35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9.587</w:t>
            </w:r>
          </w:p>
        </w:tc>
        <w:tc>
          <w:tcPr>
            <w:tcW w:w="1183" w:type="dxa"/>
            <w:tcBorders>
              <w:tl2br w:val="nil"/>
              <w:tr2bl w:val="nil"/>
            </w:tcBorders>
            <w:shd w:val="clear" w:color="auto" w:fill="auto"/>
            <w:vAlign w:val="top"/>
          </w:tcPr>
          <w:p w14:paraId="35498D0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3.493</w:t>
            </w:r>
          </w:p>
        </w:tc>
        <w:tc>
          <w:tcPr>
            <w:tcW w:w="1044" w:type="dxa"/>
            <w:tcBorders>
              <w:tl2br w:val="nil"/>
              <w:tr2bl w:val="nil"/>
            </w:tcBorders>
            <w:shd w:val="clear" w:color="auto" w:fill="auto"/>
            <w:vAlign w:val="top"/>
          </w:tcPr>
          <w:p w14:paraId="7B5020A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19.81</w:t>
            </w:r>
          </w:p>
        </w:tc>
        <w:tc>
          <w:tcPr>
            <w:tcW w:w="1112" w:type="dxa"/>
            <w:tcBorders>
              <w:tl2br w:val="nil"/>
              <w:tr2bl w:val="nil"/>
            </w:tcBorders>
            <w:shd w:val="clear" w:color="auto" w:fill="auto"/>
            <w:vAlign w:val="top"/>
          </w:tcPr>
          <w:p w14:paraId="4BFD008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26.81</w:t>
            </w:r>
          </w:p>
        </w:tc>
        <w:tc>
          <w:tcPr>
            <w:tcW w:w="1394" w:type="dxa"/>
            <w:tcBorders>
              <w:tl2br w:val="nil"/>
              <w:tr2bl w:val="nil"/>
            </w:tcBorders>
            <w:shd w:val="clear" w:color="auto" w:fill="auto"/>
            <w:vAlign w:val="top"/>
          </w:tcPr>
          <w:p w14:paraId="6416FCA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11.25</w:t>
            </w:r>
          </w:p>
        </w:tc>
      </w:tr>
      <w:tr w14:paraId="0B445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FB4E60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170" w:type="dxa"/>
            <w:tcBorders>
              <w:tl2br w:val="nil"/>
              <w:tr2bl w:val="nil"/>
            </w:tcBorders>
            <w:shd w:val="clear" w:color="auto" w:fill="auto"/>
            <w:vAlign w:val="top"/>
          </w:tcPr>
          <w:p w14:paraId="1C983DC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7.034</w:t>
            </w:r>
          </w:p>
        </w:tc>
        <w:tc>
          <w:tcPr>
            <w:tcW w:w="1285" w:type="dxa"/>
            <w:tcBorders>
              <w:tl2br w:val="nil"/>
              <w:tr2bl w:val="nil"/>
            </w:tcBorders>
            <w:shd w:val="clear" w:color="auto" w:fill="auto"/>
            <w:vAlign w:val="top"/>
          </w:tcPr>
          <w:p w14:paraId="441D930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10.035</w:t>
            </w:r>
          </w:p>
        </w:tc>
        <w:tc>
          <w:tcPr>
            <w:tcW w:w="1183" w:type="dxa"/>
            <w:tcBorders>
              <w:tl2br w:val="nil"/>
              <w:tr2bl w:val="nil"/>
            </w:tcBorders>
            <w:shd w:val="clear" w:color="auto" w:fill="auto"/>
            <w:vAlign w:val="top"/>
          </w:tcPr>
          <w:p w14:paraId="612D0DF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3.598</w:t>
            </w:r>
          </w:p>
        </w:tc>
        <w:tc>
          <w:tcPr>
            <w:tcW w:w="1044" w:type="dxa"/>
            <w:tcBorders>
              <w:tl2br w:val="nil"/>
              <w:tr2bl w:val="nil"/>
            </w:tcBorders>
            <w:shd w:val="clear" w:color="auto" w:fill="auto"/>
            <w:vAlign w:val="top"/>
          </w:tcPr>
          <w:p w14:paraId="73201C6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19.46</w:t>
            </w:r>
          </w:p>
        </w:tc>
        <w:tc>
          <w:tcPr>
            <w:tcW w:w="1112" w:type="dxa"/>
            <w:tcBorders>
              <w:tl2br w:val="nil"/>
              <w:tr2bl w:val="nil"/>
            </w:tcBorders>
            <w:shd w:val="clear" w:color="auto" w:fill="auto"/>
            <w:vAlign w:val="top"/>
          </w:tcPr>
          <w:p w14:paraId="7D1B56C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26.37</w:t>
            </w:r>
          </w:p>
        </w:tc>
        <w:tc>
          <w:tcPr>
            <w:tcW w:w="1394" w:type="dxa"/>
            <w:tcBorders>
              <w:tl2br w:val="nil"/>
              <w:tr2bl w:val="nil"/>
            </w:tcBorders>
            <w:shd w:val="clear" w:color="auto" w:fill="auto"/>
            <w:vAlign w:val="top"/>
          </w:tcPr>
          <w:p w14:paraId="432A969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11.08</w:t>
            </w:r>
          </w:p>
        </w:tc>
      </w:tr>
      <w:tr w14:paraId="6B17C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E268A5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170" w:type="dxa"/>
            <w:tcBorders>
              <w:tl2br w:val="nil"/>
              <w:tr2bl w:val="nil"/>
            </w:tcBorders>
            <w:shd w:val="clear" w:color="auto" w:fill="auto"/>
            <w:vAlign w:val="top"/>
          </w:tcPr>
          <w:p w14:paraId="4694D30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7.246</w:t>
            </w:r>
          </w:p>
        </w:tc>
        <w:tc>
          <w:tcPr>
            <w:tcW w:w="1285" w:type="dxa"/>
            <w:tcBorders>
              <w:tl2br w:val="nil"/>
              <w:tr2bl w:val="nil"/>
            </w:tcBorders>
            <w:shd w:val="clear" w:color="auto" w:fill="auto"/>
            <w:vAlign w:val="top"/>
          </w:tcPr>
          <w:p w14:paraId="77F3322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10.394</w:t>
            </w:r>
          </w:p>
        </w:tc>
        <w:tc>
          <w:tcPr>
            <w:tcW w:w="1183" w:type="dxa"/>
            <w:tcBorders>
              <w:tl2br w:val="nil"/>
              <w:tr2bl w:val="nil"/>
            </w:tcBorders>
            <w:shd w:val="clear" w:color="auto" w:fill="auto"/>
            <w:vAlign w:val="top"/>
          </w:tcPr>
          <w:p w14:paraId="4A42911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3.694</w:t>
            </w:r>
          </w:p>
        </w:tc>
        <w:tc>
          <w:tcPr>
            <w:tcW w:w="1044" w:type="dxa"/>
            <w:tcBorders>
              <w:tl2br w:val="nil"/>
              <w:tr2bl w:val="nil"/>
            </w:tcBorders>
            <w:shd w:val="clear" w:color="auto" w:fill="auto"/>
            <w:vAlign w:val="top"/>
          </w:tcPr>
          <w:p w14:paraId="0F7DEF9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19.07</w:t>
            </w:r>
          </w:p>
        </w:tc>
        <w:tc>
          <w:tcPr>
            <w:tcW w:w="1112" w:type="dxa"/>
            <w:tcBorders>
              <w:tl2br w:val="nil"/>
              <w:tr2bl w:val="nil"/>
            </w:tcBorders>
            <w:shd w:val="clear" w:color="auto" w:fill="auto"/>
            <w:vAlign w:val="top"/>
          </w:tcPr>
          <w:p w14:paraId="4A0DDB6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25.84</w:t>
            </w:r>
          </w:p>
        </w:tc>
        <w:tc>
          <w:tcPr>
            <w:tcW w:w="1394" w:type="dxa"/>
            <w:tcBorders>
              <w:tl2br w:val="nil"/>
              <w:tr2bl w:val="nil"/>
            </w:tcBorders>
            <w:shd w:val="clear" w:color="auto" w:fill="auto"/>
            <w:vAlign w:val="top"/>
          </w:tcPr>
          <w:p w14:paraId="10BF83C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10.90</w:t>
            </w:r>
          </w:p>
        </w:tc>
      </w:tr>
      <w:tr w14:paraId="49957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571001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170" w:type="dxa"/>
            <w:tcBorders>
              <w:tl2br w:val="nil"/>
              <w:tr2bl w:val="nil"/>
            </w:tcBorders>
            <w:shd w:val="clear" w:color="auto" w:fill="auto"/>
            <w:vAlign w:val="top"/>
          </w:tcPr>
          <w:p w14:paraId="18AAF0C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7.410</w:t>
            </w:r>
          </w:p>
        </w:tc>
        <w:tc>
          <w:tcPr>
            <w:tcW w:w="1285" w:type="dxa"/>
            <w:tcBorders>
              <w:tl2br w:val="nil"/>
              <w:tr2bl w:val="nil"/>
            </w:tcBorders>
            <w:shd w:val="clear" w:color="auto" w:fill="auto"/>
            <w:vAlign w:val="top"/>
          </w:tcPr>
          <w:p w14:paraId="6426153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10.645</w:t>
            </w:r>
          </w:p>
        </w:tc>
        <w:tc>
          <w:tcPr>
            <w:tcW w:w="1183" w:type="dxa"/>
            <w:tcBorders>
              <w:tl2br w:val="nil"/>
              <w:tr2bl w:val="nil"/>
            </w:tcBorders>
            <w:shd w:val="clear" w:color="auto" w:fill="auto"/>
            <w:vAlign w:val="top"/>
          </w:tcPr>
          <w:p w14:paraId="384FC52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3.777</w:t>
            </w:r>
          </w:p>
        </w:tc>
        <w:tc>
          <w:tcPr>
            <w:tcW w:w="1044" w:type="dxa"/>
            <w:tcBorders>
              <w:tl2br w:val="nil"/>
              <w:tr2bl w:val="nil"/>
            </w:tcBorders>
            <w:shd w:val="clear" w:color="auto" w:fill="auto"/>
            <w:vAlign w:val="top"/>
          </w:tcPr>
          <w:p w14:paraId="417B3DA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18.64</w:t>
            </w:r>
          </w:p>
        </w:tc>
        <w:tc>
          <w:tcPr>
            <w:tcW w:w="1112" w:type="dxa"/>
            <w:tcBorders>
              <w:tl2br w:val="nil"/>
              <w:tr2bl w:val="nil"/>
            </w:tcBorders>
            <w:shd w:val="clear" w:color="auto" w:fill="auto"/>
            <w:vAlign w:val="top"/>
          </w:tcPr>
          <w:p w14:paraId="22466D7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25.22</w:t>
            </w:r>
          </w:p>
        </w:tc>
        <w:tc>
          <w:tcPr>
            <w:tcW w:w="1394" w:type="dxa"/>
            <w:tcBorders>
              <w:tl2br w:val="nil"/>
              <w:tr2bl w:val="nil"/>
            </w:tcBorders>
            <w:shd w:val="clear" w:color="auto" w:fill="auto"/>
            <w:vAlign w:val="top"/>
          </w:tcPr>
          <w:p w14:paraId="1165A47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10.71</w:t>
            </w:r>
          </w:p>
        </w:tc>
      </w:tr>
      <w:tr w14:paraId="075F7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CEA23B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170" w:type="dxa"/>
            <w:tcBorders>
              <w:tl2br w:val="nil"/>
              <w:tr2bl w:val="nil"/>
            </w:tcBorders>
            <w:shd w:val="clear" w:color="auto" w:fill="auto"/>
            <w:vAlign w:val="top"/>
          </w:tcPr>
          <w:p w14:paraId="3E83B31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7.521</w:t>
            </w:r>
          </w:p>
        </w:tc>
        <w:tc>
          <w:tcPr>
            <w:tcW w:w="1285" w:type="dxa"/>
            <w:tcBorders>
              <w:tl2br w:val="nil"/>
              <w:tr2bl w:val="nil"/>
            </w:tcBorders>
            <w:shd w:val="clear" w:color="auto" w:fill="auto"/>
            <w:vAlign w:val="top"/>
          </w:tcPr>
          <w:p w14:paraId="16295EA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10.779</w:t>
            </w:r>
          </w:p>
        </w:tc>
        <w:tc>
          <w:tcPr>
            <w:tcW w:w="1183" w:type="dxa"/>
            <w:tcBorders>
              <w:tl2br w:val="nil"/>
              <w:tr2bl w:val="nil"/>
            </w:tcBorders>
            <w:shd w:val="clear" w:color="auto" w:fill="auto"/>
            <w:vAlign w:val="top"/>
          </w:tcPr>
          <w:p w14:paraId="08EBEEC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3.847</w:t>
            </w:r>
          </w:p>
        </w:tc>
        <w:tc>
          <w:tcPr>
            <w:tcW w:w="1044" w:type="dxa"/>
            <w:tcBorders>
              <w:tl2br w:val="nil"/>
              <w:tr2bl w:val="nil"/>
            </w:tcBorders>
            <w:shd w:val="clear" w:color="auto" w:fill="auto"/>
            <w:vAlign w:val="top"/>
          </w:tcPr>
          <w:p w14:paraId="134C37C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18.18</w:t>
            </w:r>
          </w:p>
        </w:tc>
        <w:tc>
          <w:tcPr>
            <w:tcW w:w="1112" w:type="dxa"/>
            <w:tcBorders>
              <w:tl2br w:val="nil"/>
              <w:tr2bl w:val="nil"/>
            </w:tcBorders>
            <w:shd w:val="clear" w:color="auto" w:fill="auto"/>
            <w:vAlign w:val="top"/>
          </w:tcPr>
          <w:p w14:paraId="5E71C79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24.51</w:t>
            </w:r>
          </w:p>
        </w:tc>
        <w:tc>
          <w:tcPr>
            <w:tcW w:w="1394" w:type="dxa"/>
            <w:tcBorders>
              <w:tl2br w:val="nil"/>
              <w:tr2bl w:val="nil"/>
            </w:tcBorders>
            <w:shd w:val="clear" w:color="auto" w:fill="auto"/>
            <w:vAlign w:val="top"/>
          </w:tcPr>
          <w:p w14:paraId="2EAAA29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10.51</w:t>
            </w:r>
          </w:p>
        </w:tc>
      </w:tr>
      <w:tr w14:paraId="12741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79057C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170" w:type="dxa"/>
            <w:tcBorders>
              <w:tl2br w:val="nil"/>
              <w:tr2bl w:val="nil"/>
            </w:tcBorders>
            <w:shd w:val="clear" w:color="auto" w:fill="auto"/>
            <w:vAlign w:val="top"/>
          </w:tcPr>
          <w:p w14:paraId="4752C46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7.577</w:t>
            </w:r>
          </w:p>
        </w:tc>
        <w:tc>
          <w:tcPr>
            <w:tcW w:w="1285" w:type="dxa"/>
            <w:tcBorders>
              <w:tl2br w:val="nil"/>
              <w:tr2bl w:val="nil"/>
            </w:tcBorders>
            <w:shd w:val="clear" w:color="auto" w:fill="auto"/>
            <w:vAlign w:val="top"/>
          </w:tcPr>
          <w:p w14:paraId="562A971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10.792</w:t>
            </w:r>
          </w:p>
        </w:tc>
        <w:tc>
          <w:tcPr>
            <w:tcW w:w="1183" w:type="dxa"/>
            <w:tcBorders>
              <w:tl2br w:val="nil"/>
              <w:tr2bl w:val="nil"/>
            </w:tcBorders>
            <w:shd w:val="clear" w:color="auto" w:fill="auto"/>
            <w:vAlign w:val="top"/>
          </w:tcPr>
          <w:p w14:paraId="601FCEF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3.903</w:t>
            </w:r>
          </w:p>
        </w:tc>
        <w:tc>
          <w:tcPr>
            <w:tcW w:w="1044" w:type="dxa"/>
            <w:tcBorders>
              <w:tl2br w:val="nil"/>
              <w:tr2bl w:val="nil"/>
            </w:tcBorders>
            <w:shd w:val="clear" w:color="auto" w:fill="auto"/>
            <w:vAlign w:val="top"/>
          </w:tcPr>
          <w:p w14:paraId="78A17C0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17.69</w:t>
            </w:r>
          </w:p>
        </w:tc>
        <w:tc>
          <w:tcPr>
            <w:tcW w:w="1112" w:type="dxa"/>
            <w:tcBorders>
              <w:tl2br w:val="nil"/>
              <w:tr2bl w:val="nil"/>
            </w:tcBorders>
            <w:shd w:val="clear" w:color="auto" w:fill="auto"/>
            <w:vAlign w:val="top"/>
          </w:tcPr>
          <w:p w14:paraId="631A271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23.72</w:t>
            </w:r>
          </w:p>
        </w:tc>
        <w:tc>
          <w:tcPr>
            <w:tcW w:w="1394" w:type="dxa"/>
            <w:tcBorders>
              <w:tl2br w:val="nil"/>
              <w:tr2bl w:val="nil"/>
            </w:tcBorders>
            <w:shd w:val="clear" w:color="auto" w:fill="auto"/>
            <w:vAlign w:val="top"/>
          </w:tcPr>
          <w:p w14:paraId="12F3D0E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10.30</w:t>
            </w:r>
          </w:p>
        </w:tc>
      </w:tr>
      <w:tr w14:paraId="4D706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7B2F808">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170" w:type="dxa"/>
            <w:tcBorders>
              <w:tl2br w:val="nil"/>
              <w:tr2bl w:val="nil"/>
            </w:tcBorders>
            <w:shd w:val="clear" w:color="auto" w:fill="auto"/>
            <w:vAlign w:val="top"/>
          </w:tcPr>
          <w:p w14:paraId="77430ED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7.576</w:t>
            </w:r>
          </w:p>
        </w:tc>
        <w:tc>
          <w:tcPr>
            <w:tcW w:w="1285" w:type="dxa"/>
            <w:tcBorders>
              <w:tl2br w:val="nil"/>
              <w:tr2bl w:val="nil"/>
            </w:tcBorders>
            <w:shd w:val="clear" w:color="auto" w:fill="auto"/>
            <w:vAlign w:val="top"/>
          </w:tcPr>
          <w:p w14:paraId="3BDCDC0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10.689</w:t>
            </w:r>
          </w:p>
        </w:tc>
        <w:tc>
          <w:tcPr>
            <w:tcW w:w="1183" w:type="dxa"/>
            <w:tcBorders>
              <w:tl2br w:val="nil"/>
              <w:tr2bl w:val="nil"/>
            </w:tcBorders>
            <w:shd w:val="clear" w:color="auto" w:fill="auto"/>
            <w:vAlign w:val="top"/>
          </w:tcPr>
          <w:p w14:paraId="5F8D8A9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3.945</w:t>
            </w:r>
          </w:p>
        </w:tc>
        <w:tc>
          <w:tcPr>
            <w:tcW w:w="1044" w:type="dxa"/>
            <w:tcBorders>
              <w:tl2br w:val="nil"/>
              <w:tr2bl w:val="nil"/>
            </w:tcBorders>
            <w:shd w:val="clear" w:color="auto" w:fill="auto"/>
            <w:vAlign w:val="top"/>
          </w:tcPr>
          <w:p w14:paraId="093C7FE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17.16</w:t>
            </w:r>
          </w:p>
        </w:tc>
        <w:tc>
          <w:tcPr>
            <w:tcW w:w="1112" w:type="dxa"/>
            <w:tcBorders>
              <w:tl2br w:val="nil"/>
              <w:tr2bl w:val="nil"/>
            </w:tcBorders>
            <w:shd w:val="clear" w:color="auto" w:fill="auto"/>
            <w:vAlign w:val="top"/>
          </w:tcPr>
          <w:p w14:paraId="6AA60BD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22.86</w:t>
            </w:r>
          </w:p>
        </w:tc>
        <w:tc>
          <w:tcPr>
            <w:tcW w:w="1394" w:type="dxa"/>
            <w:tcBorders>
              <w:tl2br w:val="nil"/>
              <w:tr2bl w:val="nil"/>
            </w:tcBorders>
            <w:shd w:val="clear" w:color="auto" w:fill="auto"/>
            <w:vAlign w:val="top"/>
          </w:tcPr>
          <w:p w14:paraId="2CE8425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10.09</w:t>
            </w:r>
          </w:p>
        </w:tc>
      </w:tr>
      <w:tr w14:paraId="39330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9E8B90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170" w:type="dxa"/>
            <w:tcBorders>
              <w:tl2br w:val="nil"/>
              <w:tr2bl w:val="nil"/>
            </w:tcBorders>
            <w:shd w:val="clear" w:color="auto" w:fill="auto"/>
            <w:vAlign w:val="top"/>
          </w:tcPr>
          <w:p w14:paraId="60D2092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7.522</w:t>
            </w:r>
          </w:p>
        </w:tc>
        <w:tc>
          <w:tcPr>
            <w:tcW w:w="1285" w:type="dxa"/>
            <w:tcBorders>
              <w:tl2br w:val="nil"/>
              <w:tr2bl w:val="nil"/>
            </w:tcBorders>
            <w:shd w:val="clear" w:color="auto" w:fill="auto"/>
            <w:vAlign w:val="top"/>
          </w:tcPr>
          <w:p w14:paraId="7336A44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10.481</w:t>
            </w:r>
          </w:p>
        </w:tc>
        <w:tc>
          <w:tcPr>
            <w:tcW w:w="1183" w:type="dxa"/>
            <w:tcBorders>
              <w:tl2br w:val="nil"/>
              <w:tr2bl w:val="nil"/>
            </w:tcBorders>
            <w:shd w:val="clear" w:color="auto" w:fill="auto"/>
            <w:vAlign w:val="top"/>
          </w:tcPr>
          <w:p w14:paraId="486500D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3.971</w:t>
            </w:r>
          </w:p>
        </w:tc>
        <w:tc>
          <w:tcPr>
            <w:tcW w:w="1044" w:type="dxa"/>
            <w:tcBorders>
              <w:tl2br w:val="nil"/>
              <w:tr2bl w:val="nil"/>
            </w:tcBorders>
            <w:shd w:val="clear" w:color="auto" w:fill="auto"/>
            <w:vAlign w:val="top"/>
          </w:tcPr>
          <w:p w14:paraId="407AFE0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16.61</w:t>
            </w:r>
          </w:p>
        </w:tc>
        <w:tc>
          <w:tcPr>
            <w:tcW w:w="1112" w:type="dxa"/>
            <w:tcBorders>
              <w:tl2br w:val="nil"/>
              <w:tr2bl w:val="nil"/>
            </w:tcBorders>
            <w:shd w:val="clear" w:color="auto" w:fill="auto"/>
            <w:vAlign w:val="top"/>
          </w:tcPr>
          <w:p w14:paraId="56E3C84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21.95</w:t>
            </w:r>
          </w:p>
        </w:tc>
        <w:tc>
          <w:tcPr>
            <w:tcW w:w="1394" w:type="dxa"/>
            <w:tcBorders>
              <w:tl2br w:val="nil"/>
              <w:tr2bl w:val="nil"/>
            </w:tcBorders>
            <w:shd w:val="clear" w:color="auto" w:fill="auto"/>
            <w:vAlign w:val="top"/>
          </w:tcPr>
          <w:p w14:paraId="1B1511F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9.87</w:t>
            </w:r>
          </w:p>
        </w:tc>
      </w:tr>
      <w:tr w14:paraId="5583E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87C315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170" w:type="dxa"/>
            <w:tcBorders>
              <w:tl2br w:val="nil"/>
              <w:tr2bl w:val="nil"/>
            </w:tcBorders>
            <w:shd w:val="clear" w:color="auto" w:fill="auto"/>
            <w:vAlign w:val="top"/>
          </w:tcPr>
          <w:p w14:paraId="6D0E2AD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7.418</w:t>
            </w:r>
          </w:p>
        </w:tc>
        <w:tc>
          <w:tcPr>
            <w:tcW w:w="1285" w:type="dxa"/>
            <w:tcBorders>
              <w:tl2br w:val="nil"/>
              <w:tr2bl w:val="nil"/>
            </w:tcBorders>
            <w:shd w:val="clear" w:color="auto" w:fill="auto"/>
            <w:vAlign w:val="top"/>
          </w:tcPr>
          <w:p w14:paraId="72DFE11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10.181</w:t>
            </w:r>
          </w:p>
        </w:tc>
        <w:tc>
          <w:tcPr>
            <w:tcW w:w="1183" w:type="dxa"/>
            <w:tcBorders>
              <w:tl2br w:val="nil"/>
              <w:tr2bl w:val="nil"/>
            </w:tcBorders>
            <w:shd w:val="clear" w:color="auto" w:fill="auto"/>
            <w:vAlign w:val="top"/>
          </w:tcPr>
          <w:p w14:paraId="0824848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3.982</w:t>
            </w:r>
          </w:p>
        </w:tc>
        <w:tc>
          <w:tcPr>
            <w:tcW w:w="1044" w:type="dxa"/>
            <w:tcBorders>
              <w:tl2br w:val="nil"/>
              <w:tr2bl w:val="nil"/>
            </w:tcBorders>
            <w:shd w:val="clear" w:color="auto" w:fill="auto"/>
            <w:vAlign w:val="top"/>
          </w:tcPr>
          <w:p w14:paraId="591E74F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16.05</w:t>
            </w:r>
          </w:p>
        </w:tc>
        <w:tc>
          <w:tcPr>
            <w:tcW w:w="1112" w:type="dxa"/>
            <w:tcBorders>
              <w:tl2br w:val="nil"/>
              <w:tr2bl w:val="nil"/>
            </w:tcBorders>
            <w:shd w:val="clear" w:color="auto" w:fill="auto"/>
            <w:vAlign w:val="top"/>
          </w:tcPr>
          <w:p w14:paraId="0EBF180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21.00</w:t>
            </w:r>
          </w:p>
        </w:tc>
        <w:tc>
          <w:tcPr>
            <w:tcW w:w="1394" w:type="dxa"/>
            <w:tcBorders>
              <w:tl2br w:val="nil"/>
              <w:tr2bl w:val="nil"/>
            </w:tcBorders>
            <w:shd w:val="clear" w:color="auto" w:fill="auto"/>
            <w:vAlign w:val="top"/>
          </w:tcPr>
          <w:p w14:paraId="257252A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9.64</w:t>
            </w:r>
          </w:p>
        </w:tc>
      </w:tr>
      <w:tr w14:paraId="0A74C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B8D995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1170" w:type="dxa"/>
            <w:tcBorders>
              <w:tl2br w:val="nil"/>
              <w:tr2bl w:val="nil"/>
            </w:tcBorders>
            <w:shd w:val="clear" w:color="auto" w:fill="auto"/>
            <w:vAlign w:val="top"/>
          </w:tcPr>
          <w:p w14:paraId="427B8E3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7.270</w:t>
            </w:r>
          </w:p>
        </w:tc>
        <w:tc>
          <w:tcPr>
            <w:tcW w:w="1285" w:type="dxa"/>
            <w:tcBorders>
              <w:tl2br w:val="nil"/>
              <w:tr2bl w:val="nil"/>
            </w:tcBorders>
            <w:shd w:val="clear" w:color="auto" w:fill="auto"/>
            <w:vAlign w:val="top"/>
          </w:tcPr>
          <w:p w14:paraId="778E28E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9.808</w:t>
            </w:r>
          </w:p>
        </w:tc>
        <w:tc>
          <w:tcPr>
            <w:tcW w:w="1183" w:type="dxa"/>
            <w:tcBorders>
              <w:tl2br w:val="nil"/>
              <w:tr2bl w:val="nil"/>
            </w:tcBorders>
            <w:shd w:val="clear" w:color="auto" w:fill="auto"/>
            <w:vAlign w:val="top"/>
          </w:tcPr>
          <w:p w14:paraId="1AACB02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3.978</w:t>
            </w:r>
          </w:p>
        </w:tc>
        <w:tc>
          <w:tcPr>
            <w:tcW w:w="1044" w:type="dxa"/>
            <w:tcBorders>
              <w:tl2br w:val="nil"/>
              <w:tr2bl w:val="nil"/>
            </w:tcBorders>
            <w:shd w:val="clear" w:color="auto" w:fill="auto"/>
            <w:vAlign w:val="top"/>
          </w:tcPr>
          <w:p w14:paraId="65CE834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15.47</w:t>
            </w:r>
          </w:p>
        </w:tc>
        <w:tc>
          <w:tcPr>
            <w:tcW w:w="1112" w:type="dxa"/>
            <w:tcBorders>
              <w:tl2br w:val="nil"/>
              <w:tr2bl w:val="nil"/>
            </w:tcBorders>
            <w:shd w:val="clear" w:color="auto" w:fill="auto"/>
            <w:vAlign w:val="top"/>
          </w:tcPr>
          <w:p w14:paraId="0DCEF8D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20.04</w:t>
            </w:r>
          </w:p>
        </w:tc>
        <w:tc>
          <w:tcPr>
            <w:tcW w:w="1394" w:type="dxa"/>
            <w:tcBorders>
              <w:tl2br w:val="nil"/>
              <w:tr2bl w:val="nil"/>
            </w:tcBorders>
            <w:shd w:val="clear" w:color="auto" w:fill="auto"/>
            <w:vAlign w:val="top"/>
          </w:tcPr>
          <w:p w14:paraId="504F6E0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9.41</w:t>
            </w:r>
          </w:p>
        </w:tc>
      </w:tr>
      <w:tr w14:paraId="2F026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4D36AB6">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1170" w:type="dxa"/>
            <w:tcBorders>
              <w:tl2br w:val="nil"/>
              <w:tr2bl w:val="nil"/>
            </w:tcBorders>
            <w:shd w:val="clear" w:color="auto" w:fill="auto"/>
            <w:vAlign w:val="top"/>
          </w:tcPr>
          <w:p w14:paraId="71DA7DB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7.084</w:t>
            </w:r>
          </w:p>
        </w:tc>
        <w:tc>
          <w:tcPr>
            <w:tcW w:w="1285" w:type="dxa"/>
            <w:tcBorders>
              <w:tl2br w:val="nil"/>
              <w:tr2bl w:val="nil"/>
            </w:tcBorders>
            <w:shd w:val="clear" w:color="auto" w:fill="auto"/>
            <w:vAlign w:val="top"/>
          </w:tcPr>
          <w:p w14:paraId="5E2012C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9.380</w:t>
            </w:r>
          </w:p>
        </w:tc>
        <w:tc>
          <w:tcPr>
            <w:tcW w:w="1183" w:type="dxa"/>
            <w:tcBorders>
              <w:tl2br w:val="nil"/>
              <w:tr2bl w:val="nil"/>
            </w:tcBorders>
            <w:shd w:val="clear" w:color="auto" w:fill="auto"/>
            <w:vAlign w:val="top"/>
          </w:tcPr>
          <w:p w14:paraId="5C1A614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3.961</w:t>
            </w:r>
          </w:p>
        </w:tc>
        <w:tc>
          <w:tcPr>
            <w:tcW w:w="1044" w:type="dxa"/>
            <w:tcBorders>
              <w:tl2br w:val="nil"/>
              <w:tr2bl w:val="nil"/>
            </w:tcBorders>
            <w:shd w:val="clear" w:color="auto" w:fill="auto"/>
            <w:vAlign w:val="top"/>
          </w:tcPr>
          <w:p w14:paraId="54CA269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14.88</w:t>
            </w:r>
          </w:p>
        </w:tc>
        <w:tc>
          <w:tcPr>
            <w:tcW w:w="1112" w:type="dxa"/>
            <w:tcBorders>
              <w:tl2br w:val="nil"/>
              <w:tr2bl w:val="nil"/>
            </w:tcBorders>
            <w:shd w:val="clear" w:color="auto" w:fill="auto"/>
            <w:vAlign w:val="top"/>
          </w:tcPr>
          <w:p w14:paraId="72FE5C8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19.06</w:t>
            </w:r>
          </w:p>
        </w:tc>
        <w:tc>
          <w:tcPr>
            <w:tcW w:w="1394" w:type="dxa"/>
            <w:tcBorders>
              <w:tl2br w:val="nil"/>
              <w:tr2bl w:val="nil"/>
            </w:tcBorders>
            <w:shd w:val="clear" w:color="auto" w:fill="auto"/>
            <w:vAlign w:val="top"/>
          </w:tcPr>
          <w:p w14:paraId="08B6192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9.18</w:t>
            </w:r>
          </w:p>
        </w:tc>
      </w:tr>
      <w:tr w14:paraId="2733A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0FDAD7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170" w:type="dxa"/>
            <w:tcBorders>
              <w:tl2br w:val="nil"/>
              <w:tr2bl w:val="nil"/>
            </w:tcBorders>
            <w:shd w:val="clear" w:color="auto" w:fill="auto"/>
            <w:vAlign w:val="top"/>
          </w:tcPr>
          <w:p w14:paraId="0D4B4DD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6.867</w:t>
            </w:r>
          </w:p>
        </w:tc>
        <w:tc>
          <w:tcPr>
            <w:tcW w:w="1285" w:type="dxa"/>
            <w:tcBorders>
              <w:tl2br w:val="nil"/>
              <w:tr2bl w:val="nil"/>
            </w:tcBorders>
            <w:shd w:val="clear" w:color="auto" w:fill="auto"/>
            <w:vAlign w:val="top"/>
          </w:tcPr>
          <w:p w14:paraId="295E8CA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8.914</w:t>
            </w:r>
          </w:p>
        </w:tc>
        <w:tc>
          <w:tcPr>
            <w:tcW w:w="1183" w:type="dxa"/>
            <w:tcBorders>
              <w:tl2br w:val="nil"/>
              <w:tr2bl w:val="nil"/>
            </w:tcBorders>
            <w:shd w:val="clear" w:color="auto" w:fill="auto"/>
            <w:vAlign w:val="top"/>
          </w:tcPr>
          <w:p w14:paraId="7558FBC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3.930</w:t>
            </w:r>
          </w:p>
        </w:tc>
        <w:tc>
          <w:tcPr>
            <w:tcW w:w="1044" w:type="dxa"/>
            <w:tcBorders>
              <w:tl2br w:val="nil"/>
              <w:tr2bl w:val="nil"/>
            </w:tcBorders>
            <w:shd w:val="clear" w:color="auto" w:fill="auto"/>
            <w:vAlign w:val="top"/>
          </w:tcPr>
          <w:p w14:paraId="5435731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14.30</w:t>
            </w:r>
          </w:p>
        </w:tc>
        <w:tc>
          <w:tcPr>
            <w:tcW w:w="1112" w:type="dxa"/>
            <w:tcBorders>
              <w:tl2br w:val="nil"/>
              <w:tr2bl w:val="nil"/>
            </w:tcBorders>
            <w:shd w:val="clear" w:color="auto" w:fill="auto"/>
            <w:vAlign w:val="top"/>
          </w:tcPr>
          <w:p w14:paraId="14B682C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18.10</w:t>
            </w:r>
          </w:p>
        </w:tc>
        <w:tc>
          <w:tcPr>
            <w:tcW w:w="1394" w:type="dxa"/>
            <w:tcBorders>
              <w:tl2br w:val="nil"/>
              <w:tr2bl w:val="nil"/>
            </w:tcBorders>
            <w:shd w:val="clear" w:color="auto" w:fill="auto"/>
            <w:vAlign w:val="top"/>
          </w:tcPr>
          <w:p w14:paraId="48A1052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8.94</w:t>
            </w:r>
          </w:p>
        </w:tc>
      </w:tr>
      <w:tr w14:paraId="67F0D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A89ADC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1170" w:type="dxa"/>
            <w:tcBorders>
              <w:tl2br w:val="nil"/>
              <w:tr2bl w:val="nil"/>
            </w:tcBorders>
            <w:shd w:val="clear" w:color="auto" w:fill="auto"/>
            <w:vAlign w:val="top"/>
          </w:tcPr>
          <w:p w14:paraId="54BCFE2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6.626</w:t>
            </w:r>
          </w:p>
        </w:tc>
        <w:tc>
          <w:tcPr>
            <w:tcW w:w="1285" w:type="dxa"/>
            <w:tcBorders>
              <w:tl2br w:val="nil"/>
              <w:tr2bl w:val="nil"/>
            </w:tcBorders>
            <w:shd w:val="clear" w:color="auto" w:fill="auto"/>
            <w:vAlign w:val="top"/>
          </w:tcPr>
          <w:p w14:paraId="0DAD9CC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8.427</w:t>
            </w:r>
          </w:p>
        </w:tc>
        <w:tc>
          <w:tcPr>
            <w:tcW w:w="1183" w:type="dxa"/>
            <w:tcBorders>
              <w:tl2br w:val="nil"/>
              <w:tr2bl w:val="nil"/>
            </w:tcBorders>
            <w:shd w:val="clear" w:color="auto" w:fill="auto"/>
            <w:vAlign w:val="top"/>
          </w:tcPr>
          <w:p w14:paraId="2133881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3.888</w:t>
            </w:r>
          </w:p>
        </w:tc>
        <w:tc>
          <w:tcPr>
            <w:tcW w:w="1044" w:type="dxa"/>
            <w:tcBorders>
              <w:tl2br w:val="nil"/>
              <w:tr2bl w:val="nil"/>
            </w:tcBorders>
            <w:shd w:val="clear" w:color="auto" w:fill="auto"/>
            <w:vAlign w:val="top"/>
          </w:tcPr>
          <w:p w14:paraId="19297BC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13.72</w:t>
            </w:r>
          </w:p>
        </w:tc>
        <w:tc>
          <w:tcPr>
            <w:tcW w:w="1112" w:type="dxa"/>
            <w:tcBorders>
              <w:tl2br w:val="nil"/>
              <w:tr2bl w:val="nil"/>
            </w:tcBorders>
            <w:shd w:val="clear" w:color="auto" w:fill="auto"/>
            <w:vAlign w:val="top"/>
          </w:tcPr>
          <w:p w14:paraId="26454E9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17.17</w:t>
            </w:r>
          </w:p>
        </w:tc>
        <w:tc>
          <w:tcPr>
            <w:tcW w:w="1394" w:type="dxa"/>
            <w:tcBorders>
              <w:tl2br w:val="nil"/>
              <w:tr2bl w:val="nil"/>
            </w:tcBorders>
            <w:shd w:val="clear" w:color="auto" w:fill="auto"/>
            <w:vAlign w:val="top"/>
          </w:tcPr>
          <w:p w14:paraId="6314062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8.70</w:t>
            </w:r>
          </w:p>
        </w:tc>
      </w:tr>
      <w:tr w14:paraId="13E68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EEDEB7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170" w:type="dxa"/>
            <w:tcBorders>
              <w:tl2br w:val="nil"/>
              <w:tr2bl w:val="nil"/>
            </w:tcBorders>
            <w:shd w:val="clear" w:color="auto" w:fill="auto"/>
            <w:vAlign w:val="top"/>
          </w:tcPr>
          <w:p w14:paraId="4A2A01F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6.366</w:t>
            </w:r>
          </w:p>
        </w:tc>
        <w:tc>
          <w:tcPr>
            <w:tcW w:w="1285" w:type="dxa"/>
            <w:tcBorders>
              <w:tl2br w:val="nil"/>
              <w:tr2bl w:val="nil"/>
            </w:tcBorders>
            <w:shd w:val="clear" w:color="auto" w:fill="auto"/>
            <w:vAlign w:val="top"/>
          </w:tcPr>
          <w:p w14:paraId="70B122D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7.930</w:t>
            </w:r>
          </w:p>
        </w:tc>
        <w:tc>
          <w:tcPr>
            <w:tcW w:w="1183" w:type="dxa"/>
            <w:tcBorders>
              <w:tl2br w:val="nil"/>
              <w:tr2bl w:val="nil"/>
            </w:tcBorders>
            <w:shd w:val="clear" w:color="auto" w:fill="auto"/>
            <w:vAlign w:val="top"/>
          </w:tcPr>
          <w:p w14:paraId="68A6A5C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3.834</w:t>
            </w:r>
          </w:p>
        </w:tc>
        <w:tc>
          <w:tcPr>
            <w:tcW w:w="1044" w:type="dxa"/>
            <w:tcBorders>
              <w:tl2br w:val="nil"/>
              <w:tr2bl w:val="nil"/>
            </w:tcBorders>
            <w:shd w:val="clear" w:color="auto" w:fill="auto"/>
            <w:vAlign w:val="top"/>
          </w:tcPr>
          <w:p w14:paraId="28ED30B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13.14</w:t>
            </w:r>
          </w:p>
        </w:tc>
        <w:tc>
          <w:tcPr>
            <w:tcW w:w="1112" w:type="dxa"/>
            <w:tcBorders>
              <w:tl2br w:val="nil"/>
              <w:tr2bl w:val="nil"/>
            </w:tcBorders>
            <w:shd w:val="clear" w:color="auto" w:fill="auto"/>
            <w:vAlign w:val="top"/>
          </w:tcPr>
          <w:p w14:paraId="22B60AA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16.26</w:t>
            </w:r>
          </w:p>
        </w:tc>
        <w:tc>
          <w:tcPr>
            <w:tcW w:w="1394" w:type="dxa"/>
            <w:tcBorders>
              <w:tl2br w:val="nil"/>
              <w:tr2bl w:val="nil"/>
            </w:tcBorders>
            <w:shd w:val="clear" w:color="auto" w:fill="auto"/>
            <w:vAlign w:val="top"/>
          </w:tcPr>
          <w:p w14:paraId="592D697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8.47</w:t>
            </w:r>
          </w:p>
        </w:tc>
      </w:tr>
      <w:tr w14:paraId="44F5A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3A42BA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1170" w:type="dxa"/>
            <w:tcBorders>
              <w:tl2br w:val="nil"/>
              <w:tr2bl w:val="nil"/>
            </w:tcBorders>
            <w:shd w:val="clear" w:color="auto" w:fill="auto"/>
            <w:vAlign w:val="top"/>
          </w:tcPr>
          <w:p w14:paraId="26AAD9A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6.094</w:t>
            </w:r>
          </w:p>
        </w:tc>
        <w:tc>
          <w:tcPr>
            <w:tcW w:w="1285" w:type="dxa"/>
            <w:tcBorders>
              <w:tl2br w:val="nil"/>
              <w:tr2bl w:val="nil"/>
            </w:tcBorders>
            <w:shd w:val="clear" w:color="auto" w:fill="auto"/>
            <w:vAlign w:val="top"/>
          </w:tcPr>
          <w:p w14:paraId="192CF73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7.437</w:t>
            </w:r>
          </w:p>
        </w:tc>
        <w:tc>
          <w:tcPr>
            <w:tcW w:w="1183" w:type="dxa"/>
            <w:tcBorders>
              <w:tl2br w:val="nil"/>
              <w:tr2bl w:val="nil"/>
            </w:tcBorders>
            <w:shd w:val="clear" w:color="auto" w:fill="auto"/>
            <w:vAlign w:val="top"/>
          </w:tcPr>
          <w:p w14:paraId="148DCEC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3.771</w:t>
            </w:r>
          </w:p>
        </w:tc>
        <w:tc>
          <w:tcPr>
            <w:tcW w:w="1044" w:type="dxa"/>
            <w:tcBorders>
              <w:tl2br w:val="nil"/>
              <w:tr2bl w:val="nil"/>
            </w:tcBorders>
            <w:shd w:val="clear" w:color="auto" w:fill="auto"/>
            <w:vAlign w:val="top"/>
          </w:tcPr>
          <w:p w14:paraId="76C3AAC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12.58</w:t>
            </w:r>
          </w:p>
        </w:tc>
        <w:tc>
          <w:tcPr>
            <w:tcW w:w="1112" w:type="dxa"/>
            <w:tcBorders>
              <w:tl2br w:val="nil"/>
              <w:tr2bl w:val="nil"/>
            </w:tcBorders>
            <w:shd w:val="clear" w:color="auto" w:fill="auto"/>
            <w:vAlign w:val="top"/>
          </w:tcPr>
          <w:p w14:paraId="1019C42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15.38</w:t>
            </w:r>
          </w:p>
        </w:tc>
        <w:tc>
          <w:tcPr>
            <w:tcW w:w="1394" w:type="dxa"/>
            <w:tcBorders>
              <w:tl2br w:val="nil"/>
              <w:tr2bl w:val="nil"/>
            </w:tcBorders>
            <w:shd w:val="clear" w:color="auto" w:fill="auto"/>
            <w:vAlign w:val="top"/>
          </w:tcPr>
          <w:p w14:paraId="7FA4E30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8.23</w:t>
            </w:r>
          </w:p>
        </w:tc>
      </w:tr>
      <w:tr w14:paraId="1EF55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8E2EB6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1170" w:type="dxa"/>
            <w:tcBorders>
              <w:tl2br w:val="nil"/>
              <w:tr2bl w:val="nil"/>
            </w:tcBorders>
            <w:shd w:val="clear" w:color="auto" w:fill="auto"/>
            <w:vAlign w:val="top"/>
          </w:tcPr>
          <w:p w14:paraId="2B89299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5.816</w:t>
            </w:r>
          </w:p>
        </w:tc>
        <w:tc>
          <w:tcPr>
            <w:tcW w:w="1285" w:type="dxa"/>
            <w:tcBorders>
              <w:tl2br w:val="nil"/>
              <w:tr2bl w:val="nil"/>
            </w:tcBorders>
            <w:shd w:val="clear" w:color="auto" w:fill="auto"/>
            <w:vAlign w:val="top"/>
          </w:tcPr>
          <w:p w14:paraId="1679B86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6.954</w:t>
            </w:r>
          </w:p>
        </w:tc>
        <w:tc>
          <w:tcPr>
            <w:tcW w:w="1183" w:type="dxa"/>
            <w:tcBorders>
              <w:tl2br w:val="nil"/>
              <w:tr2bl w:val="nil"/>
            </w:tcBorders>
            <w:shd w:val="clear" w:color="auto" w:fill="auto"/>
            <w:vAlign w:val="top"/>
          </w:tcPr>
          <w:p w14:paraId="792CCFE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3.698</w:t>
            </w:r>
          </w:p>
        </w:tc>
        <w:tc>
          <w:tcPr>
            <w:tcW w:w="1044" w:type="dxa"/>
            <w:tcBorders>
              <w:tl2br w:val="nil"/>
              <w:tr2bl w:val="nil"/>
            </w:tcBorders>
            <w:shd w:val="clear" w:color="auto" w:fill="auto"/>
            <w:vAlign w:val="top"/>
          </w:tcPr>
          <w:p w14:paraId="36994AF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12.04</w:t>
            </w:r>
          </w:p>
        </w:tc>
        <w:tc>
          <w:tcPr>
            <w:tcW w:w="1112" w:type="dxa"/>
            <w:tcBorders>
              <w:tl2br w:val="nil"/>
              <w:tr2bl w:val="nil"/>
            </w:tcBorders>
            <w:shd w:val="clear" w:color="auto" w:fill="auto"/>
            <w:vAlign w:val="top"/>
          </w:tcPr>
          <w:p w14:paraId="5465F8E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14.55</w:t>
            </w:r>
          </w:p>
        </w:tc>
        <w:tc>
          <w:tcPr>
            <w:tcW w:w="1394" w:type="dxa"/>
            <w:tcBorders>
              <w:tl2br w:val="nil"/>
              <w:tr2bl w:val="nil"/>
            </w:tcBorders>
            <w:shd w:val="clear" w:color="auto" w:fill="auto"/>
            <w:vAlign w:val="top"/>
          </w:tcPr>
          <w:p w14:paraId="69A7CA1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7.99</w:t>
            </w:r>
          </w:p>
        </w:tc>
      </w:tr>
      <w:tr w14:paraId="1A6D6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91A7F2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1170" w:type="dxa"/>
            <w:tcBorders>
              <w:tl2br w:val="nil"/>
              <w:tr2bl w:val="nil"/>
            </w:tcBorders>
            <w:shd w:val="clear" w:color="auto" w:fill="auto"/>
            <w:vAlign w:val="top"/>
          </w:tcPr>
          <w:p w14:paraId="097EDDF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5.536</w:t>
            </w:r>
          </w:p>
        </w:tc>
        <w:tc>
          <w:tcPr>
            <w:tcW w:w="1285" w:type="dxa"/>
            <w:tcBorders>
              <w:tl2br w:val="nil"/>
              <w:tr2bl w:val="nil"/>
            </w:tcBorders>
            <w:shd w:val="clear" w:color="auto" w:fill="auto"/>
            <w:vAlign w:val="top"/>
          </w:tcPr>
          <w:p w14:paraId="12B5EAF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6.488</w:t>
            </w:r>
          </w:p>
        </w:tc>
        <w:tc>
          <w:tcPr>
            <w:tcW w:w="1183" w:type="dxa"/>
            <w:tcBorders>
              <w:tl2br w:val="nil"/>
              <w:tr2bl w:val="nil"/>
            </w:tcBorders>
            <w:shd w:val="clear" w:color="auto" w:fill="auto"/>
            <w:vAlign w:val="top"/>
          </w:tcPr>
          <w:p w14:paraId="79B7EBE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3.619</w:t>
            </w:r>
          </w:p>
        </w:tc>
        <w:tc>
          <w:tcPr>
            <w:tcW w:w="1044" w:type="dxa"/>
            <w:tcBorders>
              <w:tl2br w:val="nil"/>
              <w:tr2bl w:val="nil"/>
            </w:tcBorders>
            <w:shd w:val="clear" w:color="auto" w:fill="auto"/>
            <w:vAlign w:val="top"/>
          </w:tcPr>
          <w:p w14:paraId="147FA00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11.51</w:t>
            </w:r>
          </w:p>
        </w:tc>
        <w:tc>
          <w:tcPr>
            <w:tcW w:w="1112" w:type="dxa"/>
            <w:tcBorders>
              <w:tl2br w:val="nil"/>
              <w:tr2bl w:val="nil"/>
            </w:tcBorders>
            <w:shd w:val="clear" w:color="auto" w:fill="auto"/>
            <w:vAlign w:val="top"/>
          </w:tcPr>
          <w:p w14:paraId="4E7AF4A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13.77</w:t>
            </w:r>
          </w:p>
        </w:tc>
        <w:tc>
          <w:tcPr>
            <w:tcW w:w="1394" w:type="dxa"/>
            <w:tcBorders>
              <w:tl2br w:val="nil"/>
              <w:tr2bl w:val="nil"/>
            </w:tcBorders>
            <w:shd w:val="clear" w:color="auto" w:fill="auto"/>
            <w:vAlign w:val="top"/>
          </w:tcPr>
          <w:p w14:paraId="62FB229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7.76</w:t>
            </w:r>
          </w:p>
        </w:tc>
      </w:tr>
      <w:tr w14:paraId="1CD02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13154C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1170" w:type="dxa"/>
            <w:tcBorders>
              <w:tl2br w:val="nil"/>
              <w:tr2bl w:val="nil"/>
            </w:tcBorders>
            <w:shd w:val="clear" w:color="auto" w:fill="auto"/>
            <w:vAlign w:val="top"/>
          </w:tcPr>
          <w:p w14:paraId="7CB80EB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5.257</w:t>
            </w:r>
          </w:p>
        </w:tc>
        <w:tc>
          <w:tcPr>
            <w:tcW w:w="1285" w:type="dxa"/>
            <w:tcBorders>
              <w:tl2br w:val="nil"/>
              <w:tr2bl w:val="nil"/>
            </w:tcBorders>
            <w:shd w:val="clear" w:color="auto" w:fill="auto"/>
            <w:vAlign w:val="top"/>
          </w:tcPr>
          <w:p w14:paraId="4949B52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6.044</w:t>
            </w:r>
          </w:p>
        </w:tc>
        <w:tc>
          <w:tcPr>
            <w:tcW w:w="1183" w:type="dxa"/>
            <w:tcBorders>
              <w:tl2br w:val="nil"/>
              <w:tr2bl w:val="nil"/>
            </w:tcBorders>
            <w:shd w:val="clear" w:color="auto" w:fill="auto"/>
            <w:vAlign w:val="top"/>
          </w:tcPr>
          <w:p w14:paraId="3E64892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3.533</w:t>
            </w:r>
          </w:p>
        </w:tc>
        <w:tc>
          <w:tcPr>
            <w:tcW w:w="1044" w:type="dxa"/>
            <w:tcBorders>
              <w:tl2br w:val="nil"/>
              <w:tr2bl w:val="nil"/>
            </w:tcBorders>
            <w:shd w:val="clear" w:color="auto" w:fill="auto"/>
            <w:vAlign w:val="top"/>
          </w:tcPr>
          <w:p w14:paraId="2B6B0E5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11.00</w:t>
            </w:r>
          </w:p>
        </w:tc>
        <w:tc>
          <w:tcPr>
            <w:tcW w:w="1112" w:type="dxa"/>
            <w:tcBorders>
              <w:tl2br w:val="nil"/>
              <w:tr2bl w:val="nil"/>
            </w:tcBorders>
            <w:shd w:val="clear" w:color="auto" w:fill="auto"/>
            <w:vAlign w:val="top"/>
          </w:tcPr>
          <w:p w14:paraId="5EF48E3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13.03</w:t>
            </w:r>
          </w:p>
        </w:tc>
        <w:tc>
          <w:tcPr>
            <w:tcW w:w="1394" w:type="dxa"/>
            <w:tcBorders>
              <w:tl2br w:val="nil"/>
              <w:tr2bl w:val="nil"/>
            </w:tcBorders>
            <w:shd w:val="clear" w:color="auto" w:fill="auto"/>
            <w:vAlign w:val="top"/>
          </w:tcPr>
          <w:p w14:paraId="0791B8C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7.53</w:t>
            </w:r>
          </w:p>
        </w:tc>
      </w:tr>
      <w:tr w14:paraId="12FE7A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6F9A49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170" w:type="dxa"/>
            <w:tcBorders>
              <w:tl2br w:val="nil"/>
              <w:tr2bl w:val="nil"/>
            </w:tcBorders>
            <w:shd w:val="clear" w:color="auto" w:fill="auto"/>
            <w:vAlign w:val="top"/>
          </w:tcPr>
          <w:p w14:paraId="6D3E513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4.983</w:t>
            </w:r>
          </w:p>
        </w:tc>
        <w:tc>
          <w:tcPr>
            <w:tcW w:w="1285" w:type="dxa"/>
            <w:tcBorders>
              <w:tl2br w:val="nil"/>
              <w:tr2bl w:val="nil"/>
            </w:tcBorders>
            <w:shd w:val="clear" w:color="auto" w:fill="auto"/>
            <w:vAlign w:val="top"/>
          </w:tcPr>
          <w:p w14:paraId="5BF6E9C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5.624</w:t>
            </w:r>
          </w:p>
        </w:tc>
        <w:tc>
          <w:tcPr>
            <w:tcW w:w="1183" w:type="dxa"/>
            <w:tcBorders>
              <w:tl2br w:val="nil"/>
              <w:tr2bl w:val="nil"/>
            </w:tcBorders>
            <w:shd w:val="clear" w:color="auto" w:fill="auto"/>
            <w:vAlign w:val="top"/>
          </w:tcPr>
          <w:p w14:paraId="203DFE8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3.443</w:t>
            </w:r>
          </w:p>
        </w:tc>
        <w:tc>
          <w:tcPr>
            <w:tcW w:w="1044" w:type="dxa"/>
            <w:tcBorders>
              <w:tl2br w:val="nil"/>
              <w:tr2bl w:val="nil"/>
            </w:tcBorders>
            <w:shd w:val="clear" w:color="auto" w:fill="auto"/>
            <w:vAlign w:val="top"/>
          </w:tcPr>
          <w:p w14:paraId="34B81DB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10.52</w:t>
            </w:r>
          </w:p>
        </w:tc>
        <w:tc>
          <w:tcPr>
            <w:tcW w:w="1112" w:type="dxa"/>
            <w:tcBorders>
              <w:tl2br w:val="nil"/>
              <w:tr2bl w:val="nil"/>
            </w:tcBorders>
            <w:shd w:val="clear" w:color="auto" w:fill="auto"/>
            <w:vAlign w:val="top"/>
          </w:tcPr>
          <w:p w14:paraId="226FC98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12.33</w:t>
            </w:r>
          </w:p>
        </w:tc>
        <w:tc>
          <w:tcPr>
            <w:tcW w:w="1394" w:type="dxa"/>
            <w:tcBorders>
              <w:tl2br w:val="nil"/>
              <w:tr2bl w:val="nil"/>
            </w:tcBorders>
            <w:shd w:val="clear" w:color="auto" w:fill="auto"/>
            <w:vAlign w:val="top"/>
          </w:tcPr>
          <w:p w14:paraId="0C554DA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7.31</w:t>
            </w:r>
          </w:p>
        </w:tc>
      </w:tr>
      <w:tr w14:paraId="34BB3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87E94B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1170" w:type="dxa"/>
            <w:tcBorders>
              <w:tl2br w:val="nil"/>
              <w:tr2bl w:val="nil"/>
            </w:tcBorders>
            <w:shd w:val="clear" w:color="auto" w:fill="auto"/>
            <w:vAlign w:val="top"/>
          </w:tcPr>
          <w:p w14:paraId="2F55D81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4.716</w:t>
            </w:r>
          </w:p>
        </w:tc>
        <w:tc>
          <w:tcPr>
            <w:tcW w:w="1285" w:type="dxa"/>
            <w:tcBorders>
              <w:tl2br w:val="nil"/>
              <w:tr2bl w:val="nil"/>
            </w:tcBorders>
            <w:shd w:val="clear" w:color="auto" w:fill="auto"/>
            <w:vAlign w:val="top"/>
          </w:tcPr>
          <w:p w14:paraId="194E678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5.230</w:t>
            </w:r>
          </w:p>
        </w:tc>
        <w:tc>
          <w:tcPr>
            <w:tcW w:w="1183" w:type="dxa"/>
            <w:tcBorders>
              <w:tl2br w:val="nil"/>
              <w:tr2bl w:val="nil"/>
            </w:tcBorders>
            <w:shd w:val="clear" w:color="auto" w:fill="auto"/>
            <w:vAlign w:val="top"/>
          </w:tcPr>
          <w:p w14:paraId="1472AAA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3.348</w:t>
            </w:r>
          </w:p>
        </w:tc>
        <w:tc>
          <w:tcPr>
            <w:tcW w:w="1044" w:type="dxa"/>
            <w:tcBorders>
              <w:tl2br w:val="nil"/>
              <w:tr2bl w:val="nil"/>
            </w:tcBorders>
            <w:shd w:val="clear" w:color="auto" w:fill="auto"/>
            <w:vAlign w:val="top"/>
          </w:tcPr>
          <w:p w14:paraId="5023AE0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10.05</w:t>
            </w:r>
          </w:p>
        </w:tc>
        <w:tc>
          <w:tcPr>
            <w:tcW w:w="1112" w:type="dxa"/>
            <w:tcBorders>
              <w:tl2br w:val="nil"/>
              <w:tr2bl w:val="nil"/>
            </w:tcBorders>
            <w:shd w:val="clear" w:color="auto" w:fill="auto"/>
            <w:vAlign w:val="top"/>
          </w:tcPr>
          <w:p w14:paraId="2E75629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11.67</w:t>
            </w:r>
          </w:p>
        </w:tc>
        <w:tc>
          <w:tcPr>
            <w:tcW w:w="1394" w:type="dxa"/>
            <w:tcBorders>
              <w:tl2br w:val="nil"/>
              <w:tr2bl w:val="nil"/>
            </w:tcBorders>
            <w:shd w:val="clear" w:color="auto" w:fill="auto"/>
            <w:vAlign w:val="top"/>
          </w:tcPr>
          <w:p w14:paraId="2EFABCA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7.08</w:t>
            </w:r>
          </w:p>
        </w:tc>
      </w:tr>
      <w:tr w14:paraId="540B1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5A2C3D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1170" w:type="dxa"/>
            <w:tcBorders>
              <w:tl2br w:val="nil"/>
              <w:tr2bl w:val="nil"/>
            </w:tcBorders>
            <w:shd w:val="clear" w:color="auto" w:fill="auto"/>
            <w:vAlign w:val="top"/>
          </w:tcPr>
          <w:p w14:paraId="4A0842E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4.458</w:t>
            </w:r>
          </w:p>
        </w:tc>
        <w:tc>
          <w:tcPr>
            <w:tcW w:w="1285" w:type="dxa"/>
            <w:tcBorders>
              <w:tl2br w:val="nil"/>
              <w:tr2bl w:val="nil"/>
            </w:tcBorders>
            <w:shd w:val="clear" w:color="auto" w:fill="auto"/>
            <w:vAlign w:val="top"/>
          </w:tcPr>
          <w:p w14:paraId="714E3E7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4.861</w:t>
            </w:r>
          </w:p>
        </w:tc>
        <w:tc>
          <w:tcPr>
            <w:tcW w:w="1183" w:type="dxa"/>
            <w:tcBorders>
              <w:tl2br w:val="nil"/>
              <w:tr2bl w:val="nil"/>
            </w:tcBorders>
            <w:shd w:val="clear" w:color="auto" w:fill="auto"/>
            <w:vAlign w:val="top"/>
          </w:tcPr>
          <w:p w14:paraId="6AA664B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3.250</w:t>
            </w:r>
          </w:p>
        </w:tc>
        <w:tc>
          <w:tcPr>
            <w:tcW w:w="1044" w:type="dxa"/>
            <w:tcBorders>
              <w:tl2br w:val="nil"/>
              <w:tr2bl w:val="nil"/>
            </w:tcBorders>
            <w:shd w:val="clear" w:color="auto" w:fill="auto"/>
            <w:vAlign w:val="top"/>
          </w:tcPr>
          <w:p w14:paraId="0E65ABC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9.60</w:t>
            </w:r>
          </w:p>
        </w:tc>
        <w:tc>
          <w:tcPr>
            <w:tcW w:w="1112" w:type="dxa"/>
            <w:tcBorders>
              <w:tl2br w:val="nil"/>
              <w:tr2bl w:val="nil"/>
            </w:tcBorders>
            <w:shd w:val="clear" w:color="auto" w:fill="auto"/>
            <w:vAlign w:val="top"/>
          </w:tcPr>
          <w:p w14:paraId="14818A3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11.06</w:t>
            </w:r>
          </w:p>
        </w:tc>
        <w:tc>
          <w:tcPr>
            <w:tcW w:w="1394" w:type="dxa"/>
            <w:tcBorders>
              <w:tl2br w:val="nil"/>
              <w:tr2bl w:val="nil"/>
            </w:tcBorders>
            <w:shd w:val="clear" w:color="auto" w:fill="auto"/>
            <w:vAlign w:val="top"/>
          </w:tcPr>
          <w:p w14:paraId="62046D3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6.87</w:t>
            </w:r>
          </w:p>
        </w:tc>
      </w:tr>
      <w:tr w14:paraId="0B0AF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61AEF9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1170" w:type="dxa"/>
            <w:tcBorders>
              <w:tl2br w:val="nil"/>
              <w:tr2bl w:val="nil"/>
            </w:tcBorders>
            <w:shd w:val="clear" w:color="auto" w:fill="auto"/>
            <w:vAlign w:val="top"/>
          </w:tcPr>
          <w:p w14:paraId="56BF711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4.210</w:t>
            </w:r>
          </w:p>
        </w:tc>
        <w:tc>
          <w:tcPr>
            <w:tcW w:w="1285" w:type="dxa"/>
            <w:tcBorders>
              <w:tl2br w:val="nil"/>
              <w:tr2bl w:val="nil"/>
            </w:tcBorders>
            <w:shd w:val="clear" w:color="auto" w:fill="auto"/>
            <w:vAlign w:val="top"/>
          </w:tcPr>
          <w:p w14:paraId="7F0F549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4.519</w:t>
            </w:r>
          </w:p>
        </w:tc>
        <w:tc>
          <w:tcPr>
            <w:tcW w:w="1183" w:type="dxa"/>
            <w:tcBorders>
              <w:tl2br w:val="nil"/>
              <w:tr2bl w:val="nil"/>
            </w:tcBorders>
            <w:shd w:val="clear" w:color="auto" w:fill="auto"/>
            <w:vAlign w:val="top"/>
          </w:tcPr>
          <w:p w14:paraId="04EB00C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3.151</w:t>
            </w:r>
          </w:p>
        </w:tc>
        <w:tc>
          <w:tcPr>
            <w:tcW w:w="1044" w:type="dxa"/>
            <w:tcBorders>
              <w:tl2br w:val="nil"/>
              <w:tr2bl w:val="nil"/>
            </w:tcBorders>
            <w:shd w:val="clear" w:color="auto" w:fill="auto"/>
            <w:vAlign w:val="top"/>
          </w:tcPr>
          <w:p w14:paraId="54C3CFD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9.18</w:t>
            </w:r>
          </w:p>
        </w:tc>
        <w:tc>
          <w:tcPr>
            <w:tcW w:w="1112" w:type="dxa"/>
            <w:tcBorders>
              <w:tl2br w:val="nil"/>
              <w:tr2bl w:val="nil"/>
            </w:tcBorders>
            <w:shd w:val="clear" w:color="auto" w:fill="auto"/>
            <w:vAlign w:val="top"/>
          </w:tcPr>
          <w:p w14:paraId="00E9FBB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10.49</w:t>
            </w:r>
          </w:p>
        </w:tc>
        <w:tc>
          <w:tcPr>
            <w:tcW w:w="1394" w:type="dxa"/>
            <w:tcBorders>
              <w:tl2br w:val="nil"/>
              <w:tr2bl w:val="nil"/>
            </w:tcBorders>
            <w:shd w:val="clear" w:color="auto" w:fill="auto"/>
            <w:vAlign w:val="top"/>
          </w:tcPr>
          <w:p w14:paraId="711CD7C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6.65</w:t>
            </w:r>
          </w:p>
        </w:tc>
      </w:tr>
      <w:tr w14:paraId="34620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403EBC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1170" w:type="dxa"/>
            <w:tcBorders>
              <w:tl2br w:val="nil"/>
              <w:tr2bl w:val="nil"/>
            </w:tcBorders>
            <w:shd w:val="clear" w:color="auto" w:fill="auto"/>
            <w:vAlign w:val="top"/>
          </w:tcPr>
          <w:p w14:paraId="7250D64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3.973</w:t>
            </w:r>
          </w:p>
        </w:tc>
        <w:tc>
          <w:tcPr>
            <w:tcW w:w="1285" w:type="dxa"/>
            <w:tcBorders>
              <w:tl2br w:val="nil"/>
              <w:tr2bl w:val="nil"/>
            </w:tcBorders>
            <w:shd w:val="clear" w:color="auto" w:fill="auto"/>
            <w:vAlign w:val="top"/>
          </w:tcPr>
          <w:p w14:paraId="53C577D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4.201</w:t>
            </w:r>
          </w:p>
        </w:tc>
        <w:tc>
          <w:tcPr>
            <w:tcW w:w="1183" w:type="dxa"/>
            <w:tcBorders>
              <w:tl2br w:val="nil"/>
              <w:tr2bl w:val="nil"/>
            </w:tcBorders>
            <w:shd w:val="clear" w:color="auto" w:fill="auto"/>
            <w:vAlign w:val="top"/>
          </w:tcPr>
          <w:p w14:paraId="682C63F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3.050</w:t>
            </w:r>
          </w:p>
        </w:tc>
        <w:tc>
          <w:tcPr>
            <w:tcW w:w="1044" w:type="dxa"/>
            <w:tcBorders>
              <w:tl2br w:val="nil"/>
              <w:tr2bl w:val="nil"/>
            </w:tcBorders>
            <w:shd w:val="clear" w:color="auto" w:fill="auto"/>
            <w:vAlign w:val="top"/>
          </w:tcPr>
          <w:p w14:paraId="062923F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8.78</w:t>
            </w:r>
          </w:p>
        </w:tc>
        <w:tc>
          <w:tcPr>
            <w:tcW w:w="1112" w:type="dxa"/>
            <w:tcBorders>
              <w:tl2br w:val="nil"/>
              <w:tr2bl w:val="nil"/>
            </w:tcBorders>
            <w:shd w:val="clear" w:color="auto" w:fill="auto"/>
            <w:vAlign w:val="top"/>
          </w:tcPr>
          <w:p w14:paraId="37E3A8A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9.95</w:t>
            </w:r>
          </w:p>
        </w:tc>
        <w:tc>
          <w:tcPr>
            <w:tcW w:w="1394" w:type="dxa"/>
            <w:tcBorders>
              <w:tl2br w:val="nil"/>
              <w:tr2bl w:val="nil"/>
            </w:tcBorders>
            <w:shd w:val="clear" w:color="auto" w:fill="auto"/>
            <w:vAlign w:val="top"/>
          </w:tcPr>
          <w:p w14:paraId="4EA177C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6.45</w:t>
            </w:r>
          </w:p>
        </w:tc>
      </w:tr>
      <w:tr w14:paraId="02228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927C67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170" w:type="dxa"/>
            <w:tcBorders>
              <w:tl2br w:val="nil"/>
              <w:tr2bl w:val="nil"/>
            </w:tcBorders>
            <w:shd w:val="clear" w:color="auto" w:fill="auto"/>
            <w:vAlign w:val="top"/>
          </w:tcPr>
          <w:p w14:paraId="7AA4B3C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3.747</w:t>
            </w:r>
          </w:p>
        </w:tc>
        <w:tc>
          <w:tcPr>
            <w:tcW w:w="1285" w:type="dxa"/>
            <w:tcBorders>
              <w:tl2br w:val="nil"/>
              <w:tr2bl w:val="nil"/>
            </w:tcBorders>
            <w:shd w:val="clear" w:color="auto" w:fill="auto"/>
            <w:vAlign w:val="top"/>
          </w:tcPr>
          <w:p w14:paraId="0ECEDA7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3.907</w:t>
            </w:r>
          </w:p>
        </w:tc>
        <w:tc>
          <w:tcPr>
            <w:tcW w:w="1183" w:type="dxa"/>
            <w:tcBorders>
              <w:tl2br w:val="nil"/>
              <w:tr2bl w:val="nil"/>
            </w:tcBorders>
            <w:shd w:val="clear" w:color="auto" w:fill="auto"/>
            <w:vAlign w:val="top"/>
          </w:tcPr>
          <w:p w14:paraId="73296BE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2.949</w:t>
            </w:r>
          </w:p>
        </w:tc>
        <w:tc>
          <w:tcPr>
            <w:tcW w:w="1044" w:type="dxa"/>
            <w:tcBorders>
              <w:tl2br w:val="nil"/>
              <w:tr2bl w:val="nil"/>
            </w:tcBorders>
            <w:shd w:val="clear" w:color="auto" w:fill="auto"/>
            <w:vAlign w:val="top"/>
          </w:tcPr>
          <w:p w14:paraId="1FC0111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8.40</w:t>
            </w:r>
          </w:p>
        </w:tc>
        <w:tc>
          <w:tcPr>
            <w:tcW w:w="1112" w:type="dxa"/>
            <w:tcBorders>
              <w:tl2br w:val="nil"/>
              <w:tr2bl w:val="nil"/>
            </w:tcBorders>
            <w:shd w:val="clear" w:color="auto" w:fill="auto"/>
            <w:vAlign w:val="top"/>
          </w:tcPr>
          <w:p w14:paraId="4AA7350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9.45</w:t>
            </w:r>
          </w:p>
        </w:tc>
        <w:tc>
          <w:tcPr>
            <w:tcW w:w="1394" w:type="dxa"/>
            <w:tcBorders>
              <w:tl2br w:val="nil"/>
              <w:tr2bl w:val="nil"/>
            </w:tcBorders>
            <w:shd w:val="clear" w:color="auto" w:fill="auto"/>
            <w:vAlign w:val="top"/>
          </w:tcPr>
          <w:p w14:paraId="108DA02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6.24</w:t>
            </w:r>
          </w:p>
        </w:tc>
      </w:tr>
      <w:tr w14:paraId="0F81EF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9F0D8B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1170" w:type="dxa"/>
            <w:tcBorders>
              <w:tl2br w:val="nil"/>
              <w:tr2bl w:val="nil"/>
            </w:tcBorders>
            <w:shd w:val="clear" w:color="auto" w:fill="auto"/>
            <w:vAlign w:val="top"/>
          </w:tcPr>
          <w:p w14:paraId="4264E52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3.534</w:t>
            </w:r>
          </w:p>
        </w:tc>
        <w:tc>
          <w:tcPr>
            <w:tcW w:w="1285" w:type="dxa"/>
            <w:tcBorders>
              <w:tl2br w:val="nil"/>
              <w:tr2bl w:val="nil"/>
            </w:tcBorders>
            <w:shd w:val="clear" w:color="auto" w:fill="auto"/>
            <w:vAlign w:val="top"/>
          </w:tcPr>
          <w:p w14:paraId="5AD2FDE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3.636</w:t>
            </w:r>
          </w:p>
        </w:tc>
        <w:tc>
          <w:tcPr>
            <w:tcW w:w="1183" w:type="dxa"/>
            <w:tcBorders>
              <w:tl2br w:val="nil"/>
              <w:tr2bl w:val="nil"/>
            </w:tcBorders>
            <w:shd w:val="clear" w:color="auto" w:fill="auto"/>
            <w:vAlign w:val="top"/>
          </w:tcPr>
          <w:p w14:paraId="1CBDBF3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2.848</w:t>
            </w:r>
          </w:p>
        </w:tc>
        <w:tc>
          <w:tcPr>
            <w:tcW w:w="1044" w:type="dxa"/>
            <w:tcBorders>
              <w:tl2br w:val="nil"/>
              <w:tr2bl w:val="nil"/>
            </w:tcBorders>
            <w:shd w:val="clear" w:color="auto" w:fill="auto"/>
            <w:vAlign w:val="top"/>
          </w:tcPr>
          <w:p w14:paraId="12100E7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8.03</w:t>
            </w:r>
          </w:p>
        </w:tc>
        <w:tc>
          <w:tcPr>
            <w:tcW w:w="1112" w:type="dxa"/>
            <w:tcBorders>
              <w:tl2br w:val="nil"/>
              <w:tr2bl w:val="nil"/>
            </w:tcBorders>
            <w:shd w:val="clear" w:color="auto" w:fill="auto"/>
            <w:vAlign w:val="top"/>
          </w:tcPr>
          <w:p w14:paraId="643FF43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8.99</w:t>
            </w:r>
          </w:p>
        </w:tc>
        <w:tc>
          <w:tcPr>
            <w:tcW w:w="1394" w:type="dxa"/>
            <w:tcBorders>
              <w:tl2br w:val="nil"/>
              <w:tr2bl w:val="nil"/>
            </w:tcBorders>
            <w:shd w:val="clear" w:color="auto" w:fill="auto"/>
            <w:vAlign w:val="top"/>
          </w:tcPr>
          <w:p w14:paraId="4591A21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6.05</w:t>
            </w:r>
          </w:p>
        </w:tc>
      </w:tr>
      <w:tr w14:paraId="182AF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DB49CE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1170" w:type="dxa"/>
            <w:tcBorders>
              <w:tl2br w:val="nil"/>
              <w:tr2bl w:val="nil"/>
            </w:tcBorders>
            <w:shd w:val="clear" w:color="auto" w:fill="auto"/>
            <w:vAlign w:val="top"/>
          </w:tcPr>
          <w:p w14:paraId="4C69EB4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3.332</w:t>
            </w:r>
          </w:p>
        </w:tc>
        <w:tc>
          <w:tcPr>
            <w:tcW w:w="1285" w:type="dxa"/>
            <w:tcBorders>
              <w:tl2br w:val="nil"/>
              <w:tr2bl w:val="nil"/>
            </w:tcBorders>
            <w:shd w:val="clear" w:color="auto" w:fill="auto"/>
            <w:vAlign w:val="top"/>
          </w:tcPr>
          <w:p w14:paraId="4638962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3.386</w:t>
            </w:r>
          </w:p>
        </w:tc>
        <w:tc>
          <w:tcPr>
            <w:tcW w:w="1183" w:type="dxa"/>
            <w:tcBorders>
              <w:tl2br w:val="nil"/>
              <w:tr2bl w:val="nil"/>
            </w:tcBorders>
            <w:shd w:val="clear" w:color="auto" w:fill="auto"/>
            <w:vAlign w:val="top"/>
          </w:tcPr>
          <w:p w14:paraId="3ED9FD1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2.748</w:t>
            </w:r>
          </w:p>
        </w:tc>
        <w:tc>
          <w:tcPr>
            <w:tcW w:w="1044" w:type="dxa"/>
            <w:tcBorders>
              <w:tl2br w:val="nil"/>
              <w:tr2bl w:val="nil"/>
            </w:tcBorders>
            <w:shd w:val="clear" w:color="auto" w:fill="auto"/>
            <w:vAlign w:val="top"/>
          </w:tcPr>
          <w:p w14:paraId="133FBEC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7.69</w:t>
            </w:r>
          </w:p>
        </w:tc>
        <w:tc>
          <w:tcPr>
            <w:tcW w:w="1112" w:type="dxa"/>
            <w:tcBorders>
              <w:tl2br w:val="nil"/>
              <w:tr2bl w:val="nil"/>
            </w:tcBorders>
            <w:shd w:val="clear" w:color="auto" w:fill="auto"/>
            <w:vAlign w:val="top"/>
          </w:tcPr>
          <w:p w14:paraId="62F614D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8.55</w:t>
            </w:r>
          </w:p>
        </w:tc>
        <w:tc>
          <w:tcPr>
            <w:tcW w:w="1394" w:type="dxa"/>
            <w:tcBorders>
              <w:tl2br w:val="nil"/>
              <w:tr2bl w:val="nil"/>
            </w:tcBorders>
            <w:shd w:val="clear" w:color="auto" w:fill="auto"/>
            <w:vAlign w:val="top"/>
          </w:tcPr>
          <w:p w14:paraId="1FDDB3E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5.86</w:t>
            </w:r>
          </w:p>
        </w:tc>
      </w:tr>
      <w:tr w14:paraId="72940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9E9AF0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1170" w:type="dxa"/>
            <w:tcBorders>
              <w:tl2br w:val="nil"/>
              <w:tr2bl w:val="nil"/>
            </w:tcBorders>
            <w:shd w:val="clear" w:color="auto" w:fill="auto"/>
            <w:vAlign w:val="top"/>
          </w:tcPr>
          <w:p w14:paraId="2EACA1E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3.142</w:t>
            </w:r>
          </w:p>
        </w:tc>
        <w:tc>
          <w:tcPr>
            <w:tcW w:w="1285" w:type="dxa"/>
            <w:tcBorders>
              <w:tl2br w:val="nil"/>
              <w:tr2bl w:val="nil"/>
            </w:tcBorders>
            <w:shd w:val="clear" w:color="auto" w:fill="auto"/>
            <w:vAlign w:val="top"/>
          </w:tcPr>
          <w:p w14:paraId="074D10F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3.155</w:t>
            </w:r>
          </w:p>
        </w:tc>
        <w:tc>
          <w:tcPr>
            <w:tcW w:w="1183" w:type="dxa"/>
            <w:tcBorders>
              <w:tl2br w:val="nil"/>
              <w:tr2bl w:val="nil"/>
            </w:tcBorders>
            <w:shd w:val="clear" w:color="auto" w:fill="auto"/>
            <w:vAlign w:val="top"/>
          </w:tcPr>
          <w:p w14:paraId="6920922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2.649</w:t>
            </w:r>
          </w:p>
        </w:tc>
        <w:tc>
          <w:tcPr>
            <w:tcW w:w="1044" w:type="dxa"/>
            <w:tcBorders>
              <w:tl2br w:val="nil"/>
              <w:tr2bl w:val="nil"/>
            </w:tcBorders>
            <w:shd w:val="clear" w:color="auto" w:fill="auto"/>
            <w:vAlign w:val="top"/>
          </w:tcPr>
          <w:p w14:paraId="0712B8E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7.37</w:t>
            </w:r>
          </w:p>
        </w:tc>
        <w:tc>
          <w:tcPr>
            <w:tcW w:w="1112" w:type="dxa"/>
            <w:tcBorders>
              <w:tl2br w:val="nil"/>
              <w:tr2bl w:val="nil"/>
            </w:tcBorders>
            <w:shd w:val="clear" w:color="auto" w:fill="auto"/>
            <w:vAlign w:val="top"/>
          </w:tcPr>
          <w:p w14:paraId="5C756D1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8.14</w:t>
            </w:r>
          </w:p>
        </w:tc>
        <w:tc>
          <w:tcPr>
            <w:tcW w:w="1394" w:type="dxa"/>
            <w:tcBorders>
              <w:tl2br w:val="nil"/>
              <w:tr2bl w:val="nil"/>
            </w:tcBorders>
            <w:shd w:val="clear" w:color="auto" w:fill="auto"/>
            <w:vAlign w:val="top"/>
          </w:tcPr>
          <w:p w14:paraId="1D9DC74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5.67</w:t>
            </w:r>
          </w:p>
        </w:tc>
      </w:tr>
      <w:tr w14:paraId="6490C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9D0567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1170" w:type="dxa"/>
            <w:tcBorders>
              <w:tl2br w:val="nil"/>
              <w:tr2bl w:val="nil"/>
            </w:tcBorders>
            <w:shd w:val="clear" w:color="auto" w:fill="auto"/>
            <w:vAlign w:val="top"/>
          </w:tcPr>
          <w:p w14:paraId="19520DAE">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2.963</w:t>
            </w:r>
          </w:p>
        </w:tc>
        <w:tc>
          <w:tcPr>
            <w:tcW w:w="1285" w:type="dxa"/>
            <w:tcBorders>
              <w:tl2br w:val="nil"/>
              <w:tr2bl w:val="nil"/>
            </w:tcBorders>
            <w:shd w:val="clear" w:color="auto" w:fill="auto"/>
            <w:vAlign w:val="top"/>
          </w:tcPr>
          <w:p w14:paraId="1544854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2.943</w:t>
            </w:r>
          </w:p>
        </w:tc>
        <w:tc>
          <w:tcPr>
            <w:tcW w:w="1183" w:type="dxa"/>
            <w:tcBorders>
              <w:tl2br w:val="nil"/>
              <w:tr2bl w:val="nil"/>
            </w:tcBorders>
            <w:shd w:val="clear" w:color="auto" w:fill="auto"/>
            <w:vAlign w:val="top"/>
          </w:tcPr>
          <w:p w14:paraId="744B1B4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2.552</w:t>
            </w:r>
          </w:p>
        </w:tc>
        <w:tc>
          <w:tcPr>
            <w:tcW w:w="1044" w:type="dxa"/>
            <w:tcBorders>
              <w:tl2br w:val="nil"/>
              <w:tr2bl w:val="nil"/>
            </w:tcBorders>
            <w:shd w:val="clear" w:color="auto" w:fill="auto"/>
            <w:vAlign w:val="top"/>
          </w:tcPr>
          <w:p w14:paraId="041DFB5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7.06</w:t>
            </w:r>
          </w:p>
        </w:tc>
        <w:tc>
          <w:tcPr>
            <w:tcW w:w="1112" w:type="dxa"/>
            <w:tcBorders>
              <w:tl2br w:val="nil"/>
              <w:tr2bl w:val="nil"/>
            </w:tcBorders>
            <w:shd w:val="clear" w:color="auto" w:fill="auto"/>
            <w:vAlign w:val="top"/>
          </w:tcPr>
          <w:p w14:paraId="51851A1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7.76</w:t>
            </w:r>
          </w:p>
        </w:tc>
        <w:tc>
          <w:tcPr>
            <w:tcW w:w="1394" w:type="dxa"/>
            <w:tcBorders>
              <w:tl2br w:val="nil"/>
              <w:tr2bl w:val="nil"/>
            </w:tcBorders>
            <w:shd w:val="clear" w:color="auto" w:fill="auto"/>
            <w:vAlign w:val="top"/>
          </w:tcPr>
          <w:p w14:paraId="6C2AE99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5.50</w:t>
            </w:r>
          </w:p>
        </w:tc>
      </w:tr>
      <w:tr w14:paraId="12A33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F26BC7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170" w:type="dxa"/>
            <w:tcBorders>
              <w:tl2br w:val="nil"/>
              <w:tr2bl w:val="nil"/>
            </w:tcBorders>
            <w:shd w:val="clear" w:color="auto" w:fill="auto"/>
            <w:vAlign w:val="top"/>
          </w:tcPr>
          <w:p w14:paraId="7CDB774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2.794</w:t>
            </w:r>
          </w:p>
        </w:tc>
        <w:tc>
          <w:tcPr>
            <w:tcW w:w="1285" w:type="dxa"/>
            <w:tcBorders>
              <w:tl2br w:val="nil"/>
              <w:tr2bl w:val="nil"/>
            </w:tcBorders>
            <w:shd w:val="clear" w:color="auto" w:fill="auto"/>
            <w:vAlign w:val="top"/>
          </w:tcPr>
          <w:p w14:paraId="1D9730E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2.747</w:t>
            </w:r>
          </w:p>
        </w:tc>
        <w:tc>
          <w:tcPr>
            <w:tcW w:w="1183" w:type="dxa"/>
            <w:tcBorders>
              <w:tl2br w:val="nil"/>
              <w:tr2bl w:val="nil"/>
            </w:tcBorders>
            <w:shd w:val="clear" w:color="auto" w:fill="auto"/>
            <w:vAlign w:val="top"/>
          </w:tcPr>
          <w:p w14:paraId="5B417E4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2.457</w:t>
            </w:r>
          </w:p>
        </w:tc>
        <w:tc>
          <w:tcPr>
            <w:tcW w:w="1044" w:type="dxa"/>
            <w:tcBorders>
              <w:tl2br w:val="nil"/>
              <w:tr2bl w:val="nil"/>
            </w:tcBorders>
            <w:shd w:val="clear" w:color="auto" w:fill="auto"/>
            <w:vAlign w:val="top"/>
          </w:tcPr>
          <w:p w14:paraId="01FC649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6.77</w:t>
            </w:r>
          </w:p>
        </w:tc>
        <w:tc>
          <w:tcPr>
            <w:tcW w:w="1112" w:type="dxa"/>
            <w:tcBorders>
              <w:tl2br w:val="nil"/>
              <w:tr2bl w:val="nil"/>
            </w:tcBorders>
            <w:shd w:val="clear" w:color="auto" w:fill="auto"/>
            <w:vAlign w:val="top"/>
          </w:tcPr>
          <w:p w14:paraId="746BB07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7.41</w:t>
            </w:r>
          </w:p>
        </w:tc>
        <w:tc>
          <w:tcPr>
            <w:tcW w:w="1394" w:type="dxa"/>
            <w:tcBorders>
              <w:tl2br w:val="nil"/>
              <w:tr2bl w:val="nil"/>
            </w:tcBorders>
            <w:shd w:val="clear" w:color="auto" w:fill="auto"/>
            <w:vAlign w:val="top"/>
          </w:tcPr>
          <w:p w14:paraId="3531D3D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5.32</w:t>
            </w:r>
          </w:p>
        </w:tc>
      </w:tr>
      <w:tr w14:paraId="6C71B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17432A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1170" w:type="dxa"/>
            <w:tcBorders>
              <w:tl2br w:val="nil"/>
              <w:tr2bl w:val="nil"/>
            </w:tcBorders>
            <w:shd w:val="clear" w:color="auto" w:fill="auto"/>
            <w:vAlign w:val="top"/>
          </w:tcPr>
          <w:p w14:paraId="3BF159C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2.636</w:t>
            </w:r>
          </w:p>
        </w:tc>
        <w:tc>
          <w:tcPr>
            <w:tcW w:w="1285" w:type="dxa"/>
            <w:tcBorders>
              <w:tl2br w:val="nil"/>
              <w:tr2bl w:val="nil"/>
            </w:tcBorders>
            <w:shd w:val="clear" w:color="auto" w:fill="auto"/>
            <w:vAlign w:val="top"/>
          </w:tcPr>
          <w:p w14:paraId="4487056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2.567</w:t>
            </w:r>
          </w:p>
        </w:tc>
        <w:tc>
          <w:tcPr>
            <w:tcW w:w="1183" w:type="dxa"/>
            <w:tcBorders>
              <w:tl2br w:val="nil"/>
              <w:tr2bl w:val="nil"/>
            </w:tcBorders>
            <w:shd w:val="clear" w:color="auto" w:fill="auto"/>
            <w:vAlign w:val="top"/>
          </w:tcPr>
          <w:p w14:paraId="272BAB4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2.364</w:t>
            </w:r>
          </w:p>
        </w:tc>
        <w:tc>
          <w:tcPr>
            <w:tcW w:w="1044" w:type="dxa"/>
            <w:tcBorders>
              <w:tl2br w:val="nil"/>
              <w:tr2bl w:val="nil"/>
            </w:tcBorders>
            <w:shd w:val="clear" w:color="auto" w:fill="auto"/>
            <w:vAlign w:val="top"/>
          </w:tcPr>
          <w:p w14:paraId="6159635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6.49</w:t>
            </w:r>
          </w:p>
        </w:tc>
        <w:tc>
          <w:tcPr>
            <w:tcW w:w="1112" w:type="dxa"/>
            <w:tcBorders>
              <w:tl2br w:val="nil"/>
              <w:tr2bl w:val="nil"/>
            </w:tcBorders>
            <w:shd w:val="clear" w:color="auto" w:fill="auto"/>
            <w:vAlign w:val="top"/>
          </w:tcPr>
          <w:p w14:paraId="67BD18B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7.07</w:t>
            </w:r>
          </w:p>
        </w:tc>
        <w:tc>
          <w:tcPr>
            <w:tcW w:w="1394" w:type="dxa"/>
            <w:tcBorders>
              <w:tl2br w:val="nil"/>
              <w:tr2bl w:val="nil"/>
            </w:tcBorders>
            <w:shd w:val="clear" w:color="auto" w:fill="auto"/>
            <w:vAlign w:val="top"/>
          </w:tcPr>
          <w:p w14:paraId="6BF424F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5.16</w:t>
            </w:r>
          </w:p>
        </w:tc>
      </w:tr>
      <w:tr w14:paraId="09ED1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857B7F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1170" w:type="dxa"/>
            <w:tcBorders>
              <w:tl2br w:val="nil"/>
              <w:tr2bl w:val="nil"/>
            </w:tcBorders>
            <w:shd w:val="clear" w:color="auto" w:fill="auto"/>
            <w:vAlign w:val="top"/>
          </w:tcPr>
          <w:p w14:paraId="29184260">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2.488</w:t>
            </w:r>
          </w:p>
        </w:tc>
        <w:tc>
          <w:tcPr>
            <w:tcW w:w="1285" w:type="dxa"/>
            <w:tcBorders>
              <w:tl2br w:val="nil"/>
              <w:tr2bl w:val="nil"/>
            </w:tcBorders>
            <w:shd w:val="clear" w:color="auto" w:fill="auto"/>
            <w:vAlign w:val="top"/>
          </w:tcPr>
          <w:p w14:paraId="2A918B3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2.401</w:t>
            </w:r>
          </w:p>
        </w:tc>
        <w:tc>
          <w:tcPr>
            <w:tcW w:w="1183" w:type="dxa"/>
            <w:tcBorders>
              <w:tl2br w:val="nil"/>
              <w:tr2bl w:val="nil"/>
            </w:tcBorders>
            <w:shd w:val="clear" w:color="auto" w:fill="auto"/>
            <w:vAlign w:val="top"/>
          </w:tcPr>
          <w:p w14:paraId="3C96C2E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2.274</w:t>
            </w:r>
          </w:p>
        </w:tc>
        <w:tc>
          <w:tcPr>
            <w:tcW w:w="1044" w:type="dxa"/>
            <w:tcBorders>
              <w:tl2br w:val="nil"/>
              <w:tr2bl w:val="nil"/>
            </w:tcBorders>
            <w:shd w:val="clear" w:color="auto" w:fill="auto"/>
            <w:vAlign w:val="top"/>
          </w:tcPr>
          <w:p w14:paraId="2F3A0C6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6.23</w:t>
            </w:r>
          </w:p>
        </w:tc>
        <w:tc>
          <w:tcPr>
            <w:tcW w:w="1112" w:type="dxa"/>
            <w:tcBorders>
              <w:tl2br w:val="nil"/>
              <w:tr2bl w:val="nil"/>
            </w:tcBorders>
            <w:shd w:val="clear" w:color="auto" w:fill="auto"/>
            <w:vAlign w:val="top"/>
          </w:tcPr>
          <w:p w14:paraId="7CE1DC6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6.76</w:t>
            </w:r>
          </w:p>
        </w:tc>
        <w:tc>
          <w:tcPr>
            <w:tcW w:w="1394" w:type="dxa"/>
            <w:tcBorders>
              <w:tl2br w:val="nil"/>
              <w:tr2bl w:val="nil"/>
            </w:tcBorders>
            <w:shd w:val="clear" w:color="auto" w:fill="auto"/>
            <w:vAlign w:val="top"/>
          </w:tcPr>
          <w:p w14:paraId="4AB05BB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5.00</w:t>
            </w:r>
          </w:p>
        </w:tc>
      </w:tr>
      <w:tr w14:paraId="596AC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924D17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1170" w:type="dxa"/>
            <w:tcBorders>
              <w:tl2br w:val="nil"/>
              <w:tr2bl w:val="nil"/>
            </w:tcBorders>
            <w:shd w:val="clear" w:color="auto" w:fill="auto"/>
            <w:vAlign w:val="top"/>
          </w:tcPr>
          <w:p w14:paraId="3D17277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2.350</w:t>
            </w:r>
          </w:p>
        </w:tc>
        <w:tc>
          <w:tcPr>
            <w:tcW w:w="1285" w:type="dxa"/>
            <w:tcBorders>
              <w:tl2br w:val="nil"/>
              <w:tr2bl w:val="nil"/>
            </w:tcBorders>
            <w:shd w:val="clear" w:color="auto" w:fill="auto"/>
            <w:vAlign w:val="top"/>
          </w:tcPr>
          <w:p w14:paraId="42A1B1F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2.248</w:t>
            </w:r>
          </w:p>
        </w:tc>
        <w:tc>
          <w:tcPr>
            <w:tcW w:w="1183" w:type="dxa"/>
            <w:tcBorders>
              <w:tl2br w:val="nil"/>
              <w:tr2bl w:val="nil"/>
            </w:tcBorders>
            <w:shd w:val="clear" w:color="auto" w:fill="auto"/>
            <w:vAlign w:val="top"/>
          </w:tcPr>
          <w:p w14:paraId="639C0AB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2.186</w:t>
            </w:r>
          </w:p>
        </w:tc>
        <w:tc>
          <w:tcPr>
            <w:tcW w:w="1044" w:type="dxa"/>
            <w:tcBorders>
              <w:tl2br w:val="nil"/>
              <w:tr2bl w:val="nil"/>
            </w:tcBorders>
            <w:shd w:val="clear" w:color="auto" w:fill="auto"/>
            <w:vAlign w:val="top"/>
          </w:tcPr>
          <w:p w14:paraId="3B36E64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5.99</w:t>
            </w:r>
          </w:p>
        </w:tc>
        <w:tc>
          <w:tcPr>
            <w:tcW w:w="1112" w:type="dxa"/>
            <w:tcBorders>
              <w:tl2br w:val="nil"/>
              <w:tr2bl w:val="nil"/>
            </w:tcBorders>
            <w:shd w:val="clear" w:color="auto" w:fill="auto"/>
            <w:vAlign w:val="top"/>
          </w:tcPr>
          <w:p w14:paraId="07D318E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6.47</w:t>
            </w:r>
          </w:p>
        </w:tc>
        <w:tc>
          <w:tcPr>
            <w:tcW w:w="1394" w:type="dxa"/>
            <w:tcBorders>
              <w:tl2br w:val="nil"/>
              <w:tr2bl w:val="nil"/>
            </w:tcBorders>
            <w:shd w:val="clear" w:color="auto" w:fill="auto"/>
            <w:vAlign w:val="top"/>
          </w:tcPr>
          <w:p w14:paraId="582AAAA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4.84</w:t>
            </w:r>
          </w:p>
        </w:tc>
      </w:tr>
      <w:tr w14:paraId="77783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23A2AA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1170" w:type="dxa"/>
            <w:tcBorders>
              <w:tl2br w:val="nil"/>
              <w:tr2bl w:val="nil"/>
            </w:tcBorders>
            <w:shd w:val="clear" w:color="auto" w:fill="auto"/>
            <w:vAlign w:val="top"/>
          </w:tcPr>
          <w:p w14:paraId="212DA89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2.220</w:t>
            </w:r>
          </w:p>
        </w:tc>
        <w:tc>
          <w:tcPr>
            <w:tcW w:w="1285" w:type="dxa"/>
            <w:tcBorders>
              <w:tl2br w:val="nil"/>
              <w:tr2bl w:val="nil"/>
            </w:tcBorders>
            <w:shd w:val="clear" w:color="auto" w:fill="auto"/>
            <w:vAlign w:val="top"/>
          </w:tcPr>
          <w:p w14:paraId="6A36A08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2.107</w:t>
            </w:r>
          </w:p>
        </w:tc>
        <w:tc>
          <w:tcPr>
            <w:tcW w:w="1183" w:type="dxa"/>
            <w:tcBorders>
              <w:tl2br w:val="nil"/>
              <w:tr2bl w:val="nil"/>
            </w:tcBorders>
            <w:shd w:val="clear" w:color="auto" w:fill="auto"/>
            <w:vAlign w:val="top"/>
          </w:tcPr>
          <w:p w14:paraId="211F261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2.101</w:t>
            </w:r>
          </w:p>
        </w:tc>
        <w:tc>
          <w:tcPr>
            <w:tcW w:w="1044" w:type="dxa"/>
            <w:tcBorders>
              <w:tl2br w:val="nil"/>
              <w:tr2bl w:val="nil"/>
            </w:tcBorders>
            <w:shd w:val="clear" w:color="auto" w:fill="auto"/>
            <w:vAlign w:val="top"/>
          </w:tcPr>
          <w:p w14:paraId="27DE13F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5.75</w:t>
            </w:r>
          </w:p>
        </w:tc>
        <w:tc>
          <w:tcPr>
            <w:tcW w:w="1112" w:type="dxa"/>
            <w:tcBorders>
              <w:tl2br w:val="nil"/>
              <w:tr2bl w:val="nil"/>
            </w:tcBorders>
            <w:shd w:val="clear" w:color="auto" w:fill="auto"/>
            <w:vAlign w:val="top"/>
          </w:tcPr>
          <w:p w14:paraId="28519BA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6.19</w:t>
            </w:r>
          </w:p>
        </w:tc>
        <w:tc>
          <w:tcPr>
            <w:tcW w:w="1394" w:type="dxa"/>
            <w:tcBorders>
              <w:tl2br w:val="nil"/>
              <w:tr2bl w:val="nil"/>
            </w:tcBorders>
            <w:shd w:val="clear" w:color="auto" w:fill="auto"/>
            <w:vAlign w:val="top"/>
          </w:tcPr>
          <w:p w14:paraId="2272A3E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4.69</w:t>
            </w:r>
          </w:p>
        </w:tc>
      </w:tr>
      <w:tr w14:paraId="0EBAC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659C8D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170" w:type="dxa"/>
            <w:tcBorders>
              <w:tl2br w:val="nil"/>
              <w:tr2bl w:val="nil"/>
            </w:tcBorders>
            <w:shd w:val="clear" w:color="auto" w:fill="auto"/>
            <w:vAlign w:val="top"/>
          </w:tcPr>
          <w:p w14:paraId="3BC9967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2.099</w:t>
            </w:r>
          </w:p>
        </w:tc>
        <w:tc>
          <w:tcPr>
            <w:tcW w:w="1285" w:type="dxa"/>
            <w:tcBorders>
              <w:tl2br w:val="nil"/>
              <w:tr2bl w:val="nil"/>
            </w:tcBorders>
            <w:shd w:val="clear" w:color="auto" w:fill="auto"/>
            <w:vAlign w:val="top"/>
          </w:tcPr>
          <w:p w14:paraId="743894F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1.977</w:t>
            </w:r>
          </w:p>
        </w:tc>
        <w:tc>
          <w:tcPr>
            <w:tcW w:w="1183" w:type="dxa"/>
            <w:tcBorders>
              <w:tl2br w:val="nil"/>
              <w:tr2bl w:val="nil"/>
            </w:tcBorders>
            <w:shd w:val="clear" w:color="auto" w:fill="auto"/>
            <w:vAlign w:val="top"/>
          </w:tcPr>
          <w:p w14:paraId="362BB5B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2.019</w:t>
            </w:r>
          </w:p>
        </w:tc>
        <w:tc>
          <w:tcPr>
            <w:tcW w:w="1044" w:type="dxa"/>
            <w:tcBorders>
              <w:tl2br w:val="nil"/>
              <w:tr2bl w:val="nil"/>
            </w:tcBorders>
            <w:shd w:val="clear" w:color="auto" w:fill="auto"/>
            <w:vAlign w:val="top"/>
          </w:tcPr>
          <w:p w14:paraId="6A20A5E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5.53</w:t>
            </w:r>
          </w:p>
        </w:tc>
        <w:tc>
          <w:tcPr>
            <w:tcW w:w="1112" w:type="dxa"/>
            <w:tcBorders>
              <w:tl2br w:val="nil"/>
              <w:tr2bl w:val="nil"/>
            </w:tcBorders>
            <w:shd w:val="clear" w:color="auto" w:fill="auto"/>
            <w:vAlign w:val="top"/>
          </w:tcPr>
          <w:p w14:paraId="74BE7E0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5.93</w:t>
            </w:r>
          </w:p>
        </w:tc>
        <w:tc>
          <w:tcPr>
            <w:tcW w:w="1394" w:type="dxa"/>
            <w:tcBorders>
              <w:tl2br w:val="nil"/>
              <w:tr2bl w:val="nil"/>
            </w:tcBorders>
            <w:shd w:val="clear" w:color="auto" w:fill="auto"/>
            <w:vAlign w:val="top"/>
          </w:tcPr>
          <w:p w14:paraId="4D495B9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4.55</w:t>
            </w:r>
          </w:p>
        </w:tc>
      </w:tr>
      <w:tr w14:paraId="0B437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095F5D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1170" w:type="dxa"/>
            <w:tcBorders>
              <w:tl2br w:val="nil"/>
              <w:tr2bl w:val="nil"/>
            </w:tcBorders>
            <w:shd w:val="clear" w:color="auto" w:fill="auto"/>
            <w:vAlign w:val="top"/>
          </w:tcPr>
          <w:p w14:paraId="1876210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1.985</w:t>
            </w:r>
          </w:p>
        </w:tc>
        <w:tc>
          <w:tcPr>
            <w:tcW w:w="1285" w:type="dxa"/>
            <w:tcBorders>
              <w:tl2br w:val="nil"/>
              <w:tr2bl w:val="nil"/>
            </w:tcBorders>
            <w:shd w:val="clear" w:color="auto" w:fill="auto"/>
            <w:vAlign w:val="top"/>
          </w:tcPr>
          <w:p w14:paraId="0DAFCA9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1.857</w:t>
            </w:r>
          </w:p>
        </w:tc>
        <w:tc>
          <w:tcPr>
            <w:tcW w:w="1183" w:type="dxa"/>
            <w:tcBorders>
              <w:tl2br w:val="nil"/>
              <w:tr2bl w:val="nil"/>
            </w:tcBorders>
            <w:shd w:val="clear" w:color="auto" w:fill="auto"/>
            <w:vAlign w:val="top"/>
          </w:tcPr>
          <w:p w14:paraId="062C8B0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1.940</w:t>
            </w:r>
          </w:p>
        </w:tc>
        <w:tc>
          <w:tcPr>
            <w:tcW w:w="1044" w:type="dxa"/>
            <w:tcBorders>
              <w:tl2br w:val="nil"/>
              <w:tr2bl w:val="nil"/>
            </w:tcBorders>
            <w:shd w:val="clear" w:color="auto" w:fill="auto"/>
            <w:vAlign w:val="top"/>
          </w:tcPr>
          <w:p w14:paraId="242EA65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5.32</w:t>
            </w:r>
          </w:p>
        </w:tc>
        <w:tc>
          <w:tcPr>
            <w:tcW w:w="1112" w:type="dxa"/>
            <w:tcBorders>
              <w:tl2br w:val="nil"/>
              <w:tr2bl w:val="nil"/>
            </w:tcBorders>
            <w:shd w:val="clear" w:color="auto" w:fill="auto"/>
            <w:vAlign w:val="top"/>
          </w:tcPr>
          <w:p w14:paraId="2D70DA5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5.69</w:t>
            </w:r>
          </w:p>
        </w:tc>
        <w:tc>
          <w:tcPr>
            <w:tcW w:w="1394" w:type="dxa"/>
            <w:tcBorders>
              <w:tl2br w:val="nil"/>
              <w:tr2bl w:val="nil"/>
            </w:tcBorders>
            <w:shd w:val="clear" w:color="auto" w:fill="auto"/>
            <w:vAlign w:val="top"/>
          </w:tcPr>
          <w:p w14:paraId="6B3AFC3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4.41</w:t>
            </w:r>
          </w:p>
        </w:tc>
      </w:tr>
      <w:tr w14:paraId="12818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A1F4BA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1170" w:type="dxa"/>
            <w:tcBorders>
              <w:tl2br w:val="nil"/>
              <w:tr2bl w:val="nil"/>
            </w:tcBorders>
            <w:shd w:val="clear" w:color="auto" w:fill="auto"/>
            <w:vAlign w:val="top"/>
          </w:tcPr>
          <w:p w14:paraId="40ABCE33">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1.878</w:t>
            </w:r>
          </w:p>
        </w:tc>
        <w:tc>
          <w:tcPr>
            <w:tcW w:w="1285" w:type="dxa"/>
            <w:tcBorders>
              <w:tl2br w:val="nil"/>
              <w:tr2bl w:val="nil"/>
            </w:tcBorders>
            <w:shd w:val="clear" w:color="auto" w:fill="auto"/>
            <w:vAlign w:val="top"/>
          </w:tcPr>
          <w:p w14:paraId="2D1B00E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1.746</w:t>
            </w:r>
          </w:p>
        </w:tc>
        <w:tc>
          <w:tcPr>
            <w:tcW w:w="1183" w:type="dxa"/>
            <w:tcBorders>
              <w:tl2br w:val="nil"/>
              <w:tr2bl w:val="nil"/>
            </w:tcBorders>
            <w:shd w:val="clear" w:color="auto" w:fill="auto"/>
            <w:vAlign w:val="top"/>
          </w:tcPr>
          <w:p w14:paraId="0113EA7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1.864</w:t>
            </w:r>
          </w:p>
        </w:tc>
        <w:tc>
          <w:tcPr>
            <w:tcW w:w="1044" w:type="dxa"/>
            <w:tcBorders>
              <w:tl2br w:val="nil"/>
              <w:tr2bl w:val="nil"/>
            </w:tcBorders>
            <w:shd w:val="clear" w:color="auto" w:fill="auto"/>
            <w:vAlign w:val="top"/>
          </w:tcPr>
          <w:p w14:paraId="39D1207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5.13</w:t>
            </w:r>
          </w:p>
        </w:tc>
        <w:tc>
          <w:tcPr>
            <w:tcW w:w="1112" w:type="dxa"/>
            <w:tcBorders>
              <w:tl2br w:val="nil"/>
              <w:tr2bl w:val="nil"/>
            </w:tcBorders>
            <w:shd w:val="clear" w:color="auto" w:fill="auto"/>
            <w:vAlign w:val="top"/>
          </w:tcPr>
          <w:p w14:paraId="68AFE5F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5.46</w:t>
            </w:r>
          </w:p>
        </w:tc>
        <w:tc>
          <w:tcPr>
            <w:tcW w:w="1394" w:type="dxa"/>
            <w:tcBorders>
              <w:tl2br w:val="nil"/>
              <w:tr2bl w:val="nil"/>
            </w:tcBorders>
            <w:shd w:val="clear" w:color="auto" w:fill="auto"/>
            <w:vAlign w:val="top"/>
          </w:tcPr>
          <w:p w14:paraId="3E5B00F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4.28</w:t>
            </w:r>
          </w:p>
        </w:tc>
      </w:tr>
      <w:tr w14:paraId="57964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B131BB4">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1170" w:type="dxa"/>
            <w:tcBorders>
              <w:tl2br w:val="nil"/>
              <w:tr2bl w:val="nil"/>
            </w:tcBorders>
            <w:shd w:val="clear" w:color="auto" w:fill="auto"/>
            <w:vAlign w:val="top"/>
          </w:tcPr>
          <w:p w14:paraId="40D88C8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1.779</w:t>
            </w:r>
          </w:p>
        </w:tc>
        <w:tc>
          <w:tcPr>
            <w:tcW w:w="1285" w:type="dxa"/>
            <w:tcBorders>
              <w:tl2br w:val="nil"/>
              <w:tr2bl w:val="nil"/>
            </w:tcBorders>
            <w:shd w:val="clear" w:color="auto" w:fill="auto"/>
            <w:vAlign w:val="top"/>
          </w:tcPr>
          <w:p w14:paraId="4EE71FB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1.643</w:t>
            </w:r>
          </w:p>
        </w:tc>
        <w:tc>
          <w:tcPr>
            <w:tcW w:w="1183" w:type="dxa"/>
            <w:tcBorders>
              <w:tl2br w:val="nil"/>
              <w:tr2bl w:val="nil"/>
            </w:tcBorders>
            <w:shd w:val="clear" w:color="auto" w:fill="auto"/>
            <w:vAlign w:val="top"/>
          </w:tcPr>
          <w:p w14:paraId="07EE411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1.790</w:t>
            </w:r>
          </w:p>
        </w:tc>
        <w:tc>
          <w:tcPr>
            <w:tcW w:w="1044" w:type="dxa"/>
            <w:tcBorders>
              <w:tl2br w:val="nil"/>
              <w:tr2bl w:val="nil"/>
            </w:tcBorders>
            <w:shd w:val="clear" w:color="auto" w:fill="auto"/>
            <w:vAlign w:val="top"/>
          </w:tcPr>
          <w:p w14:paraId="50D4236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4.94</w:t>
            </w:r>
          </w:p>
        </w:tc>
        <w:tc>
          <w:tcPr>
            <w:tcW w:w="1112" w:type="dxa"/>
            <w:tcBorders>
              <w:tl2br w:val="nil"/>
              <w:tr2bl w:val="nil"/>
            </w:tcBorders>
            <w:shd w:val="clear" w:color="auto" w:fill="auto"/>
            <w:vAlign w:val="top"/>
          </w:tcPr>
          <w:p w14:paraId="62D64E7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5.25</w:t>
            </w:r>
          </w:p>
        </w:tc>
        <w:tc>
          <w:tcPr>
            <w:tcW w:w="1394" w:type="dxa"/>
            <w:tcBorders>
              <w:tl2br w:val="nil"/>
              <w:tr2bl w:val="nil"/>
            </w:tcBorders>
            <w:shd w:val="clear" w:color="auto" w:fill="auto"/>
            <w:vAlign w:val="top"/>
          </w:tcPr>
          <w:p w14:paraId="6E6DE98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4.15</w:t>
            </w:r>
          </w:p>
        </w:tc>
      </w:tr>
      <w:tr w14:paraId="687A5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64038F97">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1170" w:type="dxa"/>
            <w:tcBorders>
              <w:tl2br w:val="nil"/>
              <w:tr2bl w:val="nil"/>
            </w:tcBorders>
            <w:shd w:val="clear" w:color="auto" w:fill="auto"/>
            <w:vAlign w:val="top"/>
          </w:tcPr>
          <w:p w14:paraId="1507D5F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1.686</w:t>
            </w:r>
          </w:p>
        </w:tc>
        <w:tc>
          <w:tcPr>
            <w:tcW w:w="1285" w:type="dxa"/>
            <w:tcBorders>
              <w:tl2br w:val="nil"/>
              <w:tr2bl w:val="nil"/>
            </w:tcBorders>
            <w:shd w:val="clear" w:color="auto" w:fill="auto"/>
            <w:vAlign w:val="top"/>
          </w:tcPr>
          <w:p w14:paraId="7A31332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1.548</w:t>
            </w:r>
          </w:p>
        </w:tc>
        <w:tc>
          <w:tcPr>
            <w:tcW w:w="1183" w:type="dxa"/>
            <w:tcBorders>
              <w:tl2br w:val="nil"/>
              <w:tr2bl w:val="nil"/>
            </w:tcBorders>
            <w:shd w:val="clear" w:color="auto" w:fill="auto"/>
            <w:vAlign w:val="top"/>
          </w:tcPr>
          <w:p w14:paraId="3563D93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1.720</w:t>
            </w:r>
          </w:p>
        </w:tc>
        <w:tc>
          <w:tcPr>
            <w:tcW w:w="1044" w:type="dxa"/>
            <w:tcBorders>
              <w:tl2br w:val="nil"/>
              <w:tr2bl w:val="nil"/>
            </w:tcBorders>
            <w:shd w:val="clear" w:color="auto" w:fill="auto"/>
            <w:vAlign w:val="top"/>
          </w:tcPr>
          <w:p w14:paraId="16D9363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4.76</w:t>
            </w:r>
          </w:p>
        </w:tc>
        <w:tc>
          <w:tcPr>
            <w:tcW w:w="1112" w:type="dxa"/>
            <w:tcBorders>
              <w:tl2br w:val="nil"/>
              <w:tr2bl w:val="nil"/>
            </w:tcBorders>
            <w:shd w:val="clear" w:color="auto" w:fill="auto"/>
            <w:vAlign w:val="top"/>
          </w:tcPr>
          <w:p w14:paraId="70FE339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5.04</w:t>
            </w:r>
          </w:p>
        </w:tc>
        <w:tc>
          <w:tcPr>
            <w:tcW w:w="1394" w:type="dxa"/>
            <w:tcBorders>
              <w:tl2br w:val="nil"/>
              <w:tr2bl w:val="nil"/>
            </w:tcBorders>
            <w:shd w:val="clear" w:color="auto" w:fill="auto"/>
            <w:vAlign w:val="top"/>
          </w:tcPr>
          <w:p w14:paraId="2C3DE75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4.02</w:t>
            </w:r>
          </w:p>
        </w:tc>
      </w:tr>
      <w:tr w14:paraId="1C5E6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7573064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170" w:type="dxa"/>
            <w:tcBorders>
              <w:tl2br w:val="nil"/>
              <w:tr2bl w:val="nil"/>
            </w:tcBorders>
            <w:shd w:val="clear" w:color="auto" w:fill="auto"/>
            <w:vAlign w:val="top"/>
          </w:tcPr>
          <w:p w14:paraId="6CE094C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1.598</w:t>
            </w:r>
          </w:p>
        </w:tc>
        <w:tc>
          <w:tcPr>
            <w:tcW w:w="1285" w:type="dxa"/>
            <w:tcBorders>
              <w:tl2br w:val="nil"/>
              <w:tr2bl w:val="nil"/>
            </w:tcBorders>
            <w:shd w:val="clear" w:color="auto" w:fill="auto"/>
            <w:vAlign w:val="top"/>
          </w:tcPr>
          <w:p w14:paraId="7569D17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1.459</w:t>
            </w:r>
          </w:p>
        </w:tc>
        <w:tc>
          <w:tcPr>
            <w:tcW w:w="1183" w:type="dxa"/>
            <w:tcBorders>
              <w:tl2br w:val="nil"/>
              <w:tr2bl w:val="nil"/>
            </w:tcBorders>
            <w:shd w:val="clear" w:color="auto" w:fill="auto"/>
            <w:vAlign w:val="top"/>
          </w:tcPr>
          <w:p w14:paraId="203242C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1.652</w:t>
            </w:r>
          </w:p>
        </w:tc>
        <w:tc>
          <w:tcPr>
            <w:tcW w:w="1044" w:type="dxa"/>
            <w:tcBorders>
              <w:tl2br w:val="nil"/>
              <w:tr2bl w:val="nil"/>
            </w:tcBorders>
            <w:shd w:val="clear" w:color="auto" w:fill="auto"/>
            <w:vAlign w:val="top"/>
          </w:tcPr>
          <w:p w14:paraId="30F50F4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4.59</w:t>
            </w:r>
          </w:p>
        </w:tc>
        <w:tc>
          <w:tcPr>
            <w:tcW w:w="1112" w:type="dxa"/>
            <w:tcBorders>
              <w:tl2br w:val="nil"/>
              <w:tr2bl w:val="nil"/>
            </w:tcBorders>
            <w:shd w:val="clear" w:color="auto" w:fill="auto"/>
            <w:vAlign w:val="top"/>
          </w:tcPr>
          <w:p w14:paraId="2598A7D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4.85</w:t>
            </w:r>
          </w:p>
        </w:tc>
        <w:tc>
          <w:tcPr>
            <w:tcW w:w="1394" w:type="dxa"/>
            <w:tcBorders>
              <w:tl2br w:val="nil"/>
              <w:tr2bl w:val="nil"/>
            </w:tcBorders>
            <w:shd w:val="clear" w:color="auto" w:fill="auto"/>
            <w:vAlign w:val="top"/>
          </w:tcPr>
          <w:p w14:paraId="26BA3E8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3.90</w:t>
            </w:r>
          </w:p>
        </w:tc>
      </w:tr>
      <w:tr w14:paraId="1F282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1F3DEFD">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1170" w:type="dxa"/>
            <w:tcBorders>
              <w:tl2br w:val="nil"/>
              <w:tr2bl w:val="nil"/>
            </w:tcBorders>
            <w:shd w:val="clear" w:color="auto" w:fill="auto"/>
            <w:vAlign w:val="top"/>
          </w:tcPr>
          <w:p w14:paraId="13505067">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1.516</w:t>
            </w:r>
          </w:p>
        </w:tc>
        <w:tc>
          <w:tcPr>
            <w:tcW w:w="1285" w:type="dxa"/>
            <w:tcBorders>
              <w:tl2br w:val="nil"/>
              <w:tr2bl w:val="nil"/>
            </w:tcBorders>
            <w:shd w:val="clear" w:color="auto" w:fill="auto"/>
            <w:vAlign w:val="top"/>
          </w:tcPr>
          <w:p w14:paraId="3FA0475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1.378</w:t>
            </w:r>
          </w:p>
        </w:tc>
        <w:tc>
          <w:tcPr>
            <w:tcW w:w="1183" w:type="dxa"/>
            <w:tcBorders>
              <w:tl2br w:val="nil"/>
              <w:tr2bl w:val="nil"/>
            </w:tcBorders>
            <w:shd w:val="clear" w:color="auto" w:fill="auto"/>
            <w:vAlign w:val="top"/>
          </w:tcPr>
          <w:p w14:paraId="0C7E4A7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1.587</w:t>
            </w:r>
          </w:p>
        </w:tc>
        <w:tc>
          <w:tcPr>
            <w:tcW w:w="1044" w:type="dxa"/>
            <w:tcBorders>
              <w:tl2br w:val="nil"/>
              <w:tr2bl w:val="nil"/>
            </w:tcBorders>
            <w:shd w:val="clear" w:color="auto" w:fill="auto"/>
            <w:vAlign w:val="top"/>
          </w:tcPr>
          <w:p w14:paraId="061FDF6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4.43</w:t>
            </w:r>
          </w:p>
        </w:tc>
        <w:tc>
          <w:tcPr>
            <w:tcW w:w="1112" w:type="dxa"/>
            <w:tcBorders>
              <w:tl2br w:val="nil"/>
              <w:tr2bl w:val="nil"/>
            </w:tcBorders>
            <w:shd w:val="clear" w:color="auto" w:fill="auto"/>
            <w:vAlign w:val="top"/>
          </w:tcPr>
          <w:p w14:paraId="6B6B952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4.67</w:t>
            </w:r>
          </w:p>
        </w:tc>
        <w:tc>
          <w:tcPr>
            <w:tcW w:w="1394" w:type="dxa"/>
            <w:tcBorders>
              <w:tl2br w:val="nil"/>
              <w:tr2bl w:val="nil"/>
            </w:tcBorders>
            <w:shd w:val="clear" w:color="auto" w:fill="auto"/>
            <w:vAlign w:val="top"/>
          </w:tcPr>
          <w:p w14:paraId="0E964AF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3.79</w:t>
            </w:r>
          </w:p>
        </w:tc>
      </w:tr>
      <w:tr w14:paraId="41083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4678F2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1170" w:type="dxa"/>
            <w:tcBorders>
              <w:tl2br w:val="nil"/>
              <w:tr2bl w:val="nil"/>
            </w:tcBorders>
            <w:shd w:val="clear" w:color="auto" w:fill="auto"/>
            <w:vAlign w:val="top"/>
          </w:tcPr>
          <w:p w14:paraId="7C198CE5">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1.440</w:t>
            </w:r>
          </w:p>
        </w:tc>
        <w:tc>
          <w:tcPr>
            <w:tcW w:w="1285" w:type="dxa"/>
            <w:tcBorders>
              <w:tl2br w:val="nil"/>
              <w:tr2bl w:val="nil"/>
            </w:tcBorders>
            <w:shd w:val="clear" w:color="auto" w:fill="auto"/>
            <w:vAlign w:val="top"/>
          </w:tcPr>
          <w:p w14:paraId="7EC9E66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1.302</w:t>
            </w:r>
          </w:p>
        </w:tc>
        <w:tc>
          <w:tcPr>
            <w:tcW w:w="1183" w:type="dxa"/>
            <w:tcBorders>
              <w:tl2br w:val="nil"/>
              <w:tr2bl w:val="nil"/>
            </w:tcBorders>
            <w:shd w:val="clear" w:color="auto" w:fill="auto"/>
            <w:vAlign w:val="top"/>
          </w:tcPr>
          <w:p w14:paraId="05EDF73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1.524</w:t>
            </w:r>
          </w:p>
        </w:tc>
        <w:tc>
          <w:tcPr>
            <w:tcW w:w="1044" w:type="dxa"/>
            <w:tcBorders>
              <w:tl2br w:val="nil"/>
              <w:tr2bl w:val="nil"/>
            </w:tcBorders>
            <w:shd w:val="clear" w:color="auto" w:fill="auto"/>
            <w:vAlign w:val="top"/>
          </w:tcPr>
          <w:p w14:paraId="12A31D2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4.28</w:t>
            </w:r>
          </w:p>
        </w:tc>
        <w:tc>
          <w:tcPr>
            <w:tcW w:w="1112" w:type="dxa"/>
            <w:tcBorders>
              <w:tl2br w:val="nil"/>
              <w:tr2bl w:val="nil"/>
            </w:tcBorders>
            <w:shd w:val="clear" w:color="auto" w:fill="auto"/>
            <w:vAlign w:val="top"/>
          </w:tcPr>
          <w:p w14:paraId="4F78AED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4.50</w:t>
            </w:r>
          </w:p>
        </w:tc>
        <w:tc>
          <w:tcPr>
            <w:tcW w:w="1394" w:type="dxa"/>
            <w:tcBorders>
              <w:tl2br w:val="nil"/>
              <w:tr2bl w:val="nil"/>
            </w:tcBorders>
            <w:shd w:val="clear" w:color="auto" w:fill="auto"/>
            <w:vAlign w:val="top"/>
          </w:tcPr>
          <w:p w14:paraId="0C604B3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3.68</w:t>
            </w:r>
          </w:p>
        </w:tc>
      </w:tr>
      <w:tr w14:paraId="40238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C7FAB1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1170" w:type="dxa"/>
            <w:tcBorders>
              <w:tl2br w:val="nil"/>
              <w:tr2bl w:val="nil"/>
            </w:tcBorders>
            <w:shd w:val="clear" w:color="auto" w:fill="auto"/>
            <w:vAlign w:val="top"/>
          </w:tcPr>
          <w:p w14:paraId="7211A859">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1.368</w:t>
            </w:r>
          </w:p>
        </w:tc>
        <w:tc>
          <w:tcPr>
            <w:tcW w:w="1285" w:type="dxa"/>
            <w:tcBorders>
              <w:tl2br w:val="nil"/>
              <w:tr2bl w:val="nil"/>
            </w:tcBorders>
            <w:shd w:val="clear" w:color="auto" w:fill="auto"/>
            <w:vAlign w:val="top"/>
          </w:tcPr>
          <w:p w14:paraId="588E941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1.231</w:t>
            </w:r>
          </w:p>
        </w:tc>
        <w:tc>
          <w:tcPr>
            <w:tcW w:w="1183" w:type="dxa"/>
            <w:tcBorders>
              <w:tl2br w:val="nil"/>
              <w:tr2bl w:val="nil"/>
            </w:tcBorders>
            <w:shd w:val="clear" w:color="auto" w:fill="auto"/>
            <w:vAlign w:val="top"/>
          </w:tcPr>
          <w:p w14:paraId="1A95481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1.465</w:t>
            </w:r>
          </w:p>
        </w:tc>
        <w:tc>
          <w:tcPr>
            <w:tcW w:w="1044" w:type="dxa"/>
            <w:tcBorders>
              <w:tl2br w:val="nil"/>
              <w:tr2bl w:val="nil"/>
            </w:tcBorders>
            <w:shd w:val="clear" w:color="auto" w:fill="auto"/>
            <w:vAlign w:val="top"/>
          </w:tcPr>
          <w:p w14:paraId="2F11315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4.13</w:t>
            </w:r>
          </w:p>
        </w:tc>
        <w:tc>
          <w:tcPr>
            <w:tcW w:w="1112" w:type="dxa"/>
            <w:tcBorders>
              <w:tl2br w:val="nil"/>
              <w:tr2bl w:val="nil"/>
            </w:tcBorders>
            <w:shd w:val="clear" w:color="auto" w:fill="auto"/>
            <w:vAlign w:val="top"/>
          </w:tcPr>
          <w:p w14:paraId="3A62B01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4.34</w:t>
            </w:r>
          </w:p>
        </w:tc>
        <w:tc>
          <w:tcPr>
            <w:tcW w:w="1394" w:type="dxa"/>
            <w:tcBorders>
              <w:tl2br w:val="nil"/>
              <w:tr2bl w:val="nil"/>
            </w:tcBorders>
            <w:shd w:val="clear" w:color="auto" w:fill="auto"/>
            <w:vAlign w:val="top"/>
          </w:tcPr>
          <w:p w14:paraId="2D8EFE7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3.57</w:t>
            </w:r>
          </w:p>
        </w:tc>
      </w:tr>
      <w:tr w14:paraId="23FA4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6796DC1">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w:t>
            </w:r>
          </w:p>
        </w:tc>
        <w:tc>
          <w:tcPr>
            <w:tcW w:w="1170" w:type="dxa"/>
            <w:tcBorders>
              <w:tl2br w:val="nil"/>
              <w:tr2bl w:val="nil"/>
            </w:tcBorders>
            <w:shd w:val="clear" w:color="auto" w:fill="auto"/>
            <w:vAlign w:val="top"/>
          </w:tcPr>
          <w:p w14:paraId="7FB12C86">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1.300</w:t>
            </w:r>
          </w:p>
        </w:tc>
        <w:tc>
          <w:tcPr>
            <w:tcW w:w="1285" w:type="dxa"/>
            <w:tcBorders>
              <w:tl2br w:val="nil"/>
              <w:tr2bl w:val="nil"/>
            </w:tcBorders>
            <w:shd w:val="clear" w:color="auto" w:fill="auto"/>
            <w:vAlign w:val="top"/>
          </w:tcPr>
          <w:p w14:paraId="5E2303E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1.165</w:t>
            </w:r>
          </w:p>
        </w:tc>
        <w:tc>
          <w:tcPr>
            <w:tcW w:w="1183" w:type="dxa"/>
            <w:tcBorders>
              <w:tl2br w:val="nil"/>
              <w:tr2bl w:val="nil"/>
            </w:tcBorders>
            <w:shd w:val="clear" w:color="auto" w:fill="auto"/>
            <w:vAlign w:val="top"/>
          </w:tcPr>
          <w:p w14:paraId="25364A5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1.407</w:t>
            </w:r>
          </w:p>
        </w:tc>
        <w:tc>
          <w:tcPr>
            <w:tcW w:w="1044" w:type="dxa"/>
            <w:tcBorders>
              <w:tl2br w:val="nil"/>
              <w:tr2bl w:val="nil"/>
            </w:tcBorders>
            <w:shd w:val="clear" w:color="auto" w:fill="auto"/>
            <w:vAlign w:val="top"/>
          </w:tcPr>
          <w:p w14:paraId="6160671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3.99</w:t>
            </w:r>
          </w:p>
        </w:tc>
        <w:tc>
          <w:tcPr>
            <w:tcW w:w="1112" w:type="dxa"/>
            <w:tcBorders>
              <w:tl2br w:val="nil"/>
              <w:tr2bl w:val="nil"/>
            </w:tcBorders>
            <w:shd w:val="clear" w:color="auto" w:fill="auto"/>
            <w:vAlign w:val="top"/>
          </w:tcPr>
          <w:p w14:paraId="7814BBE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4.18</w:t>
            </w:r>
          </w:p>
        </w:tc>
        <w:tc>
          <w:tcPr>
            <w:tcW w:w="1394" w:type="dxa"/>
            <w:tcBorders>
              <w:tl2br w:val="nil"/>
              <w:tr2bl w:val="nil"/>
            </w:tcBorders>
            <w:shd w:val="clear" w:color="auto" w:fill="auto"/>
            <w:vAlign w:val="top"/>
          </w:tcPr>
          <w:p w14:paraId="0E5C7A1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3.47</w:t>
            </w:r>
          </w:p>
        </w:tc>
      </w:tr>
      <w:tr w14:paraId="38232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09F9E04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170" w:type="dxa"/>
            <w:tcBorders>
              <w:tl2br w:val="nil"/>
              <w:tr2bl w:val="nil"/>
            </w:tcBorders>
            <w:shd w:val="clear" w:color="auto" w:fill="auto"/>
            <w:vAlign w:val="top"/>
          </w:tcPr>
          <w:p w14:paraId="0F77D3EA">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1.237</w:t>
            </w:r>
          </w:p>
        </w:tc>
        <w:tc>
          <w:tcPr>
            <w:tcW w:w="1285" w:type="dxa"/>
            <w:tcBorders>
              <w:tl2br w:val="nil"/>
              <w:tr2bl w:val="nil"/>
            </w:tcBorders>
            <w:shd w:val="clear" w:color="auto" w:fill="auto"/>
            <w:vAlign w:val="top"/>
          </w:tcPr>
          <w:p w14:paraId="767E267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1.104</w:t>
            </w:r>
          </w:p>
        </w:tc>
        <w:tc>
          <w:tcPr>
            <w:tcW w:w="1183" w:type="dxa"/>
            <w:tcBorders>
              <w:tl2br w:val="nil"/>
              <w:tr2bl w:val="nil"/>
            </w:tcBorders>
            <w:shd w:val="clear" w:color="auto" w:fill="auto"/>
            <w:vAlign w:val="top"/>
          </w:tcPr>
          <w:p w14:paraId="66BFD9B9">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1.353</w:t>
            </w:r>
          </w:p>
        </w:tc>
        <w:tc>
          <w:tcPr>
            <w:tcW w:w="1044" w:type="dxa"/>
            <w:tcBorders>
              <w:tl2br w:val="nil"/>
              <w:tr2bl w:val="nil"/>
            </w:tcBorders>
            <w:shd w:val="clear" w:color="auto" w:fill="auto"/>
            <w:vAlign w:val="top"/>
          </w:tcPr>
          <w:p w14:paraId="200ABA8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3.86</w:t>
            </w:r>
          </w:p>
        </w:tc>
        <w:tc>
          <w:tcPr>
            <w:tcW w:w="1112" w:type="dxa"/>
            <w:tcBorders>
              <w:tl2br w:val="nil"/>
              <w:tr2bl w:val="nil"/>
            </w:tcBorders>
            <w:shd w:val="clear" w:color="auto" w:fill="auto"/>
            <w:vAlign w:val="top"/>
          </w:tcPr>
          <w:p w14:paraId="23DA49D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4.04</w:t>
            </w:r>
          </w:p>
        </w:tc>
        <w:tc>
          <w:tcPr>
            <w:tcW w:w="1394" w:type="dxa"/>
            <w:tcBorders>
              <w:tl2br w:val="nil"/>
              <w:tr2bl w:val="nil"/>
            </w:tcBorders>
            <w:shd w:val="clear" w:color="auto" w:fill="auto"/>
            <w:vAlign w:val="top"/>
          </w:tcPr>
          <w:p w14:paraId="19912FD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3.37</w:t>
            </w:r>
          </w:p>
        </w:tc>
      </w:tr>
      <w:tr w14:paraId="762B4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29B18E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w:t>
            </w:r>
          </w:p>
        </w:tc>
        <w:tc>
          <w:tcPr>
            <w:tcW w:w="1170" w:type="dxa"/>
            <w:tcBorders>
              <w:tl2br w:val="nil"/>
              <w:tr2bl w:val="nil"/>
            </w:tcBorders>
            <w:shd w:val="clear" w:color="auto" w:fill="auto"/>
            <w:vAlign w:val="top"/>
          </w:tcPr>
          <w:p w14:paraId="7F23FFD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1.177</w:t>
            </w:r>
          </w:p>
        </w:tc>
        <w:tc>
          <w:tcPr>
            <w:tcW w:w="1285" w:type="dxa"/>
            <w:tcBorders>
              <w:tl2br w:val="nil"/>
              <w:tr2bl w:val="nil"/>
            </w:tcBorders>
            <w:shd w:val="clear" w:color="auto" w:fill="auto"/>
            <w:vAlign w:val="top"/>
          </w:tcPr>
          <w:p w14:paraId="1B60E1A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1.047</w:t>
            </w:r>
          </w:p>
        </w:tc>
        <w:tc>
          <w:tcPr>
            <w:tcW w:w="1183" w:type="dxa"/>
            <w:tcBorders>
              <w:tl2br w:val="nil"/>
              <w:tr2bl w:val="nil"/>
            </w:tcBorders>
            <w:shd w:val="clear" w:color="auto" w:fill="auto"/>
            <w:vAlign w:val="top"/>
          </w:tcPr>
          <w:p w14:paraId="4744DDB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1.300</w:t>
            </w:r>
          </w:p>
        </w:tc>
        <w:tc>
          <w:tcPr>
            <w:tcW w:w="1044" w:type="dxa"/>
            <w:tcBorders>
              <w:tl2br w:val="nil"/>
              <w:tr2bl w:val="nil"/>
            </w:tcBorders>
            <w:shd w:val="clear" w:color="auto" w:fill="auto"/>
            <w:vAlign w:val="top"/>
          </w:tcPr>
          <w:p w14:paraId="6002032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3.74</w:t>
            </w:r>
          </w:p>
        </w:tc>
        <w:tc>
          <w:tcPr>
            <w:tcW w:w="1112" w:type="dxa"/>
            <w:tcBorders>
              <w:tl2br w:val="nil"/>
              <w:tr2bl w:val="nil"/>
            </w:tcBorders>
            <w:shd w:val="clear" w:color="auto" w:fill="auto"/>
            <w:vAlign w:val="top"/>
          </w:tcPr>
          <w:p w14:paraId="24D5A36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3.90</w:t>
            </w:r>
          </w:p>
        </w:tc>
        <w:tc>
          <w:tcPr>
            <w:tcW w:w="1394" w:type="dxa"/>
            <w:tcBorders>
              <w:tl2br w:val="nil"/>
              <w:tr2bl w:val="nil"/>
            </w:tcBorders>
            <w:shd w:val="clear" w:color="auto" w:fill="auto"/>
            <w:vAlign w:val="top"/>
          </w:tcPr>
          <w:p w14:paraId="41EFF0A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3.28</w:t>
            </w:r>
          </w:p>
        </w:tc>
      </w:tr>
      <w:tr w14:paraId="23029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5861EA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1170" w:type="dxa"/>
            <w:tcBorders>
              <w:tl2br w:val="nil"/>
              <w:tr2bl w:val="nil"/>
            </w:tcBorders>
            <w:shd w:val="clear" w:color="auto" w:fill="auto"/>
            <w:vAlign w:val="top"/>
          </w:tcPr>
          <w:p w14:paraId="214F79ED">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1.121</w:t>
            </w:r>
          </w:p>
        </w:tc>
        <w:tc>
          <w:tcPr>
            <w:tcW w:w="1285" w:type="dxa"/>
            <w:tcBorders>
              <w:tl2br w:val="nil"/>
              <w:tr2bl w:val="nil"/>
            </w:tcBorders>
            <w:shd w:val="clear" w:color="auto" w:fill="auto"/>
            <w:vAlign w:val="top"/>
          </w:tcPr>
          <w:p w14:paraId="0AE5778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0.993</w:t>
            </w:r>
          </w:p>
        </w:tc>
        <w:tc>
          <w:tcPr>
            <w:tcW w:w="1183" w:type="dxa"/>
            <w:tcBorders>
              <w:tl2br w:val="nil"/>
              <w:tr2bl w:val="nil"/>
            </w:tcBorders>
            <w:shd w:val="clear" w:color="auto" w:fill="auto"/>
            <w:vAlign w:val="top"/>
          </w:tcPr>
          <w:p w14:paraId="43EDFB3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1.250</w:t>
            </w:r>
          </w:p>
        </w:tc>
        <w:tc>
          <w:tcPr>
            <w:tcW w:w="1044" w:type="dxa"/>
            <w:tcBorders>
              <w:tl2br w:val="nil"/>
              <w:tr2bl w:val="nil"/>
            </w:tcBorders>
            <w:shd w:val="clear" w:color="auto" w:fill="auto"/>
            <w:vAlign w:val="top"/>
          </w:tcPr>
          <w:p w14:paraId="22B76E9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3.62</w:t>
            </w:r>
          </w:p>
        </w:tc>
        <w:tc>
          <w:tcPr>
            <w:tcW w:w="1112" w:type="dxa"/>
            <w:tcBorders>
              <w:tl2br w:val="nil"/>
              <w:tr2bl w:val="nil"/>
            </w:tcBorders>
            <w:shd w:val="clear" w:color="auto" w:fill="auto"/>
            <w:vAlign w:val="top"/>
          </w:tcPr>
          <w:p w14:paraId="1608DAB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3.77</w:t>
            </w:r>
          </w:p>
        </w:tc>
        <w:tc>
          <w:tcPr>
            <w:tcW w:w="1394" w:type="dxa"/>
            <w:tcBorders>
              <w:tl2br w:val="nil"/>
              <w:tr2bl w:val="nil"/>
            </w:tcBorders>
            <w:shd w:val="clear" w:color="auto" w:fill="auto"/>
            <w:vAlign w:val="top"/>
          </w:tcPr>
          <w:p w14:paraId="0BA21B8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3.19</w:t>
            </w:r>
          </w:p>
        </w:tc>
      </w:tr>
      <w:tr w14:paraId="7DD9A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779F15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c>
          <w:tcPr>
            <w:tcW w:w="1170" w:type="dxa"/>
            <w:tcBorders>
              <w:tl2br w:val="nil"/>
              <w:tr2bl w:val="nil"/>
            </w:tcBorders>
            <w:shd w:val="clear" w:color="auto" w:fill="auto"/>
            <w:vAlign w:val="top"/>
          </w:tcPr>
          <w:p w14:paraId="1FCDD6F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1.069</w:t>
            </w:r>
          </w:p>
        </w:tc>
        <w:tc>
          <w:tcPr>
            <w:tcW w:w="1285" w:type="dxa"/>
            <w:tcBorders>
              <w:tl2br w:val="nil"/>
              <w:tr2bl w:val="nil"/>
            </w:tcBorders>
            <w:shd w:val="clear" w:color="auto" w:fill="auto"/>
            <w:vAlign w:val="top"/>
          </w:tcPr>
          <w:p w14:paraId="6658F8B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0.944</w:t>
            </w:r>
          </w:p>
        </w:tc>
        <w:tc>
          <w:tcPr>
            <w:tcW w:w="1183" w:type="dxa"/>
            <w:tcBorders>
              <w:tl2br w:val="nil"/>
              <w:tr2bl w:val="nil"/>
            </w:tcBorders>
            <w:shd w:val="clear" w:color="auto" w:fill="auto"/>
            <w:vAlign w:val="top"/>
          </w:tcPr>
          <w:p w14:paraId="6FA4444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1.203</w:t>
            </w:r>
          </w:p>
        </w:tc>
        <w:tc>
          <w:tcPr>
            <w:tcW w:w="1044" w:type="dxa"/>
            <w:tcBorders>
              <w:tl2br w:val="nil"/>
              <w:tr2bl w:val="nil"/>
            </w:tcBorders>
            <w:shd w:val="clear" w:color="auto" w:fill="auto"/>
            <w:vAlign w:val="top"/>
          </w:tcPr>
          <w:p w14:paraId="7E999C6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3.50</w:t>
            </w:r>
          </w:p>
        </w:tc>
        <w:tc>
          <w:tcPr>
            <w:tcW w:w="1112" w:type="dxa"/>
            <w:tcBorders>
              <w:tl2br w:val="nil"/>
              <w:tr2bl w:val="nil"/>
            </w:tcBorders>
            <w:shd w:val="clear" w:color="auto" w:fill="auto"/>
            <w:vAlign w:val="top"/>
          </w:tcPr>
          <w:p w14:paraId="1EBD579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3.65</w:t>
            </w:r>
          </w:p>
        </w:tc>
        <w:tc>
          <w:tcPr>
            <w:tcW w:w="1394" w:type="dxa"/>
            <w:tcBorders>
              <w:tl2br w:val="nil"/>
              <w:tr2bl w:val="nil"/>
            </w:tcBorders>
            <w:shd w:val="clear" w:color="auto" w:fill="auto"/>
            <w:vAlign w:val="top"/>
          </w:tcPr>
          <w:p w14:paraId="3B8740E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3.10</w:t>
            </w:r>
          </w:p>
        </w:tc>
      </w:tr>
      <w:tr w14:paraId="57DF2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CBDD25E">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w:t>
            </w:r>
          </w:p>
        </w:tc>
        <w:tc>
          <w:tcPr>
            <w:tcW w:w="1170" w:type="dxa"/>
            <w:tcBorders>
              <w:tl2br w:val="nil"/>
              <w:tr2bl w:val="nil"/>
            </w:tcBorders>
            <w:shd w:val="clear" w:color="auto" w:fill="auto"/>
            <w:vAlign w:val="top"/>
          </w:tcPr>
          <w:p w14:paraId="44095CD1">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1.019</w:t>
            </w:r>
          </w:p>
        </w:tc>
        <w:tc>
          <w:tcPr>
            <w:tcW w:w="1285" w:type="dxa"/>
            <w:tcBorders>
              <w:tl2br w:val="nil"/>
              <w:tr2bl w:val="nil"/>
            </w:tcBorders>
            <w:shd w:val="clear" w:color="auto" w:fill="auto"/>
            <w:vAlign w:val="top"/>
          </w:tcPr>
          <w:p w14:paraId="2FAF8DC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0.897</w:t>
            </w:r>
          </w:p>
        </w:tc>
        <w:tc>
          <w:tcPr>
            <w:tcW w:w="1183" w:type="dxa"/>
            <w:tcBorders>
              <w:tl2br w:val="nil"/>
              <w:tr2bl w:val="nil"/>
            </w:tcBorders>
            <w:shd w:val="clear" w:color="auto" w:fill="auto"/>
            <w:vAlign w:val="top"/>
          </w:tcPr>
          <w:p w14:paraId="57E2A67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1.157</w:t>
            </w:r>
          </w:p>
        </w:tc>
        <w:tc>
          <w:tcPr>
            <w:tcW w:w="1044" w:type="dxa"/>
            <w:tcBorders>
              <w:tl2br w:val="nil"/>
              <w:tr2bl w:val="nil"/>
            </w:tcBorders>
            <w:shd w:val="clear" w:color="auto" w:fill="auto"/>
            <w:vAlign w:val="top"/>
          </w:tcPr>
          <w:p w14:paraId="41FD7EA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3.39</w:t>
            </w:r>
          </w:p>
        </w:tc>
        <w:tc>
          <w:tcPr>
            <w:tcW w:w="1112" w:type="dxa"/>
            <w:tcBorders>
              <w:tl2br w:val="nil"/>
              <w:tr2bl w:val="nil"/>
            </w:tcBorders>
            <w:shd w:val="clear" w:color="auto" w:fill="auto"/>
            <w:vAlign w:val="top"/>
          </w:tcPr>
          <w:p w14:paraId="4040949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3.53</w:t>
            </w:r>
          </w:p>
        </w:tc>
        <w:tc>
          <w:tcPr>
            <w:tcW w:w="1394" w:type="dxa"/>
            <w:tcBorders>
              <w:tl2br w:val="nil"/>
              <w:tr2bl w:val="nil"/>
            </w:tcBorders>
            <w:shd w:val="clear" w:color="auto" w:fill="auto"/>
            <w:vAlign w:val="top"/>
          </w:tcPr>
          <w:p w14:paraId="1D44A43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3.01</w:t>
            </w:r>
          </w:p>
        </w:tc>
      </w:tr>
      <w:tr w14:paraId="7527A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85E7295">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170" w:type="dxa"/>
            <w:tcBorders>
              <w:tl2br w:val="nil"/>
              <w:tr2bl w:val="nil"/>
            </w:tcBorders>
            <w:shd w:val="clear" w:color="auto" w:fill="auto"/>
            <w:vAlign w:val="top"/>
          </w:tcPr>
          <w:p w14:paraId="426708AF">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0.973</w:t>
            </w:r>
          </w:p>
        </w:tc>
        <w:tc>
          <w:tcPr>
            <w:tcW w:w="1285" w:type="dxa"/>
            <w:tcBorders>
              <w:tl2br w:val="nil"/>
              <w:tr2bl w:val="nil"/>
            </w:tcBorders>
            <w:shd w:val="clear" w:color="auto" w:fill="auto"/>
            <w:vAlign w:val="top"/>
          </w:tcPr>
          <w:p w14:paraId="7A58083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0.853</w:t>
            </w:r>
          </w:p>
        </w:tc>
        <w:tc>
          <w:tcPr>
            <w:tcW w:w="1183" w:type="dxa"/>
            <w:tcBorders>
              <w:tl2br w:val="nil"/>
              <w:tr2bl w:val="nil"/>
            </w:tcBorders>
            <w:shd w:val="clear" w:color="auto" w:fill="auto"/>
            <w:vAlign w:val="top"/>
          </w:tcPr>
          <w:p w14:paraId="1FAC7A8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1.113</w:t>
            </w:r>
          </w:p>
        </w:tc>
        <w:tc>
          <w:tcPr>
            <w:tcW w:w="1044" w:type="dxa"/>
            <w:tcBorders>
              <w:tl2br w:val="nil"/>
              <w:tr2bl w:val="nil"/>
            </w:tcBorders>
            <w:shd w:val="clear" w:color="auto" w:fill="auto"/>
            <w:vAlign w:val="top"/>
          </w:tcPr>
          <w:p w14:paraId="085FFD2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3.29</w:t>
            </w:r>
          </w:p>
        </w:tc>
        <w:tc>
          <w:tcPr>
            <w:tcW w:w="1112" w:type="dxa"/>
            <w:tcBorders>
              <w:tl2br w:val="nil"/>
              <w:tr2bl w:val="nil"/>
            </w:tcBorders>
            <w:shd w:val="clear" w:color="auto" w:fill="auto"/>
            <w:vAlign w:val="top"/>
          </w:tcPr>
          <w:p w14:paraId="354F946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3.41</w:t>
            </w:r>
          </w:p>
        </w:tc>
        <w:tc>
          <w:tcPr>
            <w:tcW w:w="1394" w:type="dxa"/>
            <w:tcBorders>
              <w:tl2br w:val="nil"/>
              <w:tr2bl w:val="nil"/>
            </w:tcBorders>
            <w:shd w:val="clear" w:color="auto" w:fill="auto"/>
            <w:vAlign w:val="top"/>
          </w:tcPr>
          <w:p w14:paraId="4D1A991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2.93</w:t>
            </w:r>
          </w:p>
        </w:tc>
      </w:tr>
      <w:tr w14:paraId="567DC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5C22DCC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1170" w:type="dxa"/>
            <w:tcBorders>
              <w:tl2br w:val="nil"/>
              <w:tr2bl w:val="nil"/>
            </w:tcBorders>
            <w:shd w:val="clear" w:color="auto" w:fill="auto"/>
            <w:vAlign w:val="top"/>
          </w:tcPr>
          <w:p w14:paraId="0686F2F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0.929</w:t>
            </w:r>
          </w:p>
        </w:tc>
        <w:tc>
          <w:tcPr>
            <w:tcW w:w="1285" w:type="dxa"/>
            <w:tcBorders>
              <w:tl2br w:val="nil"/>
              <w:tr2bl w:val="nil"/>
            </w:tcBorders>
            <w:shd w:val="clear" w:color="auto" w:fill="auto"/>
            <w:vAlign w:val="top"/>
          </w:tcPr>
          <w:p w14:paraId="2340949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0.812</w:t>
            </w:r>
          </w:p>
        </w:tc>
        <w:tc>
          <w:tcPr>
            <w:tcW w:w="1183" w:type="dxa"/>
            <w:tcBorders>
              <w:tl2br w:val="nil"/>
              <w:tr2bl w:val="nil"/>
            </w:tcBorders>
            <w:shd w:val="clear" w:color="auto" w:fill="auto"/>
            <w:vAlign w:val="top"/>
          </w:tcPr>
          <w:p w14:paraId="0E279F3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1.071</w:t>
            </w:r>
          </w:p>
        </w:tc>
        <w:tc>
          <w:tcPr>
            <w:tcW w:w="1044" w:type="dxa"/>
            <w:tcBorders>
              <w:tl2br w:val="nil"/>
              <w:tr2bl w:val="nil"/>
            </w:tcBorders>
            <w:shd w:val="clear" w:color="auto" w:fill="auto"/>
            <w:vAlign w:val="top"/>
          </w:tcPr>
          <w:p w14:paraId="208AB33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3.19</w:t>
            </w:r>
          </w:p>
        </w:tc>
        <w:tc>
          <w:tcPr>
            <w:tcW w:w="1112" w:type="dxa"/>
            <w:tcBorders>
              <w:tl2br w:val="nil"/>
              <w:tr2bl w:val="nil"/>
            </w:tcBorders>
            <w:shd w:val="clear" w:color="auto" w:fill="auto"/>
            <w:vAlign w:val="top"/>
          </w:tcPr>
          <w:p w14:paraId="10767F1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3.31</w:t>
            </w:r>
          </w:p>
        </w:tc>
        <w:tc>
          <w:tcPr>
            <w:tcW w:w="1394" w:type="dxa"/>
            <w:tcBorders>
              <w:tl2br w:val="nil"/>
              <w:tr2bl w:val="nil"/>
            </w:tcBorders>
            <w:shd w:val="clear" w:color="auto" w:fill="auto"/>
            <w:vAlign w:val="top"/>
          </w:tcPr>
          <w:p w14:paraId="111BA97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2.85</w:t>
            </w:r>
          </w:p>
        </w:tc>
      </w:tr>
      <w:tr w14:paraId="05506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DD3ABA3">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1170" w:type="dxa"/>
            <w:tcBorders>
              <w:tl2br w:val="nil"/>
              <w:tr2bl w:val="nil"/>
            </w:tcBorders>
            <w:shd w:val="clear" w:color="auto" w:fill="auto"/>
            <w:vAlign w:val="top"/>
          </w:tcPr>
          <w:p w14:paraId="0EC11EA2">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0.888</w:t>
            </w:r>
          </w:p>
        </w:tc>
        <w:tc>
          <w:tcPr>
            <w:tcW w:w="1285" w:type="dxa"/>
            <w:tcBorders>
              <w:tl2br w:val="nil"/>
              <w:tr2bl w:val="nil"/>
            </w:tcBorders>
            <w:shd w:val="clear" w:color="auto" w:fill="auto"/>
            <w:vAlign w:val="top"/>
          </w:tcPr>
          <w:p w14:paraId="378031C2">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0.774</w:t>
            </w:r>
          </w:p>
        </w:tc>
        <w:tc>
          <w:tcPr>
            <w:tcW w:w="1183" w:type="dxa"/>
            <w:tcBorders>
              <w:tl2br w:val="nil"/>
              <w:tr2bl w:val="nil"/>
            </w:tcBorders>
            <w:shd w:val="clear" w:color="auto" w:fill="auto"/>
            <w:vAlign w:val="top"/>
          </w:tcPr>
          <w:p w14:paraId="04F28BE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1.031</w:t>
            </w:r>
          </w:p>
        </w:tc>
        <w:tc>
          <w:tcPr>
            <w:tcW w:w="1044" w:type="dxa"/>
            <w:tcBorders>
              <w:tl2br w:val="nil"/>
              <w:tr2bl w:val="nil"/>
            </w:tcBorders>
            <w:shd w:val="clear" w:color="auto" w:fill="auto"/>
            <w:vAlign w:val="top"/>
          </w:tcPr>
          <w:p w14:paraId="4779CEB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3.09</w:t>
            </w:r>
          </w:p>
        </w:tc>
        <w:tc>
          <w:tcPr>
            <w:tcW w:w="1112" w:type="dxa"/>
            <w:tcBorders>
              <w:tl2br w:val="nil"/>
              <w:tr2bl w:val="nil"/>
            </w:tcBorders>
            <w:shd w:val="clear" w:color="auto" w:fill="auto"/>
            <w:vAlign w:val="top"/>
          </w:tcPr>
          <w:p w14:paraId="49F0341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3.20</w:t>
            </w:r>
          </w:p>
        </w:tc>
        <w:tc>
          <w:tcPr>
            <w:tcW w:w="1394" w:type="dxa"/>
            <w:tcBorders>
              <w:tl2br w:val="nil"/>
              <w:tr2bl w:val="nil"/>
            </w:tcBorders>
            <w:shd w:val="clear" w:color="auto" w:fill="auto"/>
            <w:vAlign w:val="top"/>
          </w:tcPr>
          <w:p w14:paraId="1590DBB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2.78</w:t>
            </w:r>
          </w:p>
        </w:tc>
      </w:tr>
      <w:tr w14:paraId="3C455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4E9AA3F">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170" w:type="dxa"/>
            <w:tcBorders>
              <w:tl2br w:val="nil"/>
              <w:tr2bl w:val="nil"/>
            </w:tcBorders>
            <w:shd w:val="clear" w:color="auto" w:fill="auto"/>
            <w:vAlign w:val="top"/>
          </w:tcPr>
          <w:p w14:paraId="7B765494">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0.849</w:t>
            </w:r>
          </w:p>
        </w:tc>
        <w:tc>
          <w:tcPr>
            <w:tcW w:w="1285" w:type="dxa"/>
            <w:tcBorders>
              <w:tl2br w:val="nil"/>
              <w:tr2bl w:val="nil"/>
            </w:tcBorders>
            <w:shd w:val="clear" w:color="auto" w:fill="auto"/>
            <w:vAlign w:val="top"/>
          </w:tcPr>
          <w:p w14:paraId="36EE358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0.738</w:t>
            </w:r>
          </w:p>
        </w:tc>
        <w:tc>
          <w:tcPr>
            <w:tcW w:w="1183" w:type="dxa"/>
            <w:tcBorders>
              <w:tl2br w:val="nil"/>
              <w:tr2bl w:val="nil"/>
            </w:tcBorders>
            <w:shd w:val="clear" w:color="auto" w:fill="auto"/>
            <w:vAlign w:val="top"/>
          </w:tcPr>
          <w:p w14:paraId="477AD49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0.993</w:t>
            </w:r>
          </w:p>
        </w:tc>
        <w:tc>
          <w:tcPr>
            <w:tcW w:w="1044" w:type="dxa"/>
            <w:tcBorders>
              <w:tl2br w:val="nil"/>
              <w:tr2bl w:val="nil"/>
            </w:tcBorders>
            <w:shd w:val="clear" w:color="auto" w:fill="auto"/>
            <w:vAlign w:val="top"/>
          </w:tcPr>
          <w:p w14:paraId="45A1D73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3.00</w:t>
            </w:r>
          </w:p>
        </w:tc>
        <w:tc>
          <w:tcPr>
            <w:tcW w:w="1112" w:type="dxa"/>
            <w:tcBorders>
              <w:tl2br w:val="nil"/>
              <w:tr2bl w:val="nil"/>
            </w:tcBorders>
            <w:shd w:val="clear" w:color="auto" w:fill="auto"/>
            <w:vAlign w:val="top"/>
          </w:tcPr>
          <w:p w14:paraId="186A7B07">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3.11</w:t>
            </w:r>
          </w:p>
        </w:tc>
        <w:tc>
          <w:tcPr>
            <w:tcW w:w="1394" w:type="dxa"/>
            <w:tcBorders>
              <w:tl2br w:val="nil"/>
              <w:tr2bl w:val="nil"/>
            </w:tcBorders>
            <w:shd w:val="clear" w:color="auto" w:fill="auto"/>
            <w:vAlign w:val="top"/>
          </w:tcPr>
          <w:p w14:paraId="49AA13D3">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2.71</w:t>
            </w:r>
          </w:p>
        </w:tc>
      </w:tr>
      <w:tr w14:paraId="34A58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1810B880">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170" w:type="dxa"/>
            <w:tcBorders>
              <w:tl2br w:val="nil"/>
              <w:tr2bl w:val="nil"/>
            </w:tcBorders>
            <w:shd w:val="clear" w:color="auto" w:fill="auto"/>
            <w:vAlign w:val="top"/>
          </w:tcPr>
          <w:p w14:paraId="32D14578">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0.812</w:t>
            </w:r>
          </w:p>
        </w:tc>
        <w:tc>
          <w:tcPr>
            <w:tcW w:w="1285" w:type="dxa"/>
            <w:tcBorders>
              <w:tl2br w:val="nil"/>
              <w:tr2bl w:val="nil"/>
            </w:tcBorders>
            <w:shd w:val="clear" w:color="auto" w:fill="auto"/>
            <w:vAlign w:val="top"/>
          </w:tcPr>
          <w:p w14:paraId="0FD70BF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0.704</w:t>
            </w:r>
          </w:p>
        </w:tc>
        <w:tc>
          <w:tcPr>
            <w:tcW w:w="1183" w:type="dxa"/>
            <w:tcBorders>
              <w:tl2br w:val="nil"/>
              <w:tr2bl w:val="nil"/>
            </w:tcBorders>
            <w:shd w:val="clear" w:color="auto" w:fill="auto"/>
            <w:vAlign w:val="top"/>
          </w:tcPr>
          <w:p w14:paraId="7EEBC97C">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0.956</w:t>
            </w:r>
          </w:p>
        </w:tc>
        <w:tc>
          <w:tcPr>
            <w:tcW w:w="1044" w:type="dxa"/>
            <w:tcBorders>
              <w:tl2br w:val="nil"/>
              <w:tr2bl w:val="nil"/>
            </w:tcBorders>
            <w:shd w:val="clear" w:color="auto" w:fill="auto"/>
            <w:vAlign w:val="top"/>
          </w:tcPr>
          <w:p w14:paraId="78B2648E">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2.92</w:t>
            </w:r>
          </w:p>
        </w:tc>
        <w:tc>
          <w:tcPr>
            <w:tcW w:w="1112" w:type="dxa"/>
            <w:tcBorders>
              <w:tl2br w:val="nil"/>
              <w:tr2bl w:val="nil"/>
            </w:tcBorders>
            <w:shd w:val="clear" w:color="auto" w:fill="auto"/>
            <w:vAlign w:val="top"/>
          </w:tcPr>
          <w:p w14:paraId="6139399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3.01</w:t>
            </w:r>
          </w:p>
        </w:tc>
        <w:tc>
          <w:tcPr>
            <w:tcW w:w="1394" w:type="dxa"/>
            <w:tcBorders>
              <w:tl2br w:val="nil"/>
              <w:tr2bl w:val="nil"/>
            </w:tcBorders>
            <w:shd w:val="clear" w:color="auto" w:fill="auto"/>
            <w:vAlign w:val="top"/>
          </w:tcPr>
          <w:p w14:paraId="1C216B05">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2.64</w:t>
            </w:r>
          </w:p>
        </w:tc>
      </w:tr>
      <w:tr w14:paraId="0ED84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11106E2">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170" w:type="dxa"/>
            <w:tcBorders>
              <w:tl2br w:val="nil"/>
              <w:tr2bl w:val="nil"/>
            </w:tcBorders>
            <w:shd w:val="clear" w:color="auto" w:fill="auto"/>
            <w:vAlign w:val="top"/>
          </w:tcPr>
          <w:p w14:paraId="2D8105A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0.777</w:t>
            </w:r>
          </w:p>
        </w:tc>
        <w:tc>
          <w:tcPr>
            <w:tcW w:w="1285" w:type="dxa"/>
            <w:tcBorders>
              <w:tl2br w:val="nil"/>
              <w:tr2bl w:val="nil"/>
            </w:tcBorders>
            <w:shd w:val="clear" w:color="auto" w:fill="auto"/>
            <w:vAlign w:val="top"/>
          </w:tcPr>
          <w:p w14:paraId="3AF6BAC1">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0.673</w:t>
            </w:r>
          </w:p>
        </w:tc>
        <w:tc>
          <w:tcPr>
            <w:tcW w:w="1183" w:type="dxa"/>
            <w:tcBorders>
              <w:tl2br w:val="nil"/>
              <w:tr2bl w:val="nil"/>
            </w:tcBorders>
            <w:shd w:val="clear" w:color="auto" w:fill="auto"/>
            <w:vAlign w:val="top"/>
          </w:tcPr>
          <w:p w14:paraId="413D5A3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0.922</w:t>
            </w:r>
          </w:p>
        </w:tc>
        <w:tc>
          <w:tcPr>
            <w:tcW w:w="1044" w:type="dxa"/>
            <w:tcBorders>
              <w:tl2br w:val="nil"/>
              <w:tr2bl w:val="nil"/>
            </w:tcBorders>
            <w:shd w:val="clear" w:color="auto" w:fill="auto"/>
            <w:vAlign w:val="top"/>
          </w:tcPr>
          <w:p w14:paraId="6B25486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2.83</w:t>
            </w:r>
          </w:p>
        </w:tc>
        <w:tc>
          <w:tcPr>
            <w:tcW w:w="1112" w:type="dxa"/>
            <w:tcBorders>
              <w:tl2br w:val="nil"/>
              <w:tr2bl w:val="nil"/>
            </w:tcBorders>
            <w:shd w:val="clear" w:color="auto" w:fill="auto"/>
            <w:vAlign w:val="top"/>
          </w:tcPr>
          <w:p w14:paraId="5467E9C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2.92</w:t>
            </w:r>
          </w:p>
        </w:tc>
        <w:tc>
          <w:tcPr>
            <w:tcW w:w="1394" w:type="dxa"/>
            <w:tcBorders>
              <w:tl2br w:val="nil"/>
              <w:tr2bl w:val="nil"/>
            </w:tcBorders>
            <w:shd w:val="clear" w:color="auto" w:fill="auto"/>
            <w:vAlign w:val="top"/>
          </w:tcPr>
          <w:p w14:paraId="26CDEBC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2.57</w:t>
            </w:r>
          </w:p>
        </w:tc>
      </w:tr>
      <w:tr w14:paraId="44825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2758D4D7">
            <w:pPr>
              <w:widowControl/>
              <w:adjustRightInd w:val="0"/>
              <w:snapToGrid w:val="0"/>
              <w:jc w:val="center"/>
              <w:textAlignment w:val="top"/>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71</w:t>
            </w:r>
          </w:p>
        </w:tc>
        <w:tc>
          <w:tcPr>
            <w:tcW w:w="1170" w:type="dxa"/>
            <w:tcBorders>
              <w:tl2br w:val="nil"/>
              <w:tr2bl w:val="nil"/>
            </w:tcBorders>
            <w:shd w:val="clear" w:color="auto" w:fill="auto"/>
            <w:vAlign w:val="top"/>
          </w:tcPr>
          <w:p w14:paraId="6E89B0AC">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0.744</w:t>
            </w:r>
          </w:p>
        </w:tc>
        <w:tc>
          <w:tcPr>
            <w:tcW w:w="1285" w:type="dxa"/>
            <w:tcBorders>
              <w:tl2br w:val="nil"/>
              <w:tr2bl w:val="nil"/>
            </w:tcBorders>
            <w:shd w:val="clear" w:color="auto" w:fill="auto"/>
            <w:vAlign w:val="top"/>
          </w:tcPr>
          <w:p w14:paraId="4DADDE8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0.643</w:t>
            </w:r>
          </w:p>
        </w:tc>
        <w:tc>
          <w:tcPr>
            <w:tcW w:w="1183" w:type="dxa"/>
            <w:tcBorders>
              <w:tl2br w:val="nil"/>
              <w:tr2bl w:val="nil"/>
            </w:tcBorders>
            <w:shd w:val="clear" w:color="auto" w:fill="auto"/>
            <w:vAlign w:val="top"/>
          </w:tcPr>
          <w:p w14:paraId="7CF3D76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0.888</w:t>
            </w:r>
          </w:p>
        </w:tc>
        <w:tc>
          <w:tcPr>
            <w:tcW w:w="1044" w:type="dxa"/>
            <w:tcBorders>
              <w:tl2br w:val="nil"/>
              <w:tr2bl w:val="nil"/>
            </w:tcBorders>
            <w:shd w:val="clear" w:color="auto" w:fill="auto"/>
            <w:vAlign w:val="top"/>
          </w:tcPr>
          <w:p w14:paraId="58323CDB">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2.75</w:t>
            </w:r>
          </w:p>
        </w:tc>
        <w:tc>
          <w:tcPr>
            <w:tcW w:w="1112" w:type="dxa"/>
            <w:tcBorders>
              <w:tl2br w:val="nil"/>
              <w:tr2bl w:val="nil"/>
            </w:tcBorders>
            <w:shd w:val="clear" w:color="auto" w:fill="auto"/>
            <w:vAlign w:val="top"/>
          </w:tcPr>
          <w:p w14:paraId="03CBA798">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2.84</w:t>
            </w:r>
          </w:p>
        </w:tc>
        <w:tc>
          <w:tcPr>
            <w:tcW w:w="1394" w:type="dxa"/>
            <w:tcBorders>
              <w:tl2br w:val="nil"/>
              <w:tr2bl w:val="nil"/>
            </w:tcBorders>
            <w:shd w:val="clear" w:color="auto" w:fill="auto"/>
            <w:vAlign w:val="top"/>
          </w:tcPr>
          <w:p w14:paraId="742E1DB6">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2.50</w:t>
            </w:r>
          </w:p>
        </w:tc>
      </w:tr>
      <w:tr w14:paraId="6A1C3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314E567A">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最大值处距线路走廊中心距离(m)</w:t>
            </w:r>
          </w:p>
        </w:tc>
        <w:tc>
          <w:tcPr>
            <w:tcW w:w="1170" w:type="dxa"/>
            <w:tcBorders>
              <w:tl2br w:val="nil"/>
              <w:tr2bl w:val="nil"/>
            </w:tcBorders>
            <w:shd w:val="clear" w:color="auto" w:fill="auto"/>
            <w:vAlign w:val="center"/>
          </w:tcPr>
          <w:p w14:paraId="2B374B3B">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color w:val="auto"/>
                <w:sz w:val="20"/>
                <w:vertAlign w:val="baseline"/>
                <w:lang w:eastAsia="zh-CN"/>
              </w:rPr>
              <w:t>7.585</w:t>
            </w:r>
          </w:p>
        </w:tc>
        <w:tc>
          <w:tcPr>
            <w:tcW w:w="1285" w:type="dxa"/>
            <w:tcBorders>
              <w:tl2br w:val="nil"/>
              <w:tr2bl w:val="nil"/>
            </w:tcBorders>
            <w:shd w:val="clear" w:color="auto" w:fill="auto"/>
            <w:vAlign w:val="center"/>
          </w:tcPr>
          <w:p w14:paraId="52A4C8DD">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10.803</w:t>
            </w:r>
          </w:p>
        </w:tc>
        <w:tc>
          <w:tcPr>
            <w:tcW w:w="1183" w:type="dxa"/>
            <w:tcBorders>
              <w:tl2br w:val="nil"/>
              <w:tr2bl w:val="nil"/>
            </w:tcBorders>
            <w:shd w:val="clear" w:color="auto" w:fill="auto"/>
            <w:vAlign w:val="center"/>
          </w:tcPr>
          <w:p w14:paraId="337B539F">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3.984</w:t>
            </w:r>
          </w:p>
        </w:tc>
        <w:tc>
          <w:tcPr>
            <w:tcW w:w="1044" w:type="dxa"/>
            <w:tcBorders>
              <w:tl2br w:val="nil"/>
              <w:tr2bl w:val="nil"/>
            </w:tcBorders>
            <w:shd w:val="clear" w:color="auto" w:fill="auto"/>
            <w:vAlign w:val="center"/>
          </w:tcPr>
          <w:p w14:paraId="06E96FA4">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21.96</w:t>
            </w:r>
          </w:p>
        </w:tc>
        <w:tc>
          <w:tcPr>
            <w:tcW w:w="1112" w:type="dxa"/>
            <w:tcBorders>
              <w:tl2br w:val="nil"/>
              <w:tr2bl w:val="nil"/>
            </w:tcBorders>
            <w:shd w:val="clear" w:color="auto" w:fill="auto"/>
            <w:vAlign w:val="center"/>
          </w:tcPr>
          <w:p w14:paraId="319DCA6A">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29.03</w:t>
            </w:r>
          </w:p>
        </w:tc>
        <w:tc>
          <w:tcPr>
            <w:tcW w:w="1394" w:type="dxa"/>
            <w:tcBorders>
              <w:tl2br w:val="nil"/>
              <w:tr2bl w:val="nil"/>
            </w:tcBorders>
            <w:shd w:val="clear" w:color="auto" w:fill="auto"/>
            <w:vAlign w:val="center"/>
          </w:tcPr>
          <w:p w14:paraId="1DC1F940">
            <w:pPr>
              <w:jc w:val="center"/>
              <w:rPr>
                <w:rFonts w:hint="default" w:ascii="Times New Roman" w:hAnsi="Times New Roman" w:eastAsia="宋体" w:cs="Times New Roman"/>
                <w:b w:val="0"/>
                <w:color w:val="auto"/>
                <w:sz w:val="20"/>
                <w:vertAlign w:val="baseline"/>
                <w:lang w:val="en-US" w:eastAsia="zh-CN" w:bidi="ar-SA"/>
              </w:rPr>
            </w:pPr>
            <w:r>
              <w:rPr>
                <w:rFonts w:hint="default" w:ascii="Times New Roman" w:hAnsi="Times New Roman" w:eastAsia="宋体" w:cs="Times New Roman"/>
                <w:b w:val="0"/>
                <w:color w:val="auto"/>
                <w:sz w:val="20"/>
                <w:vertAlign w:val="baseline"/>
                <w:lang w:eastAsia="zh-CN"/>
              </w:rPr>
              <w:t>12.62</w:t>
            </w:r>
          </w:p>
        </w:tc>
      </w:tr>
      <w:tr w14:paraId="32200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7" w:type="pct"/>
            <w:tcBorders>
              <w:tl2br w:val="nil"/>
              <w:tr2bl w:val="nil"/>
            </w:tcBorders>
            <w:vAlign w:val="center"/>
          </w:tcPr>
          <w:p w14:paraId="48B8B5A2">
            <w:pPr>
              <w:pStyle w:val="625"/>
              <w:spacing w:before="62"/>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标准限值</w:t>
            </w:r>
          </w:p>
        </w:tc>
        <w:tc>
          <w:tcPr>
            <w:tcW w:w="630" w:type="pct"/>
            <w:tcBorders>
              <w:tl2br w:val="nil"/>
              <w:tr2bl w:val="nil"/>
            </w:tcBorders>
            <w:vAlign w:val="center"/>
          </w:tcPr>
          <w:p w14:paraId="618F561C">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4kV/m</w:t>
            </w:r>
          </w:p>
        </w:tc>
        <w:tc>
          <w:tcPr>
            <w:tcW w:w="1329" w:type="pct"/>
            <w:gridSpan w:val="2"/>
            <w:tcBorders>
              <w:tl2br w:val="nil"/>
              <w:tr2bl w:val="nil"/>
            </w:tcBorders>
            <w:vAlign w:val="center"/>
          </w:tcPr>
          <w:p w14:paraId="565DD0FB">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10kV/m</w:t>
            </w:r>
          </w:p>
        </w:tc>
        <w:tc>
          <w:tcPr>
            <w:tcW w:w="1912" w:type="pct"/>
            <w:gridSpan w:val="3"/>
            <w:tcBorders>
              <w:tl2br w:val="nil"/>
              <w:tr2bl w:val="nil"/>
            </w:tcBorders>
            <w:vAlign w:val="center"/>
          </w:tcPr>
          <w:p w14:paraId="05BAE389">
            <w:pPr>
              <w:widowControl/>
              <w:adjustRightInd w:val="0"/>
              <w:snapToGrid w:val="0"/>
              <w:jc w:val="center"/>
              <w:textAlignment w:val="top"/>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100μT</w:t>
            </w:r>
          </w:p>
        </w:tc>
      </w:tr>
    </w:tbl>
    <w:p w14:paraId="3DD156A4">
      <w:pPr>
        <w:pStyle w:val="383"/>
        <w:jc w:val="both"/>
        <w:rPr>
          <w:rFonts w:hint="default" w:ascii="Times New Roman" w:hAnsi="Times New Roman" w:eastAsia="宋体" w:cs="Times New Roman"/>
          <w:color w:val="auto"/>
          <w:sz w:val="21"/>
          <w:szCs w:val="21"/>
        </w:rPr>
      </w:pPr>
    </w:p>
    <w:p w14:paraId="1DED3C92">
      <w:pPr>
        <w:pStyle w:val="383"/>
        <w:jc w:val="both"/>
        <w:rPr>
          <w:rFonts w:hint="default" w:ascii="Times New Roman" w:hAnsi="Times New Roman" w:eastAsia="宋体" w:cs="Times New Roman"/>
          <w:color w:val="auto"/>
          <w:sz w:val="21"/>
          <w:szCs w:val="21"/>
          <w:highlight w:val="none"/>
        </w:rPr>
      </w:pPr>
    </w:p>
    <w:p w14:paraId="25604F7C">
      <w:pPr>
        <w:pStyle w:val="383"/>
        <w:jc w:val="both"/>
        <w:rPr>
          <w:rFonts w:hint="eastAsia" w:ascii="Times New Roman" w:hAnsi="Times New Roman" w:eastAsia="宋体" w:cs="Times New Roman"/>
          <w:bCs/>
          <w:color w:val="auto"/>
          <w:szCs w:val="24"/>
          <w:highlight w:val="none"/>
          <w:lang w:eastAsia="zh-CN"/>
        </w:rPr>
      </w:pPr>
      <w:r>
        <w:rPr>
          <w:rFonts w:hint="eastAsia" w:ascii="Times New Roman" w:hAnsi="Times New Roman" w:eastAsia="宋体" w:cs="Times New Roman"/>
          <w:bCs/>
          <w:color w:val="auto"/>
          <w:szCs w:val="24"/>
          <w:highlight w:val="none"/>
          <w:lang w:eastAsia="zh-CN"/>
        </w:rPr>
        <w:drawing>
          <wp:inline distT="0" distB="0" distL="114300" distR="114300">
            <wp:extent cx="5754370" cy="4079240"/>
            <wp:effectExtent l="0" t="0" r="17780" b="16510"/>
            <wp:docPr id="64" name="图片 64" descr="跨越工频电场强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跨越工频电场强度"/>
                    <pic:cNvPicPr>
                      <a:picLocks noChangeAspect="1"/>
                    </pic:cNvPicPr>
                  </pic:nvPicPr>
                  <pic:blipFill>
                    <a:blip r:embed="rId143"/>
                    <a:stretch>
                      <a:fillRect/>
                    </a:stretch>
                  </pic:blipFill>
                  <pic:spPr>
                    <a:xfrm>
                      <a:off x="0" y="0"/>
                      <a:ext cx="5754370" cy="4079240"/>
                    </a:xfrm>
                    <a:prstGeom prst="rect">
                      <a:avLst/>
                    </a:prstGeom>
                  </pic:spPr>
                </pic:pic>
              </a:graphicData>
            </a:graphic>
          </wp:inline>
        </w:drawing>
      </w:r>
    </w:p>
    <w:p w14:paraId="70AA3654">
      <w:pPr>
        <w:pStyle w:val="383"/>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图6.1-</w:t>
      </w:r>
      <w:r>
        <w:rPr>
          <w:rFonts w:hint="eastAsia" w:ascii="Times New Roman" w:eastAsia="宋体" w:cs="Times New Roman"/>
          <w:bCs/>
          <w:color w:val="auto"/>
          <w:szCs w:val="24"/>
          <w:highlight w:val="none"/>
          <w:lang w:val="en-US" w:eastAsia="zh-CN"/>
        </w:rPr>
        <w:t>35</w:t>
      </w:r>
      <w:r>
        <w:rPr>
          <w:rFonts w:hint="default" w:ascii="Times New Roman" w:hAnsi="Times New Roman" w:eastAsia="宋体" w:cs="Times New Roman"/>
          <w:bCs/>
          <w:color w:val="auto"/>
          <w:szCs w:val="24"/>
          <w:highlight w:val="none"/>
          <w:lang w:val="en-US" w:eastAsia="zh-CN"/>
        </w:rPr>
        <w:t xml:space="preserve">    </w:t>
      </w:r>
      <w:r>
        <w:rPr>
          <w:rFonts w:hint="default" w:ascii="Times New Roman" w:hAnsi="Times New Roman" w:eastAsia="宋体" w:cs="Times New Roman"/>
          <w:bCs/>
          <w:color w:val="auto"/>
          <w:szCs w:val="24"/>
          <w:highlight w:val="none"/>
        </w:rPr>
        <w:t>工频磁感应强度预测结果（</w:t>
      </w:r>
      <w:r>
        <w:rPr>
          <w:rFonts w:hint="eastAsia" w:ascii="Times New Roman" w:eastAsia="宋体" w:cs="Times New Roman"/>
          <w:bCs/>
          <w:color w:val="auto"/>
          <w:szCs w:val="24"/>
          <w:highlight w:val="none"/>
          <w:lang w:val="en-US" w:eastAsia="zh-CN"/>
        </w:rPr>
        <w:t>跨</w:t>
      </w:r>
      <w:r>
        <w:rPr>
          <w:rFonts w:hint="default" w:ascii="Times New Roman" w:hAnsi="Times New Roman" w:eastAsia="宋体" w:cs="Times New Roman"/>
          <w:bCs/>
          <w:color w:val="auto"/>
          <w:szCs w:val="24"/>
          <w:highlight w:val="none"/>
          <w:lang w:val="en-US" w:eastAsia="zh-CN"/>
        </w:rPr>
        <w:t>越塔</w:t>
      </w:r>
      <w:r>
        <w:rPr>
          <w:rFonts w:hint="default" w:ascii="Times New Roman" w:hAnsi="Times New Roman" w:eastAsia="宋体" w:cs="Times New Roman"/>
          <w:b/>
          <w:bCs/>
          <w:color w:val="auto"/>
          <w:sz w:val="24"/>
          <w:szCs w:val="24"/>
          <w:highlight w:val="none"/>
        </w:rPr>
        <w:t>750-</w:t>
      </w:r>
      <w:r>
        <w:rPr>
          <w:rFonts w:hint="eastAsia" w:ascii="Times New Roman" w:eastAsia="宋体" w:cs="Times New Roman"/>
          <w:b/>
          <w:bCs/>
          <w:color w:val="auto"/>
          <w:sz w:val="24"/>
          <w:szCs w:val="24"/>
          <w:highlight w:val="none"/>
          <w:lang w:val="en-US" w:eastAsia="zh-CN"/>
        </w:rPr>
        <w:t>ZB234</w:t>
      </w:r>
      <w:r>
        <w:rPr>
          <w:rFonts w:hint="default" w:ascii="Times New Roman" w:hAnsi="Times New Roman" w:eastAsia="宋体" w:cs="Times New Roman"/>
          <w:bCs/>
          <w:color w:val="auto"/>
          <w:szCs w:val="24"/>
          <w:highlight w:val="none"/>
        </w:rPr>
        <w:t>塔型）</w:t>
      </w:r>
    </w:p>
    <w:p w14:paraId="0A10AB72">
      <w:pPr>
        <w:pStyle w:val="383"/>
        <w:jc w:val="both"/>
        <w:rPr>
          <w:rFonts w:hint="default" w:ascii="Times New Roman" w:hAnsi="Times New Roman" w:eastAsia="宋体" w:cs="Times New Roman"/>
          <w:bCs/>
          <w:color w:val="auto"/>
          <w:szCs w:val="24"/>
          <w:highlight w:val="yellow"/>
        </w:rPr>
      </w:pPr>
    </w:p>
    <w:p w14:paraId="4FA6BFAC">
      <w:pPr>
        <w:pStyle w:val="383"/>
        <w:jc w:val="both"/>
        <w:rPr>
          <w:rFonts w:hint="eastAsia" w:ascii="Times New Roman" w:hAnsi="Times New Roman" w:eastAsia="宋体" w:cs="Times New Roman"/>
          <w:bCs/>
          <w:color w:val="auto"/>
          <w:szCs w:val="24"/>
          <w:highlight w:val="none"/>
          <w:lang w:eastAsia="zh-CN"/>
        </w:rPr>
      </w:pPr>
      <w:r>
        <w:rPr>
          <w:rFonts w:hint="eastAsia" w:ascii="Times New Roman" w:hAnsi="Times New Roman" w:eastAsia="宋体" w:cs="Times New Roman"/>
          <w:bCs/>
          <w:color w:val="auto"/>
          <w:szCs w:val="24"/>
          <w:highlight w:val="none"/>
          <w:lang w:eastAsia="zh-CN"/>
        </w:rPr>
        <w:drawing>
          <wp:inline distT="0" distB="0" distL="114300" distR="114300">
            <wp:extent cx="5754370" cy="4079240"/>
            <wp:effectExtent l="0" t="0" r="17780" b="16510"/>
            <wp:docPr id="63" name="图片 63" descr="跨越工频磁感应强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跨越工频磁感应强度"/>
                    <pic:cNvPicPr>
                      <a:picLocks noChangeAspect="1"/>
                    </pic:cNvPicPr>
                  </pic:nvPicPr>
                  <pic:blipFill>
                    <a:blip r:embed="rId144"/>
                    <a:stretch>
                      <a:fillRect/>
                    </a:stretch>
                  </pic:blipFill>
                  <pic:spPr>
                    <a:xfrm>
                      <a:off x="0" y="0"/>
                      <a:ext cx="5754370" cy="4079240"/>
                    </a:xfrm>
                    <a:prstGeom prst="rect">
                      <a:avLst/>
                    </a:prstGeom>
                  </pic:spPr>
                </pic:pic>
              </a:graphicData>
            </a:graphic>
          </wp:inline>
        </w:drawing>
      </w:r>
    </w:p>
    <w:p w14:paraId="65F8EA91">
      <w:pPr>
        <w:pStyle w:val="383"/>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图6.1-</w:t>
      </w:r>
      <w:r>
        <w:rPr>
          <w:rFonts w:hint="eastAsia" w:ascii="Times New Roman" w:eastAsia="宋体" w:cs="Times New Roman"/>
          <w:bCs/>
          <w:color w:val="auto"/>
          <w:szCs w:val="24"/>
          <w:highlight w:val="none"/>
          <w:lang w:val="en-US" w:eastAsia="zh-CN"/>
        </w:rPr>
        <w:t>36</w:t>
      </w:r>
      <w:r>
        <w:rPr>
          <w:rFonts w:hint="default" w:ascii="Times New Roman" w:hAnsi="Times New Roman" w:eastAsia="宋体" w:cs="Times New Roman"/>
          <w:bCs/>
          <w:color w:val="auto"/>
          <w:szCs w:val="24"/>
          <w:highlight w:val="none"/>
          <w:lang w:val="en-US" w:eastAsia="zh-CN"/>
        </w:rPr>
        <w:t xml:space="preserve">    </w:t>
      </w:r>
      <w:r>
        <w:rPr>
          <w:rFonts w:hint="default" w:ascii="Times New Roman" w:hAnsi="Times New Roman" w:eastAsia="宋体" w:cs="Times New Roman"/>
          <w:bCs/>
          <w:color w:val="auto"/>
          <w:szCs w:val="24"/>
          <w:highlight w:val="none"/>
        </w:rPr>
        <w:t>工频磁感应强度预测结果（</w:t>
      </w:r>
      <w:r>
        <w:rPr>
          <w:rFonts w:hint="eastAsia" w:ascii="Times New Roman" w:eastAsia="宋体" w:cs="Times New Roman"/>
          <w:bCs/>
          <w:color w:val="auto"/>
          <w:szCs w:val="24"/>
          <w:highlight w:val="none"/>
          <w:lang w:val="en-US" w:eastAsia="zh-CN"/>
        </w:rPr>
        <w:t>跨</w:t>
      </w:r>
      <w:r>
        <w:rPr>
          <w:rFonts w:hint="default" w:ascii="Times New Roman" w:hAnsi="Times New Roman" w:eastAsia="宋体" w:cs="Times New Roman"/>
          <w:bCs/>
          <w:color w:val="auto"/>
          <w:szCs w:val="24"/>
          <w:highlight w:val="none"/>
          <w:lang w:val="en-US" w:eastAsia="zh-CN"/>
        </w:rPr>
        <w:t>越塔</w:t>
      </w:r>
      <w:r>
        <w:rPr>
          <w:rFonts w:hint="default" w:ascii="Times New Roman" w:hAnsi="Times New Roman" w:eastAsia="宋体" w:cs="Times New Roman"/>
          <w:b/>
          <w:bCs/>
          <w:color w:val="auto"/>
          <w:sz w:val="24"/>
          <w:szCs w:val="24"/>
          <w:highlight w:val="none"/>
        </w:rPr>
        <w:t>750-</w:t>
      </w:r>
      <w:r>
        <w:rPr>
          <w:rFonts w:hint="eastAsia" w:ascii="Times New Roman" w:eastAsia="宋体" w:cs="Times New Roman"/>
          <w:b/>
          <w:bCs/>
          <w:color w:val="auto"/>
          <w:sz w:val="24"/>
          <w:szCs w:val="24"/>
          <w:highlight w:val="none"/>
          <w:lang w:val="en-US" w:eastAsia="zh-CN"/>
        </w:rPr>
        <w:t>ZB234</w:t>
      </w:r>
      <w:r>
        <w:rPr>
          <w:rFonts w:hint="default" w:ascii="Times New Roman" w:hAnsi="Times New Roman" w:eastAsia="宋体" w:cs="Times New Roman"/>
          <w:bCs/>
          <w:color w:val="auto"/>
          <w:szCs w:val="24"/>
          <w:highlight w:val="none"/>
        </w:rPr>
        <w:t>塔型）</w:t>
      </w:r>
    </w:p>
    <w:p w14:paraId="501D8D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p>
    <w:p w14:paraId="4A5C33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根据以上预测结果可知：</w:t>
      </w:r>
    </w:p>
    <w:p w14:paraId="73A451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750kV单回</w:t>
      </w:r>
      <w:r>
        <w:rPr>
          <w:rFonts w:hint="default" w:ascii="Times New Roman" w:hAnsi="Times New Roman" w:eastAsia="宋体" w:cs="Times New Roman"/>
          <w:color w:val="auto"/>
          <w:sz w:val="24"/>
          <w:szCs w:val="24"/>
          <w:highlight w:val="none"/>
        </w:rPr>
        <w:t>输电线路</w:t>
      </w:r>
      <w:r>
        <w:rPr>
          <w:rFonts w:hint="default" w:ascii="Times New Roman" w:hAnsi="Times New Roman" w:eastAsia="宋体" w:cs="Times New Roman"/>
          <w:color w:val="auto"/>
          <w:sz w:val="24"/>
          <w:szCs w:val="24"/>
          <w:highlight w:val="none"/>
          <w:lang w:val="en-US" w:eastAsia="zh-CN"/>
        </w:rPr>
        <w:t>交叉跨越</w:t>
      </w:r>
      <w:r>
        <w:rPr>
          <w:rFonts w:hint="default" w:ascii="Times New Roman" w:hAnsi="Times New Roman" w:eastAsia="宋体" w:cs="Times New Roman"/>
          <w:color w:val="auto"/>
          <w:sz w:val="24"/>
          <w:szCs w:val="24"/>
          <w:highlight w:val="none"/>
        </w:rPr>
        <w:t>经过居民区，按设计线高1</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.5m计算，750-</w:t>
      </w:r>
      <w:r>
        <w:rPr>
          <w:rFonts w:hint="default" w:ascii="Times New Roman" w:hAnsi="Times New Roman" w:eastAsia="宋体" w:cs="Times New Roman"/>
          <w:color w:val="auto"/>
          <w:sz w:val="24"/>
          <w:szCs w:val="24"/>
          <w:highlight w:val="none"/>
          <w:lang w:val="en-US" w:eastAsia="zh-CN"/>
        </w:rPr>
        <w:t>MXJ1</w:t>
      </w:r>
      <w:r>
        <w:rPr>
          <w:rFonts w:hint="default" w:ascii="Times New Roman" w:hAnsi="Times New Roman" w:eastAsia="宋体" w:cs="Times New Roman"/>
          <w:color w:val="auto"/>
          <w:sz w:val="24"/>
          <w:szCs w:val="24"/>
          <w:highlight w:val="none"/>
        </w:rPr>
        <w:t>杆塔线路工频电场强度计算最大值为</w:t>
      </w:r>
      <w:r>
        <w:rPr>
          <w:rFonts w:hint="eastAsia" w:eastAsia="宋体" w:cs="Times New Roman"/>
          <w:color w:val="auto"/>
          <w:sz w:val="24"/>
          <w:szCs w:val="24"/>
          <w:highlight w:val="none"/>
          <w:lang w:val="en-US" w:eastAsia="zh-CN"/>
        </w:rPr>
        <w:t>7.918</w:t>
      </w:r>
      <w:r>
        <w:rPr>
          <w:rFonts w:hint="default" w:ascii="Times New Roman" w:hAnsi="Times New Roman" w:eastAsia="宋体" w:cs="Times New Roman"/>
          <w:color w:val="auto"/>
          <w:sz w:val="24"/>
          <w:szCs w:val="24"/>
          <w:highlight w:val="none"/>
        </w:rPr>
        <w:t>kV/m</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750-</w:t>
      </w:r>
      <w:r>
        <w:rPr>
          <w:rFonts w:hint="eastAsia" w:eastAsia="宋体" w:cs="Times New Roman"/>
          <w:color w:val="auto"/>
          <w:sz w:val="24"/>
          <w:szCs w:val="24"/>
          <w:highlight w:val="none"/>
          <w:lang w:val="en-US" w:eastAsia="zh-CN"/>
        </w:rPr>
        <w:t>ZB234</w:t>
      </w:r>
      <w:r>
        <w:rPr>
          <w:rFonts w:hint="default" w:ascii="Times New Roman" w:hAnsi="Times New Roman" w:eastAsia="宋体" w:cs="Times New Roman"/>
          <w:color w:val="auto"/>
          <w:sz w:val="24"/>
          <w:szCs w:val="24"/>
          <w:highlight w:val="none"/>
        </w:rPr>
        <w:t>杆塔线路工频电场强度计算最大值为</w:t>
      </w:r>
      <w:r>
        <w:rPr>
          <w:rFonts w:hint="eastAsia" w:eastAsia="宋体" w:cs="Times New Roman"/>
          <w:color w:val="auto"/>
          <w:sz w:val="24"/>
          <w:szCs w:val="24"/>
          <w:highlight w:val="none"/>
          <w:lang w:val="en-US" w:eastAsia="zh-CN"/>
        </w:rPr>
        <w:t>7.585</w:t>
      </w:r>
      <w:r>
        <w:rPr>
          <w:rFonts w:hint="default" w:ascii="Times New Roman" w:hAnsi="Times New Roman" w:eastAsia="宋体" w:cs="Times New Roman"/>
          <w:color w:val="auto"/>
          <w:sz w:val="24"/>
          <w:szCs w:val="24"/>
          <w:highlight w:val="none"/>
        </w:rPr>
        <w:t>kV/m，</w:t>
      </w:r>
      <w:r>
        <w:rPr>
          <w:rFonts w:hint="eastAsia"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不满足工频电场强度</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kV/m的控制限值要求。本项目</w:t>
      </w:r>
      <w:r>
        <w:rPr>
          <w:rFonts w:hint="default" w:ascii="Times New Roman" w:hAnsi="Times New Roman" w:eastAsia="宋体" w:cs="Times New Roman"/>
          <w:color w:val="auto"/>
          <w:sz w:val="24"/>
          <w:szCs w:val="24"/>
          <w:highlight w:val="none"/>
          <w:lang w:val="en-US" w:eastAsia="zh-CN"/>
        </w:rPr>
        <w:t>750kV单回</w:t>
      </w:r>
      <w:r>
        <w:rPr>
          <w:rFonts w:hint="default" w:ascii="Times New Roman" w:hAnsi="Times New Roman" w:eastAsia="宋体" w:cs="Times New Roman"/>
          <w:color w:val="auto"/>
          <w:sz w:val="24"/>
          <w:szCs w:val="24"/>
          <w:highlight w:val="none"/>
        </w:rPr>
        <w:t>输电线路</w:t>
      </w:r>
      <w:r>
        <w:rPr>
          <w:rFonts w:hint="default" w:ascii="Times New Roman" w:hAnsi="Times New Roman" w:eastAsia="宋体" w:cs="Times New Roman"/>
          <w:color w:val="auto"/>
          <w:sz w:val="24"/>
          <w:szCs w:val="24"/>
          <w:highlight w:val="none"/>
          <w:lang w:val="en-US" w:eastAsia="zh-CN"/>
        </w:rPr>
        <w:t>交叉跨越经过</w:t>
      </w:r>
      <w:r>
        <w:rPr>
          <w:rFonts w:hint="default" w:ascii="Times New Roman" w:hAnsi="Times New Roman" w:eastAsia="宋体" w:cs="Times New Roman"/>
          <w:snapToGrid w:val="0"/>
          <w:color w:val="auto"/>
          <w:spacing w:val="-6"/>
          <w:sz w:val="24"/>
          <w:szCs w:val="24"/>
          <w:highlight w:val="none"/>
        </w:rPr>
        <w:t>耕地、园地、牧草地、畜禽饲养地、道路等场所</w:t>
      </w:r>
      <w:r>
        <w:rPr>
          <w:rFonts w:hint="default" w:ascii="Times New Roman" w:hAnsi="Times New Roman" w:eastAsia="宋体" w:cs="Times New Roman"/>
          <w:color w:val="auto"/>
          <w:sz w:val="24"/>
          <w:szCs w:val="24"/>
          <w:highlight w:val="none"/>
        </w:rPr>
        <w:t>，按设计线高15.5m计算，750-</w:t>
      </w:r>
      <w:r>
        <w:rPr>
          <w:rFonts w:hint="default" w:ascii="Times New Roman" w:hAnsi="Times New Roman" w:eastAsia="宋体" w:cs="Times New Roman"/>
          <w:color w:val="auto"/>
          <w:sz w:val="24"/>
          <w:szCs w:val="24"/>
          <w:highlight w:val="none"/>
          <w:lang w:val="en-US" w:eastAsia="zh-CN"/>
        </w:rPr>
        <w:t>MXJ1</w:t>
      </w:r>
      <w:r>
        <w:rPr>
          <w:rFonts w:hint="default" w:ascii="Times New Roman" w:hAnsi="Times New Roman" w:eastAsia="宋体" w:cs="Times New Roman"/>
          <w:color w:val="auto"/>
          <w:sz w:val="24"/>
          <w:szCs w:val="24"/>
          <w:highlight w:val="none"/>
        </w:rPr>
        <w:t>杆塔线路工频电场强度计算最大值为</w:t>
      </w:r>
      <w:r>
        <w:rPr>
          <w:rFonts w:hint="eastAsia" w:eastAsia="宋体" w:cs="Times New Roman"/>
          <w:color w:val="auto"/>
          <w:sz w:val="24"/>
          <w:szCs w:val="24"/>
          <w:highlight w:val="none"/>
          <w:lang w:val="en-US" w:eastAsia="zh-CN"/>
        </w:rPr>
        <w:t>11.144</w:t>
      </w:r>
      <w:r>
        <w:rPr>
          <w:rFonts w:hint="default" w:ascii="Times New Roman" w:hAnsi="Times New Roman" w:eastAsia="宋体" w:cs="Times New Roman"/>
          <w:color w:val="auto"/>
          <w:sz w:val="24"/>
          <w:szCs w:val="24"/>
          <w:highlight w:val="none"/>
        </w:rPr>
        <w:t>kV/m，750-</w:t>
      </w:r>
      <w:r>
        <w:rPr>
          <w:rFonts w:hint="eastAsia" w:eastAsia="宋体" w:cs="Times New Roman"/>
          <w:color w:val="auto"/>
          <w:sz w:val="24"/>
          <w:szCs w:val="24"/>
          <w:highlight w:val="none"/>
          <w:lang w:val="en-US" w:eastAsia="zh-CN"/>
        </w:rPr>
        <w:t>ZB234</w:t>
      </w:r>
      <w:r>
        <w:rPr>
          <w:rFonts w:hint="default" w:ascii="Times New Roman" w:hAnsi="Times New Roman" w:eastAsia="宋体" w:cs="Times New Roman"/>
          <w:color w:val="auto"/>
          <w:sz w:val="24"/>
          <w:szCs w:val="24"/>
          <w:highlight w:val="none"/>
        </w:rPr>
        <w:t>杆塔线路工频电场强度计算最大值为</w:t>
      </w:r>
      <w:r>
        <w:rPr>
          <w:rFonts w:hint="eastAsia" w:eastAsia="宋体" w:cs="Times New Roman"/>
          <w:color w:val="auto"/>
          <w:sz w:val="24"/>
          <w:szCs w:val="24"/>
          <w:highlight w:val="none"/>
          <w:lang w:val="en-US" w:eastAsia="zh-CN"/>
        </w:rPr>
        <w:t>10.803</w:t>
      </w:r>
      <w:r>
        <w:rPr>
          <w:rFonts w:hint="default" w:ascii="Times New Roman" w:hAnsi="Times New Roman" w:eastAsia="宋体" w:cs="Times New Roman"/>
          <w:color w:val="auto"/>
          <w:sz w:val="24"/>
          <w:szCs w:val="24"/>
          <w:highlight w:val="none"/>
        </w:rPr>
        <w:t>kV/m，不满足工频电场强度10kV/m的控制限值要求。</w:t>
      </w:r>
    </w:p>
    <w:p w14:paraId="7750D0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本项目穿越段位于将军庙750kV变电站出线侧，不涉及电磁环境敏感目标。本次环评仅考虑</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750kV单回</w:t>
      </w:r>
      <w:r>
        <w:rPr>
          <w:rFonts w:hint="default" w:ascii="Times New Roman" w:hAnsi="Times New Roman" w:eastAsia="宋体" w:cs="Times New Roman"/>
          <w:color w:val="auto"/>
          <w:sz w:val="24"/>
          <w:szCs w:val="24"/>
          <w:highlight w:val="none"/>
        </w:rPr>
        <w:t>输电线路</w:t>
      </w:r>
      <w:r>
        <w:rPr>
          <w:rFonts w:hint="default" w:ascii="Times New Roman" w:hAnsi="Times New Roman" w:eastAsia="宋体" w:cs="Times New Roman"/>
          <w:color w:val="auto"/>
          <w:sz w:val="24"/>
          <w:szCs w:val="24"/>
          <w:highlight w:val="none"/>
          <w:lang w:val="en-US" w:eastAsia="zh-CN"/>
        </w:rPr>
        <w:t>并行经过</w:t>
      </w:r>
      <w:r>
        <w:rPr>
          <w:rFonts w:hint="default" w:ascii="Times New Roman" w:hAnsi="Times New Roman" w:eastAsia="宋体" w:cs="Times New Roman"/>
          <w:snapToGrid w:val="0"/>
          <w:color w:val="auto"/>
          <w:spacing w:val="-6"/>
          <w:sz w:val="24"/>
          <w:szCs w:val="24"/>
          <w:highlight w:val="none"/>
        </w:rPr>
        <w:t>耕地、园地、牧草地、畜禽饲养地、道路等场所</w:t>
      </w:r>
      <w:r>
        <w:rPr>
          <w:rFonts w:hint="default" w:ascii="Times New Roman" w:hAnsi="Times New Roman" w:eastAsia="宋体" w:cs="Times New Roman"/>
          <w:snapToGrid w:val="0"/>
          <w:color w:val="auto"/>
          <w:spacing w:val="-6"/>
          <w:sz w:val="24"/>
          <w:szCs w:val="24"/>
          <w:highlight w:val="none"/>
          <w:lang w:val="en-US" w:eastAsia="zh-CN"/>
        </w:rPr>
        <w:t>的预测情景，在此情景下，</w:t>
      </w:r>
      <w:r>
        <w:rPr>
          <w:rFonts w:hint="default" w:ascii="Times New Roman" w:hAnsi="Times New Roman" w:eastAsia="宋体" w:cs="Times New Roman"/>
          <w:color w:val="auto"/>
          <w:sz w:val="24"/>
          <w:szCs w:val="24"/>
          <w:highlight w:val="none"/>
        </w:rPr>
        <w:t>750-</w:t>
      </w:r>
      <w:r>
        <w:rPr>
          <w:rFonts w:hint="default" w:ascii="Times New Roman" w:hAnsi="Times New Roman" w:eastAsia="宋体" w:cs="Times New Roman"/>
          <w:color w:val="auto"/>
          <w:sz w:val="24"/>
          <w:szCs w:val="24"/>
          <w:highlight w:val="none"/>
          <w:lang w:val="en-US" w:eastAsia="zh-CN"/>
        </w:rPr>
        <w:t>MXJ1</w:t>
      </w:r>
      <w:r>
        <w:rPr>
          <w:rFonts w:hint="default" w:ascii="Times New Roman" w:hAnsi="Times New Roman" w:eastAsia="宋体" w:cs="Times New Roman"/>
          <w:color w:val="auto"/>
          <w:sz w:val="24"/>
          <w:szCs w:val="24"/>
          <w:highlight w:val="none"/>
        </w:rPr>
        <w:t>杆塔线高需抬升至</w:t>
      </w:r>
      <w:r>
        <w:rPr>
          <w:rFonts w:hint="eastAsia" w:eastAsia="宋体" w:cs="Times New Roman"/>
          <w:color w:val="auto"/>
          <w:sz w:val="24"/>
          <w:szCs w:val="24"/>
          <w:highlight w:val="none"/>
          <w:lang w:val="en-US" w:eastAsia="zh-CN"/>
        </w:rPr>
        <w:t>16.7</w:t>
      </w:r>
      <w:r>
        <w:rPr>
          <w:rFonts w:hint="default" w:ascii="Times New Roman" w:hAnsi="Times New Roman" w:eastAsia="宋体" w:cs="Times New Roman"/>
          <w:color w:val="auto"/>
          <w:sz w:val="24"/>
          <w:szCs w:val="24"/>
          <w:highlight w:val="none"/>
        </w:rPr>
        <w:t>m，750-</w:t>
      </w:r>
      <w:r>
        <w:rPr>
          <w:rFonts w:hint="eastAsia" w:eastAsia="宋体" w:cs="Times New Roman"/>
          <w:color w:val="auto"/>
          <w:sz w:val="24"/>
          <w:szCs w:val="24"/>
          <w:highlight w:val="none"/>
          <w:lang w:val="en-US" w:eastAsia="zh-CN"/>
        </w:rPr>
        <w:t>ZB234</w:t>
      </w:r>
      <w:r>
        <w:rPr>
          <w:rFonts w:hint="default" w:ascii="Times New Roman" w:hAnsi="Times New Roman" w:eastAsia="宋体" w:cs="Times New Roman"/>
          <w:color w:val="auto"/>
          <w:sz w:val="24"/>
          <w:szCs w:val="24"/>
          <w:highlight w:val="none"/>
        </w:rPr>
        <w:t>杆塔线高需抬升至</w:t>
      </w:r>
      <w:r>
        <w:rPr>
          <w:rFonts w:hint="eastAsia" w:ascii="Times New Roman" w:hAnsi="Times New Roman" w:eastAsia="宋体" w:cs="Times New Roman"/>
          <w:color w:val="auto"/>
          <w:sz w:val="24"/>
          <w:szCs w:val="24"/>
          <w:highlight w:val="none"/>
          <w:lang w:val="en-US" w:eastAsia="zh-CN"/>
        </w:rPr>
        <w:t>16.4</w:t>
      </w:r>
      <w:r>
        <w:rPr>
          <w:rFonts w:hint="default"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架空线路下方工频电场强度方可满足小于10kV/m控制限值要求。</w:t>
      </w:r>
    </w:p>
    <w:p w14:paraId="4982AF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设计单位提供</w:t>
      </w:r>
      <w:r>
        <w:rPr>
          <w:rFonts w:hint="default" w:ascii="Times New Roman" w:hAnsi="Times New Roman" w:eastAsia="宋体" w:cs="Times New Roman"/>
          <w:color w:val="auto"/>
          <w:sz w:val="24"/>
          <w:szCs w:val="24"/>
          <w:highlight w:val="none"/>
        </w:rPr>
        <w:t>750-</w:t>
      </w:r>
      <w:r>
        <w:rPr>
          <w:rFonts w:hint="default" w:ascii="Times New Roman" w:hAnsi="Times New Roman" w:eastAsia="宋体" w:cs="Times New Roman"/>
          <w:color w:val="auto"/>
          <w:sz w:val="24"/>
          <w:szCs w:val="24"/>
          <w:highlight w:val="none"/>
          <w:lang w:val="en-US" w:eastAsia="zh-CN"/>
        </w:rPr>
        <w:t>MXJ1钻越塔最小线高约为</w:t>
      </w:r>
      <w:r>
        <w:rPr>
          <w:rFonts w:hint="eastAsia"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m，根据模式预测，</w:t>
      </w:r>
      <w:r>
        <w:rPr>
          <w:rFonts w:hint="default" w:ascii="Times New Roman" w:hAnsi="Times New Roman" w:eastAsia="宋体" w:cs="Times New Roman"/>
          <w:color w:val="auto"/>
          <w:sz w:val="24"/>
          <w:szCs w:val="24"/>
          <w:highlight w:val="none"/>
        </w:rPr>
        <w:t>线高抬升至</w:t>
      </w:r>
      <w:r>
        <w:rPr>
          <w:rFonts w:hint="eastAsia"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时</w:t>
      </w:r>
      <w:r>
        <w:rPr>
          <w:rFonts w:hint="default" w:ascii="Times New Roman" w:hAnsi="Times New Roman" w:eastAsia="宋体" w:cs="Times New Roman"/>
          <w:color w:val="auto"/>
          <w:sz w:val="24"/>
          <w:szCs w:val="24"/>
          <w:highlight w:val="none"/>
        </w:rPr>
        <w:t>，架空线路下方工频电场强度</w:t>
      </w:r>
      <w:r>
        <w:rPr>
          <w:rFonts w:hint="default" w:ascii="Times New Roman" w:hAnsi="Times New Roman" w:eastAsia="宋体" w:cs="Times New Roman"/>
          <w:color w:val="auto"/>
          <w:sz w:val="24"/>
          <w:szCs w:val="24"/>
          <w:highlight w:val="none"/>
          <w:lang w:val="en-US" w:eastAsia="zh-CN"/>
        </w:rPr>
        <w:t>最大值为</w:t>
      </w:r>
      <w:r>
        <w:rPr>
          <w:rFonts w:hint="eastAsia" w:eastAsia="宋体" w:cs="Times New Roman"/>
          <w:color w:val="auto"/>
          <w:sz w:val="24"/>
          <w:szCs w:val="24"/>
          <w:highlight w:val="none"/>
          <w:lang w:val="en-US" w:eastAsia="zh-CN"/>
        </w:rPr>
        <w:t>8.931</w:t>
      </w:r>
      <w:r>
        <w:rPr>
          <w:rFonts w:hint="default" w:ascii="Times New Roman" w:hAnsi="Times New Roman" w:eastAsia="宋体" w:cs="Times New Roman"/>
          <w:color w:val="auto"/>
          <w:sz w:val="24"/>
          <w:szCs w:val="24"/>
          <w:highlight w:val="none"/>
        </w:rPr>
        <w:t>kV/m</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可满足小于10kV/m控制限值要求。在所有预测条件下，工频磁感应强度预测值均可满足小于100μT的控制限值要求。</w:t>
      </w:r>
    </w:p>
    <w:p w14:paraId="485650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设计单位提供</w:t>
      </w:r>
      <w:r>
        <w:rPr>
          <w:rFonts w:hint="default" w:ascii="Times New Roman" w:hAnsi="Times New Roman" w:eastAsia="宋体" w:cs="Times New Roman"/>
          <w:color w:val="auto"/>
          <w:sz w:val="24"/>
          <w:szCs w:val="24"/>
          <w:highlight w:val="none"/>
        </w:rPr>
        <w:t>750-</w:t>
      </w:r>
      <w:r>
        <w:rPr>
          <w:rFonts w:hint="eastAsia" w:eastAsia="宋体" w:cs="Times New Roman"/>
          <w:color w:val="auto"/>
          <w:sz w:val="24"/>
          <w:szCs w:val="24"/>
          <w:highlight w:val="none"/>
          <w:lang w:val="en-US" w:eastAsia="zh-CN"/>
        </w:rPr>
        <w:t>ZB234</w:t>
      </w:r>
      <w:r>
        <w:rPr>
          <w:rFonts w:hint="eastAsia" w:ascii="Times New Roman" w:hAnsi="Times New Roman" w:eastAsia="宋体" w:cs="Times New Roman"/>
          <w:color w:val="auto"/>
          <w:sz w:val="24"/>
          <w:szCs w:val="24"/>
          <w:highlight w:val="none"/>
          <w:lang w:val="en-US" w:eastAsia="zh-CN"/>
        </w:rPr>
        <w:t>跨</w:t>
      </w:r>
      <w:r>
        <w:rPr>
          <w:rFonts w:hint="default" w:ascii="Times New Roman" w:hAnsi="Times New Roman" w:eastAsia="宋体" w:cs="Times New Roman"/>
          <w:color w:val="auto"/>
          <w:sz w:val="24"/>
          <w:szCs w:val="24"/>
          <w:highlight w:val="none"/>
          <w:lang w:val="en-US" w:eastAsia="zh-CN"/>
        </w:rPr>
        <w:t>越塔最小线高约为</w:t>
      </w:r>
      <w:r>
        <w:rPr>
          <w:rFonts w:hint="eastAsia" w:eastAsia="宋体"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lang w:val="en-US" w:eastAsia="zh-CN"/>
        </w:rPr>
        <w:t>m，根据模式预测，</w:t>
      </w:r>
      <w:r>
        <w:rPr>
          <w:rFonts w:hint="default" w:ascii="Times New Roman" w:hAnsi="Times New Roman" w:eastAsia="宋体" w:cs="Times New Roman"/>
          <w:color w:val="auto"/>
          <w:sz w:val="24"/>
          <w:szCs w:val="24"/>
          <w:highlight w:val="none"/>
        </w:rPr>
        <w:t>线高抬升至</w:t>
      </w:r>
      <w:r>
        <w:rPr>
          <w:rFonts w:hint="eastAsia" w:eastAsia="宋体"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时</w:t>
      </w:r>
      <w:r>
        <w:rPr>
          <w:rFonts w:hint="default" w:ascii="Times New Roman" w:hAnsi="Times New Roman" w:eastAsia="宋体" w:cs="Times New Roman"/>
          <w:color w:val="auto"/>
          <w:sz w:val="24"/>
          <w:szCs w:val="24"/>
          <w:highlight w:val="none"/>
        </w:rPr>
        <w:t>，架空线路下方工频电场强度</w:t>
      </w:r>
      <w:r>
        <w:rPr>
          <w:rFonts w:hint="default" w:ascii="Times New Roman" w:hAnsi="Times New Roman" w:eastAsia="宋体" w:cs="Times New Roman"/>
          <w:color w:val="auto"/>
          <w:sz w:val="24"/>
          <w:szCs w:val="24"/>
          <w:highlight w:val="none"/>
          <w:lang w:val="en-US" w:eastAsia="zh-CN"/>
        </w:rPr>
        <w:t>最大值为</w:t>
      </w:r>
      <w:r>
        <w:rPr>
          <w:rFonts w:hint="eastAsia" w:eastAsia="宋体" w:cs="Times New Roman"/>
          <w:color w:val="auto"/>
          <w:sz w:val="24"/>
          <w:szCs w:val="24"/>
          <w:highlight w:val="none"/>
          <w:lang w:val="en-US" w:eastAsia="zh-CN"/>
        </w:rPr>
        <w:t>3.984</w:t>
      </w:r>
      <w:r>
        <w:rPr>
          <w:rFonts w:hint="default" w:ascii="Times New Roman" w:hAnsi="Times New Roman" w:eastAsia="宋体" w:cs="Times New Roman"/>
          <w:color w:val="auto"/>
          <w:sz w:val="24"/>
          <w:szCs w:val="24"/>
          <w:highlight w:val="none"/>
        </w:rPr>
        <w:t>kV/m</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可满足小于10kV/m控制限值要求。在所有预测条件下，工频磁感应强度预测值均可满足小于100μT的控制限值要求。</w:t>
      </w:r>
    </w:p>
    <w:p w14:paraId="426D69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 xml:space="preserve">) </w:t>
      </w:r>
      <w:r>
        <w:rPr>
          <w:rFonts w:hint="eastAsia" w:eastAsia="宋体" w:cs="Times New Roman"/>
          <w:color w:val="auto"/>
          <w:sz w:val="24"/>
          <w:szCs w:val="24"/>
          <w:highlight w:val="none"/>
          <w:lang w:val="en-US" w:eastAsia="zh-CN"/>
        </w:rPr>
        <w:t>交叉跨越叠加影响</w:t>
      </w:r>
      <w:r>
        <w:rPr>
          <w:rFonts w:hint="default" w:ascii="Times New Roman" w:hAnsi="Times New Roman" w:eastAsia="宋体" w:cs="Times New Roman"/>
          <w:color w:val="auto"/>
          <w:sz w:val="24"/>
          <w:szCs w:val="24"/>
          <w:highlight w:val="none"/>
        </w:rPr>
        <w:t>预测</w:t>
      </w:r>
      <w:r>
        <w:rPr>
          <w:rFonts w:hint="eastAsia" w:eastAsia="宋体" w:cs="Times New Roman"/>
          <w:color w:val="auto"/>
          <w:sz w:val="24"/>
          <w:szCs w:val="24"/>
          <w:highlight w:val="none"/>
          <w:lang w:val="en-US" w:eastAsia="zh-CN"/>
        </w:rPr>
        <w:t>分析</w:t>
      </w:r>
    </w:p>
    <w:p w14:paraId="35F6742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1"/>
          <w:highlight w:val="none"/>
          <w:lang w:val="en-US" w:eastAsia="zh-CN"/>
        </w:rPr>
      </w:pPr>
      <w:r>
        <w:rPr>
          <w:rFonts w:hint="eastAsia" w:ascii="Times New Roman" w:hAnsi="Times New Roman" w:eastAsia="宋体" w:cs="Times New Roman"/>
          <w:b w:val="0"/>
          <w:bCs w:val="0"/>
          <w:color w:val="auto"/>
          <w:sz w:val="24"/>
          <w:szCs w:val="21"/>
          <w:highlight w:val="none"/>
          <w:lang w:val="en-US" w:eastAsia="zh-CN"/>
        </w:rPr>
        <w:t>考虑750kV输电线路交叉跨越</w:t>
      </w:r>
      <w:r>
        <w:rPr>
          <w:rFonts w:hint="default" w:ascii="Times New Roman" w:hAnsi="Times New Roman" w:eastAsia="宋体" w:cs="Times New Roman"/>
          <w:b w:val="0"/>
          <w:bCs w:val="0"/>
          <w:color w:val="auto"/>
          <w:kern w:val="15"/>
          <w:sz w:val="24"/>
          <w:szCs w:val="21"/>
          <w:highlight w:val="none"/>
        </w:rPr>
        <w:t>工频电场</w:t>
      </w:r>
      <w:r>
        <w:rPr>
          <w:rFonts w:hint="eastAsia" w:ascii="Times New Roman" w:hAnsi="Times New Roman" w:eastAsia="宋体" w:cs="Times New Roman"/>
          <w:b w:val="0"/>
          <w:bCs w:val="0"/>
          <w:color w:val="auto"/>
          <w:kern w:val="15"/>
          <w:sz w:val="24"/>
          <w:szCs w:val="21"/>
          <w:highlight w:val="none"/>
          <w:lang w:val="en-US" w:eastAsia="zh-CN"/>
        </w:rPr>
        <w:t>强度</w:t>
      </w:r>
      <w:r>
        <w:rPr>
          <w:rFonts w:hint="default" w:ascii="Times New Roman" w:hAnsi="Times New Roman" w:eastAsia="宋体" w:cs="Times New Roman"/>
          <w:b w:val="0"/>
          <w:bCs w:val="0"/>
          <w:color w:val="auto"/>
          <w:kern w:val="15"/>
          <w:sz w:val="24"/>
          <w:szCs w:val="21"/>
          <w:highlight w:val="none"/>
        </w:rPr>
        <w:t>、</w:t>
      </w:r>
      <w:r>
        <w:rPr>
          <w:rFonts w:hint="eastAsia" w:ascii="Times New Roman" w:hAnsi="Times New Roman" w:eastAsia="宋体" w:cs="Times New Roman"/>
          <w:b w:val="0"/>
          <w:bCs w:val="0"/>
          <w:color w:val="auto"/>
          <w:kern w:val="15"/>
          <w:sz w:val="24"/>
          <w:szCs w:val="21"/>
          <w:highlight w:val="none"/>
          <w:lang w:val="en-US" w:eastAsia="zh-CN"/>
        </w:rPr>
        <w:t>工频</w:t>
      </w:r>
      <w:r>
        <w:rPr>
          <w:rFonts w:hint="default" w:ascii="Times New Roman" w:hAnsi="Times New Roman" w:eastAsia="宋体" w:cs="Times New Roman"/>
          <w:b w:val="0"/>
          <w:bCs w:val="0"/>
          <w:color w:val="auto"/>
          <w:kern w:val="15"/>
          <w:sz w:val="24"/>
          <w:szCs w:val="21"/>
          <w:highlight w:val="none"/>
        </w:rPr>
        <w:t>磁感应强度</w:t>
      </w:r>
      <w:r>
        <w:rPr>
          <w:rFonts w:hint="eastAsia" w:ascii="Times New Roman" w:hAnsi="Times New Roman" w:eastAsia="宋体" w:cs="Times New Roman"/>
          <w:b w:val="0"/>
          <w:bCs w:val="0"/>
          <w:color w:val="auto"/>
          <w:sz w:val="24"/>
          <w:szCs w:val="21"/>
          <w:highlight w:val="none"/>
          <w:lang w:val="en-US" w:eastAsia="zh-CN"/>
        </w:rPr>
        <w:t>叠加影响，本次根据</w:t>
      </w:r>
      <w:r>
        <w:rPr>
          <w:rFonts w:hint="default" w:ascii="Times New Roman" w:hAnsi="Times New Roman" w:eastAsia="宋体" w:cs="Times New Roman"/>
          <w:b w:val="0"/>
          <w:bCs w:val="0"/>
          <w:color w:val="auto"/>
          <w:sz w:val="24"/>
          <w:szCs w:val="24"/>
          <w:highlight w:val="none"/>
        </w:rPr>
        <w:t>750-</w:t>
      </w:r>
      <w:r>
        <w:rPr>
          <w:rFonts w:hint="default" w:ascii="Times New Roman" w:hAnsi="Times New Roman" w:eastAsia="宋体" w:cs="Times New Roman"/>
          <w:b w:val="0"/>
          <w:bCs w:val="0"/>
          <w:color w:val="auto"/>
          <w:sz w:val="24"/>
          <w:szCs w:val="24"/>
          <w:highlight w:val="none"/>
          <w:lang w:val="en-US" w:eastAsia="zh-CN"/>
        </w:rPr>
        <w:t>MXJ1钻越塔</w:t>
      </w:r>
      <w:r>
        <w:rPr>
          <w:rFonts w:hint="eastAsia" w:ascii="Times New Roman" w:hAnsi="Times New Roman" w:eastAsia="宋体" w:cs="Times New Roman"/>
          <w:b w:val="0"/>
          <w:bCs w:val="0"/>
          <w:color w:val="auto"/>
          <w:sz w:val="24"/>
          <w:szCs w:val="24"/>
          <w:highlight w:val="none"/>
          <w:lang w:val="en-US" w:eastAsia="zh-CN"/>
        </w:rPr>
        <w:t>设计最小线高18m和</w:t>
      </w:r>
      <w:r>
        <w:rPr>
          <w:rFonts w:hint="default" w:ascii="Times New Roman" w:hAnsi="Times New Roman" w:eastAsia="宋体" w:cs="Times New Roman"/>
          <w:b w:val="0"/>
          <w:bCs w:val="0"/>
          <w:color w:val="auto"/>
          <w:sz w:val="24"/>
          <w:szCs w:val="24"/>
          <w:highlight w:val="none"/>
        </w:rPr>
        <w:t>750-</w:t>
      </w:r>
      <w:r>
        <w:rPr>
          <w:rFonts w:hint="eastAsia" w:eastAsia="宋体" w:cs="Times New Roman"/>
          <w:b w:val="0"/>
          <w:bCs w:val="0"/>
          <w:color w:val="auto"/>
          <w:sz w:val="24"/>
          <w:szCs w:val="24"/>
          <w:highlight w:val="none"/>
          <w:lang w:val="en-US" w:eastAsia="zh-CN"/>
        </w:rPr>
        <w:t>ZB234</w:t>
      </w:r>
      <w:r>
        <w:rPr>
          <w:rFonts w:hint="eastAsia" w:ascii="Times New Roman" w:hAnsi="Times New Roman" w:eastAsia="宋体" w:cs="Times New Roman"/>
          <w:b w:val="0"/>
          <w:bCs w:val="0"/>
          <w:color w:val="auto"/>
          <w:sz w:val="24"/>
          <w:szCs w:val="24"/>
          <w:highlight w:val="none"/>
          <w:lang w:val="en-US" w:eastAsia="zh-CN"/>
        </w:rPr>
        <w:t>跨</w:t>
      </w:r>
      <w:r>
        <w:rPr>
          <w:rFonts w:hint="default" w:ascii="Times New Roman" w:hAnsi="Times New Roman" w:eastAsia="宋体" w:cs="Times New Roman"/>
          <w:b w:val="0"/>
          <w:bCs w:val="0"/>
          <w:color w:val="auto"/>
          <w:sz w:val="24"/>
          <w:szCs w:val="24"/>
          <w:highlight w:val="none"/>
          <w:lang w:val="en-US" w:eastAsia="zh-CN"/>
        </w:rPr>
        <w:t>越塔</w:t>
      </w:r>
      <w:r>
        <w:rPr>
          <w:rFonts w:hint="eastAsia" w:ascii="Times New Roman" w:hAnsi="Times New Roman" w:eastAsia="宋体" w:cs="Times New Roman"/>
          <w:b w:val="0"/>
          <w:bCs w:val="0"/>
          <w:color w:val="auto"/>
          <w:sz w:val="24"/>
          <w:szCs w:val="24"/>
          <w:highlight w:val="none"/>
          <w:lang w:val="en-US" w:eastAsia="zh-CN"/>
        </w:rPr>
        <w:t>设计最小线高29m模式预测结果的</w:t>
      </w:r>
      <w:r>
        <w:rPr>
          <w:rFonts w:hint="default" w:ascii="Times New Roman" w:hAnsi="Times New Roman" w:eastAsia="宋体" w:cs="Times New Roman"/>
          <w:color w:val="auto"/>
          <w:sz w:val="24"/>
          <w:szCs w:val="24"/>
          <w:highlight w:val="none"/>
        </w:rPr>
        <w:t>架空线路下方工频电场强度</w:t>
      </w:r>
      <w:r>
        <w:rPr>
          <w:rFonts w:hint="eastAsia" w:ascii="Times New Roman" w:hAnsi="Times New Roman" w:eastAsia="宋体" w:cs="Times New Roman"/>
          <w:color w:val="auto"/>
          <w:sz w:val="24"/>
          <w:szCs w:val="24"/>
          <w:highlight w:val="none"/>
          <w:lang w:val="en-US" w:eastAsia="zh-CN"/>
        </w:rPr>
        <w:t>预测结果</w:t>
      </w:r>
      <w:r>
        <w:rPr>
          <w:rFonts w:hint="default" w:ascii="Times New Roman" w:hAnsi="Times New Roman" w:eastAsia="宋体" w:cs="Times New Roman"/>
          <w:color w:val="auto"/>
          <w:sz w:val="24"/>
          <w:szCs w:val="24"/>
          <w:highlight w:val="none"/>
          <w:lang w:val="en-US" w:eastAsia="zh-CN"/>
        </w:rPr>
        <w:t>最大值</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工频磁感应强度</w:t>
      </w:r>
      <w:r>
        <w:rPr>
          <w:rFonts w:hint="eastAsia" w:ascii="Times New Roman" w:hAnsi="Times New Roman" w:eastAsia="宋体" w:cs="Times New Roman"/>
          <w:color w:val="auto"/>
          <w:sz w:val="24"/>
          <w:szCs w:val="24"/>
          <w:highlight w:val="none"/>
          <w:lang w:val="en-US" w:eastAsia="zh-CN"/>
        </w:rPr>
        <w:t>预测结果最大值分别进行叠加计算，分析本项目3条单回750kV输电线路与将军庙~木垒Ⅱ回输电线路交叉跨越电磁环境影响达标可行性。</w:t>
      </w:r>
    </w:p>
    <w:p w14:paraId="1B0DC2A0">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bCs/>
          <w:color w:val="auto"/>
          <w:kern w:val="15"/>
          <w:sz w:val="24"/>
          <w:szCs w:val="21"/>
          <w:highlight w:val="none"/>
          <w:lang w:val="en-US" w:eastAsia="zh-CN"/>
        </w:rPr>
      </w:pPr>
      <w:r>
        <w:rPr>
          <w:rFonts w:hint="default" w:ascii="Times New Roman" w:hAnsi="Times New Roman" w:eastAsia="宋体" w:cs="Times New Roman"/>
          <w:b/>
          <w:bCs/>
          <w:color w:val="auto"/>
          <w:sz w:val="24"/>
          <w:szCs w:val="21"/>
          <w:highlight w:val="none"/>
          <w:lang w:val="en-US" w:eastAsia="zh-CN"/>
        </w:rPr>
        <w:t>表</w:t>
      </w:r>
      <w:r>
        <w:rPr>
          <w:rFonts w:hint="eastAsia" w:ascii="Times New Roman" w:hAnsi="Times New Roman" w:eastAsia="宋体" w:cs="Times New Roman"/>
          <w:b/>
          <w:bCs/>
          <w:color w:val="auto"/>
          <w:sz w:val="24"/>
          <w:szCs w:val="21"/>
          <w:highlight w:val="none"/>
          <w:lang w:val="en-US" w:eastAsia="zh-CN"/>
        </w:rPr>
        <w:t>6.1</w:t>
      </w:r>
      <w:r>
        <w:rPr>
          <w:rFonts w:hint="default" w:ascii="Times New Roman" w:hAnsi="Times New Roman" w:eastAsia="宋体" w:cs="Times New Roman"/>
          <w:b/>
          <w:bCs/>
          <w:color w:val="auto"/>
          <w:sz w:val="24"/>
          <w:szCs w:val="21"/>
          <w:highlight w:val="none"/>
          <w:lang w:val="en-US" w:eastAsia="zh-CN"/>
        </w:rPr>
        <w:t>-</w:t>
      </w:r>
      <w:r>
        <w:rPr>
          <w:rFonts w:hint="eastAsia" w:eastAsia="宋体" w:cs="Times New Roman"/>
          <w:b/>
          <w:bCs/>
          <w:color w:val="auto"/>
          <w:sz w:val="24"/>
          <w:szCs w:val="21"/>
          <w:highlight w:val="none"/>
          <w:lang w:val="en-US" w:eastAsia="zh-CN"/>
        </w:rPr>
        <w:t>39</w:t>
      </w:r>
      <w:r>
        <w:rPr>
          <w:rFonts w:hint="eastAsia" w:ascii="Times New Roman" w:hAnsi="Times New Roman" w:eastAsia="宋体" w:cs="Times New Roman"/>
          <w:b/>
          <w:bCs/>
          <w:color w:val="auto"/>
          <w:sz w:val="24"/>
          <w:szCs w:val="21"/>
          <w:highlight w:val="none"/>
          <w:lang w:val="en-US" w:eastAsia="zh-CN"/>
        </w:rPr>
        <w:t xml:space="preserve">   </w:t>
      </w:r>
      <w:r>
        <w:rPr>
          <w:rFonts w:hint="eastAsia" w:eastAsia="宋体" w:cs="Times New Roman"/>
          <w:b/>
          <w:bCs/>
          <w:color w:val="auto"/>
          <w:sz w:val="24"/>
          <w:szCs w:val="21"/>
          <w:highlight w:val="none"/>
          <w:lang w:val="en-US" w:eastAsia="zh-CN"/>
        </w:rPr>
        <w:t xml:space="preserve"> </w:t>
      </w:r>
      <w:r>
        <w:rPr>
          <w:rFonts w:hint="default" w:ascii="Times New Roman" w:hAnsi="Times New Roman" w:eastAsia="宋体" w:cs="Times New Roman"/>
          <w:b/>
          <w:bCs/>
          <w:color w:val="auto"/>
          <w:sz w:val="24"/>
          <w:szCs w:val="21"/>
          <w:highlight w:val="none"/>
          <w:lang w:val="en-US" w:eastAsia="zh-CN"/>
        </w:rPr>
        <w:t xml:space="preserve"> </w:t>
      </w:r>
      <w:r>
        <w:rPr>
          <w:rFonts w:hint="eastAsia" w:ascii="Times New Roman" w:hAnsi="Times New Roman" w:eastAsia="宋体" w:cs="Times New Roman"/>
          <w:b/>
          <w:bCs/>
          <w:color w:val="auto"/>
          <w:sz w:val="24"/>
          <w:szCs w:val="21"/>
          <w:highlight w:val="none"/>
          <w:lang w:val="en-US" w:eastAsia="zh-CN"/>
        </w:rPr>
        <w:t>交叉跨越</w:t>
      </w:r>
      <w:r>
        <w:rPr>
          <w:rFonts w:hint="default" w:ascii="Times New Roman" w:hAnsi="Times New Roman" w:eastAsia="宋体" w:cs="Times New Roman"/>
          <w:b/>
          <w:bCs/>
          <w:color w:val="auto"/>
          <w:kern w:val="15"/>
          <w:sz w:val="24"/>
          <w:szCs w:val="21"/>
          <w:highlight w:val="none"/>
        </w:rPr>
        <w:t>工频电场</w:t>
      </w:r>
      <w:r>
        <w:rPr>
          <w:rFonts w:hint="eastAsia" w:ascii="Times New Roman" w:hAnsi="Times New Roman" w:eastAsia="宋体" w:cs="Times New Roman"/>
          <w:b/>
          <w:bCs/>
          <w:color w:val="auto"/>
          <w:kern w:val="15"/>
          <w:sz w:val="24"/>
          <w:szCs w:val="21"/>
          <w:highlight w:val="none"/>
          <w:lang w:val="en-US" w:eastAsia="zh-CN"/>
        </w:rPr>
        <w:t>强度</w:t>
      </w:r>
      <w:r>
        <w:rPr>
          <w:rFonts w:hint="default" w:ascii="Times New Roman" w:hAnsi="Times New Roman" w:eastAsia="宋体" w:cs="Times New Roman"/>
          <w:b/>
          <w:bCs/>
          <w:color w:val="auto"/>
          <w:kern w:val="15"/>
          <w:sz w:val="24"/>
          <w:szCs w:val="21"/>
          <w:highlight w:val="none"/>
        </w:rPr>
        <w:t>、</w:t>
      </w:r>
      <w:r>
        <w:rPr>
          <w:rFonts w:hint="eastAsia" w:ascii="Times New Roman" w:hAnsi="Times New Roman" w:eastAsia="宋体" w:cs="Times New Roman"/>
          <w:b/>
          <w:bCs/>
          <w:color w:val="auto"/>
          <w:kern w:val="15"/>
          <w:sz w:val="24"/>
          <w:szCs w:val="21"/>
          <w:highlight w:val="none"/>
          <w:lang w:val="en-US" w:eastAsia="zh-CN"/>
        </w:rPr>
        <w:t>工频</w:t>
      </w:r>
      <w:r>
        <w:rPr>
          <w:rFonts w:hint="default" w:ascii="Times New Roman" w:hAnsi="Times New Roman" w:eastAsia="宋体" w:cs="Times New Roman"/>
          <w:b/>
          <w:bCs/>
          <w:color w:val="auto"/>
          <w:kern w:val="15"/>
          <w:sz w:val="24"/>
          <w:szCs w:val="21"/>
          <w:highlight w:val="none"/>
        </w:rPr>
        <w:t>磁感应强度</w:t>
      </w:r>
      <w:r>
        <w:rPr>
          <w:rFonts w:hint="eastAsia" w:ascii="Times New Roman" w:hAnsi="Times New Roman" w:eastAsia="宋体" w:cs="Times New Roman"/>
          <w:b/>
          <w:bCs/>
          <w:color w:val="auto"/>
          <w:sz w:val="24"/>
          <w:szCs w:val="21"/>
          <w:highlight w:val="none"/>
          <w:lang w:val="en-US" w:eastAsia="zh-CN"/>
        </w:rPr>
        <w:t>叠加影响</w:t>
      </w:r>
      <w:r>
        <w:rPr>
          <w:rFonts w:hint="default" w:ascii="Times New Roman" w:hAnsi="Times New Roman" w:eastAsia="宋体" w:cs="Times New Roman"/>
          <w:b/>
          <w:bCs/>
          <w:color w:val="auto"/>
          <w:kern w:val="15"/>
          <w:sz w:val="24"/>
          <w:szCs w:val="21"/>
          <w:highlight w:val="none"/>
        </w:rPr>
        <w:t>预测</w:t>
      </w:r>
      <w:r>
        <w:rPr>
          <w:rFonts w:hint="default" w:ascii="Times New Roman" w:hAnsi="Times New Roman" w:eastAsia="宋体" w:cs="Times New Roman"/>
          <w:b/>
          <w:bCs/>
          <w:color w:val="auto"/>
          <w:kern w:val="15"/>
          <w:sz w:val="24"/>
          <w:szCs w:val="21"/>
          <w:highlight w:val="none"/>
          <w:lang w:val="en-US" w:eastAsia="zh-CN"/>
        </w:rPr>
        <w:t>结果表</w:t>
      </w:r>
    </w:p>
    <w:tbl>
      <w:tblPr>
        <w:tblStyle w:val="3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428"/>
        <w:gridCol w:w="2422"/>
        <w:gridCol w:w="924"/>
        <w:gridCol w:w="867"/>
        <w:gridCol w:w="1045"/>
        <w:gridCol w:w="1146"/>
        <w:gridCol w:w="1023"/>
        <w:gridCol w:w="1322"/>
      </w:tblGrid>
      <w:tr w14:paraId="04144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233" w:type="pct"/>
            <w:noWrap w:val="0"/>
            <w:vAlign w:val="center"/>
          </w:tcPr>
          <w:p w14:paraId="1EB13C02">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319" w:type="pct"/>
            <w:noWrap w:val="0"/>
            <w:vAlign w:val="center"/>
          </w:tcPr>
          <w:p w14:paraId="45ED8C9C">
            <w:pPr>
              <w:adjustRightInd w:val="0"/>
              <w:snapToGrid w:val="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交叉跨域线路</w:t>
            </w:r>
            <w:r>
              <w:rPr>
                <w:rFonts w:hint="default" w:ascii="Times New Roman" w:hAnsi="Times New Roman" w:eastAsia="宋体" w:cs="Times New Roman"/>
                <w:b/>
                <w:bCs/>
                <w:color w:val="auto"/>
                <w:sz w:val="21"/>
                <w:szCs w:val="21"/>
                <w:highlight w:val="none"/>
              </w:rPr>
              <w:t>描述</w:t>
            </w:r>
          </w:p>
        </w:tc>
        <w:tc>
          <w:tcPr>
            <w:tcW w:w="503" w:type="pct"/>
            <w:noWrap w:val="0"/>
            <w:vAlign w:val="center"/>
          </w:tcPr>
          <w:p w14:paraId="7BBEBCD6">
            <w:pPr>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导线对地最小线高m</w:t>
            </w:r>
          </w:p>
        </w:tc>
        <w:tc>
          <w:tcPr>
            <w:tcW w:w="472" w:type="pct"/>
            <w:noWrap w:val="0"/>
            <w:vAlign w:val="center"/>
          </w:tcPr>
          <w:p w14:paraId="3F95B579">
            <w:pPr>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预测离地高度m</w:t>
            </w:r>
          </w:p>
        </w:tc>
        <w:tc>
          <w:tcPr>
            <w:tcW w:w="569" w:type="pct"/>
            <w:noWrap w:val="0"/>
            <w:vAlign w:val="center"/>
          </w:tcPr>
          <w:p w14:paraId="0C0E8955">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电场强度线路贡献值</w:t>
            </w:r>
            <w:r>
              <w:rPr>
                <w:rFonts w:hint="default" w:ascii="Times New Roman" w:hAnsi="Times New Roman" w:eastAsia="宋体" w:cs="Times New Roman"/>
                <w:b/>
                <w:bCs/>
                <w:color w:val="auto"/>
                <w:sz w:val="21"/>
                <w:szCs w:val="21"/>
                <w:highlight w:val="none"/>
                <w:lang w:val="en-US" w:eastAsia="zh-CN"/>
              </w:rPr>
              <w:t>k</w:t>
            </w:r>
            <w:r>
              <w:rPr>
                <w:rFonts w:hint="default" w:ascii="Times New Roman" w:hAnsi="Times New Roman" w:eastAsia="宋体" w:cs="Times New Roman"/>
                <w:b/>
                <w:bCs/>
                <w:color w:val="auto"/>
                <w:sz w:val="21"/>
                <w:szCs w:val="21"/>
                <w:highlight w:val="none"/>
              </w:rPr>
              <w:t>V/m</w:t>
            </w:r>
          </w:p>
        </w:tc>
        <w:tc>
          <w:tcPr>
            <w:tcW w:w="624" w:type="pct"/>
            <w:noWrap w:val="0"/>
            <w:vAlign w:val="center"/>
          </w:tcPr>
          <w:p w14:paraId="2C6257A0">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电场强度预测值</w:t>
            </w:r>
            <w:r>
              <w:rPr>
                <w:rFonts w:hint="default" w:ascii="Times New Roman" w:hAnsi="Times New Roman" w:eastAsia="宋体" w:cs="Times New Roman"/>
                <w:b/>
                <w:bCs/>
                <w:color w:val="auto"/>
                <w:sz w:val="21"/>
                <w:szCs w:val="21"/>
                <w:highlight w:val="none"/>
                <w:lang w:val="en-US" w:eastAsia="zh-CN"/>
              </w:rPr>
              <w:t>k</w:t>
            </w:r>
            <w:r>
              <w:rPr>
                <w:rFonts w:hint="default" w:ascii="Times New Roman" w:hAnsi="Times New Roman" w:eastAsia="宋体" w:cs="Times New Roman"/>
                <w:b/>
                <w:bCs/>
                <w:color w:val="auto"/>
                <w:sz w:val="21"/>
                <w:szCs w:val="21"/>
                <w:highlight w:val="none"/>
              </w:rPr>
              <w:t>V/m</w:t>
            </w:r>
          </w:p>
        </w:tc>
        <w:tc>
          <w:tcPr>
            <w:tcW w:w="557" w:type="pct"/>
            <w:noWrap w:val="0"/>
            <w:vAlign w:val="center"/>
          </w:tcPr>
          <w:p w14:paraId="4B4CECD3">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磁感应强度线路贡献值uT</w:t>
            </w:r>
          </w:p>
        </w:tc>
        <w:tc>
          <w:tcPr>
            <w:tcW w:w="720" w:type="pct"/>
            <w:noWrap w:val="0"/>
            <w:vAlign w:val="center"/>
          </w:tcPr>
          <w:p w14:paraId="19022E18">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磁感应强度预测值uT</w:t>
            </w:r>
          </w:p>
        </w:tc>
      </w:tr>
      <w:tr w14:paraId="7B1B3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6" w:hRule="atLeast"/>
          <w:jc w:val="center"/>
        </w:trPr>
        <w:tc>
          <w:tcPr>
            <w:tcW w:w="233" w:type="pct"/>
            <w:noWrap w:val="0"/>
            <w:vAlign w:val="center"/>
          </w:tcPr>
          <w:p w14:paraId="6019D36F">
            <w:pPr>
              <w:autoSpaceDE w:val="0"/>
              <w:autoSpaceDN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319" w:type="pct"/>
            <w:noWrap w:val="0"/>
            <w:vAlign w:val="center"/>
          </w:tcPr>
          <w:p w14:paraId="4BB37DE0">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本项目3条750kV单回输电线路</w:t>
            </w:r>
          </w:p>
        </w:tc>
        <w:tc>
          <w:tcPr>
            <w:tcW w:w="503" w:type="pct"/>
            <w:noWrap w:val="0"/>
            <w:vAlign w:val="center"/>
          </w:tcPr>
          <w:p w14:paraId="52062EF6">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w:t>
            </w:r>
          </w:p>
        </w:tc>
        <w:tc>
          <w:tcPr>
            <w:tcW w:w="472" w:type="pct"/>
            <w:vMerge w:val="restart"/>
            <w:noWrap w:val="0"/>
            <w:vAlign w:val="center"/>
          </w:tcPr>
          <w:p w14:paraId="7AD0D8D4">
            <w:pPr>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eastAsia" w:ascii="Times New Roman" w:hAnsi="Times New Roman" w:eastAsia="宋体" w:cs="Times New Roman"/>
                <w:bCs/>
                <w:snapToGrid w:val="0"/>
                <w:color w:val="auto"/>
                <w:kern w:val="0"/>
                <w:sz w:val="21"/>
                <w:szCs w:val="21"/>
                <w:highlight w:val="none"/>
                <w:lang w:val="en-US" w:eastAsia="zh-CN"/>
              </w:rPr>
              <w:t>1.5</w:t>
            </w:r>
          </w:p>
        </w:tc>
        <w:tc>
          <w:tcPr>
            <w:tcW w:w="569" w:type="pct"/>
            <w:noWrap w:val="0"/>
            <w:vAlign w:val="center"/>
          </w:tcPr>
          <w:p w14:paraId="3B3BDBF7">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8.931</w:t>
            </w:r>
          </w:p>
        </w:tc>
        <w:tc>
          <w:tcPr>
            <w:tcW w:w="624" w:type="pct"/>
            <w:vMerge w:val="restart"/>
            <w:noWrap w:val="0"/>
            <w:vAlign w:val="center"/>
          </w:tcPr>
          <w:p w14:paraId="1F2160B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9.779</w:t>
            </w:r>
          </w:p>
        </w:tc>
        <w:tc>
          <w:tcPr>
            <w:tcW w:w="557" w:type="pct"/>
            <w:noWrap w:val="0"/>
            <w:vAlign w:val="center"/>
          </w:tcPr>
          <w:p w14:paraId="4BF80DF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24.70</w:t>
            </w:r>
          </w:p>
        </w:tc>
        <w:tc>
          <w:tcPr>
            <w:tcW w:w="720" w:type="pct"/>
            <w:vMerge w:val="restart"/>
            <w:noWrap w:val="0"/>
            <w:vAlign w:val="center"/>
          </w:tcPr>
          <w:p w14:paraId="5D58A19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27.74</w:t>
            </w:r>
          </w:p>
        </w:tc>
      </w:tr>
      <w:tr w14:paraId="6C0B0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6" w:hRule="atLeast"/>
          <w:jc w:val="center"/>
        </w:trPr>
        <w:tc>
          <w:tcPr>
            <w:tcW w:w="233" w:type="pct"/>
            <w:noWrap w:val="0"/>
            <w:vAlign w:val="center"/>
          </w:tcPr>
          <w:p w14:paraId="1D1762C5">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19" w:type="pct"/>
            <w:noWrap w:val="0"/>
            <w:vAlign w:val="center"/>
          </w:tcPr>
          <w:p w14:paraId="4AC325B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将军庙~木垒750kVⅡ回输电线路</w:t>
            </w:r>
          </w:p>
        </w:tc>
        <w:tc>
          <w:tcPr>
            <w:tcW w:w="503" w:type="pct"/>
            <w:noWrap w:val="0"/>
            <w:vAlign w:val="center"/>
          </w:tcPr>
          <w:p w14:paraId="0D99100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29</w:t>
            </w:r>
          </w:p>
        </w:tc>
        <w:tc>
          <w:tcPr>
            <w:tcW w:w="472" w:type="pct"/>
            <w:vMerge w:val="continue"/>
            <w:noWrap w:val="0"/>
            <w:vAlign w:val="center"/>
          </w:tcPr>
          <w:p w14:paraId="210F6E9A">
            <w:pPr>
              <w:adjustRightInd w:val="0"/>
              <w:snapToGrid w:val="0"/>
              <w:jc w:val="center"/>
              <w:rPr>
                <w:rFonts w:hint="eastAsia" w:ascii="Times New Roman" w:hAnsi="Times New Roman" w:eastAsia="宋体" w:cs="Times New Roman"/>
                <w:bCs/>
                <w:snapToGrid w:val="0"/>
                <w:color w:val="auto"/>
                <w:kern w:val="0"/>
                <w:sz w:val="21"/>
                <w:szCs w:val="21"/>
                <w:highlight w:val="none"/>
                <w:lang w:val="en-US" w:eastAsia="zh-CN"/>
              </w:rPr>
            </w:pPr>
          </w:p>
        </w:tc>
        <w:tc>
          <w:tcPr>
            <w:tcW w:w="569" w:type="pct"/>
            <w:noWrap w:val="0"/>
            <w:vAlign w:val="center"/>
          </w:tcPr>
          <w:p w14:paraId="7231E51A">
            <w:pPr>
              <w:adjustRightInd w:val="0"/>
              <w:snapToGrid w:val="0"/>
              <w:spacing w:line="240" w:lineRule="auto"/>
              <w:jc w:val="center"/>
              <w:rPr>
                <w:rFonts w:hint="default" w:ascii="Times New Roman" w:hAnsi="Times New Roman" w:eastAsia="宋体" w:cs="Times New Roman"/>
                <w:b w:val="0"/>
                <w:color w:val="auto"/>
                <w:sz w:val="20"/>
                <w:highlight w:val="none"/>
                <w:vertAlign w:val="baseline"/>
                <w:lang w:val="en-US" w:eastAsia="zh-CN"/>
              </w:rPr>
            </w:pPr>
            <w:r>
              <w:rPr>
                <w:rFonts w:hint="eastAsia" w:ascii="Times New Roman" w:hAnsi="Times New Roman" w:eastAsia="宋体" w:cs="Times New Roman"/>
                <w:b w:val="0"/>
                <w:color w:val="auto"/>
                <w:sz w:val="20"/>
                <w:highlight w:val="none"/>
                <w:vertAlign w:val="baseline"/>
                <w:lang w:val="en-US" w:eastAsia="zh-CN"/>
              </w:rPr>
              <w:t>3.984</w:t>
            </w:r>
          </w:p>
        </w:tc>
        <w:tc>
          <w:tcPr>
            <w:tcW w:w="624" w:type="pct"/>
            <w:vMerge w:val="continue"/>
            <w:noWrap w:val="0"/>
            <w:vAlign w:val="center"/>
          </w:tcPr>
          <w:p w14:paraId="7DBAE2AE">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557" w:type="pct"/>
            <w:noWrap w:val="0"/>
            <w:vAlign w:val="center"/>
          </w:tcPr>
          <w:p w14:paraId="5700239E">
            <w:pPr>
              <w:keepNext w:val="0"/>
              <w:keepLines w:val="0"/>
              <w:widowControl/>
              <w:suppressLineNumbers w:val="0"/>
              <w:jc w:val="center"/>
              <w:textAlignment w:val="center"/>
              <w:rPr>
                <w:rFonts w:hint="default" w:ascii="Times New Roman" w:hAnsi="Times New Roman" w:eastAsia="宋体" w:cs="Times New Roman"/>
                <w:b w:val="0"/>
                <w:color w:val="auto"/>
                <w:sz w:val="20"/>
                <w:highlight w:val="none"/>
                <w:vertAlign w:val="baseline"/>
                <w:lang w:val="en-US" w:eastAsia="zh-CN"/>
              </w:rPr>
            </w:pPr>
            <w:r>
              <w:rPr>
                <w:rFonts w:hint="eastAsia" w:ascii="Times New Roman" w:hAnsi="Times New Roman" w:eastAsia="宋体" w:cs="Times New Roman"/>
                <w:b w:val="0"/>
                <w:color w:val="auto"/>
                <w:sz w:val="20"/>
                <w:highlight w:val="none"/>
                <w:vertAlign w:val="baseline"/>
                <w:lang w:val="en-US" w:eastAsia="zh-CN"/>
              </w:rPr>
              <w:t>12.62</w:t>
            </w:r>
          </w:p>
        </w:tc>
        <w:tc>
          <w:tcPr>
            <w:tcW w:w="720" w:type="pct"/>
            <w:vMerge w:val="continue"/>
            <w:noWrap w:val="0"/>
            <w:vAlign w:val="center"/>
          </w:tcPr>
          <w:p w14:paraId="4D56094C">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rPr>
            </w:pPr>
          </w:p>
        </w:tc>
      </w:tr>
    </w:tbl>
    <w:p w14:paraId="66E94C1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p>
    <w:p w14:paraId="43696E1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根据预测结果可知，本项目建成投运后，当本项目3条750kV单回输电线路</w:t>
      </w:r>
      <w:r>
        <w:rPr>
          <w:rFonts w:hint="default" w:ascii="Times New Roman" w:hAnsi="Times New Roman" w:eastAsia="宋体" w:cs="Times New Roman"/>
          <w:color w:val="auto"/>
          <w:kern w:val="2"/>
          <w:sz w:val="24"/>
          <w:szCs w:val="24"/>
          <w:highlight w:val="none"/>
          <w:lang w:val="en-US" w:eastAsia="zh-CN" w:bidi="ar-SA"/>
        </w:rPr>
        <w:t>按</w:t>
      </w:r>
      <w:r>
        <w:rPr>
          <w:rFonts w:hint="eastAsia" w:ascii="Times New Roman" w:hAnsi="Times New Roman" w:eastAsia="宋体" w:cs="Times New Roman"/>
          <w:color w:val="auto"/>
          <w:kern w:val="2"/>
          <w:sz w:val="24"/>
          <w:szCs w:val="24"/>
          <w:highlight w:val="none"/>
          <w:lang w:val="en-US" w:eastAsia="zh-CN" w:bidi="ar-SA"/>
        </w:rPr>
        <w:t>18</w:t>
      </w:r>
      <w:r>
        <w:rPr>
          <w:rFonts w:hint="default" w:ascii="Times New Roman" w:hAnsi="Times New Roman" w:eastAsia="宋体" w:cs="Times New Roman"/>
          <w:color w:val="auto"/>
          <w:kern w:val="2"/>
          <w:sz w:val="24"/>
          <w:szCs w:val="24"/>
          <w:highlight w:val="none"/>
          <w:lang w:val="en-US" w:eastAsia="zh-CN" w:bidi="ar-SA"/>
        </w:rPr>
        <w:t>m线高</w:t>
      </w:r>
      <w:r>
        <w:rPr>
          <w:rFonts w:hint="eastAsia" w:ascii="Times New Roman" w:hAnsi="Times New Roman" w:eastAsia="宋体" w:cs="Times New Roman"/>
          <w:color w:val="auto"/>
          <w:kern w:val="2"/>
          <w:sz w:val="24"/>
          <w:szCs w:val="24"/>
          <w:highlight w:val="none"/>
          <w:lang w:val="en-US" w:eastAsia="zh-CN" w:bidi="ar-SA"/>
        </w:rPr>
        <w:t>钻越将军庙~木垒750kVⅡ回输电线路（设计导线对地最小线高29m）时</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交叉跨越</w:t>
      </w:r>
      <w:r>
        <w:rPr>
          <w:rFonts w:hint="default" w:ascii="Times New Roman" w:hAnsi="Times New Roman" w:eastAsia="宋体" w:cs="Times New Roman"/>
          <w:color w:val="auto"/>
          <w:sz w:val="24"/>
          <w:szCs w:val="24"/>
          <w:highlight w:val="none"/>
          <w:lang w:val="en-US" w:eastAsia="zh-CN"/>
        </w:rPr>
        <w:t>处的工频电场强度</w:t>
      </w:r>
      <w:r>
        <w:rPr>
          <w:rFonts w:hint="eastAsia" w:ascii="Times New Roman" w:hAnsi="Times New Roman" w:eastAsia="宋体" w:cs="Times New Roman"/>
          <w:color w:val="auto"/>
          <w:sz w:val="24"/>
          <w:szCs w:val="24"/>
          <w:highlight w:val="none"/>
          <w:lang w:val="en-US" w:eastAsia="zh-CN"/>
        </w:rPr>
        <w:t>预测值为</w:t>
      </w:r>
      <w:r>
        <w:rPr>
          <w:rFonts w:hint="eastAsia" w:ascii="Times New Roman" w:hAnsi="Times New Roman" w:eastAsia="宋体" w:cs="Times New Roman"/>
          <w:color w:val="auto"/>
          <w:kern w:val="2"/>
          <w:sz w:val="24"/>
          <w:szCs w:val="24"/>
          <w:highlight w:val="none"/>
          <w:lang w:val="en-US" w:eastAsia="zh-CN" w:bidi="ar-SA"/>
        </w:rPr>
        <w:t>9.779kV/m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工频磁感应强度</w:t>
      </w:r>
      <w:r>
        <w:rPr>
          <w:rFonts w:hint="eastAsia" w:ascii="Times New Roman" w:hAnsi="Times New Roman" w:eastAsia="宋体" w:cs="Times New Roman"/>
          <w:color w:val="auto"/>
          <w:sz w:val="24"/>
          <w:szCs w:val="24"/>
          <w:highlight w:val="none"/>
          <w:lang w:val="en-US" w:eastAsia="zh-CN"/>
        </w:rPr>
        <w:t>为27.74μT，均满足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电磁环境控制限值》（GB8702-2014）中规定（架空输电线路线下的耕地、园地、牧草地、畜禽饲养地、养殖水面、道路等场所，其频率50Hz）的工频电场强度≤10kV/m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工频磁感应强度≤100μT的公众曝露控制限值。</w:t>
      </w:r>
    </w:p>
    <w:p w14:paraId="4FC358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14:paraId="63C43015">
      <w:pPr>
        <w:numPr>
          <w:ilvl w:val="0"/>
          <w:numId w:val="0"/>
        </w:numPr>
        <w:tabs>
          <w:tab w:val="left" w:pos="970"/>
        </w:tabs>
        <w:adjustRightInd w:val="0"/>
        <w:snapToGrid w:val="0"/>
        <w:spacing w:line="360" w:lineRule="auto"/>
        <w:ind w:leftChars="0"/>
        <w:outlineLvl w:val="4"/>
        <w:rPr>
          <w:rFonts w:hint="default" w:eastAsia="宋体" w:cs="Times New Roman"/>
          <w:b/>
          <w:bCs/>
          <w:snapToGrid w:val="0"/>
          <w:color w:val="auto"/>
          <w:sz w:val="24"/>
          <w:szCs w:val="24"/>
          <w:highlight w:val="none"/>
          <w:lang w:val="en-US" w:eastAsia="zh-CN"/>
        </w:rPr>
      </w:pPr>
      <w:r>
        <w:rPr>
          <w:rFonts w:hint="eastAsia" w:eastAsia="宋体" w:cs="Times New Roman"/>
          <w:b/>
          <w:bCs/>
          <w:snapToGrid w:val="0"/>
          <w:color w:val="auto"/>
          <w:sz w:val="24"/>
          <w:szCs w:val="24"/>
          <w:highlight w:val="none"/>
          <w:lang w:val="en-US" w:eastAsia="zh-CN"/>
        </w:rPr>
        <w:t>6.1.4.3.2</w:t>
      </w:r>
      <w:r>
        <w:rPr>
          <w:rFonts w:hint="default" w:eastAsia="宋体" w:cs="Times New Roman"/>
          <w:b/>
          <w:bCs/>
          <w:snapToGrid w:val="0"/>
          <w:color w:val="auto"/>
          <w:sz w:val="24"/>
          <w:szCs w:val="24"/>
          <w:highlight w:val="none"/>
          <w:lang w:val="en-US" w:eastAsia="zh-CN"/>
        </w:rPr>
        <w:t>类比</w:t>
      </w:r>
      <w:r>
        <w:rPr>
          <w:rFonts w:hint="eastAsia" w:eastAsia="宋体" w:cs="Times New Roman"/>
          <w:b/>
          <w:bCs/>
          <w:snapToGrid w:val="0"/>
          <w:color w:val="auto"/>
          <w:sz w:val="24"/>
          <w:szCs w:val="24"/>
          <w:highlight w:val="none"/>
          <w:lang w:val="en-US" w:eastAsia="zh-CN"/>
        </w:rPr>
        <w:t>监测</w:t>
      </w:r>
      <w:r>
        <w:rPr>
          <w:rFonts w:hint="default" w:eastAsia="宋体" w:cs="Times New Roman"/>
          <w:b/>
          <w:bCs/>
          <w:snapToGrid w:val="0"/>
          <w:color w:val="auto"/>
          <w:sz w:val="24"/>
          <w:szCs w:val="24"/>
          <w:highlight w:val="none"/>
          <w:lang w:val="en-US" w:eastAsia="zh-CN"/>
        </w:rPr>
        <w:t>分析</w:t>
      </w:r>
    </w:p>
    <w:p w14:paraId="0685E1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类比对象选择</w:t>
      </w:r>
    </w:p>
    <w:p w14:paraId="1D4476AA">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750kV</w:t>
      </w:r>
      <w:r>
        <w:rPr>
          <w:rFonts w:hint="default" w:ascii="Times New Roman" w:hAnsi="Times New Roman" w:eastAsia="宋体" w:cs="Times New Roman"/>
          <w:color w:val="auto"/>
          <w:sz w:val="24"/>
          <w:szCs w:val="24"/>
          <w:highlight w:val="none"/>
        </w:rPr>
        <w:t>单回路输电线路</w:t>
      </w:r>
      <w:r>
        <w:rPr>
          <w:rFonts w:hint="default" w:ascii="Times New Roman" w:hAnsi="Times New Roman" w:eastAsia="宋体" w:cs="Times New Roman"/>
          <w:color w:val="auto"/>
          <w:sz w:val="24"/>
          <w:szCs w:val="24"/>
          <w:highlight w:val="none"/>
          <w:lang w:val="en-US" w:eastAsia="zh-CN"/>
        </w:rPr>
        <w:t>交叉跨越</w:t>
      </w:r>
      <w:r>
        <w:rPr>
          <w:rFonts w:hint="default" w:ascii="Times New Roman" w:hAnsi="Times New Roman" w:eastAsia="宋体" w:cs="Times New Roman"/>
          <w:color w:val="auto"/>
          <w:sz w:val="24"/>
          <w:szCs w:val="24"/>
          <w:highlight w:val="none"/>
        </w:rPr>
        <w:t>以</w:t>
      </w:r>
      <w:r>
        <w:rPr>
          <w:rFonts w:hint="default" w:ascii="Times New Roman" w:hAnsi="Times New Roman" w:eastAsia="宋体" w:cs="Times New Roman"/>
          <w:color w:val="auto"/>
          <w:sz w:val="24"/>
          <w:szCs w:val="24"/>
        </w:rPr>
        <w:t>750kV彩渠Ⅰ线037#~038#</w:t>
      </w:r>
      <w:r>
        <w:rPr>
          <w:rFonts w:hint="default" w:ascii="Times New Roman" w:hAnsi="Times New Roman" w:eastAsia="宋体" w:cs="Times New Roman"/>
          <w:color w:val="auto"/>
          <w:sz w:val="24"/>
          <w:szCs w:val="24"/>
          <w:lang w:val="en-US" w:eastAsia="zh-CN"/>
        </w:rPr>
        <w:t>交叉跨越</w:t>
      </w:r>
      <w:r>
        <w:rPr>
          <w:rFonts w:hint="default" w:ascii="Times New Roman" w:hAnsi="Times New Roman" w:eastAsia="宋体" w:cs="Times New Roman"/>
          <w:color w:val="auto"/>
          <w:sz w:val="24"/>
          <w:szCs w:val="24"/>
        </w:rPr>
        <w:t>750kV渠蒋Ⅱ线路作为类比对象，类比监测数据引用《甘泉堡（含乌彩双线改接至五家渠）750千伏输变电工程建设项目竣工环境保护验收调查报告》中验收监测数据。本项目</w:t>
      </w:r>
      <w:r>
        <w:rPr>
          <w:rFonts w:hint="default" w:ascii="Times New Roman" w:hAnsi="Times New Roman" w:eastAsia="宋体" w:cs="Times New Roman"/>
          <w:color w:val="auto"/>
          <w:sz w:val="24"/>
          <w:szCs w:val="24"/>
          <w:lang w:val="en-US" w:eastAsia="zh-CN"/>
        </w:rPr>
        <w:t>750kV</w:t>
      </w:r>
      <w:r>
        <w:rPr>
          <w:rFonts w:hint="default" w:ascii="Times New Roman" w:hAnsi="Times New Roman" w:eastAsia="宋体" w:cs="Times New Roman"/>
          <w:color w:val="auto"/>
          <w:sz w:val="24"/>
          <w:szCs w:val="24"/>
        </w:rPr>
        <w:t>单回路输电线路</w:t>
      </w:r>
      <w:r>
        <w:rPr>
          <w:rFonts w:hint="default" w:ascii="Times New Roman" w:hAnsi="Times New Roman" w:eastAsia="宋体" w:cs="Times New Roman"/>
          <w:color w:val="auto"/>
          <w:sz w:val="24"/>
          <w:szCs w:val="24"/>
          <w:lang w:val="en-US" w:eastAsia="zh-CN"/>
        </w:rPr>
        <w:t>交叉跨越</w:t>
      </w:r>
      <w:r>
        <w:rPr>
          <w:rFonts w:hint="default" w:ascii="Times New Roman" w:hAnsi="Times New Roman" w:eastAsia="宋体" w:cs="Times New Roman"/>
          <w:color w:val="auto"/>
          <w:sz w:val="24"/>
          <w:szCs w:val="24"/>
        </w:rPr>
        <w:t>与类比对象的可比性分析见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31577FCF">
      <w:pPr>
        <w:pStyle w:val="21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表6.</w:t>
      </w:r>
      <w:r>
        <w:rPr>
          <w:rFonts w:hint="default" w:ascii="Times New Roman" w:hAnsi="Times New Roman" w:eastAsia="宋体" w:cs="Times New Roman"/>
          <w:b/>
          <w:color w:val="auto"/>
          <w:lang w:val="en-US" w:eastAsia="zh-CN"/>
        </w:rPr>
        <w:t>1</w:t>
      </w:r>
      <w:r>
        <w:rPr>
          <w:rFonts w:hint="default" w:ascii="Times New Roman" w:hAnsi="Times New Roman" w:eastAsia="宋体" w:cs="Times New Roman"/>
          <w:b/>
          <w:color w:val="auto"/>
        </w:rPr>
        <w:t>-</w:t>
      </w:r>
      <w:r>
        <w:rPr>
          <w:rFonts w:hint="eastAsia" w:ascii="Times New Roman" w:eastAsia="宋体" w:cs="Times New Roman"/>
          <w:b/>
          <w:color w:val="auto"/>
          <w:lang w:val="en-US" w:eastAsia="zh-CN"/>
        </w:rPr>
        <w:t>40</w:t>
      </w:r>
      <w:r>
        <w:rPr>
          <w:rFonts w:hint="default" w:ascii="Times New Roman" w:hAnsi="Times New Roman" w:eastAsia="宋体" w:cs="Times New Roman"/>
          <w:b/>
          <w:color w:val="auto"/>
        </w:rPr>
        <w:t xml:space="preserve">      本项目</w:t>
      </w:r>
      <w:r>
        <w:rPr>
          <w:rFonts w:hint="default" w:ascii="Times New Roman" w:hAnsi="Times New Roman" w:eastAsia="宋体" w:cs="Times New Roman"/>
          <w:b/>
          <w:color w:val="auto"/>
          <w:lang w:val="en-US" w:eastAsia="zh-CN"/>
        </w:rPr>
        <w:t>750kV交叉跨越</w:t>
      </w:r>
      <w:r>
        <w:rPr>
          <w:rFonts w:hint="default" w:ascii="Times New Roman" w:hAnsi="Times New Roman" w:eastAsia="宋体" w:cs="Times New Roman"/>
          <w:b/>
          <w:color w:val="auto"/>
        </w:rPr>
        <w:t>单回路输电线路与类比对象相关情况比较表</w:t>
      </w:r>
    </w:p>
    <w:tbl>
      <w:tblPr>
        <w:tblStyle w:val="39"/>
        <w:tblW w:w="90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559"/>
        <w:gridCol w:w="2732"/>
        <w:gridCol w:w="3112"/>
        <w:gridCol w:w="949"/>
      </w:tblGrid>
      <w:tr w14:paraId="652FB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12" w:space="0"/>
              <w:left w:val="single" w:color="auto" w:sz="12" w:space="0"/>
              <w:bottom w:val="single" w:color="auto" w:sz="4" w:space="0"/>
              <w:right w:val="single" w:color="auto" w:sz="4" w:space="0"/>
            </w:tcBorders>
            <w:vAlign w:val="center"/>
          </w:tcPr>
          <w:p w14:paraId="1A169940">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2732" w:type="dxa"/>
            <w:tcBorders>
              <w:top w:val="single" w:color="auto" w:sz="12" w:space="0"/>
              <w:left w:val="single" w:color="auto" w:sz="4" w:space="0"/>
              <w:bottom w:val="single" w:color="auto" w:sz="4" w:space="0"/>
              <w:right w:val="single" w:color="auto" w:sz="4" w:space="0"/>
            </w:tcBorders>
            <w:vAlign w:val="center"/>
          </w:tcPr>
          <w:p w14:paraId="20531063">
            <w:pPr>
              <w:pStyle w:val="21"/>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本项目</w:t>
            </w:r>
          </w:p>
        </w:tc>
        <w:tc>
          <w:tcPr>
            <w:tcW w:w="3112" w:type="dxa"/>
            <w:tcBorders>
              <w:top w:val="single" w:color="auto" w:sz="12" w:space="0"/>
              <w:left w:val="single" w:color="auto" w:sz="4" w:space="0"/>
              <w:bottom w:val="single" w:color="auto" w:sz="4" w:space="0"/>
              <w:right w:val="single" w:color="auto" w:sz="4" w:space="0"/>
            </w:tcBorders>
            <w:vAlign w:val="center"/>
          </w:tcPr>
          <w:p w14:paraId="4068D83B">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类比工程(彩渠Ⅰ线、彩渠Ⅱ线)</w:t>
            </w:r>
          </w:p>
        </w:tc>
        <w:tc>
          <w:tcPr>
            <w:tcW w:w="949" w:type="dxa"/>
            <w:tcBorders>
              <w:top w:val="single" w:color="auto" w:sz="12" w:space="0"/>
              <w:left w:val="single" w:color="auto" w:sz="4" w:space="0"/>
              <w:bottom w:val="single" w:color="auto" w:sz="4" w:space="0"/>
              <w:right w:val="single" w:color="auto" w:sz="12" w:space="0"/>
            </w:tcBorders>
            <w:vAlign w:val="center"/>
          </w:tcPr>
          <w:p w14:paraId="2D59BADD">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结果</w:t>
            </w:r>
          </w:p>
        </w:tc>
      </w:tr>
      <w:tr w14:paraId="0156C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396700D8">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电压等级</w:t>
            </w:r>
          </w:p>
        </w:tc>
        <w:tc>
          <w:tcPr>
            <w:tcW w:w="2732" w:type="dxa"/>
            <w:tcBorders>
              <w:top w:val="single" w:color="auto" w:sz="4" w:space="0"/>
              <w:left w:val="single" w:color="auto" w:sz="4" w:space="0"/>
              <w:bottom w:val="single" w:color="auto" w:sz="4" w:space="0"/>
              <w:right w:val="single" w:color="auto" w:sz="4" w:space="0"/>
            </w:tcBorders>
            <w:vAlign w:val="center"/>
          </w:tcPr>
          <w:p w14:paraId="383D5BA5">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750kV</w:t>
            </w:r>
          </w:p>
        </w:tc>
        <w:tc>
          <w:tcPr>
            <w:tcW w:w="3112" w:type="dxa"/>
            <w:tcBorders>
              <w:top w:val="single" w:color="auto" w:sz="4" w:space="0"/>
              <w:left w:val="single" w:color="auto" w:sz="4" w:space="0"/>
              <w:bottom w:val="single" w:color="auto" w:sz="4" w:space="0"/>
              <w:right w:val="single" w:color="auto" w:sz="4" w:space="0"/>
            </w:tcBorders>
            <w:vAlign w:val="center"/>
          </w:tcPr>
          <w:p w14:paraId="29F6D14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750kV</w:t>
            </w:r>
          </w:p>
        </w:tc>
        <w:tc>
          <w:tcPr>
            <w:tcW w:w="949" w:type="dxa"/>
            <w:tcBorders>
              <w:top w:val="single" w:color="auto" w:sz="4" w:space="0"/>
              <w:left w:val="single" w:color="auto" w:sz="4" w:space="0"/>
              <w:bottom w:val="single" w:color="auto" w:sz="4" w:space="0"/>
              <w:right w:val="single" w:color="auto" w:sz="12" w:space="0"/>
            </w:tcBorders>
            <w:vAlign w:val="center"/>
          </w:tcPr>
          <w:p w14:paraId="0661DDFE">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63F2C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40EA0F19">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架线型式</w:t>
            </w:r>
          </w:p>
        </w:tc>
        <w:tc>
          <w:tcPr>
            <w:tcW w:w="2732" w:type="dxa"/>
            <w:tcBorders>
              <w:top w:val="single" w:color="auto" w:sz="4" w:space="0"/>
              <w:left w:val="single" w:color="auto" w:sz="4" w:space="0"/>
              <w:bottom w:val="single" w:color="auto" w:sz="4" w:space="0"/>
              <w:right w:val="single" w:color="auto" w:sz="4" w:space="0"/>
            </w:tcBorders>
            <w:vAlign w:val="center"/>
          </w:tcPr>
          <w:p w14:paraId="6037FD92">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单回路</w:t>
            </w:r>
            <w:r>
              <w:rPr>
                <w:rFonts w:hint="default" w:ascii="Times New Roman" w:hAnsi="Times New Roman" w:eastAsia="宋体" w:cs="Times New Roman"/>
                <w:color w:val="auto"/>
                <w:sz w:val="21"/>
                <w:szCs w:val="21"/>
                <w:lang w:val="en-US" w:eastAsia="zh-CN"/>
              </w:rPr>
              <w:t>交叉跨越</w:t>
            </w:r>
          </w:p>
        </w:tc>
        <w:tc>
          <w:tcPr>
            <w:tcW w:w="3112" w:type="dxa"/>
            <w:tcBorders>
              <w:top w:val="single" w:color="auto" w:sz="4" w:space="0"/>
              <w:left w:val="single" w:color="auto" w:sz="4" w:space="0"/>
              <w:bottom w:val="single" w:color="auto" w:sz="4" w:space="0"/>
              <w:right w:val="single" w:color="auto" w:sz="4" w:space="0"/>
            </w:tcBorders>
            <w:vAlign w:val="center"/>
          </w:tcPr>
          <w:p w14:paraId="481418E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单回路</w:t>
            </w:r>
            <w:r>
              <w:rPr>
                <w:rFonts w:hint="default" w:ascii="Times New Roman" w:hAnsi="Times New Roman" w:eastAsia="宋体" w:cs="Times New Roman"/>
                <w:color w:val="auto"/>
                <w:sz w:val="21"/>
                <w:szCs w:val="21"/>
                <w:lang w:val="en-US" w:eastAsia="zh-CN"/>
              </w:rPr>
              <w:t>交叉跨越</w:t>
            </w:r>
          </w:p>
        </w:tc>
        <w:tc>
          <w:tcPr>
            <w:tcW w:w="949" w:type="dxa"/>
            <w:tcBorders>
              <w:top w:val="single" w:color="auto" w:sz="4" w:space="0"/>
              <w:left w:val="single" w:color="auto" w:sz="4" w:space="0"/>
              <w:bottom w:val="single" w:color="auto" w:sz="4" w:space="0"/>
              <w:right w:val="single" w:color="auto" w:sz="12" w:space="0"/>
            </w:tcBorders>
            <w:vAlign w:val="center"/>
          </w:tcPr>
          <w:p w14:paraId="6B231E5E">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16E1D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09F5EA79">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架线高度</w:t>
            </w:r>
          </w:p>
        </w:tc>
        <w:tc>
          <w:tcPr>
            <w:tcW w:w="2732" w:type="dxa"/>
            <w:tcBorders>
              <w:top w:val="single" w:color="auto" w:sz="4" w:space="0"/>
              <w:left w:val="single" w:color="auto" w:sz="4" w:space="0"/>
              <w:bottom w:val="single" w:color="auto" w:sz="4" w:space="0"/>
              <w:right w:val="single" w:color="auto" w:sz="4" w:space="0"/>
            </w:tcBorders>
            <w:vAlign w:val="center"/>
          </w:tcPr>
          <w:p w14:paraId="0688288F">
            <w:pPr>
              <w:pStyle w:val="21"/>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本项目3条单回线路线高18</w:t>
            </w:r>
            <w:r>
              <w:rPr>
                <w:rFonts w:hint="default" w:ascii="Times New Roman" w:hAnsi="Times New Roman" w:eastAsia="宋体" w:cs="Times New Roman"/>
                <w:color w:val="auto"/>
                <w:sz w:val="21"/>
                <w:szCs w:val="21"/>
                <w:highlight w:val="none"/>
              </w:rPr>
              <w:t>m（设计最小值），</w:t>
            </w:r>
            <w:r>
              <w:rPr>
                <w:rFonts w:hint="eastAsia" w:ascii="Times New Roman" w:hAnsi="Times New Roman" w:eastAsia="宋体" w:cs="Times New Roman"/>
                <w:color w:val="auto"/>
                <w:sz w:val="21"/>
                <w:szCs w:val="21"/>
                <w:highlight w:val="none"/>
                <w:lang w:val="en-US" w:eastAsia="zh-CN"/>
              </w:rPr>
              <w:t>将军庙~木垒Ⅱ回线高29</w:t>
            </w:r>
            <w:r>
              <w:rPr>
                <w:rFonts w:hint="default" w:ascii="Times New Roman" w:hAnsi="Times New Roman" w:eastAsia="宋体" w:cs="Times New Roman"/>
                <w:color w:val="auto"/>
                <w:sz w:val="21"/>
                <w:szCs w:val="21"/>
                <w:highlight w:val="none"/>
              </w:rPr>
              <w:t>m（设计最小值）</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预计</w:t>
            </w:r>
            <w:r>
              <w:rPr>
                <w:rFonts w:hint="default" w:ascii="Times New Roman" w:hAnsi="Times New Roman" w:eastAsia="宋体" w:cs="Times New Roman"/>
                <w:color w:val="auto"/>
                <w:sz w:val="21"/>
                <w:szCs w:val="21"/>
                <w:highlight w:val="none"/>
              </w:rPr>
              <w:t>实际架设高度与彩渠Ⅰ线、彩渠Ⅱ线输电线路</w:t>
            </w:r>
            <w:r>
              <w:rPr>
                <w:rFonts w:hint="eastAsia" w:ascii="Times New Roman" w:hAnsi="Times New Roman" w:eastAsia="宋体" w:cs="Times New Roman"/>
                <w:color w:val="auto"/>
                <w:sz w:val="21"/>
                <w:szCs w:val="21"/>
                <w:highlight w:val="none"/>
                <w:lang w:val="en-US" w:eastAsia="zh-CN"/>
              </w:rPr>
              <w:t>接近</w:t>
            </w:r>
          </w:p>
        </w:tc>
        <w:tc>
          <w:tcPr>
            <w:tcW w:w="3112" w:type="dxa"/>
            <w:tcBorders>
              <w:top w:val="single" w:color="auto" w:sz="4" w:space="0"/>
              <w:left w:val="single" w:color="auto" w:sz="4" w:space="0"/>
              <w:bottom w:val="single" w:color="auto" w:sz="4" w:space="0"/>
              <w:right w:val="single" w:color="auto" w:sz="4" w:space="0"/>
            </w:tcBorders>
            <w:vAlign w:val="center"/>
          </w:tcPr>
          <w:p w14:paraId="1BCFCA67">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彩渠Ⅰ</w:t>
            </w:r>
            <w:r>
              <w:rPr>
                <w:rFonts w:hint="default" w:ascii="Times New Roman" w:hAnsi="Times New Roman" w:eastAsia="宋体" w:cs="Times New Roman"/>
                <w:b w:val="0"/>
                <w:bCs w:val="0"/>
                <w:color w:val="auto"/>
                <w:sz w:val="21"/>
                <w:szCs w:val="21"/>
                <w:highlight w:val="none"/>
              </w:rPr>
              <w:t>线线高</w:t>
            </w:r>
            <w:r>
              <w:rPr>
                <w:rFonts w:hint="default" w:ascii="Times New Roman" w:hAnsi="Times New Roman" w:eastAsia="宋体" w:cs="Times New Roman"/>
                <w:b w:val="0"/>
                <w:bCs w:val="0"/>
                <w:color w:val="auto"/>
                <w:sz w:val="21"/>
                <w:szCs w:val="21"/>
                <w:highlight w:val="none"/>
                <w:lang w:val="en-US" w:eastAsia="zh-CN"/>
              </w:rPr>
              <w:t>2</w:t>
            </w:r>
            <w:r>
              <w:rPr>
                <w:rFonts w:hint="eastAsia"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m，彩渠Ⅱ线</w:t>
            </w:r>
            <w:r>
              <w:rPr>
                <w:rFonts w:hint="default" w:ascii="Times New Roman" w:hAnsi="Times New Roman" w:eastAsia="宋体" w:cs="Times New Roman"/>
                <w:b w:val="0"/>
                <w:bCs w:val="0"/>
                <w:color w:val="auto"/>
                <w:sz w:val="21"/>
                <w:szCs w:val="21"/>
                <w:highlight w:val="none"/>
                <w:lang w:val="en-US" w:eastAsia="zh-CN"/>
              </w:rPr>
              <w:t>线</w:t>
            </w:r>
            <w:r>
              <w:rPr>
                <w:rFonts w:hint="default" w:ascii="Times New Roman" w:hAnsi="Times New Roman" w:eastAsia="宋体" w:cs="Times New Roman"/>
                <w:b w:val="0"/>
                <w:bCs w:val="0"/>
                <w:color w:val="auto"/>
                <w:sz w:val="21"/>
                <w:szCs w:val="21"/>
                <w:highlight w:val="none"/>
              </w:rPr>
              <w:t>高</w:t>
            </w:r>
            <w:r>
              <w:rPr>
                <w:rFonts w:hint="eastAsia" w:ascii="Times New Roman" w:hAnsi="Times New Roman" w:eastAsia="宋体" w:cs="Times New Roman"/>
                <w:b w:val="0"/>
                <w:bCs w:val="0"/>
                <w:color w:val="auto"/>
                <w:sz w:val="21"/>
                <w:szCs w:val="21"/>
                <w:highlight w:val="none"/>
                <w:lang w:val="en-US" w:eastAsia="zh-CN"/>
              </w:rPr>
              <w:t>31</w:t>
            </w:r>
            <w:r>
              <w:rPr>
                <w:rFonts w:hint="default" w:ascii="Times New Roman" w:hAnsi="Times New Roman" w:eastAsia="宋体" w:cs="Times New Roman"/>
                <w:b w:val="0"/>
                <w:bCs w:val="0"/>
                <w:color w:val="auto"/>
                <w:sz w:val="21"/>
                <w:szCs w:val="21"/>
                <w:highlight w:val="none"/>
              </w:rPr>
              <w:t>m</w:t>
            </w:r>
          </w:p>
        </w:tc>
        <w:tc>
          <w:tcPr>
            <w:tcW w:w="949" w:type="dxa"/>
            <w:tcBorders>
              <w:top w:val="single" w:color="auto" w:sz="4" w:space="0"/>
              <w:left w:val="single" w:color="auto" w:sz="4" w:space="0"/>
              <w:bottom w:val="single" w:color="auto" w:sz="4" w:space="0"/>
              <w:right w:val="single" w:color="auto" w:sz="12" w:space="0"/>
            </w:tcBorders>
            <w:vAlign w:val="center"/>
          </w:tcPr>
          <w:p w14:paraId="2C901F1F">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接近</w:t>
            </w:r>
          </w:p>
        </w:tc>
      </w:tr>
      <w:tr w14:paraId="7A9AD9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432BF32D">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排列方式</w:t>
            </w:r>
          </w:p>
        </w:tc>
        <w:tc>
          <w:tcPr>
            <w:tcW w:w="2732" w:type="dxa"/>
            <w:tcBorders>
              <w:top w:val="single" w:color="auto" w:sz="4" w:space="0"/>
              <w:left w:val="single" w:color="auto" w:sz="4" w:space="0"/>
              <w:bottom w:val="single" w:color="auto" w:sz="4" w:space="0"/>
              <w:right w:val="single" w:color="auto" w:sz="4" w:space="0"/>
            </w:tcBorders>
            <w:vAlign w:val="center"/>
          </w:tcPr>
          <w:p w14:paraId="794673D6">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水平</w:t>
            </w:r>
            <w:r>
              <w:rPr>
                <w:rFonts w:hint="default" w:ascii="Times New Roman" w:hAnsi="Times New Roman" w:eastAsia="宋体" w:cs="Times New Roman"/>
                <w:color w:val="auto"/>
                <w:sz w:val="21"/>
                <w:szCs w:val="21"/>
                <w:highlight w:val="none"/>
              </w:rPr>
              <w:t>排列</w:t>
            </w:r>
          </w:p>
        </w:tc>
        <w:tc>
          <w:tcPr>
            <w:tcW w:w="3112" w:type="dxa"/>
            <w:tcBorders>
              <w:top w:val="single" w:color="auto" w:sz="4" w:space="0"/>
              <w:left w:val="single" w:color="auto" w:sz="4" w:space="0"/>
              <w:bottom w:val="single" w:color="auto" w:sz="4" w:space="0"/>
              <w:right w:val="single" w:color="auto" w:sz="4" w:space="0"/>
            </w:tcBorders>
            <w:vAlign w:val="center"/>
          </w:tcPr>
          <w:p w14:paraId="3BDE7ABD">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水平</w:t>
            </w:r>
            <w:r>
              <w:rPr>
                <w:rFonts w:hint="default" w:ascii="Times New Roman" w:hAnsi="Times New Roman" w:eastAsia="宋体" w:cs="Times New Roman"/>
                <w:color w:val="auto"/>
                <w:sz w:val="21"/>
                <w:szCs w:val="21"/>
                <w:highlight w:val="none"/>
              </w:rPr>
              <w:t>排列</w:t>
            </w:r>
          </w:p>
        </w:tc>
        <w:tc>
          <w:tcPr>
            <w:tcW w:w="949" w:type="dxa"/>
            <w:tcBorders>
              <w:top w:val="single" w:color="auto" w:sz="4" w:space="0"/>
              <w:left w:val="single" w:color="auto" w:sz="4" w:space="0"/>
              <w:bottom w:val="single" w:color="auto" w:sz="4" w:space="0"/>
              <w:right w:val="single" w:color="auto" w:sz="12" w:space="0"/>
            </w:tcBorders>
            <w:vAlign w:val="center"/>
          </w:tcPr>
          <w:p w14:paraId="5F71CA7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519C9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tcBorders>
              <w:top w:val="single" w:color="auto" w:sz="4" w:space="0"/>
              <w:left w:val="single" w:color="auto" w:sz="12" w:space="0"/>
              <w:bottom w:val="single" w:color="auto" w:sz="4" w:space="0"/>
              <w:right w:val="single" w:color="auto" w:sz="4" w:space="0"/>
            </w:tcBorders>
            <w:vAlign w:val="center"/>
          </w:tcPr>
          <w:p w14:paraId="79BA8FC7">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导线结构</w:t>
            </w:r>
          </w:p>
        </w:tc>
        <w:tc>
          <w:tcPr>
            <w:tcW w:w="1559" w:type="dxa"/>
            <w:tcBorders>
              <w:top w:val="single" w:color="auto" w:sz="4" w:space="0"/>
              <w:left w:val="single" w:color="auto" w:sz="4" w:space="0"/>
              <w:bottom w:val="single" w:color="auto" w:sz="4" w:space="0"/>
              <w:right w:val="single" w:color="auto" w:sz="4" w:space="0"/>
            </w:tcBorders>
            <w:vAlign w:val="center"/>
          </w:tcPr>
          <w:p w14:paraId="5E0B06C2">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导线型号</w:t>
            </w:r>
          </w:p>
        </w:tc>
        <w:tc>
          <w:tcPr>
            <w:tcW w:w="2732" w:type="dxa"/>
            <w:tcBorders>
              <w:top w:val="single" w:color="auto" w:sz="4" w:space="0"/>
              <w:left w:val="single" w:color="auto" w:sz="4" w:space="0"/>
              <w:bottom w:val="single" w:color="auto" w:sz="4" w:space="0"/>
              <w:right w:val="single" w:color="auto" w:sz="4" w:space="0"/>
            </w:tcBorders>
            <w:vAlign w:val="center"/>
          </w:tcPr>
          <w:p w14:paraId="47C669F1">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JL3/G1A-400/50</w:t>
            </w:r>
          </w:p>
        </w:tc>
        <w:tc>
          <w:tcPr>
            <w:tcW w:w="3112" w:type="dxa"/>
            <w:tcBorders>
              <w:top w:val="single" w:color="auto" w:sz="4" w:space="0"/>
              <w:left w:val="single" w:color="auto" w:sz="4" w:space="0"/>
              <w:bottom w:val="single" w:color="auto" w:sz="4" w:space="0"/>
              <w:right w:val="single" w:color="auto" w:sz="4" w:space="0"/>
            </w:tcBorders>
            <w:vAlign w:val="center"/>
          </w:tcPr>
          <w:p w14:paraId="23A0DCD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JL3/G1A-400/50</w:t>
            </w:r>
          </w:p>
        </w:tc>
        <w:tc>
          <w:tcPr>
            <w:tcW w:w="949" w:type="dxa"/>
            <w:tcBorders>
              <w:top w:val="single" w:color="auto" w:sz="4" w:space="0"/>
              <w:left w:val="single" w:color="auto" w:sz="4" w:space="0"/>
              <w:bottom w:val="single" w:color="auto" w:sz="4" w:space="0"/>
              <w:right w:val="single" w:color="auto" w:sz="12" w:space="0"/>
            </w:tcBorders>
            <w:vAlign w:val="center"/>
          </w:tcPr>
          <w:p w14:paraId="5C252C9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0939E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6606D92E">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41FA2E44">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子导线外径</w:t>
            </w:r>
          </w:p>
        </w:tc>
        <w:tc>
          <w:tcPr>
            <w:tcW w:w="2732" w:type="dxa"/>
            <w:tcBorders>
              <w:top w:val="single" w:color="auto" w:sz="4" w:space="0"/>
              <w:left w:val="single" w:color="auto" w:sz="4" w:space="0"/>
              <w:bottom w:val="single" w:color="auto" w:sz="4" w:space="0"/>
              <w:right w:val="single" w:color="auto" w:sz="4" w:space="0"/>
            </w:tcBorders>
            <w:vAlign w:val="center"/>
          </w:tcPr>
          <w:p w14:paraId="7307FCEF">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27.6mm</w:t>
            </w:r>
          </w:p>
        </w:tc>
        <w:tc>
          <w:tcPr>
            <w:tcW w:w="3112" w:type="dxa"/>
            <w:tcBorders>
              <w:top w:val="single" w:color="auto" w:sz="4" w:space="0"/>
              <w:left w:val="single" w:color="auto" w:sz="4" w:space="0"/>
              <w:bottom w:val="single" w:color="auto" w:sz="4" w:space="0"/>
              <w:right w:val="single" w:color="auto" w:sz="4" w:space="0"/>
            </w:tcBorders>
            <w:vAlign w:val="center"/>
          </w:tcPr>
          <w:p w14:paraId="2D1F96A1">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27.6mm</w:t>
            </w:r>
          </w:p>
        </w:tc>
        <w:tc>
          <w:tcPr>
            <w:tcW w:w="949" w:type="dxa"/>
            <w:tcBorders>
              <w:top w:val="single" w:color="auto" w:sz="4" w:space="0"/>
              <w:left w:val="single" w:color="auto" w:sz="4" w:space="0"/>
              <w:bottom w:val="single" w:color="auto" w:sz="4" w:space="0"/>
              <w:right w:val="single" w:color="auto" w:sz="12" w:space="0"/>
            </w:tcBorders>
            <w:vAlign w:val="center"/>
          </w:tcPr>
          <w:p w14:paraId="64A223D3">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0B041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05FBAF6B">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28307105">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子导线分裂数</w:t>
            </w:r>
          </w:p>
        </w:tc>
        <w:tc>
          <w:tcPr>
            <w:tcW w:w="2732" w:type="dxa"/>
            <w:tcBorders>
              <w:top w:val="single" w:color="auto" w:sz="4" w:space="0"/>
              <w:left w:val="single" w:color="auto" w:sz="4" w:space="0"/>
              <w:bottom w:val="single" w:color="auto" w:sz="4" w:space="0"/>
              <w:right w:val="single" w:color="auto" w:sz="4" w:space="0"/>
            </w:tcBorders>
            <w:vAlign w:val="center"/>
          </w:tcPr>
          <w:p w14:paraId="14614E93">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112" w:type="dxa"/>
            <w:tcBorders>
              <w:top w:val="single" w:color="auto" w:sz="4" w:space="0"/>
              <w:left w:val="single" w:color="auto" w:sz="4" w:space="0"/>
              <w:bottom w:val="single" w:color="auto" w:sz="4" w:space="0"/>
              <w:right w:val="single" w:color="auto" w:sz="4" w:space="0"/>
            </w:tcBorders>
            <w:vAlign w:val="center"/>
          </w:tcPr>
          <w:p w14:paraId="45FDA947">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949" w:type="dxa"/>
            <w:tcBorders>
              <w:top w:val="single" w:color="auto" w:sz="4" w:space="0"/>
              <w:left w:val="single" w:color="auto" w:sz="4" w:space="0"/>
              <w:bottom w:val="single" w:color="auto" w:sz="4" w:space="0"/>
              <w:right w:val="single" w:color="auto" w:sz="12" w:space="0"/>
            </w:tcBorders>
            <w:vAlign w:val="center"/>
          </w:tcPr>
          <w:p w14:paraId="6A209730">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029F6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579701D3">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51B8196D">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分裂间距</w:t>
            </w:r>
          </w:p>
        </w:tc>
        <w:tc>
          <w:tcPr>
            <w:tcW w:w="2732" w:type="dxa"/>
            <w:tcBorders>
              <w:top w:val="single" w:color="auto" w:sz="4" w:space="0"/>
              <w:left w:val="single" w:color="auto" w:sz="4" w:space="0"/>
              <w:bottom w:val="single" w:color="auto" w:sz="4" w:space="0"/>
              <w:right w:val="single" w:color="auto" w:sz="4" w:space="0"/>
            </w:tcBorders>
            <w:vAlign w:val="center"/>
          </w:tcPr>
          <w:p w14:paraId="0F907E6E">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400mm</w:t>
            </w:r>
          </w:p>
        </w:tc>
        <w:tc>
          <w:tcPr>
            <w:tcW w:w="3112" w:type="dxa"/>
            <w:tcBorders>
              <w:top w:val="single" w:color="auto" w:sz="4" w:space="0"/>
              <w:left w:val="single" w:color="auto" w:sz="4" w:space="0"/>
              <w:bottom w:val="single" w:color="auto" w:sz="4" w:space="0"/>
              <w:right w:val="single" w:color="auto" w:sz="4" w:space="0"/>
            </w:tcBorders>
            <w:vAlign w:val="center"/>
          </w:tcPr>
          <w:p w14:paraId="18E12C7D">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400mm</w:t>
            </w:r>
          </w:p>
        </w:tc>
        <w:tc>
          <w:tcPr>
            <w:tcW w:w="949" w:type="dxa"/>
            <w:tcBorders>
              <w:top w:val="single" w:color="auto" w:sz="4" w:space="0"/>
              <w:left w:val="single" w:color="auto" w:sz="4" w:space="0"/>
              <w:bottom w:val="single" w:color="auto" w:sz="4" w:space="0"/>
              <w:right w:val="single" w:color="auto" w:sz="12" w:space="0"/>
            </w:tcBorders>
            <w:vAlign w:val="center"/>
          </w:tcPr>
          <w:p w14:paraId="41FA0DAA">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7CEBF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tcBorders>
              <w:top w:val="single" w:color="auto" w:sz="4" w:space="0"/>
              <w:left w:val="single" w:color="auto" w:sz="12" w:space="0"/>
              <w:bottom w:val="single" w:color="auto" w:sz="4" w:space="0"/>
              <w:right w:val="single" w:color="auto" w:sz="4" w:space="0"/>
            </w:tcBorders>
            <w:vAlign w:val="center"/>
          </w:tcPr>
          <w:p w14:paraId="64FEC438">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环境条件</w:t>
            </w:r>
          </w:p>
        </w:tc>
        <w:tc>
          <w:tcPr>
            <w:tcW w:w="1559" w:type="dxa"/>
            <w:tcBorders>
              <w:top w:val="single" w:color="auto" w:sz="4" w:space="0"/>
              <w:left w:val="single" w:color="auto" w:sz="4" w:space="0"/>
              <w:bottom w:val="single" w:color="auto" w:sz="4" w:space="0"/>
              <w:right w:val="single" w:color="auto" w:sz="4" w:space="0"/>
            </w:tcBorders>
            <w:vAlign w:val="center"/>
          </w:tcPr>
          <w:p w14:paraId="7B07CC72">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区域地形</w:t>
            </w:r>
          </w:p>
        </w:tc>
        <w:tc>
          <w:tcPr>
            <w:tcW w:w="2732" w:type="dxa"/>
            <w:tcBorders>
              <w:top w:val="single" w:color="auto" w:sz="4" w:space="0"/>
              <w:left w:val="single" w:color="auto" w:sz="4" w:space="0"/>
              <w:bottom w:val="single" w:color="auto" w:sz="4" w:space="0"/>
              <w:right w:val="single" w:color="auto" w:sz="4" w:space="0"/>
            </w:tcBorders>
            <w:vAlign w:val="center"/>
          </w:tcPr>
          <w:p w14:paraId="68319305">
            <w:pPr>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平地、</w:t>
            </w:r>
            <w:r>
              <w:rPr>
                <w:rFonts w:hint="default" w:ascii="Times New Roman" w:hAnsi="Times New Roman" w:eastAsia="宋体" w:cs="Times New Roman"/>
                <w:color w:val="auto"/>
                <w:sz w:val="21"/>
                <w:szCs w:val="21"/>
                <w:lang w:val="en-US" w:eastAsia="zh-CN"/>
              </w:rPr>
              <w:t>裸岩石砾地</w:t>
            </w:r>
          </w:p>
        </w:tc>
        <w:tc>
          <w:tcPr>
            <w:tcW w:w="3112" w:type="dxa"/>
            <w:tcBorders>
              <w:top w:val="single" w:color="auto" w:sz="4" w:space="0"/>
              <w:left w:val="single" w:color="auto" w:sz="4" w:space="0"/>
              <w:bottom w:val="single" w:color="auto" w:sz="4" w:space="0"/>
              <w:right w:val="single" w:color="auto" w:sz="4" w:space="0"/>
            </w:tcBorders>
            <w:vAlign w:val="center"/>
          </w:tcPr>
          <w:p w14:paraId="0FCEB618">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平地、戈壁</w:t>
            </w:r>
          </w:p>
        </w:tc>
        <w:tc>
          <w:tcPr>
            <w:tcW w:w="949" w:type="dxa"/>
            <w:tcBorders>
              <w:top w:val="single" w:color="auto" w:sz="4" w:space="0"/>
              <w:left w:val="single" w:color="auto" w:sz="4" w:space="0"/>
              <w:bottom w:val="single" w:color="auto" w:sz="4" w:space="0"/>
              <w:right w:val="single" w:color="auto" w:sz="12" w:space="0"/>
            </w:tcBorders>
            <w:vAlign w:val="center"/>
          </w:tcPr>
          <w:p w14:paraId="1CC5B624">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相近</w:t>
            </w:r>
          </w:p>
        </w:tc>
      </w:tr>
      <w:tr w14:paraId="3EC9D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77ECDE46">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7508ACC8">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气候条件</w:t>
            </w:r>
          </w:p>
        </w:tc>
        <w:tc>
          <w:tcPr>
            <w:tcW w:w="2732" w:type="dxa"/>
            <w:tcBorders>
              <w:top w:val="single" w:color="auto" w:sz="4" w:space="0"/>
              <w:left w:val="single" w:color="auto" w:sz="4" w:space="0"/>
              <w:bottom w:val="single" w:color="auto" w:sz="4" w:space="0"/>
              <w:right w:val="single" w:color="auto" w:sz="4" w:space="0"/>
            </w:tcBorders>
            <w:vAlign w:val="center"/>
          </w:tcPr>
          <w:p w14:paraId="657CE9C3">
            <w:pPr>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干燥少雨</w:t>
            </w:r>
          </w:p>
        </w:tc>
        <w:tc>
          <w:tcPr>
            <w:tcW w:w="3112" w:type="dxa"/>
            <w:tcBorders>
              <w:top w:val="single" w:color="auto" w:sz="4" w:space="0"/>
              <w:left w:val="single" w:color="auto" w:sz="4" w:space="0"/>
              <w:bottom w:val="single" w:color="auto" w:sz="4" w:space="0"/>
              <w:right w:val="single" w:color="auto" w:sz="4" w:space="0"/>
            </w:tcBorders>
            <w:vAlign w:val="center"/>
          </w:tcPr>
          <w:p w14:paraId="1EFF1804">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干燥少雨</w:t>
            </w:r>
          </w:p>
        </w:tc>
        <w:tc>
          <w:tcPr>
            <w:tcW w:w="949" w:type="dxa"/>
            <w:tcBorders>
              <w:top w:val="single" w:color="auto" w:sz="4" w:space="0"/>
              <w:left w:val="single" w:color="auto" w:sz="4" w:space="0"/>
              <w:bottom w:val="single" w:color="auto" w:sz="4" w:space="0"/>
              <w:right w:val="single" w:color="auto" w:sz="12" w:space="0"/>
            </w:tcBorders>
            <w:vAlign w:val="center"/>
          </w:tcPr>
          <w:p w14:paraId="6A5B64E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4EF2F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0B1C47F8">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55319171">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地理位置</w:t>
            </w:r>
          </w:p>
        </w:tc>
        <w:tc>
          <w:tcPr>
            <w:tcW w:w="2732" w:type="dxa"/>
            <w:tcBorders>
              <w:top w:val="single" w:color="auto" w:sz="4" w:space="0"/>
              <w:left w:val="single" w:color="auto" w:sz="4" w:space="0"/>
              <w:bottom w:val="single" w:color="auto" w:sz="4" w:space="0"/>
              <w:right w:val="single" w:color="auto" w:sz="4" w:space="0"/>
            </w:tcBorders>
            <w:vAlign w:val="center"/>
          </w:tcPr>
          <w:p w14:paraId="3581B86A">
            <w:pPr>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rPr>
              <w:t>昌吉回族自治州</w:t>
            </w:r>
          </w:p>
        </w:tc>
        <w:tc>
          <w:tcPr>
            <w:tcW w:w="3112" w:type="dxa"/>
            <w:tcBorders>
              <w:top w:val="single" w:color="auto" w:sz="4" w:space="0"/>
              <w:left w:val="single" w:color="auto" w:sz="4" w:space="0"/>
              <w:bottom w:val="single" w:color="auto" w:sz="4" w:space="0"/>
              <w:right w:val="single" w:color="auto" w:sz="4" w:space="0"/>
            </w:tcBorders>
            <w:vAlign w:val="center"/>
          </w:tcPr>
          <w:p w14:paraId="7C5071C3">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乌鲁木齐市米东区</w:t>
            </w:r>
          </w:p>
        </w:tc>
        <w:tc>
          <w:tcPr>
            <w:tcW w:w="949" w:type="dxa"/>
            <w:tcBorders>
              <w:top w:val="single" w:color="auto" w:sz="4" w:space="0"/>
              <w:left w:val="single" w:color="auto" w:sz="4" w:space="0"/>
              <w:bottom w:val="single" w:color="auto" w:sz="4" w:space="0"/>
              <w:right w:val="single" w:color="auto" w:sz="12" w:space="0"/>
            </w:tcBorders>
            <w:vAlign w:val="center"/>
          </w:tcPr>
          <w:p w14:paraId="2D01B47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50460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12" w:space="0"/>
              <w:right w:val="single" w:color="auto" w:sz="4" w:space="0"/>
            </w:tcBorders>
            <w:vAlign w:val="center"/>
          </w:tcPr>
          <w:p w14:paraId="0AF75587">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运行工况</w:t>
            </w:r>
          </w:p>
        </w:tc>
        <w:tc>
          <w:tcPr>
            <w:tcW w:w="2732" w:type="dxa"/>
            <w:tcBorders>
              <w:top w:val="single" w:color="auto" w:sz="4" w:space="0"/>
              <w:left w:val="single" w:color="auto" w:sz="4" w:space="0"/>
              <w:bottom w:val="single" w:color="auto" w:sz="12" w:space="0"/>
              <w:right w:val="single" w:color="auto" w:sz="4" w:space="0"/>
            </w:tcBorders>
            <w:vAlign w:val="center"/>
          </w:tcPr>
          <w:p w14:paraId="569FA39F">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112" w:type="dxa"/>
            <w:tcBorders>
              <w:top w:val="single" w:color="auto" w:sz="4" w:space="0"/>
              <w:left w:val="single" w:color="auto" w:sz="4" w:space="0"/>
              <w:bottom w:val="single" w:color="auto" w:sz="12" w:space="0"/>
              <w:right w:val="single" w:color="auto" w:sz="4" w:space="0"/>
            </w:tcBorders>
            <w:vAlign w:val="center"/>
          </w:tcPr>
          <w:p w14:paraId="1FA9AF06">
            <w:pPr>
              <w:pStyle w:val="21"/>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详见表6.1-41</w:t>
            </w:r>
          </w:p>
        </w:tc>
        <w:tc>
          <w:tcPr>
            <w:tcW w:w="949" w:type="dxa"/>
            <w:tcBorders>
              <w:top w:val="single" w:color="auto" w:sz="4" w:space="0"/>
              <w:left w:val="single" w:color="auto" w:sz="4" w:space="0"/>
              <w:bottom w:val="single" w:color="auto" w:sz="12" w:space="0"/>
              <w:right w:val="single" w:color="auto" w:sz="12" w:space="0"/>
            </w:tcBorders>
            <w:vAlign w:val="center"/>
          </w:tcPr>
          <w:p w14:paraId="00A39CC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w:t>
            </w:r>
          </w:p>
        </w:tc>
      </w:tr>
    </w:tbl>
    <w:p w14:paraId="470B8191">
      <w:pPr>
        <w:pStyle w:val="218"/>
        <w:ind w:firstLine="480" w:firstLineChars="200"/>
        <w:rPr>
          <w:rFonts w:hint="default" w:ascii="Times New Roman" w:hAnsi="Times New Roman" w:eastAsia="宋体" w:cs="Times New Roman"/>
          <w:color w:val="auto"/>
          <w:szCs w:val="24"/>
        </w:rPr>
      </w:pPr>
    </w:p>
    <w:p w14:paraId="580761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上表</w:t>
      </w:r>
      <w:r>
        <w:rPr>
          <w:rFonts w:hint="default" w:ascii="Times New Roman" w:hAnsi="Times New Roman" w:eastAsia="宋体" w:cs="Times New Roman"/>
          <w:color w:val="auto"/>
          <w:sz w:val="24"/>
          <w:szCs w:val="24"/>
        </w:rPr>
        <w:t>类比可行性分析内容，本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750kV</w:t>
      </w:r>
      <w:r>
        <w:rPr>
          <w:rFonts w:hint="default" w:ascii="Times New Roman" w:hAnsi="Times New Roman" w:eastAsia="宋体" w:cs="Times New Roman"/>
          <w:color w:val="auto"/>
          <w:sz w:val="24"/>
          <w:szCs w:val="24"/>
          <w:highlight w:val="none"/>
        </w:rPr>
        <w:t>单回输电线路</w:t>
      </w:r>
      <w:r>
        <w:rPr>
          <w:rFonts w:hint="default" w:ascii="Times New Roman" w:hAnsi="Times New Roman" w:eastAsia="宋体" w:cs="Times New Roman"/>
          <w:color w:val="auto"/>
          <w:sz w:val="24"/>
          <w:szCs w:val="24"/>
          <w:highlight w:val="none"/>
          <w:lang w:val="en-US" w:eastAsia="zh-CN"/>
        </w:rPr>
        <w:t>交叉跨越架线型式</w:t>
      </w:r>
      <w:r>
        <w:rPr>
          <w:rFonts w:hint="default" w:ascii="Times New Roman" w:hAnsi="Times New Roman" w:eastAsia="宋体" w:cs="Times New Roman"/>
          <w:color w:val="auto"/>
          <w:sz w:val="24"/>
          <w:szCs w:val="24"/>
        </w:rPr>
        <w:t>与750kV彩渠Ⅰ线、750kV彩渠Ⅱ线电压等级、架设方式、导线结构</w:t>
      </w:r>
      <w:r>
        <w:rPr>
          <w:rFonts w:hint="default" w:ascii="Times New Roman" w:hAnsi="Times New Roman" w:eastAsia="宋体" w:cs="Times New Roman"/>
          <w:color w:val="auto"/>
          <w:sz w:val="24"/>
          <w:szCs w:val="24"/>
          <w:lang w:val="en-US" w:eastAsia="zh-CN"/>
        </w:rPr>
        <w:t>以及环境条件</w:t>
      </w:r>
      <w:r>
        <w:rPr>
          <w:rFonts w:hint="default" w:ascii="Times New Roman" w:hAnsi="Times New Roman" w:eastAsia="宋体" w:cs="Times New Roman"/>
          <w:color w:val="auto"/>
          <w:sz w:val="24"/>
          <w:szCs w:val="24"/>
        </w:rPr>
        <w:t>均一致，根据疆内既有750kV输电线路运行数据，750kV输电线路导线架设高度基本一致，因此本项目选择750kV彩渠Ⅰ线、750kV彩渠Ⅱ线</w:t>
      </w:r>
      <w:r>
        <w:rPr>
          <w:rFonts w:hint="default" w:ascii="Times New Roman" w:hAnsi="Times New Roman" w:eastAsia="宋体" w:cs="Times New Roman"/>
          <w:color w:val="auto"/>
          <w:sz w:val="24"/>
          <w:szCs w:val="24"/>
          <w:lang w:val="en-US" w:eastAsia="zh-CN"/>
        </w:rPr>
        <w:t>交叉跨越</w:t>
      </w:r>
      <w:r>
        <w:rPr>
          <w:rFonts w:hint="default" w:ascii="Times New Roman" w:hAnsi="Times New Roman" w:eastAsia="宋体" w:cs="Times New Roman"/>
          <w:color w:val="auto"/>
          <w:sz w:val="24"/>
          <w:szCs w:val="24"/>
        </w:rPr>
        <w:t>单回输电线路作为类比对象是可行</w:t>
      </w:r>
      <w:r>
        <w:rPr>
          <w:rFonts w:hint="eastAsia" w:eastAsia="宋体" w:cs="Times New Roman"/>
          <w:color w:val="auto"/>
          <w:sz w:val="24"/>
          <w:szCs w:val="24"/>
          <w:lang w:val="en-US" w:eastAsia="zh-CN"/>
        </w:rPr>
        <w:t>的</w:t>
      </w:r>
      <w:r>
        <w:rPr>
          <w:rFonts w:hint="default" w:ascii="Times New Roman" w:hAnsi="Times New Roman" w:eastAsia="宋体" w:cs="Times New Roman"/>
          <w:color w:val="auto"/>
          <w:sz w:val="24"/>
          <w:szCs w:val="24"/>
        </w:rPr>
        <w:t>。</w:t>
      </w:r>
    </w:p>
    <w:p w14:paraId="5C95D23D">
      <w:pPr>
        <w:adjustRightInd w:val="0"/>
        <w:snapToGrid w:val="0"/>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监测单位、监测时间、监测环境条件</w:t>
      </w:r>
    </w:p>
    <w:p w14:paraId="63116A2F">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《甘泉堡（含乌彩双线改接至五家渠）750千伏输变电工程建设项目竣工环境保护验收调查报告》中验收监测由新疆智检汇安环保科技有限公司于2024年6月23日～26日</w:t>
      </w:r>
      <w:r>
        <w:rPr>
          <w:rFonts w:hint="eastAsia" w:eastAsia="宋体" w:cs="Times New Roman"/>
          <w:color w:val="auto"/>
          <w:sz w:val="24"/>
          <w:szCs w:val="24"/>
          <w:lang w:val="en-US" w:eastAsia="zh-CN"/>
        </w:rPr>
        <w:t>完成</w:t>
      </w:r>
      <w:r>
        <w:rPr>
          <w:rFonts w:hint="default" w:ascii="Times New Roman" w:hAnsi="Times New Roman" w:eastAsia="宋体" w:cs="Times New Roman"/>
          <w:color w:val="auto"/>
          <w:sz w:val="24"/>
          <w:szCs w:val="24"/>
        </w:rPr>
        <w:t>。监测期间的气象条件满足无雨、无雾、无雪的天气条件，并且环境湿度小于80%。监测期间气象条件见</w:t>
      </w:r>
      <w:r>
        <w:rPr>
          <w:rFonts w:hint="default" w:ascii="Times New Roman" w:hAnsi="Times New Roman" w:eastAsia="宋体" w:cs="Times New Roman"/>
          <w:color w:val="auto"/>
          <w:sz w:val="24"/>
          <w:szCs w:val="24"/>
          <w:lang w:val="en-US" w:eastAsia="zh-CN"/>
        </w:rPr>
        <w:t>表</w:t>
      </w:r>
      <w:r>
        <w:rPr>
          <w:rFonts w:hint="eastAsia" w:eastAsia="宋体" w:cs="Times New Roman"/>
          <w:color w:val="auto"/>
          <w:sz w:val="24"/>
          <w:szCs w:val="24"/>
          <w:lang w:val="en-US" w:eastAsia="zh-CN"/>
        </w:rPr>
        <w:t>6.1-17</w:t>
      </w:r>
      <w:r>
        <w:rPr>
          <w:rFonts w:hint="default" w:ascii="Times New Roman" w:hAnsi="Times New Roman" w:eastAsia="宋体" w:cs="Times New Roman"/>
          <w:color w:val="auto"/>
          <w:sz w:val="24"/>
          <w:szCs w:val="24"/>
        </w:rPr>
        <w:t>。</w:t>
      </w:r>
    </w:p>
    <w:p w14:paraId="421F8FBE">
      <w:pPr>
        <w:adjustRightInd w:val="0"/>
        <w:snapToGrid w:val="0"/>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监测仪器及工况</w:t>
      </w:r>
    </w:p>
    <w:p w14:paraId="68DB2C92">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监测仪器详见表6.1-</w:t>
      </w:r>
      <w:r>
        <w:rPr>
          <w:rFonts w:hint="eastAsia" w:eastAsia="宋体" w:cs="Times New Roman"/>
          <w:color w:val="auto"/>
          <w:sz w:val="24"/>
          <w:szCs w:val="24"/>
          <w:lang w:val="en-US" w:eastAsia="zh-CN"/>
        </w:rPr>
        <w:t>18</w:t>
      </w:r>
      <w:r>
        <w:rPr>
          <w:rFonts w:hint="default" w:ascii="Times New Roman" w:hAnsi="Times New Roman" w:eastAsia="宋体" w:cs="Times New Roman"/>
          <w:color w:val="auto"/>
          <w:sz w:val="24"/>
          <w:szCs w:val="24"/>
          <w:lang w:val="en-US" w:eastAsia="zh-CN"/>
        </w:rPr>
        <w:t>，监测期间线路运行负荷详见表6.1-</w:t>
      </w:r>
      <w:r>
        <w:rPr>
          <w:rFonts w:hint="eastAsia" w:eastAsia="宋体" w:cs="Times New Roman"/>
          <w:color w:val="auto"/>
          <w:sz w:val="24"/>
          <w:szCs w:val="24"/>
          <w:lang w:val="en-US" w:eastAsia="zh-CN"/>
        </w:rPr>
        <w:t>41</w:t>
      </w:r>
      <w:r>
        <w:rPr>
          <w:rFonts w:hint="default" w:ascii="Times New Roman" w:hAnsi="Times New Roman" w:eastAsia="宋体" w:cs="Times New Roman"/>
          <w:color w:val="auto"/>
          <w:sz w:val="24"/>
          <w:szCs w:val="24"/>
          <w:lang w:val="en-US" w:eastAsia="zh-CN"/>
        </w:rPr>
        <w:t>。</w:t>
      </w:r>
    </w:p>
    <w:p w14:paraId="44BE4534">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p>
    <w:p w14:paraId="33234586">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p>
    <w:p w14:paraId="06D07F79">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p>
    <w:p w14:paraId="169AD1AD">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p>
    <w:p w14:paraId="444F58A5">
      <w:pPr>
        <w:pStyle w:val="218"/>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default" w:ascii="Times New Roman" w:hAnsi="Times New Roman" w:eastAsia="宋体" w:cs="Times New Roman"/>
          <w:b/>
          <w:color w:val="auto"/>
          <w:lang w:val="en-US" w:eastAsia="zh-CN"/>
        </w:rPr>
        <w:t>6.1</w:t>
      </w:r>
      <w:r>
        <w:rPr>
          <w:rFonts w:hint="default" w:ascii="Times New Roman" w:hAnsi="Times New Roman" w:eastAsia="宋体" w:cs="Times New Roman"/>
          <w:b/>
          <w:color w:val="auto"/>
        </w:rPr>
        <w:t>-</w:t>
      </w:r>
      <w:r>
        <w:rPr>
          <w:rFonts w:hint="eastAsia" w:ascii="Times New Roman" w:eastAsia="宋体" w:cs="Times New Roman"/>
          <w:b/>
          <w:color w:val="auto"/>
          <w:lang w:val="en-US" w:eastAsia="zh-CN"/>
        </w:rPr>
        <w:t>41</w:t>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监测期间线路运行负荷（2024.6.23~2024.6.26）</w:t>
      </w:r>
    </w:p>
    <w:tbl>
      <w:tblPr>
        <w:tblStyle w:val="3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909"/>
        <w:gridCol w:w="1629"/>
        <w:gridCol w:w="1629"/>
        <w:gridCol w:w="1736"/>
        <w:gridCol w:w="1515"/>
      </w:tblGrid>
      <w:tr w14:paraId="3F141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93" w:type="pct"/>
            <w:gridSpan w:val="2"/>
            <w:tcBorders>
              <w:tl2br w:val="nil"/>
              <w:tr2bl w:val="nil"/>
            </w:tcBorders>
            <w:shd w:val="clear" w:color="auto" w:fill="auto"/>
            <w:vAlign w:val="center"/>
          </w:tcPr>
          <w:p w14:paraId="6FA2663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kern w:val="0"/>
                <w:sz w:val="21"/>
                <w:szCs w:val="21"/>
              </w:rPr>
              <w:t>项目</w:t>
            </w:r>
          </w:p>
        </w:tc>
        <w:tc>
          <w:tcPr>
            <w:tcW w:w="877" w:type="pct"/>
            <w:tcBorders>
              <w:tl2br w:val="nil"/>
              <w:tr2bl w:val="nil"/>
            </w:tcBorders>
            <w:shd w:val="clear" w:color="auto" w:fill="auto"/>
            <w:vAlign w:val="center"/>
          </w:tcPr>
          <w:p w14:paraId="5438D55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电压（kV）</w:t>
            </w:r>
          </w:p>
        </w:tc>
        <w:tc>
          <w:tcPr>
            <w:tcW w:w="877" w:type="pct"/>
            <w:tcBorders>
              <w:tl2br w:val="nil"/>
              <w:tr2bl w:val="nil"/>
            </w:tcBorders>
            <w:shd w:val="clear" w:color="auto" w:fill="auto"/>
            <w:vAlign w:val="center"/>
          </w:tcPr>
          <w:p w14:paraId="013B427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电流（A）</w:t>
            </w:r>
          </w:p>
        </w:tc>
        <w:tc>
          <w:tcPr>
            <w:tcW w:w="935" w:type="pct"/>
            <w:tcBorders>
              <w:tl2br w:val="nil"/>
              <w:tr2bl w:val="nil"/>
            </w:tcBorders>
            <w:shd w:val="clear" w:color="auto" w:fill="auto"/>
            <w:vAlign w:val="center"/>
          </w:tcPr>
          <w:p w14:paraId="7ECE264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有功功率（MW）</w:t>
            </w:r>
          </w:p>
        </w:tc>
        <w:tc>
          <w:tcPr>
            <w:tcW w:w="816" w:type="pct"/>
            <w:tcBorders>
              <w:tl2br w:val="nil"/>
              <w:tr2bl w:val="nil"/>
            </w:tcBorders>
            <w:shd w:val="clear" w:color="auto" w:fill="auto"/>
            <w:vAlign w:val="center"/>
          </w:tcPr>
          <w:p w14:paraId="4B56879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无功功率（Mvar）</w:t>
            </w:r>
          </w:p>
        </w:tc>
      </w:tr>
      <w:tr w14:paraId="09766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5" w:type="pct"/>
            <w:vMerge w:val="restart"/>
            <w:tcBorders>
              <w:tl2br w:val="nil"/>
              <w:tr2bl w:val="nil"/>
            </w:tcBorders>
            <w:shd w:val="clear" w:color="auto" w:fill="auto"/>
            <w:vAlign w:val="center"/>
          </w:tcPr>
          <w:p w14:paraId="3CC55D9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五彩湾</w:t>
            </w:r>
            <w:r>
              <w:rPr>
                <w:rFonts w:hint="default" w:ascii="Times New Roman" w:hAnsi="Times New Roman" w:eastAsia="宋体" w:cs="Times New Roman"/>
                <w:color w:val="auto"/>
                <w:kern w:val="0"/>
                <w:sz w:val="21"/>
                <w:szCs w:val="21"/>
              </w:rPr>
              <w:t>750</w:t>
            </w:r>
            <w:r>
              <w:rPr>
                <w:rFonts w:hint="eastAsia" w:eastAsia="宋体" w:cs="Times New Roman"/>
                <w:color w:val="auto"/>
                <w:kern w:val="0"/>
                <w:sz w:val="21"/>
                <w:szCs w:val="21"/>
                <w:lang w:eastAsia="zh-CN"/>
              </w:rPr>
              <w:t>kV</w:t>
            </w:r>
            <w:r>
              <w:rPr>
                <w:rFonts w:hint="default" w:ascii="Times New Roman" w:hAnsi="Times New Roman" w:eastAsia="宋体" w:cs="Times New Roman"/>
                <w:color w:val="auto"/>
                <w:kern w:val="0"/>
                <w:sz w:val="21"/>
                <w:szCs w:val="21"/>
              </w:rPr>
              <w:t>变电站</w:t>
            </w:r>
          </w:p>
        </w:tc>
        <w:tc>
          <w:tcPr>
            <w:tcW w:w="1027" w:type="pct"/>
            <w:tcBorders>
              <w:tl2br w:val="nil"/>
              <w:tr2bl w:val="nil"/>
            </w:tcBorders>
            <w:shd w:val="clear" w:color="auto" w:fill="auto"/>
            <w:vAlign w:val="center"/>
          </w:tcPr>
          <w:p w14:paraId="487A3AC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kern w:val="0"/>
                <w:sz w:val="21"/>
                <w:szCs w:val="21"/>
                <w:lang w:bidi="ar"/>
              </w:rPr>
            </w:pPr>
            <w:r>
              <w:rPr>
                <w:rFonts w:hint="default" w:ascii="Times New Roman" w:hAnsi="Times New Roman" w:eastAsia="宋体" w:cs="Times New Roman"/>
                <w:color w:val="auto"/>
                <w:kern w:val="0"/>
                <w:sz w:val="21"/>
                <w:szCs w:val="21"/>
              </w:rPr>
              <w:t>750kV彩渠I线</w:t>
            </w:r>
          </w:p>
        </w:tc>
        <w:tc>
          <w:tcPr>
            <w:tcW w:w="877" w:type="pct"/>
            <w:tcBorders>
              <w:tl2br w:val="nil"/>
              <w:tr2bl w:val="nil"/>
            </w:tcBorders>
            <w:shd w:val="clear" w:color="auto" w:fill="auto"/>
            <w:vAlign w:val="center"/>
          </w:tcPr>
          <w:p w14:paraId="6D8AFAA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772.48~784.66</w:t>
            </w:r>
          </w:p>
        </w:tc>
        <w:tc>
          <w:tcPr>
            <w:tcW w:w="877" w:type="pct"/>
            <w:tcBorders>
              <w:tl2br w:val="nil"/>
              <w:tr2bl w:val="nil"/>
            </w:tcBorders>
            <w:shd w:val="clear" w:color="auto" w:fill="auto"/>
            <w:vAlign w:val="center"/>
          </w:tcPr>
          <w:p w14:paraId="4669EDE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136.74~1361.71</w:t>
            </w:r>
          </w:p>
        </w:tc>
        <w:tc>
          <w:tcPr>
            <w:tcW w:w="935" w:type="pct"/>
            <w:tcBorders>
              <w:tl2br w:val="nil"/>
              <w:tr2bl w:val="nil"/>
            </w:tcBorders>
            <w:shd w:val="clear" w:color="auto" w:fill="auto"/>
            <w:vAlign w:val="center"/>
          </w:tcPr>
          <w:p w14:paraId="61A71E8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-198.02~1766</w:t>
            </w:r>
          </w:p>
        </w:tc>
        <w:tc>
          <w:tcPr>
            <w:tcW w:w="816" w:type="pct"/>
            <w:tcBorders>
              <w:tl2br w:val="nil"/>
              <w:tr2bl w:val="nil"/>
            </w:tcBorders>
            <w:shd w:val="clear" w:color="auto" w:fill="auto"/>
            <w:vAlign w:val="center"/>
          </w:tcPr>
          <w:p w14:paraId="0FDE986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66.17~311.89</w:t>
            </w:r>
          </w:p>
        </w:tc>
      </w:tr>
      <w:tr w14:paraId="4AD17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5" w:type="pct"/>
            <w:vMerge w:val="continue"/>
            <w:tcBorders>
              <w:tl2br w:val="nil"/>
              <w:tr2bl w:val="nil"/>
            </w:tcBorders>
            <w:shd w:val="clear" w:color="auto" w:fill="auto"/>
            <w:vAlign w:val="center"/>
          </w:tcPr>
          <w:p w14:paraId="6A67382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027" w:type="pct"/>
            <w:tcBorders>
              <w:tl2br w:val="nil"/>
              <w:tr2bl w:val="nil"/>
            </w:tcBorders>
            <w:shd w:val="clear" w:color="auto" w:fill="auto"/>
            <w:vAlign w:val="center"/>
          </w:tcPr>
          <w:p w14:paraId="2E70E95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6"/>
                <w:kern w:val="0"/>
                <w:sz w:val="21"/>
                <w:szCs w:val="21"/>
                <w:lang w:bidi="ar"/>
              </w:rPr>
            </w:pPr>
            <w:r>
              <w:rPr>
                <w:rFonts w:hint="default" w:ascii="Times New Roman" w:hAnsi="Times New Roman" w:eastAsia="宋体" w:cs="Times New Roman"/>
                <w:color w:val="auto"/>
                <w:kern w:val="0"/>
                <w:sz w:val="21"/>
                <w:szCs w:val="21"/>
              </w:rPr>
              <w:t>750kV彩渠</w:t>
            </w:r>
            <w:r>
              <w:rPr>
                <w:rFonts w:hint="default" w:ascii="Times New Roman" w:hAnsi="Times New Roman" w:eastAsia="宋体" w:cs="Times New Roman"/>
                <w:color w:val="auto"/>
                <w:kern w:val="0"/>
                <w:sz w:val="21"/>
                <w:szCs w:val="21"/>
                <w:lang w:eastAsia="zh-CN"/>
              </w:rPr>
              <w:t>Ⅱ</w:t>
            </w:r>
            <w:r>
              <w:rPr>
                <w:rFonts w:hint="default" w:ascii="Times New Roman" w:hAnsi="Times New Roman" w:eastAsia="宋体" w:cs="Times New Roman"/>
                <w:color w:val="auto"/>
                <w:kern w:val="0"/>
                <w:sz w:val="21"/>
                <w:szCs w:val="21"/>
              </w:rPr>
              <w:t>线</w:t>
            </w:r>
          </w:p>
        </w:tc>
        <w:tc>
          <w:tcPr>
            <w:tcW w:w="877" w:type="pct"/>
            <w:tcBorders>
              <w:tl2br w:val="nil"/>
              <w:tr2bl w:val="nil"/>
            </w:tcBorders>
            <w:shd w:val="clear" w:color="auto" w:fill="auto"/>
            <w:vAlign w:val="center"/>
          </w:tcPr>
          <w:p w14:paraId="3682B92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774.18~786.48</w:t>
            </w:r>
          </w:p>
        </w:tc>
        <w:tc>
          <w:tcPr>
            <w:tcW w:w="877" w:type="pct"/>
            <w:tcBorders>
              <w:tl2br w:val="nil"/>
              <w:tr2bl w:val="nil"/>
            </w:tcBorders>
            <w:shd w:val="clear" w:color="auto" w:fill="auto"/>
            <w:vAlign w:val="center"/>
          </w:tcPr>
          <w:p w14:paraId="6D302B7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38.25~1378.81</w:t>
            </w:r>
          </w:p>
        </w:tc>
        <w:tc>
          <w:tcPr>
            <w:tcW w:w="935" w:type="pct"/>
            <w:tcBorders>
              <w:tl2br w:val="nil"/>
              <w:tr2bl w:val="nil"/>
            </w:tcBorders>
            <w:shd w:val="clear" w:color="auto" w:fill="auto"/>
            <w:vAlign w:val="center"/>
          </w:tcPr>
          <w:p w14:paraId="739E063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-219.78~1863.46</w:t>
            </w:r>
          </w:p>
        </w:tc>
        <w:tc>
          <w:tcPr>
            <w:tcW w:w="816" w:type="pct"/>
            <w:tcBorders>
              <w:tl2br w:val="nil"/>
              <w:tr2bl w:val="nil"/>
            </w:tcBorders>
            <w:shd w:val="clear" w:color="auto" w:fill="auto"/>
            <w:vAlign w:val="center"/>
          </w:tcPr>
          <w:p w14:paraId="1BC930F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-254.44~0.88</w:t>
            </w:r>
          </w:p>
        </w:tc>
      </w:tr>
    </w:tbl>
    <w:p w14:paraId="78578C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p>
    <w:p w14:paraId="3499A5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验收监测期间变电站及750kV输电线路运行工况稳定，符合验收条件。</w:t>
      </w:r>
    </w:p>
    <w:p w14:paraId="562267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监测布点</w:t>
      </w:r>
    </w:p>
    <w:p w14:paraId="07A5BD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监测布点：</w:t>
      </w:r>
      <w:r>
        <w:rPr>
          <w:rFonts w:hint="default" w:ascii="Times New Roman" w:hAnsi="Times New Roman" w:eastAsia="宋体" w:cs="Times New Roman"/>
          <w:color w:val="auto"/>
          <w:sz w:val="24"/>
          <w:szCs w:val="24"/>
          <w:highlight w:val="none"/>
        </w:rPr>
        <w:t>750kV彩渠Ⅰ线（原乌彩I线）113#~114#与750kV彩渠Ⅱ线091#~092#交叉跨越断面</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lang w:val="en-US" w:eastAsia="zh-CN"/>
        </w:rPr>
        <w:t>监测布点图详见</w:t>
      </w:r>
      <w:r>
        <w:rPr>
          <w:rFonts w:hint="eastAsia" w:eastAsia="宋体" w:cs="Times New Roman"/>
          <w:color w:val="auto"/>
          <w:sz w:val="24"/>
          <w:szCs w:val="24"/>
          <w:lang w:val="en-US" w:eastAsia="zh-CN"/>
        </w:rPr>
        <w:t>下图</w:t>
      </w:r>
      <w:r>
        <w:rPr>
          <w:rFonts w:hint="default" w:ascii="Times New Roman" w:hAnsi="Times New Roman" w:eastAsia="宋体" w:cs="Times New Roman"/>
          <w:color w:val="auto"/>
          <w:sz w:val="24"/>
          <w:szCs w:val="24"/>
          <w:lang w:val="en-US" w:eastAsia="zh-CN"/>
        </w:rPr>
        <w:t>。</w:t>
      </w:r>
    </w:p>
    <w:p w14:paraId="3D1A4AC6">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drawing>
          <wp:inline distT="0" distB="0" distL="0" distR="0">
            <wp:extent cx="4876800" cy="3832860"/>
            <wp:effectExtent l="0" t="0" r="0" b="1524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1"/>
                    </pic:cNvPicPr>
                  </pic:nvPicPr>
                  <pic:blipFill>
                    <a:blip r:embed="rId145"/>
                    <a:stretch>
                      <a:fillRect/>
                    </a:stretch>
                  </pic:blipFill>
                  <pic:spPr>
                    <a:xfrm>
                      <a:off x="0" y="0"/>
                      <a:ext cx="4877223" cy="3833192"/>
                    </a:xfrm>
                    <a:prstGeom prst="rect">
                      <a:avLst/>
                    </a:prstGeom>
                  </pic:spPr>
                </pic:pic>
              </a:graphicData>
            </a:graphic>
          </wp:inline>
        </w:drawing>
      </w:r>
    </w:p>
    <w:p w14:paraId="365C356B">
      <w:pPr>
        <w:pStyle w:val="383"/>
        <w:spacing w:line="360" w:lineRule="auto"/>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图</w:t>
      </w:r>
      <w:r>
        <w:rPr>
          <w:rFonts w:hint="default" w:ascii="Times New Roman" w:hAnsi="Times New Roman" w:eastAsia="宋体" w:cs="Times New Roman"/>
          <w:bCs/>
          <w:color w:val="auto"/>
          <w:szCs w:val="24"/>
          <w:highlight w:val="none"/>
          <w:lang w:val="en-US" w:eastAsia="zh-CN"/>
        </w:rPr>
        <w:t>6.1-</w:t>
      </w:r>
      <w:r>
        <w:rPr>
          <w:rFonts w:hint="eastAsia" w:ascii="Times New Roman" w:eastAsia="宋体" w:cs="Times New Roman"/>
          <w:bCs/>
          <w:color w:val="auto"/>
          <w:szCs w:val="24"/>
          <w:highlight w:val="none"/>
          <w:lang w:val="en-US" w:eastAsia="zh-CN"/>
        </w:rPr>
        <w:t>37</w:t>
      </w:r>
      <w:r>
        <w:rPr>
          <w:rFonts w:hint="default" w:ascii="Times New Roman" w:hAnsi="Times New Roman" w:eastAsia="宋体" w:cs="Times New Roman"/>
          <w:bCs/>
          <w:color w:val="auto"/>
          <w:szCs w:val="24"/>
          <w:highlight w:val="none"/>
        </w:rPr>
        <w:t xml:space="preserve"> 新建750kV彩渠Ⅰ线037#~038#与750kV渠蒋Ⅱ线041#~040#</w:t>
      </w:r>
    </w:p>
    <w:p w14:paraId="1D80A6C1">
      <w:pPr>
        <w:pStyle w:val="383"/>
        <w:spacing w:line="360" w:lineRule="auto"/>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交叉跨越监测断面点位分布示意图</w:t>
      </w:r>
    </w:p>
    <w:p w14:paraId="28D9EC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监测结果</w:t>
      </w:r>
    </w:p>
    <w:p w14:paraId="5E0CC0D9">
      <w:pPr>
        <w:pStyle w:val="2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lang w:val="en-US" w:eastAsia="zh-CN"/>
        </w:rPr>
      </w:pPr>
      <w:r>
        <w:rPr>
          <w:rFonts w:hint="default" w:ascii="Times New Roman" w:hAnsi="Times New Roman" w:eastAsia="宋体" w:cs="Times New Roman"/>
          <w:color w:val="auto"/>
          <w:sz w:val="24"/>
          <w:szCs w:val="24"/>
        </w:rPr>
        <w:t>750kV彩渠Ⅰ线（原乌彩I线）113#~114#与750kV彩渠Ⅱ线091#~092#交叉跨越断</w:t>
      </w:r>
      <w:r>
        <w:rPr>
          <w:rFonts w:hint="default" w:ascii="Times New Roman" w:hAnsi="Times New Roman" w:eastAsia="宋体" w:cs="Times New Roman"/>
          <w:color w:val="auto"/>
          <w:sz w:val="24"/>
          <w:szCs w:val="24"/>
          <w:lang w:val="en-US" w:eastAsia="zh-CN"/>
        </w:rPr>
        <w:t>面监测结果详见下表：</w:t>
      </w:r>
    </w:p>
    <w:p w14:paraId="470702DD">
      <w:pPr>
        <w:pStyle w:val="218"/>
        <w:spacing w:line="240" w:lineRule="auto"/>
        <w:rPr>
          <w:rFonts w:hint="default" w:ascii="Times New Roman" w:hAnsi="Times New Roman" w:eastAsia="宋体" w:cs="Times New Roman"/>
          <w:b/>
          <w:color w:val="auto"/>
        </w:rPr>
      </w:pPr>
    </w:p>
    <w:p w14:paraId="71F82E11">
      <w:pPr>
        <w:pStyle w:val="218"/>
        <w:spacing w:line="240" w:lineRule="auto"/>
        <w:rPr>
          <w:rFonts w:hint="default" w:ascii="Times New Roman" w:hAnsi="Times New Roman" w:eastAsia="宋体" w:cs="Times New Roman"/>
          <w:b/>
          <w:color w:val="auto"/>
        </w:rPr>
      </w:pPr>
    </w:p>
    <w:p w14:paraId="27449737">
      <w:pPr>
        <w:pStyle w:val="218"/>
        <w:spacing w:line="240" w:lineRule="auto"/>
        <w:rPr>
          <w:rFonts w:hint="default" w:ascii="Times New Roman" w:hAnsi="Times New Roman" w:eastAsia="宋体" w:cs="Times New Roman"/>
          <w:b/>
          <w:color w:val="auto"/>
        </w:rPr>
      </w:pPr>
    </w:p>
    <w:p w14:paraId="5F9F017B">
      <w:pPr>
        <w:pStyle w:val="218"/>
        <w:spacing w:line="240" w:lineRule="auto"/>
        <w:rPr>
          <w:rFonts w:hint="default" w:ascii="Times New Roman" w:hAnsi="Times New Roman" w:eastAsia="宋体" w:cs="Times New Roman"/>
          <w:b/>
          <w:color w:val="auto"/>
        </w:rPr>
      </w:pPr>
    </w:p>
    <w:p w14:paraId="637EFC58">
      <w:pPr>
        <w:pStyle w:val="218"/>
        <w:spacing w:line="240" w:lineRule="auto"/>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default" w:ascii="Times New Roman" w:hAnsi="Times New Roman" w:eastAsia="宋体" w:cs="Times New Roman"/>
          <w:b/>
          <w:color w:val="auto"/>
          <w:lang w:val="en-US" w:eastAsia="zh-CN"/>
        </w:rPr>
        <w:t>6.1-</w:t>
      </w:r>
      <w:r>
        <w:rPr>
          <w:rFonts w:hint="eastAsia" w:ascii="Times New Roman" w:eastAsia="宋体" w:cs="Times New Roman"/>
          <w:b/>
          <w:color w:val="auto"/>
          <w:lang w:val="en-US" w:eastAsia="zh-CN"/>
        </w:rPr>
        <w:t>42</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val="en-US" w:eastAsia="zh-CN"/>
        </w:rPr>
        <w:t xml:space="preserve">  </w:t>
      </w:r>
      <w:r>
        <w:rPr>
          <w:rFonts w:hint="eastAsia" w:ascii="Times New Roman" w:eastAsia="宋体" w:cs="Times New Roman"/>
          <w:b/>
          <w:color w:val="auto"/>
          <w:lang w:val="en-US" w:eastAsia="zh-CN"/>
        </w:rPr>
        <w:t xml:space="preserve">  </w:t>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750kV彩渠Ⅰ线与750kV彩渠Ⅱ线交叉跨越断面监测结果表</w:t>
      </w:r>
    </w:p>
    <w:tbl>
      <w:tblPr>
        <w:tblStyle w:val="38"/>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06"/>
        <w:gridCol w:w="1742"/>
        <w:gridCol w:w="1736"/>
      </w:tblGrid>
      <w:tr w14:paraId="7964C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126" w:type="pct"/>
            <w:tcBorders>
              <w:tl2br w:val="nil"/>
              <w:tr2bl w:val="nil"/>
            </w:tcBorders>
            <w:shd w:val="clear" w:color="auto" w:fill="auto"/>
            <w:vAlign w:val="center"/>
          </w:tcPr>
          <w:p w14:paraId="14149B8E">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监测点位置</w:t>
            </w:r>
          </w:p>
        </w:tc>
        <w:tc>
          <w:tcPr>
            <w:tcW w:w="938" w:type="pct"/>
            <w:tcBorders>
              <w:tl2br w:val="nil"/>
              <w:tr2bl w:val="nil"/>
            </w:tcBorders>
            <w:shd w:val="clear" w:color="auto" w:fill="auto"/>
            <w:vAlign w:val="center"/>
          </w:tcPr>
          <w:p w14:paraId="6800B02C">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工频电场强度（V/m）</w:t>
            </w:r>
          </w:p>
        </w:tc>
        <w:tc>
          <w:tcPr>
            <w:tcW w:w="935" w:type="pct"/>
            <w:tcBorders>
              <w:tl2br w:val="nil"/>
              <w:tr2bl w:val="nil"/>
            </w:tcBorders>
            <w:shd w:val="clear" w:color="auto" w:fill="auto"/>
            <w:vAlign w:val="center"/>
          </w:tcPr>
          <w:p w14:paraId="40B3CFCA">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工频磁感应强度（μT）</w:t>
            </w:r>
          </w:p>
        </w:tc>
      </w:tr>
      <w:tr w14:paraId="580AB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1FE1AA56">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kern w:val="0"/>
                <w:sz w:val="21"/>
                <w:szCs w:val="21"/>
              </w:rPr>
              <w:t>彩渠</w:t>
            </w:r>
            <w:r>
              <w:rPr>
                <w:rFonts w:hint="default" w:ascii="Times New Roman" w:hAnsi="Times New Roman" w:eastAsia="宋体" w:cs="Times New Roman"/>
                <w:color w:val="auto"/>
                <w:spacing w:val="-16"/>
                <w:kern w:val="0"/>
                <w:sz w:val="21"/>
                <w:szCs w:val="21"/>
                <w:lang w:eastAsia="zh-CN"/>
              </w:rPr>
              <w:t>Ⅱ</w:t>
            </w:r>
            <w:r>
              <w:rPr>
                <w:rFonts w:hint="default" w:ascii="Times New Roman" w:hAnsi="Times New Roman" w:eastAsia="宋体" w:cs="Times New Roman"/>
                <w:color w:val="auto"/>
                <w:spacing w:val="-16"/>
                <w:kern w:val="0"/>
                <w:sz w:val="21"/>
                <w:szCs w:val="21"/>
              </w:rPr>
              <w:t>线与彩渠I线中相导线交点对地投影点处</w:t>
            </w:r>
          </w:p>
        </w:tc>
        <w:tc>
          <w:tcPr>
            <w:tcW w:w="938" w:type="pct"/>
            <w:tcBorders>
              <w:tl2br w:val="nil"/>
              <w:tr2bl w:val="nil"/>
            </w:tcBorders>
            <w:shd w:val="clear" w:color="auto" w:fill="auto"/>
            <w:vAlign w:val="center"/>
          </w:tcPr>
          <w:p w14:paraId="253070A9">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kern w:val="0"/>
                <w:sz w:val="21"/>
                <w:szCs w:val="21"/>
              </w:rPr>
            </w:pPr>
            <w:r>
              <w:rPr>
                <w:rFonts w:hint="default" w:ascii="Times New Roman" w:hAnsi="Times New Roman" w:eastAsia="宋体" w:cs="Times New Roman"/>
                <w:color w:val="auto"/>
                <w:spacing w:val="-16"/>
                <w:sz w:val="21"/>
                <w:szCs w:val="21"/>
              </w:rPr>
              <w:t>2124</w:t>
            </w:r>
          </w:p>
        </w:tc>
        <w:tc>
          <w:tcPr>
            <w:tcW w:w="935" w:type="pct"/>
            <w:tcBorders>
              <w:tl2br w:val="nil"/>
              <w:tr2bl w:val="nil"/>
            </w:tcBorders>
            <w:shd w:val="clear" w:color="auto" w:fill="auto"/>
            <w:vAlign w:val="center"/>
          </w:tcPr>
          <w:p w14:paraId="0680615D">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5.529</w:t>
            </w:r>
          </w:p>
        </w:tc>
      </w:tr>
      <w:tr w14:paraId="6A997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6CACE84A">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线与彩渠I线北侧边导线交点对地投影点处</w:t>
            </w:r>
          </w:p>
        </w:tc>
        <w:tc>
          <w:tcPr>
            <w:tcW w:w="938" w:type="pct"/>
            <w:tcBorders>
              <w:tl2br w:val="nil"/>
              <w:tr2bl w:val="nil"/>
            </w:tcBorders>
            <w:shd w:val="clear" w:color="auto" w:fill="auto"/>
            <w:vAlign w:val="center"/>
          </w:tcPr>
          <w:p w14:paraId="7636442E">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5017</w:t>
            </w:r>
          </w:p>
        </w:tc>
        <w:tc>
          <w:tcPr>
            <w:tcW w:w="935" w:type="pct"/>
            <w:tcBorders>
              <w:tl2br w:val="nil"/>
              <w:tr2bl w:val="nil"/>
            </w:tcBorders>
            <w:shd w:val="clear" w:color="auto" w:fill="auto"/>
            <w:vAlign w:val="center"/>
          </w:tcPr>
          <w:p w14:paraId="2B344D94">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5.149</w:t>
            </w:r>
          </w:p>
        </w:tc>
      </w:tr>
      <w:tr w14:paraId="3797AB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74D2F439">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线与彩渠I线北侧边导线交点对地投影点北侧外1m处</w:t>
            </w:r>
          </w:p>
        </w:tc>
        <w:tc>
          <w:tcPr>
            <w:tcW w:w="938" w:type="pct"/>
            <w:tcBorders>
              <w:tl2br w:val="nil"/>
              <w:tr2bl w:val="nil"/>
            </w:tcBorders>
            <w:shd w:val="clear" w:color="auto" w:fill="auto"/>
            <w:vAlign w:val="center"/>
          </w:tcPr>
          <w:p w14:paraId="644DC07D">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4910</w:t>
            </w:r>
          </w:p>
        </w:tc>
        <w:tc>
          <w:tcPr>
            <w:tcW w:w="935" w:type="pct"/>
            <w:tcBorders>
              <w:tl2br w:val="nil"/>
              <w:tr2bl w:val="nil"/>
            </w:tcBorders>
            <w:shd w:val="clear" w:color="auto" w:fill="auto"/>
            <w:vAlign w:val="center"/>
          </w:tcPr>
          <w:p w14:paraId="719D1936">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4.821</w:t>
            </w:r>
          </w:p>
        </w:tc>
      </w:tr>
      <w:tr w14:paraId="3168DC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227D8CB3">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线与彩渠I线北侧边导线交点对地投影点南侧外1m处</w:t>
            </w:r>
          </w:p>
        </w:tc>
        <w:tc>
          <w:tcPr>
            <w:tcW w:w="938" w:type="pct"/>
            <w:tcBorders>
              <w:tl2br w:val="nil"/>
              <w:tr2bl w:val="nil"/>
            </w:tcBorders>
            <w:shd w:val="clear" w:color="auto" w:fill="auto"/>
            <w:vAlign w:val="center"/>
          </w:tcPr>
          <w:p w14:paraId="29CAF657">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4876</w:t>
            </w:r>
          </w:p>
        </w:tc>
        <w:tc>
          <w:tcPr>
            <w:tcW w:w="935" w:type="pct"/>
            <w:tcBorders>
              <w:tl2br w:val="nil"/>
              <w:tr2bl w:val="nil"/>
            </w:tcBorders>
            <w:shd w:val="clear" w:color="auto" w:fill="auto"/>
            <w:vAlign w:val="center"/>
          </w:tcPr>
          <w:p w14:paraId="0E600AF3">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5.290</w:t>
            </w:r>
          </w:p>
        </w:tc>
      </w:tr>
      <w:tr w14:paraId="1E6AA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0D1B9F17">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线与彩渠I线北侧边导线交点对地投影点北侧外5m处</w:t>
            </w:r>
          </w:p>
        </w:tc>
        <w:tc>
          <w:tcPr>
            <w:tcW w:w="938" w:type="pct"/>
            <w:tcBorders>
              <w:tl2br w:val="nil"/>
              <w:tr2bl w:val="nil"/>
            </w:tcBorders>
            <w:shd w:val="clear" w:color="auto" w:fill="auto"/>
            <w:vAlign w:val="center"/>
          </w:tcPr>
          <w:p w14:paraId="7E2F6252">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4812</w:t>
            </w:r>
          </w:p>
        </w:tc>
        <w:tc>
          <w:tcPr>
            <w:tcW w:w="935" w:type="pct"/>
            <w:tcBorders>
              <w:tl2br w:val="nil"/>
              <w:tr2bl w:val="nil"/>
            </w:tcBorders>
            <w:shd w:val="clear" w:color="auto" w:fill="auto"/>
            <w:vAlign w:val="center"/>
          </w:tcPr>
          <w:p w14:paraId="7A2401C3">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4.153</w:t>
            </w:r>
          </w:p>
        </w:tc>
      </w:tr>
      <w:tr w14:paraId="1172A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7567A504">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线与彩渠I线北侧边导线交点对地投影点北侧外10m处</w:t>
            </w:r>
          </w:p>
        </w:tc>
        <w:tc>
          <w:tcPr>
            <w:tcW w:w="938" w:type="pct"/>
            <w:tcBorders>
              <w:tl2br w:val="nil"/>
              <w:tr2bl w:val="nil"/>
            </w:tcBorders>
            <w:shd w:val="clear" w:color="auto" w:fill="auto"/>
            <w:vAlign w:val="center"/>
          </w:tcPr>
          <w:p w14:paraId="6E20AE1E">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4739</w:t>
            </w:r>
          </w:p>
        </w:tc>
        <w:tc>
          <w:tcPr>
            <w:tcW w:w="935" w:type="pct"/>
            <w:tcBorders>
              <w:tl2br w:val="nil"/>
              <w:tr2bl w:val="nil"/>
            </w:tcBorders>
            <w:shd w:val="clear" w:color="auto" w:fill="auto"/>
            <w:vAlign w:val="center"/>
          </w:tcPr>
          <w:p w14:paraId="740612CC">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3.743</w:t>
            </w:r>
          </w:p>
        </w:tc>
      </w:tr>
      <w:tr w14:paraId="2894F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12D80871">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线与彩渠I线北侧边导线交点对地投影点北侧外15m处</w:t>
            </w:r>
          </w:p>
        </w:tc>
        <w:tc>
          <w:tcPr>
            <w:tcW w:w="938" w:type="pct"/>
            <w:tcBorders>
              <w:tl2br w:val="nil"/>
              <w:tr2bl w:val="nil"/>
            </w:tcBorders>
            <w:shd w:val="clear" w:color="auto" w:fill="auto"/>
            <w:vAlign w:val="center"/>
          </w:tcPr>
          <w:p w14:paraId="316F1AB0">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4224</w:t>
            </w:r>
          </w:p>
        </w:tc>
        <w:tc>
          <w:tcPr>
            <w:tcW w:w="935" w:type="pct"/>
            <w:tcBorders>
              <w:tl2br w:val="nil"/>
              <w:tr2bl w:val="nil"/>
            </w:tcBorders>
            <w:shd w:val="clear" w:color="auto" w:fill="auto"/>
            <w:vAlign w:val="center"/>
          </w:tcPr>
          <w:p w14:paraId="5850ED13">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3.024</w:t>
            </w:r>
          </w:p>
        </w:tc>
      </w:tr>
      <w:tr w14:paraId="5B4C1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0394C9CD">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线与彩渠I线北侧边导线交点对地投影点北侧外20m处</w:t>
            </w:r>
          </w:p>
        </w:tc>
        <w:tc>
          <w:tcPr>
            <w:tcW w:w="938" w:type="pct"/>
            <w:tcBorders>
              <w:tl2br w:val="nil"/>
              <w:tr2bl w:val="nil"/>
            </w:tcBorders>
            <w:shd w:val="clear" w:color="auto" w:fill="auto"/>
            <w:vAlign w:val="center"/>
          </w:tcPr>
          <w:p w14:paraId="06640B8F">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3082</w:t>
            </w:r>
          </w:p>
        </w:tc>
        <w:tc>
          <w:tcPr>
            <w:tcW w:w="935" w:type="pct"/>
            <w:tcBorders>
              <w:tl2br w:val="nil"/>
              <w:tr2bl w:val="nil"/>
            </w:tcBorders>
            <w:shd w:val="clear" w:color="auto" w:fill="auto"/>
            <w:vAlign w:val="center"/>
          </w:tcPr>
          <w:p w14:paraId="26044F51">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2.549</w:t>
            </w:r>
          </w:p>
        </w:tc>
      </w:tr>
      <w:tr w14:paraId="0019F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5D64D315">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线与彩渠I线北侧边导线交点对地投影点北侧外25m处</w:t>
            </w:r>
          </w:p>
        </w:tc>
        <w:tc>
          <w:tcPr>
            <w:tcW w:w="938" w:type="pct"/>
            <w:tcBorders>
              <w:tl2br w:val="nil"/>
              <w:tr2bl w:val="nil"/>
            </w:tcBorders>
            <w:shd w:val="clear" w:color="auto" w:fill="auto"/>
            <w:vAlign w:val="center"/>
          </w:tcPr>
          <w:p w14:paraId="69CD3669">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2477</w:t>
            </w:r>
          </w:p>
        </w:tc>
        <w:tc>
          <w:tcPr>
            <w:tcW w:w="935" w:type="pct"/>
            <w:tcBorders>
              <w:tl2br w:val="nil"/>
              <w:tr2bl w:val="nil"/>
            </w:tcBorders>
            <w:shd w:val="clear" w:color="auto" w:fill="auto"/>
            <w:vAlign w:val="center"/>
          </w:tcPr>
          <w:p w14:paraId="0C0CA48A">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2.177</w:t>
            </w:r>
          </w:p>
        </w:tc>
      </w:tr>
      <w:tr w14:paraId="2ED19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366A5A54">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线与彩渠I线北侧边导线交点对地投影点北侧外30m处</w:t>
            </w:r>
          </w:p>
        </w:tc>
        <w:tc>
          <w:tcPr>
            <w:tcW w:w="938" w:type="pct"/>
            <w:tcBorders>
              <w:tl2br w:val="nil"/>
              <w:tr2bl w:val="nil"/>
            </w:tcBorders>
            <w:shd w:val="clear" w:color="auto" w:fill="auto"/>
            <w:vAlign w:val="center"/>
          </w:tcPr>
          <w:p w14:paraId="5F705FFB">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1838</w:t>
            </w:r>
          </w:p>
        </w:tc>
        <w:tc>
          <w:tcPr>
            <w:tcW w:w="935" w:type="pct"/>
            <w:tcBorders>
              <w:tl2br w:val="nil"/>
              <w:tr2bl w:val="nil"/>
            </w:tcBorders>
            <w:shd w:val="clear" w:color="auto" w:fill="auto"/>
            <w:vAlign w:val="center"/>
          </w:tcPr>
          <w:p w14:paraId="314D0C16">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1.678</w:t>
            </w:r>
          </w:p>
        </w:tc>
      </w:tr>
      <w:tr w14:paraId="4176A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5938B1C7">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线与彩渠I线北侧边导线交点对地投影点北侧外35m处</w:t>
            </w:r>
          </w:p>
        </w:tc>
        <w:tc>
          <w:tcPr>
            <w:tcW w:w="938" w:type="pct"/>
            <w:tcBorders>
              <w:tl2br w:val="nil"/>
              <w:tr2bl w:val="nil"/>
            </w:tcBorders>
            <w:shd w:val="clear" w:color="auto" w:fill="auto"/>
            <w:vAlign w:val="center"/>
          </w:tcPr>
          <w:p w14:paraId="3C2B503D">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1352</w:t>
            </w:r>
          </w:p>
        </w:tc>
        <w:tc>
          <w:tcPr>
            <w:tcW w:w="935" w:type="pct"/>
            <w:tcBorders>
              <w:tl2br w:val="nil"/>
              <w:tr2bl w:val="nil"/>
            </w:tcBorders>
            <w:shd w:val="clear" w:color="auto" w:fill="auto"/>
            <w:vAlign w:val="center"/>
          </w:tcPr>
          <w:p w14:paraId="12B19E6D">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1.377</w:t>
            </w:r>
          </w:p>
        </w:tc>
      </w:tr>
      <w:tr w14:paraId="6CE43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10F793C1">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线与彩渠I线北侧边导线交点对地投影点北侧外40m处</w:t>
            </w:r>
          </w:p>
        </w:tc>
        <w:tc>
          <w:tcPr>
            <w:tcW w:w="938" w:type="pct"/>
            <w:tcBorders>
              <w:tl2br w:val="nil"/>
              <w:tr2bl w:val="nil"/>
            </w:tcBorders>
            <w:shd w:val="clear" w:color="auto" w:fill="auto"/>
            <w:vAlign w:val="center"/>
          </w:tcPr>
          <w:p w14:paraId="0DFCA306">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1145</w:t>
            </w:r>
          </w:p>
        </w:tc>
        <w:tc>
          <w:tcPr>
            <w:tcW w:w="935" w:type="pct"/>
            <w:tcBorders>
              <w:tl2br w:val="nil"/>
              <w:tr2bl w:val="nil"/>
            </w:tcBorders>
            <w:shd w:val="clear" w:color="auto" w:fill="auto"/>
            <w:vAlign w:val="center"/>
          </w:tcPr>
          <w:p w14:paraId="0C7883AF">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1.204</w:t>
            </w:r>
          </w:p>
        </w:tc>
      </w:tr>
      <w:tr w14:paraId="4674A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61343CBA">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线与彩渠I线北侧边导线交点对地投影点北侧外45m处</w:t>
            </w:r>
          </w:p>
        </w:tc>
        <w:tc>
          <w:tcPr>
            <w:tcW w:w="938" w:type="pct"/>
            <w:tcBorders>
              <w:tl2br w:val="nil"/>
              <w:tr2bl w:val="nil"/>
            </w:tcBorders>
            <w:shd w:val="clear" w:color="auto" w:fill="auto"/>
            <w:vAlign w:val="center"/>
          </w:tcPr>
          <w:p w14:paraId="0CD1C206">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953.8</w:t>
            </w:r>
          </w:p>
        </w:tc>
        <w:tc>
          <w:tcPr>
            <w:tcW w:w="935" w:type="pct"/>
            <w:tcBorders>
              <w:tl2br w:val="nil"/>
              <w:tr2bl w:val="nil"/>
            </w:tcBorders>
            <w:shd w:val="clear" w:color="auto" w:fill="auto"/>
            <w:vAlign w:val="center"/>
          </w:tcPr>
          <w:p w14:paraId="66DD5ED7">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1.006</w:t>
            </w:r>
          </w:p>
        </w:tc>
      </w:tr>
      <w:tr w14:paraId="7B158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4797AA98">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线与彩渠I线北侧边导线交点对地投影点北侧外50m处</w:t>
            </w:r>
          </w:p>
        </w:tc>
        <w:tc>
          <w:tcPr>
            <w:tcW w:w="938" w:type="pct"/>
            <w:tcBorders>
              <w:tl2br w:val="nil"/>
              <w:tr2bl w:val="nil"/>
            </w:tcBorders>
            <w:shd w:val="clear" w:color="auto" w:fill="auto"/>
            <w:vAlign w:val="center"/>
          </w:tcPr>
          <w:p w14:paraId="70E4EDCD">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849.2</w:t>
            </w:r>
          </w:p>
        </w:tc>
        <w:tc>
          <w:tcPr>
            <w:tcW w:w="935" w:type="pct"/>
            <w:tcBorders>
              <w:tl2br w:val="nil"/>
              <w:tr2bl w:val="nil"/>
            </w:tcBorders>
            <w:shd w:val="clear" w:color="auto" w:fill="auto"/>
            <w:vAlign w:val="center"/>
          </w:tcPr>
          <w:p w14:paraId="0EDB5FFD">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0.9019</w:t>
            </w:r>
          </w:p>
        </w:tc>
      </w:tr>
      <w:tr w14:paraId="7A888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0CB75893">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线与彩渠I线南侧边导线交点对地投影点处</w:t>
            </w:r>
          </w:p>
        </w:tc>
        <w:tc>
          <w:tcPr>
            <w:tcW w:w="938" w:type="pct"/>
            <w:tcBorders>
              <w:tl2br w:val="nil"/>
              <w:tr2bl w:val="nil"/>
            </w:tcBorders>
            <w:shd w:val="clear" w:color="auto" w:fill="auto"/>
            <w:vAlign w:val="center"/>
          </w:tcPr>
          <w:p w14:paraId="7D9789B5">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4900</w:t>
            </w:r>
          </w:p>
        </w:tc>
        <w:tc>
          <w:tcPr>
            <w:tcW w:w="935" w:type="pct"/>
            <w:tcBorders>
              <w:tl2br w:val="nil"/>
              <w:tr2bl w:val="nil"/>
            </w:tcBorders>
            <w:shd w:val="clear" w:color="auto" w:fill="auto"/>
            <w:vAlign w:val="center"/>
          </w:tcPr>
          <w:p w14:paraId="4D1B0620">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4.567</w:t>
            </w:r>
          </w:p>
        </w:tc>
      </w:tr>
      <w:tr w14:paraId="21083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1F47952D">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线与彩渠I线南侧边导线交点对地投影点南侧外1m处</w:t>
            </w:r>
          </w:p>
        </w:tc>
        <w:tc>
          <w:tcPr>
            <w:tcW w:w="938" w:type="pct"/>
            <w:tcBorders>
              <w:tl2br w:val="nil"/>
              <w:tr2bl w:val="nil"/>
            </w:tcBorders>
            <w:shd w:val="clear" w:color="auto" w:fill="auto"/>
            <w:vAlign w:val="center"/>
          </w:tcPr>
          <w:p w14:paraId="61ECF59E">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4964</w:t>
            </w:r>
          </w:p>
        </w:tc>
        <w:tc>
          <w:tcPr>
            <w:tcW w:w="935" w:type="pct"/>
            <w:tcBorders>
              <w:tl2br w:val="nil"/>
              <w:tr2bl w:val="nil"/>
            </w:tcBorders>
            <w:shd w:val="clear" w:color="auto" w:fill="auto"/>
            <w:vAlign w:val="center"/>
          </w:tcPr>
          <w:p w14:paraId="0FD93B02">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4.466</w:t>
            </w:r>
          </w:p>
        </w:tc>
      </w:tr>
      <w:tr w14:paraId="4F837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32461AD3">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线与彩渠I线南侧边导线交点对地投影点南侧外2m处</w:t>
            </w:r>
          </w:p>
        </w:tc>
        <w:tc>
          <w:tcPr>
            <w:tcW w:w="938" w:type="pct"/>
            <w:tcBorders>
              <w:tl2br w:val="nil"/>
              <w:tr2bl w:val="nil"/>
            </w:tcBorders>
            <w:shd w:val="clear" w:color="auto" w:fill="auto"/>
            <w:vAlign w:val="center"/>
          </w:tcPr>
          <w:p w14:paraId="0C895777">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5014</w:t>
            </w:r>
          </w:p>
        </w:tc>
        <w:tc>
          <w:tcPr>
            <w:tcW w:w="935" w:type="pct"/>
            <w:tcBorders>
              <w:tl2br w:val="nil"/>
              <w:tr2bl w:val="nil"/>
            </w:tcBorders>
            <w:shd w:val="clear" w:color="auto" w:fill="auto"/>
            <w:vAlign w:val="center"/>
          </w:tcPr>
          <w:p w14:paraId="77C350AB">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4.308</w:t>
            </w:r>
          </w:p>
        </w:tc>
      </w:tr>
      <w:tr w14:paraId="6B197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567045A0">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线与彩渠I线南侧边导线交点对地投影点南侧外3m处</w:t>
            </w:r>
          </w:p>
        </w:tc>
        <w:tc>
          <w:tcPr>
            <w:tcW w:w="938" w:type="pct"/>
            <w:tcBorders>
              <w:tl2br w:val="nil"/>
              <w:tr2bl w:val="nil"/>
            </w:tcBorders>
            <w:shd w:val="clear" w:color="auto" w:fill="auto"/>
            <w:vAlign w:val="center"/>
          </w:tcPr>
          <w:p w14:paraId="2516C617">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4952</w:t>
            </w:r>
          </w:p>
        </w:tc>
        <w:tc>
          <w:tcPr>
            <w:tcW w:w="935" w:type="pct"/>
            <w:tcBorders>
              <w:tl2br w:val="nil"/>
              <w:tr2bl w:val="nil"/>
            </w:tcBorders>
            <w:shd w:val="clear" w:color="auto" w:fill="auto"/>
            <w:vAlign w:val="center"/>
          </w:tcPr>
          <w:p w14:paraId="41563D2D">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4.081</w:t>
            </w:r>
          </w:p>
        </w:tc>
      </w:tr>
      <w:tr w14:paraId="32D4F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4170F39F">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线与彩渠I线南侧边导线交点对地投影点南侧外5m处</w:t>
            </w:r>
          </w:p>
        </w:tc>
        <w:tc>
          <w:tcPr>
            <w:tcW w:w="938" w:type="pct"/>
            <w:tcBorders>
              <w:tl2br w:val="nil"/>
              <w:tr2bl w:val="nil"/>
            </w:tcBorders>
            <w:shd w:val="clear" w:color="auto" w:fill="auto"/>
            <w:vAlign w:val="center"/>
          </w:tcPr>
          <w:p w14:paraId="0A849957">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4903</w:t>
            </w:r>
          </w:p>
        </w:tc>
        <w:tc>
          <w:tcPr>
            <w:tcW w:w="935" w:type="pct"/>
            <w:tcBorders>
              <w:tl2br w:val="nil"/>
              <w:tr2bl w:val="nil"/>
            </w:tcBorders>
            <w:shd w:val="clear" w:color="auto" w:fill="auto"/>
            <w:vAlign w:val="center"/>
          </w:tcPr>
          <w:p w14:paraId="00938EEF">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3.742</w:t>
            </w:r>
          </w:p>
        </w:tc>
      </w:tr>
      <w:tr w14:paraId="4A9DE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11EB5734">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线与彩渠I线南侧边导线交点对地投影点南侧外10m处</w:t>
            </w:r>
          </w:p>
        </w:tc>
        <w:tc>
          <w:tcPr>
            <w:tcW w:w="938" w:type="pct"/>
            <w:tcBorders>
              <w:tl2br w:val="nil"/>
              <w:tr2bl w:val="nil"/>
            </w:tcBorders>
            <w:shd w:val="clear" w:color="auto" w:fill="auto"/>
            <w:vAlign w:val="center"/>
          </w:tcPr>
          <w:p w14:paraId="50EDA1DD">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4841</w:t>
            </w:r>
          </w:p>
        </w:tc>
        <w:tc>
          <w:tcPr>
            <w:tcW w:w="935" w:type="pct"/>
            <w:tcBorders>
              <w:tl2br w:val="nil"/>
              <w:tr2bl w:val="nil"/>
            </w:tcBorders>
            <w:shd w:val="clear" w:color="auto" w:fill="auto"/>
            <w:vAlign w:val="center"/>
          </w:tcPr>
          <w:p w14:paraId="1705C9EC">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3.142</w:t>
            </w:r>
          </w:p>
        </w:tc>
      </w:tr>
      <w:tr w14:paraId="790D9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10E810B2">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线与彩渠I线南侧边导线交点对地投影点南侧外15m处</w:t>
            </w:r>
          </w:p>
        </w:tc>
        <w:tc>
          <w:tcPr>
            <w:tcW w:w="938" w:type="pct"/>
            <w:tcBorders>
              <w:tl2br w:val="nil"/>
              <w:tr2bl w:val="nil"/>
            </w:tcBorders>
            <w:shd w:val="clear" w:color="auto" w:fill="auto"/>
            <w:vAlign w:val="center"/>
          </w:tcPr>
          <w:p w14:paraId="710CBB56">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4603</w:t>
            </w:r>
          </w:p>
        </w:tc>
        <w:tc>
          <w:tcPr>
            <w:tcW w:w="935" w:type="pct"/>
            <w:tcBorders>
              <w:tl2br w:val="nil"/>
              <w:tr2bl w:val="nil"/>
            </w:tcBorders>
            <w:shd w:val="clear" w:color="auto" w:fill="auto"/>
            <w:vAlign w:val="center"/>
          </w:tcPr>
          <w:p w14:paraId="2F1771B2">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2.686</w:t>
            </w:r>
          </w:p>
        </w:tc>
      </w:tr>
      <w:tr w14:paraId="5BF64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75BE8288">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线与彩渠I线南侧边导线交点对地投影点南侧外20m处</w:t>
            </w:r>
          </w:p>
        </w:tc>
        <w:tc>
          <w:tcPr>
            <w:tcW w:w="938" w:type="pct"/>
            <w:tcBorders>
              <w:tl2br w:val="nil"/>
              <w:tr2bl w:val="nil"/>
            </w:tcBorders>
            <w:shd w:val="clear" w:color="auto" w:fill="auto"/>
            <w:vAlign w:val="center"/>
          </w:tcPr>
          <w:p w14:paraId="6DCECBD4">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3615</w:t>
            </w:r>
          </w:p>
        </w:tc>
        <w:tc>
          <w:tcPr>
            <w:tcW w:w="935" w:type="pct"/>
            <w:tcBorders>
              <w:tl2br w:val="nil"/>
              <w:tr2bl w:val="nil"/>
            </w:tcBorders>
            <w:shd w:val="clear" w:color="auto" w:fill="auto"/>
            <w:vAlign w:val="center"/>
          </w:tcPr>
          <w:p w14:paraId="771985C2">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2.268</w:t>
            </w:r>
          </w:p>
        </w:tc>
      </w:tr>
      <w:tr w14:paraId="25B4E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35532258">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线与彩渠I线南侧边导线交点对地投影点南侧外25m处</w:t>
            </w:r>
          </w:p>
        </w:tc>
        <w:tc>
          <w:tcPr>
            <w:tcW w:w="938" w:type="pct"/>
            <w:tcBorders>
              <w:tl2br w:val="nil"/>
              <w:tr2bl w:val="nil"/>
            </w:tcBorders>
            <w:shd w:val="clear" w:color="auto" w:fill="auto"/>
            <w:vAlign w:val="center"/>
          </w:tcPr>
          <w:p w14:paraId="6F7FC3E9">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2880</w:t>
            </w:r>
          </w:p>
        </w:tc>
        <w:tc>
          <w:tcPr>
            <w:tcW w:w="935" w:type="pct"/>
            <w:tcBorders>
              <w:tl2br w:val="nil"/>
              <w:tr2bl w:val="nil"/>
            </w:tcBorders>
            <w:shd w:val="clear" w:color="auto" w:fill="auto"/>
            <w:vAlign w:val="center"/>
          </w:tcPr>
          <w:p w14:paraId="359571F7">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pacing w:val="-16"/>
                <w:sz w:val="21"/>
                <w:szCs w:val="21"/>
              </w:rPr>
            </w:pPr>
            <w:r>
              <w:rPr>
                <w:rFonts w:hint="default" w:ascii="Times New Roman" w:hAnsi="Times New Roman" w:eastAsia="宋体" w:cs="Times New Roman"/>
                <w:color w:val="auto"/>
                <w:spacing w:val="-16"/>
                <w:sz w:val="21"/>
                <w:szCs w:val="21"/>
              </w:rPr>
              <w:t>1.942</w:t>
            </w:r>
          </w:p>
        </w:tc>
      </w:tr>
      <w:tr w14:paraId="6AA99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0B4509D6">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线与彩渠I线南侧边导线交点对地投影点南侧外30m处</w:t>
            </w:r>
          </w:p>
        </w:tc>
        <w:tc>
          <w:tcPr>
            <w:tcW w:w="938" w:type="pct"/>
            <w:tcBorders>
              <w:tl2br w:val="nil"/>
              <w:tr2bl w:val="nil"/>
            </w:tcBorders>
            <w:shd w:val="clear" w:color="auto" w:fill="auto"/>
            <w:vAlign w:val="center"/>
          </w:tcPr>
          <w:p w14:paraId="211428F4">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2152 </w:t>
            </w:r>
          </w:p>
        </w:tc>
        <w:tc>
          <w:tcPr>
            <w:tcW w:w="935" w:type="pct"/>
            <w:tcBorders>
              <w:tl2br w:val="nil"/>
              <w:tr2bl w:val="nil"/>
            </w:tcBorders>
            <w:shd w:val="clear" w:color="auto" w:fill="auto"/>
            <w:vAlign w:val="center"/>
          </w:tcPr>
          <w:p w14:paraId="0858625F">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1.521 </w:t>
            </w:r>
          </w:p>
        </w:tc>
      </w:tr>
      <w:tr w14:paraId="745AB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5BBF07D0">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线与彩渠I线南侧边导线交点对地投影点南侧外35m处</w:t>
            </w:r>
          </w:p>
        </w:tc>
        <w:tc>
          <w:tcPr>
            <w:tcW w:w="938" w:type="pct"/>
            <w:tcBorders>
              <w:tl2br w:val="nil"/>
              <w:tr2bl w:val="nil"/>
            </w:tcBorders>
            <w:shd w:val="clear" w:color="auto" w:fill="auto"/>
            <w:vAlign w:val="center"/>
          </w:tcPr>
          <w:p w14:paraId="55887C66">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1194 </w:t>
            </w:r>
          </w:p>
        </w:tc>
        <w:tc>
          <w:tcPr>
            <w:tcW w:w="935" w:type="pct"/>
            <w:tcBorders>
              <w:tl2br w:val="nil"/>
              <w:tr2bl w:val="nil"/>
            </w:tcBorders>
            <w:shd w:val="clear" w:color="auto" w:fill="auto"/>
            <w:vAlign w:val="center"/>
          </w:tcPr>
          <w:p w14:paraId="490B7B0B">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1.215 </w:t>
            </w:r>
          </w:p>
        </w:tc>
      </w:tr>
      <w:tr w14:paraId="286DA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4429ECC7">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线与彩渠I线南侧边导线交点对地投影点南侧外40m处</w:t>
            </w:r>
          </w:p>
        </w:tc>
        <w:tc>
          <w:tcPr>
            <w:tcW w:w="938" w:type="pct"/>
            <w:tcBorders>
              <w:tl2br w:val="nil"/>
              <w:tr2bl w:val="nil"/>
            </w:tcBorders>
            <w:shd w:val="clear" w:color="auto" w:fill="auto"/>
            <w:vAlign w:val="center"/>
          </w:tcPr>
          <w:p w14:paraId="06F9F82F">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1041 </w:t>
            </w:r>
          </w:p>
        </w:tc>
        <w:tc>
          <w:tcPr>
            <w:tcW w:w="935" w:type="pct"/>
            <w:tcBorders>
              <w:tl2br w:val="nil"/>
              <w:tr2bl w:val="nil"/>
            </w:tcBorders>
            <w:shd w:val="clear" w:color="auto" w:fill="auto"/>
            <w:vAlign w:val="center"/>
          </w:tcPr>
          <w:p w14:paraId="4E5C6401">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0.9431 </w:t>
            </w:r>
          </w:p>
        </w:tc>
      </w:tr>
      <w:tr w14:paraId="54B61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267A2294">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线与彩渠I线南侧边导线交点对地投影点南侧外45m处</w:t>
            </w:r>
          </w:p>
        </w:tc>
        <w:tc>
          <w:tcPr>
            <w:tcW w:w="938" w:type="pct"/>
            <w:tcBorders>
              <w:tl2br w:val="nil"/>
              <w:tr2bl w:val="nil"/>
            </w:tcBorders>
            <w:shd w:val="clear" w:color="auto" w:fill="auto"/>
            <w:vAlign w:val="center"/>
          </w:tcPr>
          <w:p w14:paraId="48742004">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810.9 </w:t>
            </w:r>
          </w:p>
        </w:tc>
        <w:tc>
          <w:tcPr>
            <w:tcW w:w="935" w:type="pct"/>
            <w:tcBorders>
              <w:tl2br w:val="nil"/>
              <w:tr2bl w:val="nil"/>
            </w:tcBorders>
            <w:shd w:val="clear" w:color="auto" w:fill="auto"/>
            <w:vAlign w:val="center"/>
          </w:tcPr>
          <w:p w14:paraId="5618C7CE">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0.8041 </w:t>
            </w:r>
          </w:p>
        </w:tc>
      </w:tr>
      <w:tr w14:paraId="052D0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6" w:type="pct"/>
            <w:tcBorders>
              <w:tl2br w:val="nil"/>
              <w:tr2bl w:val="nil"/>
            </w:tcBorders>
            <w:shd w:val="clear" w:color="auto" w:fill="auto"/>
            <w:vAlign w:val="center"/>
          </w:tcPr>
          <w:p w14:paraId="067C6EC6">
            <w:pPr>
              <w:keepNext w:val="0"/>
              <w:keepLines w:val="0"/>
              <w:pageBreakBefore w:val="0"/>
              <w:widowControl/>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彩渠</w:t>
            </w:r>
            <w:r>
              <w:rPr>
                <w:rFonts w:hint="default" w:ascii="Times New Roman" w:hAnsi="Times New Roman" w:eastAsia="宋体" w:cs="Times New Roman"/>
                <w:color w:val="auto"/>
                <w:spacing w:val="-16"/>
                <w:sz w:val="21"/>
                <w:szCs w:val="21"/>
                <w:lang w:eastAsia="zh-CN"/>
              </w:rPr>
              <w:t>Ⅱ</w:t>
            </w:r>
            <w:r>
              <w:rPr>
                <w:rFonts w:hint="default" w:ascii="Times New Roman" w:hAnsi="Times New Roman" w:eastAsia="宋体" w:cs="Times New Roman"/>
                <w:color w:val="auto"/>
                <w:spacing w:val="-16"/>
                <w:sz w:val="21"/>
                <w:szCs w:val="21"/>
              </w:rPr>
              <w:t>线与彩渠I线南侧边导线交点对地投影点南侧外50m处</w:t>
            </w:r>
          </w:p>
        </w:tc>
        <w:tc>
          <w:tcPr>
            <w:tcW w:w="938" w:type="pct"/>
            <w:tcBorders>
              <w:tl2br w:val="nil"/>
              <w:tr2bl w:val="nil"/>
            </w:tcBorders>
            <w:shd w:val="clear" w:color="auto" w:fill="auto"/>
            <w:vAlign w:val="center"/>
          </w:tcPr>
          <w:p w14:paraId="3E434380">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632.3 </w:t>
            </w:r>
          </w:p>
        </w:tc>
        <w:tc>
          <w:tcPr>
            <w:tcW w:w="935" w:type="pct"/>
            <w:tcBorders>
              <w:tl2br w:val="nil"/>
              <w:tr2bl w:val="nil"/>
            </w:tcBorders>
            <w:shd w:val="clear" w:color="auto" w:fill="auto"/>
            <w:vAlign w:val="center"/>
          </w:tcPr>
          <w:p w14:paraId="71EE6688">
            <w:pPr>
              <w:keepNext w:val="0"/>
              <w:keepLines w:val="0"/>
              <w:pageBreakBefore w:val="0"/>
              <w:kinsoku/>
              <w:wordWrap/>
              <w:overflowPunct/>
              <w:topLinePunct w:val="0"/>
              <w:autoSpaceDE/>
              <w:autoSpaceDN/>
              <w:bidi w:val="0"/>
              <w:adjustRightInd w:val="0"/>
              <w:snapToGrid w:val="0"/>
              <w:spacing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0.6566 </w:t>
            </w:r>
          </w:p>
        </w:tc>
      </w:tr>
    </w:tbl>
    <w:p w14:paraId="74231A16">
      <w:pPr>
        <w:adjustRightInd w:val="0"/>
        <w:snapToGrid w:val="0"/>
        <w:spacing w:line="36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备注：750kV彩渠Ⅰ线（原乌彩I线）</w:t>
      </w:r>
    </w:p>
    <w:p w14:paraId="18ACC972">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由上表可知，</w:t>
      </w:r>
      <w:r>
        <w:rPr>
          <w:rFonts w:hint="default" w:ascii="Times New Roman" w:hAnsi="Times New Roman" w:eastAsia="宋体" w:cs="Times New Roman"/>
          <w:color w:val="auto"/>
          <w:sz w:val="24"/>
          <w:szCs w:val="24"/>
        </w:rPr>
        <w:t>750kV彩渠Ⅰ线113#塔~114#塔与750kV彩渠Ⅱ线091#塔~092#塔交叉跨越断面处工频电场强度测量值在632.3～5017V/m之间，最大值5017V/m位于彩渠</w:t>
      </w:r>
      <w:r>
        <w:rPr>
          <w:rFonts w:hint="default" w:ascii="Times New Roman" w:hAnsi="Times New Roman" w:eastAsia="宋体" w:cs="Times New Roman"/>
          <w:color w:val="auto"/>
          <w:sz w:val="24"/>
          <w:szCs w:val="24"/>
          <w:lang w:eastAsia="zh-CN"/>
        </w:rPr>
        <w:t>Ⅱ</w:t>
      </w:r>
      <w:r>
        <w:rPr>
          <w:rFonts w:hint="default" w:ascii="Times New Roman" w:hAnsi="Times New Roman" w:eastAsia="宋体" w:cs="Times New Roman"/>
          <w:color w:val="auto"/>
          <w:sz w:val="24"/>
          <w:szCs w:val="24"/>
        </w:rPr>
        <w:t>线与彩渠I线北侧边导线交点对地投影点处；工频磁感应强度测量值在0.6566～5.529μT之间，最大值5.529μT位于彩渠</w:t>
      </w:r>
      <w:r>
        <w:rPr>
          <w:rFonts w:hint="default" w:ascii="Times New Roman" w:hAnsi="Times New Roman" w:eastAsia="宋体" w:cs="Times New Roman"/>
          <w:color w:val="auto"/>
          <w:sz w:val="24"/>
          <w:szCs w:val="24"/>
          <w:lang w:eastAsia="zh-CN"/>
        </w:rPr>
        <w:t>Ⅱ</w:t>
      </w:r>
      <w:r>
        <w:rPr>
          <w:rFonts w:hint="default" w:ascii="Times New Roman" w:hAnsi="Times New Roman" w:eastAsia="宋体" w:cs="Times New Roman"/>
          <w:color w:val="auto"/>
          <w:sz w:val="24"/>
          <w:szCs w:val="24"/>
        </w:rPr>
        <w:t>线与彩渠I线中心线交点对地投影点处。线路监测断面电磁环境监测值满足《电磁环境控制限值》(GB8702-2014)规定的架空输电线路线下的耕地、园地、牧草地、畜禽饲养地、养殖水面、道路等场所控制限值</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工频电场强度≤</w:t>
      </w:r>
      <w:r>
        <w:rPr>
          <w:rFonts w:hint="default" w:ascii="Times New Roman" w:hAnsi="Times New Roman" w:eastAsia="宋体" w:cs="Times New Roman"/>
          <w:color w:val="auto"/>
          <w:sz w:val="24"/>
          <w:szCs w:val="24"/>
          <w:highlight w:val="none"/>
        </w:rPr>
        <w:t>10kV/m的要求，</w:t>
      </w:r>
      <w:r>
        <w:rPr>
          <w:rFonts w:hint="eastAsia" w:eastAsia="宋体" w:cs="Times New Roman"/>
          <w:color w:val="auto"/>
          <w:sz w:val="24"/>
          <w:szCs w:val="24"/>
          <w:highlight w:val="none"/>
          <w:lang w:val="en-US" w:eastAsia="zh-CN"/>
        </w:rPr>
        <w:t>工频磁感应强度≤</w:t>
      </w:r>
      <w:r>
        <w:rPr>
          <w:rFonts w:hint="default" w:ascii="Times New Roman" w:hAnsi="Times New Roman" w:eastAsia="宋体" w:cs="Times New Roman"/>
          <w:color w:val="auto"/>
          <w:sz w:val="24"/>
          <w:szCs w:val="24"/>
          <w:highlight w:val="none"/>
        </w:rPr>
        <w:t>100μT</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w:t>
      </w:r>
    </w:p>
    <w:p w14:paraId="36CAB76F">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根据类比</w:t>
      </w:r>
      <w:r>
        <w:rPr>
          <w:rFonts w:hint="default" w:ascii="Times New Roman" w:hAnsi="Times New Roman" w:eastAsia="宋体" w:cs="Times New Roman"/>
          <w:color w:val="auto"/>
          <w:sz w:val="24"/>
          <w:szCs w:val="24"/>
        </w:rPr>
        <w:t>750kV彩渠Ⅰ线与750kV彩渠Ⅱ线交叉跨越</w:t>
      </w:r>
      <w:r>
        <w:rPr>
          <w:rFonts w:hint="default" w:ascii="Times New Roman" w:hAnsi="Times New Roman" w:eastAsia="宋体" w:cs="Times New Roman"/>
          <w:color w:val="auto"/>
          <w:sz w:val="24"/>
          <w:szCs w:val="24"/>
          <w:lang w:val="en-US" w:eastAsia="zh-CN"/>
        </w:rPr>
        <w:t>处</w:t>
      </w:r>
      <w:r>
        <w:rPr>
          <w:rFonts w:hint="default" w:ascii="Times New Roman" w:hAnsi="Times New Roman" w:eastAsia="宋体" w:cs="Times New Roman"/>
          <w:color w:val="auto"/>
          <w:sz w:val="24"/>
          <w:szCs w:val="24"/>
        </w:rPr>
        <w:t>工频电场强度</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工频磁感应强度</w:t>
      </w:r>
      <w:r>
        <w:rPr>
          <w:rFonts w:hint="default" w:ascii="Times New Roman" w:hAnsi="Times New Roman" w:eastAsia="宋体" w:cs="Times New Roman"/>
          <w:color w:val="auto"/>
          <w:sz w:val="24"/>
          <w:szCs w:val="24"/>
          <w:lang w:val="en-US" w:eastAsia="zh-CN"/>
        </w:rPr>
        <w:t>监测结果分析，本项目750kV单回</w:t>
      </w:r>
      <w:r>
        <w:rPr>
          <w:rFonts w:hint="default" w:ascii="Times New Roman" w:hAnsi="Times New Roman" w:eastAsia="宋体" w:cs="Times New Roman"/>
          <w:color w:val="auto"/>
          <w:sz w:val="24"/>
          <w:szCs w:val="24"/>
        </w:rPr>
        <w:t>输电线路</w:t>
      </w:r>
      <w:r>
        <w:rPr>
          <w:rFonts w:hint="default" w:ascii="Times New Roman" w:hAnsi="Times New Roman" w:eastAsia="宋体" w:cs="Times New Roman"/>
          <w:color w:val="auto"/>
          <w:sz w:val="24"/>
          <w:szCs w:val="24"/>
          <w:lang w:val="en-US" w:eastAsia="zh-CN"/>
        </w:rPr>
        <w:t>交叉跨越处</w:t>
      </w:r>
      <w:r>
        <w:rPr>
          <w:rFonts w:hint="default" w:ascii="Times New Roman" w:hAnsi="Times New Roman" w:eastAsia="宋体" w:cs="Times New Roman"/>
          <w:color w:val="auto"/>
          <w:sz w:val="24"/>
          <w:szCs w:val="24"/>
        </w:rPr>
        <w:t>电磁环境监测值满足《电磁环境控制限值》(GB8702-2014)规定的架空输电线路线下的耕地、园地、牧草地、畜禽饲养地、养殖水面、道路等场所控制限值</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工频电场强度≤</w:t>
      </w:r>
      <w:r>
        <w:rPr>
          <w:rFonts w:hint="default" w:ascii="Times New Roman" w:hAnsi="Times New Roman" w:eastAsia="宋体" w:cs="Times New Roman"/>
          <w:color w:val="auto"/>
          <w:sz w:val="24"/>
          <w:szCs w:val="24"/>
          <w:highlight w:val="none"/>
        </w:rPr>
        <w:t>10kV/m的要求，</w:t>
      </w:r>
      <w:r>
        <w:rPr>
          <w:rFonts w:hint="eastAsia" w:eastAsia="宋体" w:cs="Times New Roman"/>
          <w:color w:val="auto"/>
          <w:sz w:val="24"/>
          <w:szCs w:val="24"/>
          <w:highlight w:val="none"/>
          <w:lang w:val="en-US" w:eastAsia="zh-CN"/>
        </w:rPr>
        <w:t>工频磁感应强度≤</w:t>
      </w:r>
      <w:r>
        <w:rPr>
          <w:rFonts w:hint="default" w:ascii="Times New Roman" w:hAnsi="Times New Roman" w:eastAsia="宋体" w:cs="Times New Roman"/>
          <w:color w:val="auto"/>
          <w:sz w:val="24"/>
          <w:szCs w:val="24"/>
          <w:highlight w:val="none"/>
        </w:rPr>
        <w:t>100μT</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w:t>
      </w:r>
    </w:p>
    <w:p w14:paraId="4BE7BB8D">
      <w:pPr>
        <w:numPr>
          <w:ilvl w:val="0"/>
          <w:numId w:val="0"/>
        </w:numPr>
        <w:tabs>
          <w:tab w:val="left" w:pos="970"/>
        </w:tabs>
        <w:adjustRightInd w:val="0"/>
        <w:snapToGrid w:val="0"/>
        <w:spacing w:line="360" w:lineRule="auto"/>
        <w:ind w:leftChars="0"/>
        <w:outlineLvl w:val="4"/>
        <w:rPr>
          <w:rFonts w:hint="default" w:eastAsia="宋体" w:cs="Times New Roman"/>
          <w:b/>
          <w:bCs/>
          <w:snapToGrid w:val="0"/>
          <w:color w:val="auto"/>
          <w:sz w:val="24"/>
          <w:szCs w:val="24"/>
          <w:highlight w:val="none"/>
          <w:lang w:val="en-US" w:eastAsia="zh-CN"/>
        </w:rPr>
      </w:pPr>
      <w:r>
        <w:rPr>
          <w:rFonts w:hint="eastAsia" w:eastAsia="宋体" w:cs="Times New Roman"/>
          <w:b/>
          <w:bCs/>
          <w:snapToGrid w:val="0"/>
          <w:color w:val="auto"/>
          <w:sz w:val="24"/>
          <w:szCs w:val="24"/>
          <w:highlight w:val="none"/>
          <w:lang w:val="en-US" w:eastAsia="zh-CN"/>
        </w:rPr>
        <w:t>6.1.4.3.3交叉跨越</w:t>
      </w:r>
      <w:r>
        <w:rPr>
          <w:rFonts w:hint="default" w:eastAsia="宋体" w:cs="Times New Roman"/>
          <w:b/>
          <w:bCs/>
          <w:snapToGrid w:val="0"/>
          <w:color w:val="auto"/>
          <w:sz w:val="24"/>
          <w:szCs w:val="24"/>
          <w:highlight w:val="none"/>
          <w:lang w:val="en-US" w:eastAsia="zh-CN"/>
        </w:rPr>
        <w:t>110kV</w:t>
      </w:r>
      <w:r>
        <w:rPr>
          <w:rFonts w:hint="eastAsia" w:eastAsia="宋体" w:cs="Times New Roman"/>
          <w:b/>
          <w:bCs/>
          <w:snapToGrid w:val="0"/>
          <w:color w:val="auto"/>
          <w:sz w:val="24"/>
          <w:szCs w:val="24"/>
          <w:highlight w:val="none"/>
          <w:lang w:val="en-US" w:eastAsia="zh-CN"/>
        </w:rPr>
        <w:t>、</w:t>
      </w:r>
      <w:r>
        <w:rPr>
          <w:rFonts w:hint="default" w:eastAsia="宋体" w:cs="Times New Roman"/>
          <w:b/>
          <w:bCs/>
          <w:snapToGrid w:val="0"/>
          <w:color w:val="auto"/>
          <w:sz w:val="24"/>
          <w:szCs w:val="24"/>
          <w:highlight w:val="none"/>
          <w:lang w:val="en-US" w:eastAsia="zh-CN"/>
        </w:rPr>
        <w:t>220kV线路的电磁场影响预测分析</w:t>
      </w:r>
    </w:p>
    <w:p w14:paraId="782773E6">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110kV和220kV线路的电磁场影响程度约为750kV线路的15%～30%，交叉跨越时，由于需要抬高750kV导线满足安全要求，拟建750kV线路的电磁场影响也会减小，根据以往的监测数据，750kV线路与220kV或110kV线路交叉处的工频电磁场值均可达标。本项目拟建线路与现有高压线路交叉地段的评价范围内未发现有环境保护目标分布，因此线路交叉对环境的电磁场影响很小。</w:t>
      </w:r>
    </w:p>
    <w:p w14:paraId="2CF20F18">
      <w:pPr>
        <w:pStyle w:val="425"/>
        <w:tabs>
          <w:tab w:val="left" w:pos="1050"/>
        </w:tabs>
        <w:spacing w:beforeLines="25"/>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rPr>
        <w:t>6.1.</w:t>
      </w:r>
      <w:r>
        <w:rPr>
          <w:rFonts w:hint="eastAsia" w:ascii="Times New Roman" w:hAnsi="Times New Roman" w:eastAsia="宋体" w:cs="Times New Roman"/>
          <w:color w:val="auto"/>
          <w:szCs w:val="28"/>
          <w:lang w:val="en-US" w:eastAsia="zh-CN"/>
        </w:rPr>
        <w:t>5</w:t>
      </w:r>
      <w:r>
        <w:rPr>
          <w:rFonts w:hint="default" w:ascii="Times New Roman" w:hAnsi="Times New Roman" w:eastAsia="宋体" w:cs="Times New Roman"/>
          <w:color w:val="auto"/>
          <w:szCs w:val="28"/>
        </w:rPr>
        <w:t>电磁环境敏感</w:t>
      </w:r>
      <w:r>
        <w:rPr>
          <w:rFonts w:hint="default" w:ascii="Times New Roman" w:hAnsi="Times New Roman" w:eastAsia="宋体" w:cs="Times New Roman"/>
          <w:color w:val="auto"/>
          <w:szCs w:val="28"/>
          <w:lang w:val="en-US" w:eastAsia="zh-CN"/>
        </w:rPr>
        <w:t>目标</w:t>
      </w:r>
    </w:p>
    <w:p w14:paraId="5AA7BD32">
      <w:pPr>
        <w:widowControl/>
        <w:spacing w:line="360" w:lineRule="auto"/>
        <w:rPr>
          <w:rFonts w:hint="default" w:ascii="Times New Roman" w:hAnsi="Times New Roman" w:eastAsia="宋体" w:cs="Times New Roman"/>
          <w:color w:val="auto"/>
          <w:szCs w:val="28"/>
        </w:rPr>
      </w:pPr>
      <w:r>
        <w:rPr>
          <w:rFonts w:hint="default" w:ascii="Times New Roman" w:hAnsi="Times New Roman" w:eastAsia="宋体" w:cs="Times New Roman"/>
          <w:color w:val="auto"/>
          <w:sz w:val="24"/>
          <w:szCs w:val="24"/>
        </w:rPr>
        <w:t>　　</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全线无电磁环境敏感目标，不存在对电磁环境敏感目标的影响。无环保拆迁。</w:t>
      </w:r>
    </w:p>
    <w:p w14:paraId="18C852D3">
      <w:pPr>
        <w:pStyle w:val="425"/>
        <w:tabs>
          <w:tab w:val="left" w:pos="1050"/>
        </w:tabs>
        <w:rPr>
          <w:rFonts w:hint="default" w:ascii="Times New Roman" w:hAnsi="Times New Roman" w:eastAsia="宋体" w:cs="Times New Roman"/>
          <w:color w:val="auto"/>
        </w:rPr>
      </w:pPr>
      <w:bookmarkStart w:id="647" w:name="_Toc391021234"/>
      <w:bookmarkStart w:id="648" w:name="_Toc391021009"/>
      <w:r>
        <w:rPr>
          <w:rFonts w:hint="default" w:ascii="Times New Roman" w:hAnsi="Times New Roman" w:eastAsia="宋体" w:cs="Times New Roman"/>
          <w:color w:val="auto"/>
        </w:rPr>
        <w:t>6.1.6电磁环境影响评价结论</w:t>
      </w:r>
      <w:bookmarkEnd w:id="647"/>
      <w:bookmarkEnd w:id="648"/>
    </w:p>
    <w:p w14:paraId="562CDA94">
      <w:pPr>
        <w:pStyle w:val="425"/>
        <w:tabs>
          <w:tab w:val="left" w:pos="1050"/>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6.1.6.1变电站电磁环境影响分析结论</w:t>
      </w:r>
    </w:p>
    <w:p w14:paraId="189E72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根据类比分析，</w:t>
      </w:r>
      <w:r>
        <w:rPr>
          <w:rFonts w:hint="default" w:ascii="Times New Roman" w:hAnsi="Times New Roman" w:eastAsia="宋体" w:cs="Times New Roman"/>
          <w:snapToGrid w:val="0"/>
          <w:color w:val="auto"/>
          <w:sz w:val="24"/>
          <w:lang w:val="en-US" w:eastAsia="zh-CN"/>
        </w:rPr>
        <w:t>扩建</w:t>
      </w:r>
      <w:r>
        <w:rPr>
          <w:rFonts w:hint="default" w:ascii="Times New Roman" w:hAnsi="Times New Roman" w:eastAsia="宋体" w:cs="Times New Roman"/>
          <w:snapToGrid w:val="0"/>
          <w:color w:val="auto"/>
          <w:sz w:val="24"/>
        </w:rPr>
        <w:t>将军庙750kV变电站建成投运后，产生的</w:t>
      </w:r>
      <w:r>
        <w:rPr>
          <w:rFonts w:hint="default" w:ascii="Times New Roman" w:hAnsi="Times New Roman" w:eastAsia="宋体" w:cs="Times New Roman"/>
          <w:snapToGrid w:val="0"/>
          <w:color w:val="auto"/>
          <w:sz w:val="24"/>
          <w:lang w:val="en-US" w:eastAsia="zh-CN"/>
        </w:rPr>
        <w:t>工频电场强度和工频磁感应强度</w:t>
      </w:r>
      <w:r>
        <w:rPr>
          <w:rFonts w:hint="default" w:ascii="Times New Roman" w:hAnsi="Times New Roman" w:eastAsia="宋体" w:cs="Times New Roman"/>
          <w:color w:val="auto"/>
          <w:sz w:val="24"/>
          <w:lang w:val="en-US" w:eastAsia="zh-CN"/>
        </w:rPr>
        <w:t>均</w:t>
      </w:r>
      <w:r>
        <w:rPr>
          <w:rFonts w:hint="default" w:ascii="Times New Roman" w:hAnsi="Times New Roman" w:eastAsia="宋体" w:cs="Times New Roman"/>
          <w:color w:val="auto"/>
          <w:sz w:val="24"/>
        </w:rPr>
        <w:t>能满足《电磁环境控制限值》</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GB8702-2014</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规定公众曝露控制限值：工频电场强度≤4000V/m，工频磁感应强度≤100μT。</w:t>
      </w:r>
    </w:p>
    <w:p w14:paraId="3568C429">
      <w:pPr>
        <w:pStyle w:val="425"/>
        <w:tabs>
          <w:tab w:val="left" w:pos="1050"/>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6.1.6.2输电线路电磁环境影响评价结论</w:t>
      </w:r>
    </w:p>
    <w:p w14:paraId="12B65017">
      <w:pPr>
        <w:spacing w:line="360" w:lineRule="auto"/>
        <w:ind w:firstLine="480"/>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rPr>
        <w:t>（1）本项目输电线路经过居民区，按设计线高1</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.5m计算，</w:t>
      </w:r>
      <w:r>
        <w:rPr>
          <w:rFonts w:hint="default" w:ascii="Times New Roman" w:hAnsi="Times New Roman" w:eastAsia="宋体" w:cs="Times New Roman"/>
          <w:color w:val="auto"/>
          <w:sz w:val="24"/>
          <w:szCs w:val="24"/>
          <w:highlight w:val="none"/>
          <w:lang w:val="en-US" w:eastAsia="zh-CN"/>
        </w:rPr>
        <w:t>750-</w:t>
      </w:r>
      <w:r>
        <w:rPr>
          <w:rFonts w:hint="default" w:ascii="Times New Roman" w:hAnsi="Times New Roman" w:eastAsia="宋体" w:cs="Times New Roman"/>
          <w:color w:val="auto"/>
          <w:sz w:val="24"/>
          <w:szCs w:val="24"/>
          <w:highlight w:val="none"/>
        </w:rPr>
        <w:t>ZB</w:t>
      </w:r>
      <w:r>
        <w:rPr>
          <w:rFonts w:hint="default" w:ascii="Times New Roman" w:hAnsi="Times New Roman" w:eastAsia="宋体" w:cs="Times New Roman"/>
          <w:color w:val="auto"/>
          <w:sz w:val="24"/>
          <w:szCs w:val="24"/>
          <w:highlight w:val="none"/>
          <w:lang w:val="en-US" w:eastAsia="zh-CN"/>
        </w:rPr>
        <w:t>334</w:t>
      </w:r>
      <w:r>
        <w:rPr>
          <w:rFonts w:hint="default" w:ascii="Times New Roman" w:hAnsi="Times New Roman" w:eastAsia="宋体" w:cs="Times New Roman"/>
          <w:color w:val="auto"/>
          <w:sz w:val="24"/>
          <w:szCs w:val="24"/>
          <w:highlight w:val="none"/>
        </w:rPr>
        <w:t>杆塔线路工频电场强度计算最大值为</w:t>
      </w:r>
      <w:r>
        <w:rPr>
          <w:rFonts w:hint="default" w:ascii="Times New Roman" w:hAnsi="Times New Roman" w:eastAsia="宋体" w:cs="Times New Roman"/>
          <w:color w:val="auto"/>
          <w:sz w:val="24"/>
          <w:szCs w:val="24"/>
          <w:highlight w:val="none"/>
          <w:lang w:val="en-US" w:eastAsia="zh-CN"/>
        </w:rPr>
        <w:t>7.637</w:t>
      </w:r>
      <w:r>
        <w:rPr>
          <w:rFonts w:hint="default" w:ascii="Times New Roman" w:hAnsi="Times New Roman" w:eastAsia="宋体" w:cs="Times New Roman"/>
          <w:color w:val="auto"/>
          <w:sz w:val="24"/>
          <w:szCs w:val="24"/>
          <w:highlight w:val="none"/>
        </w:rPr>
        <w:t>kV/m（</w:t>
      </w:r>
      <w:r>
        <w:rPr>
          <w:rFonts w:hint="default" w:ascii="Times New Roman" w:hAnsi="Times New Roman" w:eastAsia="宋体" w:cs="Times New Roman"/>
          <w:color w:val="auto"/>
          <w:sz w:val="24"/>
          <w:szCs w:val="24"/>
          <w:highlight w:val="none"/>
          <w:lang w:val="en-US" w:eastAsia="zh-CN"/>
        </w:rPr>
        <w:t>单回</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750-S</w:t>
      </w:r>
      <w:r>
        <w:rPr>
          <w:rFonts w:hint="default" w:ascii="Times New Roman" w:hAnsi="Times New Roman" w:eastAsia="宋体" w:cs="Times New Roman"/>
          <w:color w:val="auto"/>
          <w:sz w:val="24"/>
          <w:szCs w:val="24"/>
          <w:highlight w:val="none"/>
        </w:rPr>
        <w:t>DJ</w:t>
      </w:r>
      <w:r>
        <w:rPr>
          <w:rFonts w:hint="default" w:ascii="Times New Roman" w:hAnsi="Times New Roman" w:eastAsia="宋体" w:cs="Times New Roman"/>
          <w:color w:val="auto"/>
          <w:sz w:val="24"/>
          <w:szCs w:val="24"/>
          <w:highlight w:val="none"/>
          <w:lang w:val="en-US" w:eastAsia="zh-CN"/>
        </w:rPr>
        <w:t>34</w:t>
      </w:r>
      <w:r>
        <w:rPr>
          <w:rFonts w:hint="default" w:ascii="Times New Roman" w:hAnsi="Times New Roman" w:eastAsia="宋体" w:cs="Times New Roman"/>
          <w:color w:val="auto"/>
          <w:sz w:val="24"/>
          <w:szCs w:val="24"/>
          <w:highlight w:val="none"/>
        </w:rPr>
        <w:t>杆塔线路工频电场强度计算最大值为</w:t>
      </w:r>
      <w:r>
        <w:rPr>
          <w:rFonts w:hint="eastAsia" w:eastAsia="宋体" w:cs="Times New Roman"/>
          <w:color w:val="auto"/>
          <w:sz w:val="24"/>
          <w:szCs w:val="24"/>
          <w:highlight w:val="none"/>
          <w:lang w:val="en-US" w:eastAsia="zh-CN"/>
        </w:rPr>
        <w:t>8.262</w:t>
      </w:r>
      <w:r>
        <w:rPr>
          <w:rFonts w:hint="default" w:ascii="Times New Roman" w:hAnsi="Times New Roman" w:eastAsia="宋体" w:cs="Times New Roman"/>
          <w:color w:val="auto"/>
          <w:sz w:val="24"/>
          <w:szCs w:val="24"/>
          <w:highlight w:val="none"/>
        </w:rPr>
        <w:t>kV/m</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双回)，均不满足工频电场强度</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kV/m的控制限值要求。线高需抬升至</w:t>
      </w:r>
      <w:r>
        <w:rPr>
          <w:rFonts w:hint="default" w:ascii="Times New Roman" w:hAnsi="Times New Roman" w:eastAsia="宋体" w:cs="Times New Roman"/>
          <w:color w:val="auto"/>
          <w:sz w:val="24"/>
          <w:szCs w:val="24"/>
          <w:highlight w:val="none"/>
          <w:lang w:val="en-US" w:eastAsia="zh-CN"/>
        </w:rPr>
        <w:t>29.2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750-</w:t>
      </w:r>
      <w:r>
        <w:rPr>
          <w:rFonts w:hint="default" w:ascii="Times New Roman" w:hAnsi="Times New Roman" w:eastAsia="宋体" w:cs="Times New Roman"/>
          <w:color w:val="auto"/>
          <w:sz w:val="24"/>
          <w:szCs w:val="24"/>
          <w:highlight w:val="none"/>
        </w:rPr>
        <w:t>ZB</w:t>
      </w:r>
      <w:r>
        <w:rPr>
          <w:rFonts w:hint="default" w:ascii="Times New Roman" w:hAnsi="Times New Roman" w:eastAsia="宋体" w:cs="Times New Roman"/>
          <w:color w:val="auto"/>
          <w:sz w:val="24"/>
          <w:szCs w:val="24"/>
          <w:highlight w:val="none"/>
          <w:lang w:val="en-US" w:eastAsia="zh-CN"/>
        </w:rPr>
        <w:t>334</w:t>
      </w:r>
      <w:r>
        <w:rPr>
          <w:rFonts w:hint="default" w:ascii="Times New Roman" w:hAnsi="Times New Roman" w:eastAsia="宋体" w:cs="Times New Roman"/>
          <w:color w:val="auto"/>
          <w:sz w:val="24"/>
          <w:szCs w:val="24"/>
          <w:highlight w:val="none"/>
        </w:rPr>
        <w:t>杆塔）、</w:t>
      </w:r>
      <w:r>
        <w:rPr>
          <w:rFonts w:hint="default" w:ascii="Times New Roman" w:hAnsi="Times New Roman" w:eastAsia="宋体" w:cs="Times New Roman"/>
          <w:color w:val="auto"/>
          <w:sz w:val="24"/>
          <w:szCs w:val="24"/>
          <w:highlight w:val="none"/>
          <w:lang w:val="en-US" w:eastAsia="zh-CN"/>
        </w:rPr>
        <w:t>3</w:t>
      </w:r>
      <w:r>
        <w:rPr>
          <w:rFonts w:hint="eastAsia" w:eastAsia="宋体"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750-S</w:t>
      </w:r>
      <w:r>
        <w:rPr>
          <w:rFonts w:hint="default" w:ascii="Times New Roman" w:hAnsi="Times New Roman" w:eastAsia="宋体" w:cs="Times New Roman"/>
          <w:color w:val="auto"/>
          <w:sz w:val="24"/>
          <w:szCs w:val="24"/>
          <w:highlight w:val="none"/>
        </w:rPr>
        <w:t>DJ</w:t>
      </w:r>
      <w:r>
        <w:rPr>
          <w:rFonts w:hint="default" w:ascii="Times New Roman" w:hAnsi="Times New Roman" w:eastAsia="宋体" w:cs="Times New Roman"/>
          <w:color w:val="auto"/>
          <w:sz w:val="24"/>
          <w:szCs w:val="24"/>
          <w:highlight w:val="none"/>
          <w:lang w:val="en-US" w:eastAsia="zh-CN"/>
        </w:rPr>
        <w:t>34</w:t>
      </w:r>
      <w:r>
        <w:rPr>
          <w:rFonts w:hint="default" w:ascii="Times New Roman" w:hAnsi="Times New Roman" w:eastAsia="宋体" w:cs="Times New Roman"/>
          <w:color w:val="auto"/>
          <w:sz w:val="24"/>
          <w:szCs w:val="24"/>
          <w:highlight w:val="none"/>
        </w:rPr>
        <w:t>杆塔），架空线路下方工频电场强度方可满足小于</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kV/m控制限值要求。本项目输电线路经过</w:t>
      </w:r>
      <w:r>
        <w:rPr>
          <w:rFonts w:hint="default" w:ascii="Times New Roman" w:hAnsi="Times New Roman" w:eastAsia="宋体" w:cs="Times New Roman"/>
          <w:snapToGrid w:val="0"/>
          <w:color w:val="auto"/>
          <w:spacing w:val="-6"/>
          <w:sz w:val="24"/>
          <w:szCs w:val="24"/>
          <w:highlight w:val="none"/>
        </w:rPr>
        <w:t>耕地、园地、牧草地、畜禽饲养地、道路等场所</w:t>
      </w:r>
      <w:r>
        <w:rPr>
          <w:rFonts w:hint="default" w:ascii="Times New Roman" w:hAnsi="Times New Roman" w:eastAsia="宋体" w:cs="Times New Roman"/>
          <w:color w:val="auto"/>
          <w:sz w:val="24"/>
          <w:szCs w:val="24"/>
          <w:highlight w:val="none"/>
        </w:rPr>
        <w:t>，按设计线高15.5m计算，</w:t>
      </w:r>
      <w:r>
        <w:rPr>
          <w:rFonts w:hint="default" w:ascii="Times New Roman" w:hAnsi="Times New Roman" w:eastAsia="宋体" w:cs="Times New Roman"/>
          <w:color w:val="auto"/>
          <w:sz w:val="24"/>
          <w:szCs w:val="24"/>
          <w:highlight w:val="none"/>
          <w:lang w:val="en-US" w:eastAsia="zh-CN"/>
        </w:rPr>
        <w:t>750-</w:t>
      </w:r>
      <w:r>
        <w:rPr>
          <w:rFonts w:hint="default" w:ascii="Times New Roman" w:hAnsi="Times New Roman" w:eastAsia="宋体" w:cs="Times New Roman"/>
          <w:color w:val="auto"/>
          <w:sz w:val="24"/>
          <w:szCs w:val="24"/>
          <w:highlight w:val="none"/>
        </w:rPr>
        <w:t>ZB</w:t>
      </w:r>
      <w:r>
        <w:rPr>
          <w:rFonts w:hint="default" w:ascii="Times New Roman" w:hAnsi="Times New Roman" w:eastAsia="宋体" w:cs="Times New Roman"/>
          <w:color w:val="auto"/>
          <w:sz w:val="24"/>
          <w:szCs w:val="24"/>
          <w:highlight w:val="none"/>
          <w:lang w:val="en-US" w:eastAsia="zh-CN"/>
        </w:rPr>
        <w:t>334</w:t>
      </w:r>
      <w:r>
        <w:rPr>
          <w:rFonts w:hint="default" w:ascii="Times New Roman" w:hAnsi="Times New Roman" w:eastAsia="宋体" w:cs="Times New Roman"/>
          <w:color w:val="auto"/>
          <w:sz w:val="24"/>
          <w:szCs w:val="24"/>
          <w:highlight w:val="none"/>
        </w:rPr>
        <w:t>杆塔线路工频电场强度计算最大值为10.</w:t>
      </w:r>
      <w:r>
        <w:rPr>
          <w:rFonts w:hint="default" w:ascii="Times New Roman" w:hAnsi="Times New Roman" w:eastAsia="宋体" w:cs="Times New Roman"/>
          <w:color w:val="auto"/>
          <w:sz w:val="24"/>
          <w:szCs w:val="24"/>
          <w:highlight w:val="none"/>
          <w:lang w:val="en-US" w:eastAsia="zh-CN"/>
        </w:rPr>
        <w:t>861</w:t>
      </w:r>
      <w:r>
        <w:rPr>
          <w:rFonts w:hint="default" w:ascii="Times New Roman" w:hAnsi="Times New Roman" w:eastAsia="宋体" w:cs="Times New Roman"/>
          <w:color w:val="auto"/>
          <w:sz w:val="24"/>
          <w:szCs w:val="24"/>
          <w:highlight w:val="none"/>
        </w:rPr>
        <w:t>kV/m（</w:t>
      </w:r>
      <w:r>
        <w:rPr>
          <w:rFonts w:hint="default" w:ascii="Times New Roman" w:hAnsi="Times New Roman" w:eastAsia="宋体" w:cs="Times New Roman"/>
          <w:color w:val="auto"/>
          <w:sz w:val="24"/>
          <w:szCs w:val="24"/>
          <w:highlight w:val="none"/>
          <w:lang w:val="en-US" w:eastAsia="zh-CN"/>
        </w:rPr>
        <w:t>单回</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750-S</w:t>
      </w:r>
      <w:r>
        <w:rPr>
          <w:rFonts w:hint="default" w:ascii="Times New Roman" w:hAnsi="Times New Roman" w:eastAsia="宋体" w:cs="Times New Roman"/>
          <w:color w:val="auto"/>
          <w:sz w:val="24"/>
          <w:szCs w:val="24"/>
          <w:highlight w:val="none"/>
        </w:rPr>
        <w:t>DJ</w:t>
      </w:r>
      <w:r>
        <w:rPr>
          <w:rFonts w:hint="default" w:ascii="Times New Roman" w:hAnsi="Times New Roman" w:eastAsia="宋体" w:cs="Times New Roman"/>
          <w:color w:val="auto"/>
          <w:sz w:val="24"/>
          <w:szCs w:val="24"/>
          <w:highlight w:val="none"/>
          <w:lang w:val="en-US" w:eastAsia="zh-CN"/>
        </w:rPr>
        <w:t>34</w:t>
      </w:r>
      <w:r>
        <w:rPr>
          <w:rFonts w:hint="default" w:ascii="Times New Roman" w:hAnsi="Times New Roman" w:eastAsia="宋体" w:cs="Times New Roman"/>
          <w:color w:val="auto"/>
          <w:sz w:val="24"/>
          <w:szCs w:val="24"/>
          <w:highlight w:val="none"/>
        </w:rPr>
        <w:t>杆塔线路工频电场强度计算最大值为</w:t>
      </w:r>
      <w:r>
        <w:rPr>
          <w:rFonts w:hint="default" w:ascii="Times New Roman" w:hAnsi="Times New Roman" w:eastAsia="宋体" w:cs="Times New Roman"/>
          <w:color w:val="auto"/>
          <w:sz w:val="24"/>
          <w:szCs w:val="24"/>
          <w:highlight w:val="none"/>
          <w:lang w:val="en-US" w:eastAsia="zh-CN"/>
        </w:rPr>
        <w:t>11.</w:t>
      </w:r>
      <w:r>
        <w:rPr>
          <w:rFonts w:hint="eastAsia" w:eastAsia="宋体" w:cs="Times New Roman"/>
          <w:color w:val="auto"/>
          <w:sz w:val="24"/>
          <w:szCs w:val="24"/>
          <w:highlight w:val="none"/>
          <w:lang w:val="en-US" w:eastAsia="zh-CN"/>
        </w:rPr>
        <w:t>045</w:t>
      </w:r>
      <w:r>
        <w:rPr>
          <w:rFonts w:hint="default" w:ascii="Times New Roman" w:hAnsi="Times New Roman" w:eastAsia="宋体" w:cs="Times New Roman"/>
          <w:color w:val="auto"/>
          <w:sz w:val="24"/>
          <w:szCs w:val="24"/>
          <w:highlight w:val="none"/>
        </w:rPr>
        <w:t>kV/m(双回)，均不满足工频电场强度10kV/m的控制限值要求。线高需抬升至16.</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750-</w:t>
      </w:r>
      <w:r>
        <w:rPr>
          <w:rFonts w:hint="default" w:ascii="Times New Roman" w:hAnsi="Times New Roman" w:eastAsia="宋体" w:cs="Times New Roman"/>
          <w:color w:val="auto"/>
          <w:sz w:val="24"/>
          <w:szCs w:val="24"/>
          <w:highlight w:val="none"/>
        </w:rPr>
        <w:t>ZB</w:t>
      </w:r>
      <w:r>
        <w:rPr>
          <w:rFonts w:hint="default" w:ascii="Times New Roman" w:hAnsi="Times New Roman" w:eastAsia="宋体" w:cs="Times New Roman"/>
          <w:color w:val="auto"/>
          <w:sz w:val="24"/>
          <w:szCs w:val="24"/>
          <w:highlight w:val="none"/>
          <w:lang w:val="en-US" w:eastAsia="zh-CN"/>
        </w:rPr>
        <w:t>334</w:t>
      </w:r>
      <w:r>
        <w:rPr>
          <w:rFonts w:hint="default" w:ascii="Times New Roman" w:hAnsi="Times New Roman" w:eastAsia="宋体" w:cs="Times New Roman"/>
          <w:color w:val="auto"/>
          <w:sz w:val="24"/>
          <w:szCs w:val="24"/>
          <w:highlight w:val="none"/>
        </w:rPr>
        <w:t>杆塔）、</w:t>
      </w:r>
      <w:r>
        <w:rPr>
          <w:rFonts w:hint="eastAsia" w:eastAsia="宋体" w:cs="Times New Roman"/>
          <w:color w:val="auto"/>
          <w:sz w:val="24"/>
          <w:szCs w:val="24"/>
          <w:highlight w:val="none"/>
          <w:lang w:val="en-US" w:eastAsia="zh-CN"/>
        </w:rPr>
        <w:t>16.8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val="en-US" w:eastAsia="zh-CN"/>
        </w:rPr>
        <w:t>750-S</w:t>
      </w:r>
      <w:r>
        <w:rPr>
          <w:rFonts w:hint="default" w:ascii="Times New Roman" w:hAnsi="Times New Roman" w:eastAsia="宋体" w:cs="Times New Roman"/>
          <w:color w:val="auto"/>
          <w:sz w:val="24"/>
          <w:szCs w:val="24"/>
          <w:highlight w:val="none"/>
        </w:rPr>
        <w:t>DJ</w:t>
      </w:r>
      <w:r>
        <w:rPr>
          <w:rFonts w:hint="default" w:ascii="Times New Roman" w:hAnsi="Times New Roman" w:eastAsia="宋体" w:cs="Times New Roman"/>
          <w:color w:val="auto"/>
          <w:sz w:val="24"/>
          <w:szCs w:val="24"/>
          <w:highlight w:val="none"/>
          <w:lang w:val="en-US" w:eastAsia="zh-CN"/>
        </w:rPr>
        <w:t>34</w:t>
      </w:r>
      <w:r>
        <w:rPr>
          <w:rFonts w:hint="default" w:ascii="Times New Roman" w:hAnsi="Times New Roman" w:eastAsia="宋体" w:cs="Times New Roman"/>
          <w:color w:val="auto"/>
          <w:sz w:val="24"/>
          <w:szCs w:val="24"/>
          <w:highlight w:val="none"/>
        </w:rPr>
        <w:t>杆塔），架空线路下方工频电场强度方可满足小于10kV/m控制限值要求。在所有预测条件下，工频磁感应强度预测值均可满足小于100μT的控制限值要求。</w:t>
      </w:r>
    </w:p>
    <w:p w14:paraId="0301843C">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）输电线路电磁评价范围内无电磁环境敏感目标，不存在对电磁环境敏感点的影响。</w:t>
      </w:r>
    </w:p>
    <w:p w14:paraId="3BA62C6C">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750kV单回</w:t>
      </w:r>
      <w:r>
        <w:rPr>
          <w:rFonts w:hint="default" w:ascii="Times New Roman" w:hAnsi="Times New Roman" w:eastAsia="宋体" w:cs="Times New Roman"/>
          <w:color w:val="auto"/>
          <w:sz w:val="24"/>
          <w:szCs w:val="24"/>
        </w:rPr>
        <w:t>输电线路</w:t>
      </w:r>
      <w:r>
        <w:rPr>
          <w:rFonts w:hint="default" w:ascii="Times New Roman" w:hAnsi="Times New Roman" w:eastAsia="宋体" w:cs="Times New Roman"/>
          <w:color w:val="auto"/>
          <w:sz w:val="24"/>
          <w:szCs w:val="24"/>
          <w:lang w:val="en-US" w:eastAsia="zh-CN"/>
        </w:rPr>
        <w:t>并行</w:t>
      </w:r>
      <w:r>
        <w:rPr>
          <w:rFonts w:hint="default" w:ascii="Times New Roman" w:hAnsi="Times New Roman" w:eastAsia="宋体" w:cs="Times New Roman"/>
          <w:color w:val="auto"/>
          <w:sz w:val="24"/>
          <w:szCs w:val="24"/>
        </w:rPr>
        <w:t>经过居民区，线高需抬升至</w:t>
      </w:r>
      <w:r>
        <w:rPr>
          <w:rFonts w:hint="default" w:ascii="Times New Roman" w:hAnsi="Times New Roman" w:eastAsia="宋体" w:cs="Times New Roman"/>
          <w:color w:val="auto"/>
          <w:sz w:val="24"/>
          <w:szCs w:val="24"/>
          <w:lang w:val="en-US" w:eastAsia="zh-CN"/>
        </w:rPr>
        <w:t>29.1</w:t>
      </w:r>
      <w:r>
        <w:rPr>
          <w:rFonts w:hint="default" w:ascii="Times New Roman" w:hAnsi="Times New Roman" w:eastAsia="宋体" w:cs="Times New Roman"/>
          <w:color w:val="auto"/>
          <w:sz w:val="24"/>
          <w:szCs w:val="24"/>
        </w:rPr>
        <w:t>m，架空线路下方工频电场强度方可满足小于</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kV/m控制限值要求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750kV单回</w:t>
      </w:r>
      <w:r>
        <w:rPr>
          <w:rFonts w:hint="default" w:ascii="Times New Roman" w:hAnsi="Times New Roman" w:eastAsia="宋体" w:cs="Times New Roman"/>
          <w:color w:val="auto"/>
          <w:sz w:val="24"/>
          <w:szCs w:val="24"/>
        </w:rPr>
        <w:t>输电线路</w:t>
      </w:r>
      <w:r>
        <w:rPr>
          <w:rFonts w:hint="default" w:ascii="Times New Roman" w:hAnsi="Times New Roman" w:eastAsia="宋体" w:cs="Times New Roman"/>
          <w:color w:val="auto"/>
          <w:sz w:val="24"/>
          <w:szCs w:val="24"/>
          <w:lang w:val="en-US" w:eastAsia="zh-CN"/>
        </w:rPr>
        <w:t>并行</w:t>
      </w:r>
      <w:r>
        <w:rPr>
          <w:rFonts w:hint="eastAsia" w:ascii="Times New Roman" w:hAnsi="Times New Roman" w:eastAsia="宋体" w:cs="Times New Roman"/>
          <w:color w:val="auto"/>
          <w:sz w:val="24"/>
          <w:szCs w:val="24"/>
          <w:lang w:val="en-US" w:eastAsia="zh-CN"/>
        </w:rPr>
        <w:t>经过</w:t>
      </w:r>
      <w:r>
        <w:rPr>
          <w:rFonts w:hint="default" w:ascii="Times New Roman" w:hAnsi="Times New Roman" w:eastAsia="宋体" w:cs="Times New Roman"/>
          <w:snapToGrid w:val="0"/>
          <w:color w:val="auto"/>
          <w:spacing w:val="-6"/>
          <w:sz w:val="24"/>
          <w:szCs w:val="24"/>
        </w:rPr>
        <w:t>耕地、园地、牧草地、畜禽饲养地、道路等场所</w:t>
      </w:r>
      <w:r>
        <w:rPr>
          <w:rFonts w:hint="default" w:ascii="Times New Roman" w:hAnsi="Times New Roman" w:eastAsia="宋体" w:cs="Times New Roman"/>
          <w:color w:val="auto"/>
          <w:sz w:val="24"/>
          <w:szCs w:val="24"/>
        </w:rPr>
        <w:t>，线高需抬升至16.</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m，架空线路下方工频电场强度方可满足小于10kV/m控制限值要求。在所有预测条件下，工频磁感应强度预测值均可满足小于100μT的控制限值要求。</w:t>
      </w:r>
    </w:p>
    <w:p w14:paraId="00EB52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本项目穿越段位于将军庙750</w:t>
      </w:r>
      <w:r>
        <w:rPr>
          <w:rFonts w:hint="eastAsia" w:eastAsia="宋体" w:cs="Times New Roman"/>
          <w:color w:val="auto"/>
          <w:sz w:val="24"/>
          <w:szCs w:val="24"/>
          <w:highlight w:val="none"/>
          <w:lang w:val="en-US" w:eastAsia="zh-CN"/>
        </w:rPr>
        <w:t>kV</w:t>
      </w:r>
      <w:r>
        <w:rPr>
          <w:rFonts w:hint="default" w:ascii="Times New Roman" w:hAnsi="Times New Roman" w:eastAsia="宋体" w:cs="Times New Roman"/>
          <w:color w:val="auto"/>
          <w:sz w:val="24"/>
          <w:szCs w:val="24"/>
          <w:highlight w:val="none"/>
          <w:lang w:val="en-US" w:eastAsia="zh-CN"/>
        </w:rPr>
        <w:t>变电站出线侧，不涉及电磁环境敏感目标。本项目建成投运后，当本项目3条750kV单回输电线路</w:t>
      </w:r>
      <w:r>
        <w:rPr>
          <w:rFonts w:hint="default" w:ascii="Times New Roman" w:hAnsi="Times New Roman" w:eastAsia="宋体" w:cs="Times New Roman"/>
          <w:color w:val="auto"/>
          <w:kern w:val="2"/>
          <w:sz w:val="24"/>
          <w:szCs w:val="24"/>
          <w:highlight w:val="none"/>
          <w:lang w:val="en-US" w:eastAsia="zh-CN" w:bidi="ar-SA"/>
        </w:rPr>
        <w:t>按</w:t>
      </w:r>
      <w:r>
        <w:rPr>
          <w:rFonts w:hint="eastAsia" w:ascii="Times New Roman" w:hAnsi="Times New Roman" w:eastAsia="宋体" w:cs="Times New Roman"/>
          <w:color w:val="auto"/>
          <w:kern w:val="2"/>
          <w:sz w:val="24"/>
          <w:szCs w:val="24"/>
          <w:highlight w:val="none"/>
          <w:lang w:val="en-US" w:eastAsia="zh-CN" w:bidi="ar-SA"/>
        </w:rPr>
        <w:t>18</w:t>
      </w:r>
      <w:r>
        <w:rPr>
          <w:rFonts w:hint="default" w:ascii="Times New Roman" w:hAnsi="Times New Roman" w:eastAsia="宋体" w:cs="Times New Roman"/>
          <w:color w:val="auto"/>
          <w:kern w:val="2"/>
          <w:sz w:val="24"/>
          <w:szCs w:val="24"/>
          <w:highlight w:val="none"/>
          <w:lang w:val="en-US" w:eastAsia="zh-CN" w:bidi="ar-SA"/>
        </w:rPr>
        <w:t>m线高</w:t>
      </w:r>
      <w:r>
        <w:rPr>
          <w:rFonts w:hint="eastAsia" w:ascii="Times New Roman" w:hAnsi="Times New Roman" w:eastAsia="宋体" w:cs="Times New Roman"/>
          <w:color w:val="auto"/>
          <w:kern w:val="2"/>
          <w:sz w:val="24"/>
          <w:szCs w:val="24"/>
          <w:highlight w:val="none"/>
          <w:lang w:val="en-US" w:eastAsia="zh-CN" w:bidi="ar-SA"/>
        </w:rPr>
        <w:t>钻越将军庙~木垒750kVⅡ回输电线路（设计导线对地最小线高29m）时</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交叉跨越</w:t>
      </w:r>
      <w:r>
        <w:rPr>
          <w:rFonts w:hint="default" w:ascii="Times New Roman" w:hAnsi="Times New Roman" w:eastAsia="宋体" w:cs="Times New Roman"/>
          <w:color w:val="auto"/>
          <w:sz w:val="24"/>
          <w:szCs w:val="24"/>
          <w:highlight w:val="none"/>
          <w:lang w:val="en-US" w:eastAsia="zh-CN"/>
        </w:rPr>
        <w:t>处的工频电场强度</w:t>
      </w:r>
      <w:r>
        <w:rPr>
          <w:rFonts w:hint="eastAsia" w:ascii="Times New Roman" w:hAnsi="Times New Roman" w:eastAsia="宋体" w:cs="Times New Roman"/>
          <w:color w:val="auto"/>
          <w:sz w:val="24"/>
          <w:szCs w:val="24"/>
          <w:highlight w:val="none"/>
          <w:lang w:val="en-US" w:eastAsia="zh-CN"/>
        </w:rPr>
        <w:t>预测值为</w:t>
      </w:r>
      <w:r>
        <w:rPr>
          <w:rFonts w:hint="eastAsia" w:ascii="Times New Roman" w:hAnsi="Times New Roman" w:eastAsia="宋体" w:cs="Times New Roman"/>
          <w:color w:val="auto"/>
          <w:kern w:val="2"/>
          <w:sz w:val="24"/>
          <w:szCs w:val="24"/>
          <w:highlight w:val="none"/>
          <w:lang w:val="en-US" w:eastAsia="zh-CN" w:bidi="ar-SA"/>
        </w:rPr>
        <w:t>9.779kV/m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工频磁感应强度</w:t>
      </w:r>
      <w:r>
        <w:rPr>
          <w:rFonts w:hint="eastAsia" w:ascii="Times New Roman" w:hAnsi="Times New Roman" w:eastAsia="宋体" w:cs="Times New Roman"/>
          <w:color w:val="auto"/>
          <w:sz w:val="24"/>
          <w:szCs w:val="24"/>
          <w:highlight w:val="none"/>
          <w:lang w:val="en-US" w:eastAsia="zh-CN"/>
        </w:rPr>
        <w:t>为27.74μT，均</w:t>
      </w:r>
      <w:r>
        <w:rPr>
          <w:rFonts w:hint="default" w:ascii="Times New Roman" w:hAnsi="Times New Roman" w:eastAsia="宋体" w:cs="Times New Roman"/>
          <w:color w:val="auto"/>
          <w:sz w:val="24"/>
          <w:szCs w:val="24"/>
          <w:highlight w:val="none"/>
          <w:lang w:eastAsia="zh-CN"/>
        </w:rPr>
        <w:t>满足《电磁环境控制限值》(GB8702-2014)</w:t>
      </w:r>
      <w:r>
        <w:rPr>
          <w:rFonts w:hint="default" w:ascii="Times New Roman" w:hAnsi="Times New Roman" w:eastAsia="宋体" w:cs="Times New Roman"/>
          <w:color w:val="auto"/>
          <w:sz w:val="24"/>
          <w:szCs w:val="24"/>
          <w:highlight w:val="none"/>
        </w:rPr>
        <w:t>规定的架空输电线路线下的耕地、园地、牧草地、畜禽饲养地、养殖水面、道路等场所控制限值</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工频电场强度≤</w:t>
      </w:r>
      <w:r>
        <w:rPr>
          <w:rFonts w:hint="default" w:ascii="Times New Roman" w:hAnsi="Times New Roman" w:eastAsia="宋体" w:cs="Times New Roman"/>
          <w:color w:val="auto"/>
          <w:sz w:val="24"/>
          <w:szCs w:val="24"/>
          <w:highlight w:val="none"/>
        </w:rPr>
        <w:t>10kV/m的要求，</w:t>
      </w:r>
      <w:r>
        <w:rPr>
          <w:rFonts w:hint="eastAsia" w:eastAsia="宋体" w:cs="Times New Roman"/>
          <w:color w:val="auto"/>
          <w:sz w:val="24"/>
          <w:szCs w:val="24"/>
          <w:highlight w:val="none"/>
          <w:lang w:val="en-US" w:eastAsia="zh-CN"/>
        </w:rPr>
        <w:t>工频磁感应强度≤</w:t>
      </w:r>
      <w:r>
        <w:rPr>
          <w:rFonts w:hint="default" w:ascii="Times New Roman" w:hAnsi="Times New Roman" w:eastAsia="宋体" w:cs="Times New Roman"/>
          <w:color w:val="auto"/>
          <w:sz w:val="24"/>
          <w:szCs w:val="24"/>
          <w:highlight w:val="none"/>
        </w:rPr>
        <w:t>100μT</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根据类比</w:t>
      </w:r>
      <w:r>
        <w:rPr>
          <w:rFonts w:hint="default" w:ascii="Times New Roman" w:hAnsi="Times New Roman" w:eastAsia="宋体" w:cs="Times New Roman"/>
          <w:color w:val="auto"/>
          <w:sz w:val="24"/>
          <w:szCs w:val="24"/>
          <w:highlight w:val="none"/>
        </w:rPr>
        <w:t>750kV彩渠Ⅰ线与750kV彩渠Ⅱ线交叉跨越</w:t>
      </w:r>
      <w:r>
        <w:rPr>
          <w:rFonts w:hint="default" w:ascii="Times New Roman" w:hAnsi="Times New Roman" w:eastAsia="宋体" w:cs="Times New Roman"/>
          <w:color w:val="auto"/>
          <w:sz w:val="24"/>
          <w:szCs w:val="24"/>
          <w:highlight w:val="none"/>
          <w:lang w:val="en-US" w:eastAsia="zh-CN"/>
        </w:rPr>
        <w:t>处</w:t>
      </w:r>
      <w:r>
        <w:rPr>
          <w:rFonts w:hint="default" w:ascii="Times New Roman" w:hAnsi="Times New Roman" w:eastAsia="宋体" w:cs="Times New Roman"/>
          <w:color w:val="auto"/>
          <w:sz w:val="24"/>
          <w:szCs w:val="24"/>
          <w:highlight w:val="none"/>
        </w:rPr>
        <w:t>工频电场强度</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工频磁感应强度</w:t>
      </w:r>
      <w:r>
        <w:rPr>
          <w:rFonts w:hint="default" w:ascii="Times New Roman" w:hAnsi="Times New Roman" w:eastAsia="宋体" w:cs="Times New Roman"/>
          <w:color w:val="auto"/>
          <w:sz w:val="24"/>
          <w:szCs w:val="24"/>
          <w:highlight w:val="none"/>
          <w:lang w:val="en-US" w:eastAsia="zh-CN"/>
        </w:rPr>
        <w:t>监测结果分析，本项目750kV单回</w:t>
      </w:r>
      <w:r>
        <w:rPr>
          <w:rFonts w:hint="default" w:ascii="Times New Roman" w:hAnsi="Times New Roman" w:eastAsia="宋体" w:cs="Times New Roman"/>
          <w:color w:val="auto"/>
          <w:sz w:val="24"/>
          <w:szCs w:val="24"/>
          <w:highlight w:val="none"/>
        </w:rPr>
        <w:t>输电线路</w:t>
      </w:r>
      <w:r>
        <w:rPr>
          <w:rFonts w:hint="default" w:ascii="Times New Roman" w:hAnsi="Times New Roman" w:eastAsia="宋体" w:cs="Times New Roman"/>
          <w:color w:val="auto"/>
          <w:sz w:val="24"/>
          <w:szCs w:val="24"/>
          <w:highlight w:val="none"/>
          <w:lang w:val="en-US" w:eastAsia="zh-CN"/>
        </w:rPr>
        <w:t>交叉跨越处</w:t>
      </w:r>
      <w:r>
        <w:rPr>
          <w:rFonts w:hint="default" w:ascii="Times New Roman" w:hAnsi="Times New Roman" w:eastAsia="宋体" w:cs="Times New Roman"/>
          <w:color w:val="auto"/>
          <w:sz w:val="24"/>
          <w:szCs w:val="24"/>
          <w:highlight w:val="none"/>
        </w:rPr>
        <w:t>电磁环境监测值满足《电磁环境控制限值》(GB8702-2014)规定的架空输电线路线下的耕地、园地、牧草地、畜禽饲养地、养殖水面、道路等场所控制限值</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工频电场强度≤</w:t>
      </w:r>
      <w:r>
        <w:rPr>
          <w:rFonts w:hint="default" w:ascii="Times New Roman" w:hAnsi="Times New Roman" w:eastAsia="宋体" w:cs="Times New Roman"/>
          <w:color w:val="auto"/>
          <w:sz w:val="24"/>
          <w:szCs w:val="24"/>
          <w:highlight w:val="none"/>
        </w:rPr>
        <w:t>10kV/m的要求，</w:t>
      </w:r>
      <w:r>
        <w:rPr>
          <w:rFonts w:hint="eastAsia" w:eastAsia="宋体" w:cs="Times New Roman"/>
          <w:color w:val="auto"/>
          <w:sz w:val="24"/>
          <w:szCs w:val="24"/>
          <w:highlight w:val="none"/>
          <w:lang w:val="en-US" w:eastAsia="zh-CN"/>
        </w:rPr>
        <w:t>工频磁感应强度≤</w:t>
      </w:r>
      <w:r>
        <w:rPr>
          <w:rFonts w:hint="default" w:ascii="Times New Roman" w:hAnsi="Times New Roman" w:eastAsia="宋体" w:cs="Times New Roman"/>
          <w:color w:val="auto"/>
          <w:sz w:val="24"/>
          <w:szCs w:val="24"/>
          <w:highlight w:val="none"/>
        </w:rPr>
        <w:t>100μT</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19380B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（5）根据模式预测分析及类比</w:t>
      </w:r>
      <w:r>
        <w:rPr>
          <w:rFonts w:hint="eastAsia" w:eastAsia="宋体" w:cs="Times New Roman"/>
          <w:color w:val="auto"/>
          <w:sz w:val="24"/>
          <w:szCs w:val="24"/>
          <w:lang w:val="en-US" w:eastAsia="zh-CN"/>
        </w:rPr>
        <w:t>监测</w:t>
      </w:r>
      <w:r>
        <w:rPr>
          <w:rFonts w:hint="default" w:ascii="Times New Roman" w:hAnsi="Times New Roman" w:eastAsia="宋体" w:cs="Times New Roman"/>
          <w:color w:val="auto"/>
          <w:sz w:val="24"/>
          <w:szCs w:val="24"/>
          <w:lang w:val="en-US" w:eastAsia="zh-CN"/>
        </w:rPr>
        <w:t>分析结果，采取优化避让或抬高导线对地高度等措施，可将线路运行时的电磁场影响降低到可接受的范围内。</w:t>
      </w:r>
    </w:p>
    <w:p w14:paraId="021F7645">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649" w:name="_Toc294859147"/>
      <w:bookmarkStart w:id="650" w:name="_Toc12471_WPSOffice_Level2"/>
      <w:bookmarkStart w:id="651" w:name="_Toc391021010"/>
      <w:bookmarkStart w:id="652" w:name="_Toc391021235"/>
      <w:bookmarkStart w:id="653" w:name="_Toc10395"/>
      <w:bookmarkStart w:id="654" w:name="_Toc10319_WPSOffice_Level2"/>
      <w:bookmarkStart w:id="655" w:name="_Toc140478697"/>
      <w:bookmarkStart w:id="656" w:name="_Toc225668584"/>
      <w:bookmarkStart w:id="657" w:name="_Toc313005951"/>
      <w:bookmarkStart w:id="658" w:name="_Toc1209"/>
      <w:bookmarkStart w:id="659" w:name="_Toc391021393"/>
      <w:bookmarkStart w:id="660" w:name="_Toc340737566"/>
      <w:r>
        <w:rPr>
          <w:rFonts w:hint="default" w:ascii="Times New Roman" w:hAnsi="Times New Roman" w:eastAsia="宋体" w:cs="Times New Roman"/>
          <w:color w:val="auto"/>
          <w:sz w:val="30"/>
        </w:rPr>
        <w:t>声环境影响预测与评价</w:t>
      </w:r>
      <w:bookmarkEnd w:id="649"/>
      <w:bookmarkEnd w:id="650"/>
      <w:bookmarkEnd w:id="651"/>
      <w:bookmarkEnd w:id="652"/>
      <w:bookmarkEnd w:id="653"/>
      <w:bookmarkEnd w:id="654"/>
      <w:bookmarkEnd w:id="655"/>
      <w:bookmarkEnd w:id="656"/>
      <w:bookmarkEnd w:id="657"/>
      <w:bookmarkEnd w:id="658"/>
      <w:bookmarkEnd w:id="659"/>
      <w:bookmarkEnd w:id="660"/>
    </w:p>
    <w:p w14:paraId="6FB98621">
      <w:pPr>
        <w:pStyle w:val="425"/>
        <w:tabs>
          <w:tab w:val="left" w:pos="1050"/>
        </w:tabs>
        <w:rPr>
          <w:rFonts w:hint="default" w:ascii="Times New Roman" w:hAnsi="Times New Roman" w:eastAsia="宋体" w:cs="Times New Roman"/>
          <w:color w:val="auto"/>
        </w:rPr>
      </w:pPr>
      <w:bookmarkStart w:id="661" w:name="_Toc391021236"/>
      <w:bookmarkStart w:id="662" w:name="_Toc391021011"/>
      <w:r>
        <w:rPr>
          <w:rFonts w:hint="default" w:ascii="Times New Roman" w:hAnsi="Times New Roman" w:eastAsia="宋体" w:cs="Times New Roman"/>
          <w:color w:val="auto"/>
        </w:rPr>
        <w:t>6.2.1变电站</w:t>
      </w:r>
      <w:r>
        <w:rPr>
          <w:rFonts w:hint="default" w:ascii="Times New Roman" w:hAnsi="Times New Roman" w:eastAsia="宋体" w:cs="Times New Roman"/>
          <w:color w:val="auto"/>
          <w:lang w:val="en-US" w:eastAsia="zh-CN"/>
        </w:rPr>
        <w:t>间隔扩建</w:t>
      </w:r>
      <w:r>
        <w:rPr>
          <w:rFonts w:hint="default" w:ascii="Times New Roman" w:hAnsi="Times New Roman" w:eastAsia="宋体" w:cs="Times New Roman"/>
          <w:color w:val="auto"/>
        </w:rPr>
        <w:t>声环境影响预测与评价</w:t>
      </w:r>
      <w:bookmarkEnd w:id="661"/>
      <w:bookmarkEnd w:id="662"/>
    </w:p>
    <w:p w14:paraId="60690071">
      <w:pPr>
        <w:keepNext w:val="0"/>
        <w:keepLines w:val="0"/>
        <w:pageBreakBefore w:val="0"/>
        <w:widowControl w:val="0"/>
        <w:kinsoku/>
        <w:wordWrap/>
        <w:overflowPunct/>
        <w:topLinePunct w:val="0"/>
        <w:autoSpaceDE/>
        <w:autoSpaceDN/>
        <w:bidi w:val="0"/>
        <w:adjustRightInd w:val="0"/>
        <w:snapToGrid w:val="0"/>
        <w:spacing w:line="360" w:lineRule="auto"/>
        <w:ind w:left="0" w:firstLine="468" w:firstLineChars="200"/>
        <w:jc w:val="both"/>
        <w:textAlignment w:val="auto"/>
        <w:rPr>
          <w:rFonts w:hint="default" w:ascii="宋体" w:hAnsi="宋体" w:eastAsia="宋体" w:cs="宋体"/>
          <w:color w:val="auto"/>
          <w:spacing w:val="-2"/>
          <w:sz w:val="24"/>
          <w:szCs w:val="24"/>
          <w:lang w:val="en-US" w:eastAsia="zh-CN"/>
        </w:rPr>
      </w:pPr>
      <w:bookmarkStart w:id="663" w:name="_Toc391021237"/>
      <w:bookmarkStart w:id="664" w:name="_Toc391021012"/>
      <w:r>
        <w:rPr>
          <w:rFonts w:hint="eastAsia" w:ascii="宋体" w:hAnsi="宋体" w:eastAsia="宋体" w:cs="宋体"/>
          <w:color w:val="auto"/>
          <w:spacing w:val="-3"/>
          <w:sz w:val="24"/>
          <w:szCs w:val="24"/>
          <w:lang w:val="en-US" w:eastAsia="zh-CN"/>
        </w:rPr>
        <w:t>2024年5月，中国电力工程顾问集团西北电力设计院有限公司编制完成了《新疆将军庙750千伏输变电工程环境影响报告书》。</w:t>
      </w:r>
      <w:r>
        <w:rPr>
          <w:rFonts w:ascii="宋体" w:hAnsi="宋体" w:eastAsia="宋体" w:cs="宋体"/>
          <w:color w:val="auto"/>
          <w:spacing w:val="-3"/>
          <w:sz w:val="24"/>
          <w:szCs w:val="24"/>
        </w:rPr>
        <w:t>根据《环境影响评价技术导则 声环境》（</w:t>
      </w:r>
      <w:r>
        <w:rPr>
          <w:rFonts w:ascii="Times New Roman" w:hAnsi="Times New Roman" w:eastAsia="Times New Roman" w:cs="Times New Roman"/>
          <w:color w:val="auto"/>
          <w:spacing w:val="-3"/>
          <w:sz w:val="24"/>
          <w:szCs w:val="24"/>
        </w:rPr>
        <w:t>HJ2.4-2021</w:t>
      </w:r>
      <w:r>
        <w:rPr>
          <w:rFonts w:ascii="宋体" w:hAnsi="宋体" w:eastAsia="宋体" w:cs="宋体"/>
          <w:color w:val="auto"/>
          <w:spacing w:val="-3"/>
          <w:sz w:val="24"/>
          <w:szCs w:val="24"/>
        </w:rPr>
        <w:t>）中规定的工业噪声预</w:t>
      </w:r>
      <w:r>
        <w:rPr>
          <w:rFonts w:ascii="宋体" w:hAnsi="宋体" w:eastAsia="宋体" w:cs="宋体"/>
          <w:color w:val="auto"/>
          <w:sz w:val="24"/>
          <w:szCs w:val="24"/>
        </w:rPr>
        <w:t>测模式，采用德国</w:t>
      </w:r>
      <w:r>
        <w:rPr>
          <w:rFonts w:ascii="Times New Roman" w:hAnsi="Times New Roman" w:eastAsia="Times New Roman" w:cs="Times New Roman"/>
          <w:color w:val="auto"/>
          <w:sz w:val="24"/>
          <w:szCs w:val="24"/>
        </w:rPr>
        <w:t>Cadna/A</w:t>
      </w:r>
      <w:r>
        <w:rPr>
          <w:rFonts w:ascii="宋体" w:hAnsi="宋体" w:eastAsia="宋体" w:cs="宋体"/>
          <w:color w:val="auto"/>
          <w:sz w:val="24"/>
          <w:szCs w:val="24"/>
        </w:rPr>
        <w:t>环境噪声模拟软件，</w:t>
      </w:r>
      <w:r>
        <w:rPr>
          <w:rFonts w:ascii="宋体" w:hAnsi="宋体" w:eastAsia="宋体" w:cs="宋体"/>
          <w:color w:val="auto"/>
          <w:spacing w:val="-4"/>
          <w:sz w:val="24"/>
          <w:szCs w:val="24"/>
        </w:rPr>
        <w:t>预测变电站主要噪声源的噪声贡献值，并按</w:t>
      </w:r>
      <w:r>
        <w:rPr>
          <w:rFonts w:ascii="宋体" w:hAnsi="宋体" w:eastAsia="宋体" w:cs="宋体"/>
          <w:color w:val="auto"/>
          <w:spacing w:val="-34"/>
          <w:sz w:val="24"/>
          <w:szCs w:val="24"/>
        </w:rPr>
        <w:t xml:space="preserve"> </w:t>
      </w:r>
      <w:r>
        <w:rPr>
          <w:rFonts w:ascii="Times New Roman" w:hAnsi="Times New Roman" w:eastAsia="Times New Roman" w:cs="Times New Roman"/>
          <w:color w:val="auto"/>
          <w:spacing w:val="-4"/>
          <w:sz w:val="24"/>
          <w:szCs w:val="24"/>
        </w:rPr>
        <w:t>5dB</w:t>
      </w:r>
      <w:r>
        <w:rPr>
          <w:rFonts w:ascii="宋体" w:hAnsi="宋体" w:eastAsia="宋体" w:cs="宋体"/>
          <w:color w:val="auto"/>
          <w:spacing w:val="-4"/>
          <w:sz w:val="24"/>
          <w:szCs w:val="24"/>
        </w:rPr>
        <w:t>的等声级线间隔绘制地</w:t>
      </w:r>
      <w:r>
        <w:rPr>
          <w:rFonts w:ascii="宋体" w:hAnsi="宋体" w:eastAsia="宋体" w:cs="宋体"/>
          <w:color w:val="auto"/>
          <w:spacing w:val="-1"/>
          <w:sz w:val="24"/>
          <w:szCs w:val="24"/>
        </w:rPr>
        <w:t>面</w:t>
      </w:r>
      <w:r>
        <w:rPr>
          <w:rFonts w:ascii="Times New Roman" w:hAnsi="Times New Roman" w:eastAsia="Times New Roman" w:cs="Times New Roman"/>
          <w:color w:val="auto"/>
          <w:spacing w:val="-1"/>
          <w:sz w:val="24"/>
          <w:szCs w:val="24"/>
        </w:rPr>
        <w:t>1.2m</w:t>
      </w:r>
      <w:r>
        <w:rPr>
          <w:rFonts w:ascii="宋体" w:hAnsi="宋体" w:eastAsia="宋体" w:cs="宋体"/>
          <w:color w:val="auto"/>
          <w:spacing w:val="-1"/>
          <w:sz w:val="24"/>
          <w:szCs w:val="24"/>
        </w:rPr>
        <w:t>高度处的等声级线图，然后与环</w:t>
      </w:r>
      <w:r>
        <w:rPr>
          <w:rFonts w:ascii="宋体" w:hAnsi="宋体" w:eastAsia="宋体" w:cs="宋体"/>
          <w:color w:val="auto"/>
          <w:spacing w:val="-2"/>
          <w:sz w:val="24"/>
          <w:szCs w:val="24"/>
        </w:rPr>
        <w:t>境标准对比进行评价。将军庙750kV变电站</w:t>
      </w:r>
      <w:r>
        <w:rPr>
          <w:rFonts w:hint="eastAsia" w:ascii="宋体" w:hAnsi="宋体" w:eastAsia="宋体" w:cs="宋体"/>
          <w:color w:val="auto"/>
          <w:spacing w:val="-2"/>
          <w:sz w:val="24"/>
          <w:szCs w:val="24"/>
          <w:lang w:val="en-US" w:eastAsia="zh-CN"/>
        </w:rPr>
        <w:t>一期</w:t>
      </w:r>
      <w:r>
        <w:rPr>
          <w:rFonts w:ascii="宋体" w:hAnsi="宋体" w:eastAsia="宋体" w:cs="宋体"/>
          <w:color w:val="auto"/>
          <w:spacing w:val="-2"/>
          <w:sz w:val="24"/>
          <w:szCs w:val="24"/>
        </w:rPr>
        <w:t>噪声预测等声级线图</w:t>
      </w:r>
      <w:r>
        <w:rPr>
          <w:rFonts w:hint="eastAsia" w:ascii="宋体" w:hAnsi="宋体" w:eastAsia="宋体" w:cs="宋体"/>
          <w:color w:val="auto"/>
          <w:spacing w:val="-2"/>
          <w:sz w:val="24"/>
          <w:szCs w:val="24"/>
          <w:lang w:val="en-US" w:eastAsia="zh-CN"/>
        </w:rPr>
        <w:t>详见下图：</w:t>
      </w:r>
    </w:p>
    <w:p w14:paraId="096EAB7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eastAsia="宋体" w:cs="宋体"/>
          <w:color w:val="auto"/>
          <w:spacing w:val="-2"/>
          <w:sz w:val="24"/>
          <w:szCs w:val="24"/>
        </w:rPr>
      </w:pPr>
      <w:r>
        <w:rPr>
          <w:color w:val="auto"/>
          <w:position w:val="-124"/>
        </w:rPr>
        <w:drawing>
          <wp:inline distT="0" distB="0" distL="0" distR="0">
            <wp:extent cx="5835015" cy="3942080"/>
            <wp:effectExtent l="0" t="0" r="13335" b="127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46"/>
                    <a:stretch>
                      <a:fillRect/>
                    </a:stretch>
                  </pic:blipFill>
                  <pic:spPr>
                    <a:xfrm>
                      <a:off x="0" y="0"/>
                      <a:ext cx="5835395" cy="3942588"/>
                    </a:xfrm>
                    <a:prstGeom prst="rect">
                      <a:avLst/>
                    </a:prstGeom>
                  </pic:spPr>
                </pic:pic>
              </a:graphicData>
            </a:graphic>
          </wp:inline>
        </w:drawing>
      </w:r>
      <w:r>
        <w:rPr>
          <w:rFonts w:hint="eastAsia" w:ascii="Times New Roman" w:hAnsi="Times New Roman" w:eastAsia="宋体" w:cs="Times New Roman"/>
          <w:b/>
          <w:bCs/>
          <w:color w:val="auto"/>
          <w:sz w:val="24"/>
          <w:szCs w:val="24"/>
          <w:highlight w:val="none"/>
          <w:lang w:val="en-US" w:eastAsia="zh-CN" w:bidi="ar-SA"/>
        </w:rPr>
        <w:t>图6.2-1</w:t>
      </w:r>
      <w:r>
        <w:rPr>
          <w:rFonts w:hint="eastAsia" w:eastAsia="宋体" w:cs="Times New Roman"/>
          <w:b/>
          <w:bCs/>
          <w:color w:val="auto"/>
          <w:sz w:val="24"/>
          <w:szCs w:val="24"/>
          <w:highlight w:val="none"/>
          <w:lang w:val="en-US" w:eastAsia="zh-CN" w:bidi="ar-SA"/>
        </w:rPr>
        <w:t xml:space="preserve">   </w:t>
      </w:r>
      <w:r>
        <w:rPr>
          <w:rFonts w:hint="default" w:ascii="Times New Roman" w:hAnsi="Times New Roman" w:eastAsia="宋体" w:cs="Times New Roman"/>
          <w:b/>
          <w:bCs/>
          <w:color w:val="auto"/>
          <w:sz w:val="24"/>
          <w:szCs w:val="24"/>
          <w:highlight w:val="none"/>
          <w:lang w:val="en-US" w:eastAsia="zh-CN" w:bidi="ar-SA"/>
        </w:rPr>
        <w:t>将军庙 750kV变电站</w:t>
      </w:r>
      <w:r>
        <w:rPr>
          <w:rFonts w:hint="eastAsia" w:ascii="Times New Roman" w:hAnsi="Times New Roman" w:eastAsia="宋体" w:cs="Times New Roman"/>
          <w:b/>
          <w:bCs/>
          <w:color w:val="auto"/>
          <w:sz w:val="24"/>
          <w:szCs w:val="24"/>
          <w:highlight w:val="none"/>
          <w:lang w:val="en-US" w:eastAsia="zh-CN" w:bidi="ar-SA"/>
        </w:rPr>
        <w:t>一期</w:t>
      </w:r>
      <w:r>
        <w:rPr>
          <w:rFonts w:hint="default" w:ascii="Times New Roman" w:hAnsi="Times New Roman" w:eastAsia="宋体" w:cs="Times New Roman"/>
          <w:b/>
          <w:bCs/>
          <w:color w:val="auto"/>
          <w:sz w:val="24"/>
          <w:szCs w:val="24"/>
          <w:highlight w:val="none"/>
          <w:lang w:val="en-US" w:eastAsia="zh-CN" w:bidi="ar-SA"/>
        </w:rPr>
        <w:t>噪声预测等声级线图</w:t>
      </w:r>
    </w:p>
    <w:p w14:paraId="3B2D134D">
      <w:pPr>
        <w:spacing w:before="204" w:line="377" w:lineRule="auto"/>
        <w:ind w:left="8" w:firstLine="481"/>
        <w:jc w:val="both"/>
        <w:rPr>
          <w:rFonts w:hint="default" w:ascii="宋体" w:hAnsi="宋体" w:eastAsia="宋体" w:cs="宋体"/>
          <w:color w:val="auto"/>
          <w:sz w:val="24"/>
          <w:szCs w:val="24"/>
          <w:lang w:val="en-US" w:eastAsia="zh-CN"/>
        </w:rPr>
      </w:pPr>
      <w:r>
        <w:rPr>
          <w:rFonts w:hint="eastAsia" w:ascii="宋体" w:hAnsi="宋体" w:eastAsia="宋体" w:cs="宋体"/>
          <w:color w:val="auto"/>
          <w:spacing w:val="-2"/>
          <w:sz w:val="24"/>
          <w:szCs w:val="24"/>
          <w:lang w:val="en-US" w:eastAsia="zh-CN"/>
        </w:rPr>
        <w:t>一期预测结果：</w:t>
      </w:r>
      <w:r>
        <w:rPr>
          <w:rFonts w:ascii="宋体" w:hAnsi="宋体" w:eastAsia="宋体" w:cs="宋体"/>
          <w:color w:val="auto"/>
          <w:spacing w:val="-3"/>
          <w:sz w:val="24"/>
          <w:szCs w:val="24"/>
        </w:rPr>
        <w:t>在采取</w:t>
      </w:r>
      <w:r>
        <w:rPr>
          <w:rFonts w:hint="eastAsia" w:ascii="宋体" w:hAnsi="宋体" w:eastAsia="宋体" w:cs="宋体"/>
          <w:color w:val="auto"/>
          <w:spacing w:val="-3"/>
          <w:sz w:val="24"/>
          <w:szCs w:val="24"/>
          <w:lang w:val="en-US" w:eastAsia="zh-CN"/>
        </w:rPr>
        <w:t>高抗侧设置声屏障等</w:t>
      </w:r>
      <w:r>
        <w:rPr>
          <w:rFonts w:ascii="宋体" w:hAnsi="宋体" w:eastAsia="宋体" w:cs="宋体"/>
          <w:color w:val="auto"/>
          <w:spacing w:val="-3"/>
          <w:sz w:val="24"/>
          <w:szCs w:val="24"/>
        </w:rPr>
        <w:t>降噪措施的情况下，将军庙</w:t>
      </w:r>
      <w:r>
        <w:rPr>
          <w:rFonts w:ascii="宋体" w:hAnsi="宋体" w:eastAsia="宋体" w:cs="宋体"/>
          <w:color w:val="auto"/>
          <w:spacing w:val="-51"/>
          <w:sz w:val="24"/>
          <w:szCs w:val="24"/>
        </w:rPr>
        <w:t xml:space="preserve"> </w:t>
      </w:r>
      <w:r>
        <w:rPr>
          <w:rFonts w:ascii="Times New Roman" w:hAnsi="Times New Roman" w:eastAsia="Times New Roman" w:cs="Times New Roman"/>
          <w:color w:val="auto"/>
          <w:spacing w:val="-3"/>
          <w:sz w:val="24"/>
          <w:szCs w:val="24"/>
        </w:rPr>
        <w:t>750</w:t>
      </w:r>
      <w:r>
        <w:rPr>
          <w:rFonts w:ascii="Times New Roman" w:hAnsi="Times New Roman" w:eastAsia="Times New Roman" w:cs="Times New Roman"/>
          <w:color w:val="auto"/>
          <w:spacing w:val="-4"/>
          <w:sz w:val="24"/>
          <w:szCs w:val="24"/>
        </w:rPr>
        <w:t xml:space="preserve">kV </w:t>
      </w:r>
      <w:r>
        <w:rPr>
          <w:rFonts w:ascii="宋体" w:hAnsi="宋体" w:eastAsia="宋体" w:cs="宋体"/>
          <w:color w:val="auto"/>
          <w:spacing w:val="-4"/>
          <w:sz w:val="24"/>
          <w:szCs w:val="24"/>
        </w:rPr>
        <w:t>变电站本期项</w:t>
      </w:r>
      <w:r>
        <w:rPr>
          <w:rFonts w:ascii="宋体" w:hAnsi="宋体" w:eastAsia="宋体" w:cs="宋体"/>
          <w:color w:val="auto"/>
          <w:spacing w:val="-1"/>
          <w:sz w:val="24"/>
          <w:szCs w:val="24"/>
        </w:rPr>
        <w:t>目建成投运后，在站界四周围墙外产生的昼、夜间噪声最大贡献值</w:t>
      </w:r>
      <w:r>
        <w:rPr>
          <w:rFonts w:ascii="宋体" w:hAnsi="宋体" w:eastAsia="宋体" w:cs="宋体"/>
          <w:color w:val="auto"/>
          <w:spacing w:val="-2"/>
          <w:sz w:val="24"/>
          <w:szCs w:val="24"/>
        </w:rPr>
        <w:t>为</w:t>
      </w:r>
      <w:r>
        <w:rPr>
          <w:rFonts w:ascii="宋体" w:hAnsi="宋体" w:eastAsia="宋体" w:cs="宋体"/>
          <w:color w:val="auto"/>
          <w:spacing w:val="-47"/>
          <w:sz w:val="24"/>
          <w:szCs w:val="24"/>
        </w:rPr>
        <w:t xml:space="preserve"> </w:t>
      </w:r>
      <w:r>
        <w:rPr>
          <w:rFonts w:ascii="Times New Roman" w:hAnsi="Times New Roman" w:eastAsia="Times New Roman" w:cs="Times New Roman"/>
          <w:color w:val="auto"/>
          <w:spacing w:val="-2"/>
          <w:sz w:val="24"/>
          <w:szCs w:val="24"/>
        </w:rPr>
        <w:t>53.2dB</w:t>
      </w: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A</w:t>
      </w:r>
      <w:r>
        <w:rPr>
          <w:rFonts w:ascii="宋体" w:hAnsi="宋体" w:eastAsia="宋体" w:cs="宋体"/>
          <w:color w:val="auto"/>
          <w:spacing w:val="-1"/>
          <w:sz w:val="24"/>
          <w:szCs w:val="24"/>
        </w:rPr>
        <w:t>），</w:t>
      </w:r>
      <w:r>
        <w:rPr>
          <w:rFonts w:ascii="宋体" w:hAnsi="宋体" w:eastAsia="宋体" w:cs="宋体"/>
          <w:color w:val="auto"/>
          <w:spacing w:val="-2"/>
          <w:sz w:val="24"/>
          <w:szCs w:val="24"/>
        </w:rPr>
        <w:t>位</w:t>
      </w:r>
      <w:r>
        <w:rPr>
          <w:rFonts w:ascii="宋体" w:hAnsi="宋体" w:eastAsia="宋体" w:cs="宋体"/>
          <w:color w:val="auto"/>
          <w:spacing w:val="17"/>
          <w:sz w:val="24"/>
          <w:szCs w:val="24"/>
        </w:rPr>
        <w:t>于建设高抗处</w:t>
      </w:r>
      <w:r>
        <w:rPr>
          <w:rFonts w:ascii="宋体" w:hAnsi="宋体" w:eastAsia="宋体" w:cs="宋体"/>
          <w:color w:val="auto"/>
          <w:spacing w:val="-66"/>
          <w:sz w:val="24"/>
          <w:szCs w:val="24"/>
        </w:rPr>
        <w:t xml:space="preserve"> </w:t>
      </w:r>
      <w:r>
        <w:rPr>
          <w:rFonts w:ascii="宋体" w:hAnsi="宋体" w:eastAsia="宋体" w:cs="宋体"/>
          <w:color w:val="auto"/>
          <w:spacing w:val="17"/>
          <w:sz w:val="24"/>
          <w:szCs w:val="24"/>
        </w:rPr>
        <w:t>。昼、夜间噪声均可满足《工业企业厂界环境噪声排</w:t>
      </w:r>
      <w:r>
        <w:rPr>
          <w:rFonts w:ascii="宋体" w:hAnsi="宋体" w:eastAsia="宋体" w:cs="宋体"/>
          <w:color w:val="auto"/>
          <w:spacing w:val="16"/>
          <w:sz w:val="24"/>
          <w:szCs w:val="24"/>
        </w:rPr>
        <w:t>放标准》</w:t>
      </w:r>
      <w:r>
        <w:rPr>
          <w:rFonts w:ascii="宋体" w:hAnsi="宋体" w:eastAsia="宋体" w:cs="宋体"/>
          <w:color w:val="auto"/>
          <w:sz w:val="24"/>
          <w:szCs w:val="24"/>
        </w:rPr>
        <w:t>（</w:t>
      </w:r>
      <w:r>
        <w:rPr>
          <w:rFonts w:ascii="Times New Roman" w:hAnsi="Times New Roman" w:eastAsia="Times New Roman" w:cs="Times New Roman"/>
          <w:color w:val="auto"/>
          <w:sz w:val="24"/>
          <w:szCs w:val="24"/>
        </w:rPr>
        <w:t>GB12348-2008</w:t>
      </w:r>
      <w:r>
        <w:rPr>
          <w:rFonts w:ascii="宋体" w:hAnsi="宋体" w:eastAsia="宋体" w:cs="宋体"/>
          <w:color w:val="auto"/>
          <w:sz w:val="24"/>
          <w:szCs w:val="24"/>
        </w:rPr>
        <w:t>）</w:t>
      </w:r>
      <w:r>
        <w:rPr>
          <w:rFonts w:ascii="Times New Roman" w:hAnsi="Times New Roman" w:eastAsia="Times New Roman" w:cs="Times New Roman"/>
          <w:color w:val="auto"/>
          <w:sz w:val="24"/>
          <w:szCs w:val="24"/>
        </w:rPr>
        <w:t>3</w:t>
      </w:r>
      <w:r>
        <w:rPr>
          <w:rFonts w:ascii="宋体" w:hAnsi="宋体" w:eastAsia="宋体" w:cs="宋体"/>
          <w:color w:val="auto"/>
          <w:sz w:val="24"/>
          <w:szCs w:val="24"/>
        </w:rPr>
        <w:t>类标准要求</w:t>
      </w:r>
      <w:r>
        <w:rPr>
          <w:rFonts w:ascii="宋体" w:hAnsi="宋体" w:eastAsia="宋体" w:cs="宋体"/>
          <w:color w:val="auto"/>
          <w:spacing w:val="-1"/>
          <w:sz w:val="24"/>
          <w:szCs w:val="24"/>
        </w:rPr>
        <w:t>。</w:t>
      </w:r>
    </w:p>
    <w:p w14:paraId="5E608E3D">
      <w:pPr>
        <w:pStyle w:val="349"/>
        <w:ind w:firstLine="48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本期</w:t>
      </w:r>
      <w:r>
        <w:rPr>
          <w:rFonts w:hint="default" w:ascii="Times New Roman" w:hAnsi="Times New Roman" w:eastAsia="宋体" w:cs="Times New Roman"/>
          <w:color w:val="auto"/>
          <w:sz w:val="24"/>
          <w:szCs w:val="24"/>
          <w:highlight w:val="none"/>
          <w:lang w:val="en-US" w:eastAsia="zh-CN"/>
        </w:rPr>
        <w:t>将军庙750</w:t>
      </w:r>
      <w:r>
        <w:rPr>
          <w:rFonts w:hint="eastAsia" w:ascii="Times New Roman" w:hAnsi="Times New Roman" w:cs="Times New Roman"/>
          <w:color w:val="auto"/>
          <w:sz w:val="24"/>
          <w:szCs w:val="24"/>
          <w:highlight w:val="none"/>
          <w:lang w:val="en-US" w:eastAsia="zh-CN"/>
        </w:rPr>
        <w:t>kV</w:t>
      </w:r>
      <w:r>
        <w:rPr>
          <w:rFonts w:hint="default" w:ascii="Times New Roman" w:hAnsi="Times New Roman" w:eastAsia="宋体" w:cs="Times New Roman"/>
          <w:color w:val="auto"/>
          <w:sz w:val="24"/>
          <w:szCs w:val="24"/>
          <w:highlight w:val="none"/>
          <w:lang w:val="zh-CN"/>
        </w:rPr>
        <w:t>变</w:t>
      </w:r>
      <w:r>
        <w:rPr>
          <w:rFonts w:hint="default" w:ascii="Times New Roman" w:hAnsi="Times New Roman" w:eastAsia="宋体" w:cs="Times New Roman"/>
          <w:color w:val="auto"/>
          <w:sz w:val="24"/>
          <w:szCs w:val="24"/>
          <w:highlight w:val="none"/>
          <w:lang w:val="en-US" w:eastAsia="zh-CN"/>
        </w:rPr>
        <w:t>电站750</w:t>
      </w:r>
      <w:r>
        <w:rPr>
          <w:rFonts w:hint="default" w:ascii="Times New Roman" w:hAnsi="Times New Roman" w:eastAsia="宋体" w:cs="Times New Roman"/>
          <w:color w:val="auto"/>
          <w:sz w:val="24"/>
          <w:szCs w:val="24"/>
          <w:lang w:val="en-US" w:eastAsia="zh-CN"/>
        </w:rPr>
        <w:t>kV</w:t>
      </w:r>
      <w:r>
        <w:rPr>
          <w:rFonts w:hint="default" w:ascii="Times New Roman" w:hAnsi="Times New Roman" w:eastAsia="宋体" w:cs="Times New Roman"/>
          <w:color w:val="auto"/>
          <w:sz w:val="24"/>
          <w:szCs w:val="24"/>
          <w:highlight w:val="none"/>
          <w:lang w:val="en-US" w:eastAsia="zh-CN"/>
        </w:rPr>
        <w:t>出线间隔</w:t>
      </w:r>
      <w:r>
        <w:rPr>
          <w:rFonts w:hint="default" w:ascii="Times New Roman" w:hAnsi="Times New Roman" w:eastAsia="宋体" w:cs="Times New Roman"/>
          <w:color w:val="auto"/>
          <w:sz w:val="24"/>
          <w:szCs w:val="24"/>
          <w:highlight w:val="none"/>
          <w:lang w:val="zh-CN"/>
        </w:rPr>
        <w:t>扩建</w:t>
      </w:r>
      <w:r>
        <w:rPr>
          <w:rFonts w:hint="default" w:ascii="Times New Roman" w:hAnsi="Times New Roman" w:eastAsia="宋体" w:cs="Times New Roman"/>
          <w:color w:val="auto"/>
          <w:sz w:val="24"/>
          <w:szCs w:val="24"/>
          <w:highlight w:val="none"/>
          <w:lang w:val="en-US" w:eastAsia="zh-CN"/>
        </w:rPr>
        <w:t>仅</w:t>
      </w:r>
      <w:r>
        <w:rPr>
          <w:rFonts w:hint="default" w:ascii="Times New Roman" w:hAnsi="Times New Roman" w:eastAsia="宋体" w:cs="Times New Roman"/>
          <w:color w:val="auto"/>
          <w:sz w:val="24"/>
          <w:szCs w:val="24"/>
          <w:highlight w:val="none"/>
          <w:lang w:val="zh-CN"/>
        </w:rPr>
        <w:t>涉及扩建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个</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val="zh-CN"/>
        </w:rPr>
        <w:t>0kV出线间隔相关间隔设备</w:t>
      </w:r>
      <w:r>
        <w:rPr>
          <w:rFonts w:hint="default" w:ascii="Times New Roman" w:hAnsi="Times New Roman" w:eastAsia="宋体" w:cs="Times New Roman"/>
          <w:color w:val="auto"/>
          <w:sz w:val="24"/>
          <w:szCs w:val="24"/>
          <w:highlight w:val="none"/>
          <w:lang w:val="en-US" w:eastAsia="zh-CN"/>
        </w:rPr>
        <w:t>、设备</w:t>
      </w:r>
      <w:r>
        <w:rPr>
          <w:rFonts w:hint="default" w:ascii="Times New Roman" w:hAnsi="Times New Roman" w:eastAsia="宋体" w:cs="Times New Roman"/>
          <w:color w:val="auto"/>
          <w:sz w:val="24"/>
          <w:szCs w:val="24"/>
          <w:highlight w:val="none"/>
          <w:lang w:val="zh-CN"/>
        </w:rPr>
        <w:t>支架及基础。变电站内其他电器设备不变，</w:t>
      </w:r>
      <w:r>
        <w:rPr>
          <w:rFonts w:hint="default" w:ascii="Times New Roman" w:hAnsi="Times New Roman" w:eastAsia="宋体" w:cs="Times New Roman"/>
          <w:color w:val="auto"/>
          <w:sz w:val="24"/>
          <w:szCs w:val="24"/>
          <w:highlight w:val="none"/>
          <w:lang w:val="en-US" w:eastAsia="zh-CN"/>
        </w:rPr>
        <w:t>不增加变压器、电容器、电抗器及风机等高噪声设备</w:t>
      </w:r>
      <w:r>
        <w:rPr>
          <w:rFonts w:hint="default" w:ascii="Times New Roman" w:hAnsi="Times New Roman" w:eastAsia="宋体" w:cs="Times New Roman"/>
          <w:color w:val="auto"/>
          <w:sz w:val="24"/>
          <w:szCs w:val="24"/>
          <w:highlight w:val="none"/>
          <w:lang w:val="zh-CN"/>
        </w:rPr>
        <w:t>。</w:t>
      </w:r>
      <w:r>
        <w:rPr>
          <w:rFonts w:hint="eastAsia" w:ascii="Times New Roman" w:hAnsi="Times New Roman" w:cs="Times New Roman"/>
          <w:color w:val="auto"/>
          <w:sz w:val="24"/>
          <w:szCs w:val="24"/>
          <w:highlight w:val="none"/>
          <w:lang w:val="en-US" w:eastAsia="zh-CN"/>
        </w:rPr>
        <w:t>因此，</w:t>
      </w:r>
      <w:r>
        <w:rPr>
          <w:rFonts w:hint="default" w:ascii="Times New Roman" w:hAnsi="Times New Roman" w:eastAsia="宋体" w:cs="Times New Roman"/>
          <w:color w:val="auto"/>
          <w:sz w:val="24"/>
          <w:szCs w:val="24"/>
          <w:highlight w:val="none"/>
          <w:lang w:val="en-US" w:eastAsia="zh-CN"/>
        </w:rPr>
        <w:t>变电站间隔扩建声环境影响预测采用类比</w:t>
      </w:r>
      <w:r>
        <w:rPr>
          <w:rFonts w:hint="eastAsia" w:ascii="Times New Roman" w:hAnsi="Times New Roman" w:cs="Times New Roman"/>
          <w:color w:val="auto"/>
          <w:sz w:val="24"/>
          <w:szCs w:val="24"/>
          <w:highlight w:val="none"/>
          <w:lang w:val="en-US" w:eastAsia="zh-CN"/>
        </w:rPr>
        <w:t>监测</w:t>
      </w:r>
      <w:r>
        <w:rPr>
          <w:rFonts w:hint="default" w:ascii="Times New Roman" w:hAnsi="Times New Roman" w:eastAsia="宋体" w:cs="Times New Roman"/>
          <w:color w:val="auto"/>
          <w:sz w:val="24"/>
          <w:szCs w:val="24"/>
          <w:highlight w:val="none"/>
          <w:lang w:val="en-US" w:eastAsia="zh-CN"/>
        </w:rPr>
        <w:t>分析方法。</w:t>
      </w:r>
    </w:p>
    <w:p w14:paraId="2AA0C98B">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rPr>
        <w:t>6.</w:t>
      </w:r>
      <w:r>
        <w:rPr>
          <w:rFonts w:hint="default" w:ascii="Times New Roman" w:hAnsi="Times New Roman" w:eastAsia="宋体" w:cs="Times New Roman"/>
          <w:b/>
          <w:bCs/>
          <w:color w:val="auto"/>
          <w:spacing w:val="-2"/>
          <w:sz w:val="24"/>
          <w:szCs w:val="24"/>
          <w:highlight w:val="none"/>
          <w:lang w:val="en-US" w:eastAsia="zh-CN"/>
        </w:rPr>
        <w:t>2</w:t>
      </w:r>
      <w:r>
        <w:rPr>
          <w:rFonts w:hint="default" w:ascii="Times New Roman" w:hAnsi="Times New Roman" w:eastAsia="宋体" w:cs="Times New Roman"/>
          <w:b/>
          <w:bCs/>
          <w:color w:val="auto"/>
          <w:spacing w:val="-2"/>
          <w:sz w:val="24"/>
          <w:szCs w:val="24"/>
          <w:highlight w:val="none"/>
        </w:rPr>
        <w:t>.</w:t>
      </w:r>
      <w:r>
        <w:rPr>
          <w:rFonts w:hint="default" w:ascii="Times New Roman" w:hAnsi="Times New Roman" w:eastAsia="宋体" w:cs="Times New Roman"/>
          <w:b/>
          <w:bCs/>
          <w:color w:val="auto"/>
          <w:spacing w:val="-2"/>
          <w:sz w:val="24"/>
          <w:szCs w:val="24"/>
          <w:highlight w:val="none"/>
          <w:lang w:val="en-US" w:eastAsia="zh-CN"/>
        </w:rPr>
        <w:t>1</w:t>
      </w:r>
      <w:r>
        <w:rPr>
          <w:rFonts w:hint="default" w:ascii="Times New Roman" w:hAnsi="Times New Roman" w:eastAsia="宋体" w:cs="Times New Roman"/>
          <w:b/>
          <w:bCs/>
          <w:color w:val="auto"/>
          <w:spacing w:val="-2"/>
          <w:sz w:val="24"/>
          <w:szCs w:val="24"/>
          <w:highlight w:val="none"/>
        </w:rPr>
        <w:t>.1   类比对象的选择</w:t>
      </w:r>
    </w:p>
    <w:p w14:paraId="2765DAFF">
      <w:pPr>
        <w:pStyle w:val="349"/>
        <w:ind w:firstLine="480"/>
        <w:jc w:val="both"/>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val="en-US" w:eastAsia="zh-CN"/>
        </w:rPr>
        <w:t>根据</w:t>
      </w:r>
      <w:r>
        <w:rPr>
          <w:rFonts w:hint="default" w:ascii="Times New Roman" w:hAnsi="Times New Roman" w:eastAsia="宋体" w:cs="Times New Roman"/>
          <w:color w:val="auto"/>
          <w:sz w:val="24"/>
          <w:highlight w:val="none"/>
        </w:rPr>
        <w:t>《变电站噪声控制技术导则》（DL/T 1518</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2016）</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变电站的最主要噪声源应包括变压器、电抗器、电容器、风机和产生电晕噪声的导体、金具等</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本次变电站间隔扩建工程噪声影响采用类比</w:t>
      </w:r>
      <w:r>
        <w:rPr>
          <w:rFonts w:hint="eastAsia" w:ascii="Times New Roman" w:hAnsi="Times New Roman" w:cs="Times New Roman"/>
          <w:color w:val="auto"/>
          <w:sz w:val="24"/>
          <w:szCs w:val="24"/>
          <w:highlight w:val="none"/>
          <w:lang w:val="en-US" w:eastAsia="zh-CN"/>
        </w:rPr>
        <w:t>监测</w:t>
      </w:r>
      <w:r>
        <w:rPr>
          <w:rFonts w:hint="default" w:ascii="Times New Roman" w:hAnsi="Times New Roman" w:eastAsia="宋体" w:cs="Times New Roman"/>
          <w:color w:val="auto"/>
          <w:sz w:val="24"/>
          <w:szCs w:val="24"/>
          <w:highlight w:val="none"/>
          <w:lang w:val="en-US" w:eastAsia="zh-CN"/>
        </w:rPr>
        <w:t>分析方法。</w:t>
      </w:r>
      <w:r>
        <w:rPr>
          <w:rFonts w:hint="default" w:ascii="Times New Roman" w:hAnsi="Times New Roman" w:eastAsia="宋体" w:cs="Times New Roman"/>
          <w:snapToGrid w:val="0"/>
          <w:color w:val="auto"/>
          <w:sz w:val="24"/>
          <w:highlight w:val="none"/>
        </w:rPr>
        <w:t>从电压等级、主变容量、配电装置布置形式、高抗容量</w:t>
      </w:r>
      <w:r>
        <w:rPr>
          <w:rFonts w:hint="default" w:ascii="Times New Roman" w:hAnsi="Times New Roman" w:eastAsia="宋体" w:cs="Times New Roman"/>
          <w:snapToGrid w:val="0"/>
          <w:color w:val="auto"/>
          <w:sz w:val="24"/>
          <w:highlight w:val="none"/>
          <w:lang w:val="en-US" w:eastAsia="zh-CN"/>
        </w:rPr>
        <w:t>及平面布置</w:t>
      </w:r>
      <w:r>
        <w:rPr>
          <w:rFonts w:hint="default" w:ascii="Times New Roman" w:hAnsi="Times New Roman" w:eastAsia="宋体" w:cs="Times New Roman"/>
          <w:snapToGrid w:val="0"/>
          <w:color w:val="auto"/>
          <w:sz w:val="24"/>
          <w:highlight w:val="none"/>
        </w:rPr>
        <w:t>等</w:t>
      </w:r>
      <w:r>
        <w:rPr>
          <w:rFonts w:hint="default" w:ascii="Times New Roman" w:hAnsi="Times New Roman" w:eastAsia="宋体" w:cs="Times New Roman"/>
          <w:snapToGrid w:val="0"/>
          <w:color w:val="auto"/>
          <w:sz w:val="24"/>
          <w:highlight w:val="none"/>
          <w:lang w:val="en-US" w:eastAsia="zh-CN"/>
        </w:rPr>
        <w:t>进行比对分析</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经过分析比对，本环评选取已完成竣工环保验收并投运的</w:t>
      </w:r>
      <w:r>
        <w:rPr>
          <w:rFonts w:hint="eastAsia" w:ascii="Times New Roman" w:hAnsi="Times New Roman" w:cs="Times New Roman"/>
          <w:snapToGrid w:val="0"/>
          <w:color w:val="auto"/>
          <w:sz w:val="24"/>
          <w:highlight w:val="none"/>
          <w:lang w:eastAsia="zh-CN"/>
        </w:rPr>
        <w:t>达坂城750kV变电站</w:t>
      </w:r>
      <w:r>
        <w:rPr>
          <w:rFonts w:hint="default" w:ascii="Times New Roman" w:hAnsi="Times New Roman" w:eastAsia="宋体" w:cs="Times New Roman"/>
          <w:snapToGrid w:val="0"/>
          <w:color w:val="auto"/>
          <w:sz w:val="24"/>
          <w:highlight w:val="none"/>
        </w:rPr>
        <w:t>作为类比对象，分析</w:t>
      </w:r>
      <w:r>
        <w:rPr>
          <w:rFonts w:hint="default" w:ascii="Times New Roman" w:hAnsi="Times New Roman" w:eastAsia="宋体" w:cs="Times New Roman"/>
          <w:snapToGrid w:val="0"/>
          <w:color w:val="auto"/>
          <w:sz w:val="24"/>
          <w:highlight w:val="none"/>
          <w:lang w:val="en-US" w:eastAsia="zh-CN"/>
        </w:rPr>
        <w:t>本项目</w:t>
      </w:r>
      <w:r>
        <w:rPr>
          <w:rFonts w:hint="default" w:ascii="Times New Roman" w:hAnsi="Times New Roman" w:eastAsia="宋体" w:cs="Times New Roman"/>
          <w:snapToGrid w:val="0"/>
          <w:color w:val="auto"/>
          <w:sz w:val="24"/>
          <w:highlight w:val="none"/>
        </w:rPr>
        <w:t>变电站</w:t>
      </w:r>
      <w:r>
        <w:rPr>
          <w:rFonts w:hint="default" w:ascii="Times New Roman" w:hAnsi="Times New Roman" w:eastAsia="宋体" w:cs="Times New Roman"/>
          <w:snapToGrid w:val="0"/>
          <w:color w:val="auto"/>
          <w:sz w:val="24"/>
          <w:highlight w:val="none"/>
          <w:lang w:val="en-US" w:eastAsia="zh-CN"/>
        </w:rPr>
        <w:t>间隔扩建</w:t>
      </w:r>
      <w:r>
        <w:rPr>
          <w:rFonts w:hint="default" w:ascii="Times New Roman" w:hAnsi="Times New Roman" w:eastAsia="宋体" w:cs="Times New Roman"/>
          <w:snapToGrid w:val="0"/>
          <w:color w:val="auto"/>
          <w:sz w:val="24"/>
          <w:highlight w:val="none"/>
        </w:rPr>
        <w:t>建成后的</w:t>
      </w:r>
      <w:r>
        <w:rPr>
          <w:rFonts w:hint="default" w:ascii="Times New Roman" w:hAnsi="Times New Roman" w:eastAsia="宋体" w:cs="Times New Roman"/>
          <w:snapToGrid w:val="0"/>
          <w:color w:val="auto"/>
          <w:sz w:val="24"/>
          <w:highlight w:val="none"/>
          <w:lang w:val="en-US" w:eastAsia="zh-CN"/>
        </w:rPr>
        <w:t>声环境</w:t>
      </w:r>
      <w:r>
        <w:rPr>
          <w:rFonts w:hint="default" w:ascii="Times New Roman" w:hAnsi="Times New Roman" w:eastAsia="宋体" w:cs="Times New Roman"/>
          <w:snapToGrid w:val="0"/>
          <w:color w:val="auto"/>
          <w:sz w:val="24"/>
          <w:highlight w:val="none"/>
        </w:rPr>
        <w:t>影响。类比工程参数分析</w:t>
      </w:r>
      <w:r>
        <w:rPr>
          <w:rFonts w:hint="default" w:ascii="Times New Roman" w:hAnsi="Times New Roman" w:eastAsia="宋体" w:cs="Times New Roman"/>
          <w:snapToGrid w:val="0"/>
          <w:color w:val="auto"/>
          <w:sz w:val="24"/>
          <w:highlight w:val="none"/>
          <w:lang w:eastAsia="zh-CN"/>
        </w:rPr>
        <w:t>详见</w:t>
      </w:r>
      <w:r>
        <w:rPr>
          <w:rFonts w:hint="default" w:ascii="Times New Roman" w:hAnsi="Times New Roman" w:eastAsia="宋体" w:cs="Times New Roman"/>
          <w:snapToGrid w:val="0"/>
          <w:color w:val="auto"/>
          <w:sz w:val="24"/>
          <w:highlight w:val="none"/>
        </w:rPr>
        <w:t>表</w:t>
      </w:r>
      <w:r>
        <w:rPr>
          <w:rFonts w:hint="default" w:ascii="Times New Roman" w:hAnsi="Times New Roman" w:eastAsia="宋体" w:cs="Times New Roman"/>
          <w:snapToGrid w:val="0"/>
          <w:color w:val="auto"/>
          <w:sz w:val="24"/>
          <w:highlight w:val="none"/>
          <w:lang w:val="en-US" w:eastAsia="zh-CN"/>
        </w:rPr>
        <w:t>6.1-1和表6.1-2</w:t>
      </w:r>
      <w:r>
        <w:rPr>
          <w:rFonts w:hint="default" w:ascii="Times New Roman" w:hAnsi="Times New Roman" w:eastAsia="宋体" w:cs="Times New Roman"/>
          <w:snapToGrid w:val="0"/>
          <w:color w:val="auto"/>
          <w:sz w:val="24"/>
          <w:highlight w:val="none"/>
        </w:rPr>
        <w:t>。</w:t>
      </w:r>
    </w:p>
    <w:p w14:paraId="3BC28A70">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lang w:val="en-US" w:eastAsia="zh-CN"/>
        </w:rPr>
      </w:pPr>
      <w:r>
        <w:rPr>
          <w:rFonts w:hint="default" w:ascii="Times New Roman" w:hAnsi="Times New Roman" w:eastAsia="宋体" w:cs="Times New Roman"/>
          <w:snapToGrid w:val="0"/>
          <w:color w:val="auto"/>
          <w:sz w:val="24"/>
          <w:lang w:val="en-US" w:eastAsia="zh-CN"/>
        </w:rPr>
        <w:t>扩建</w:t>
      </w:r>
      <w:r>
        <w:rPr>
          <w:rFonts w:hint="default" w:ascii="Times New Roman" w:hAnsi="Times New Roman" w:eastAsia="宋体" w:cs="Times New Roman"/>
          <w:snapToGrid w:val="0"/>
          <w:color w:val="auto"/>
          <w:sz w:val="24"/>
        </w:rPr>
        <w:t>将军庙750kV变电站与类比变电站所处地形相同，均属平坦地形；电压等级均</w:t>
      </w:r>
      <w:r>
        <w:rPr>
          <w:rFonts w:hint="default" w:ascii="Times New Roman" w:hAnsi="Times New Roman" w:eastAsia="宋体" w:cs="Times New Roman"/>
          <w:snapToGrid w:val="0"/>
          <w:color w:val="auto"/>
          <w:sz w:val="24"/>
          <w:highlight w:val="none"/>
        </w:rPr>
        <w:t>为750kV；站区总平面布置相似，均为三列式布置；750kV主变压器组数及容量相同。</w:t>
      </w:r>
      <w:r>
        <w:rPr>
          <w:rFonts w:hint="default" w:ascii="Times New Roman" w:hAnsi="Times New Roman" w:eastAsia="宋体" w:cs="Times New Roman"/>
          <w:snapToGrid w:val="0"/>
          <w:color w:val="auto"/>
          <w:sz w:val="24"/>
          <w:highlight w:val="none"/>
          <w:lang w:val="en-US" w:eastAsia="zh-CN"/>
        </w:rPr>
        <w:t>扩建</w:t>
      </w:r>
      <w:r>
        <w:rPr>
          <w:rFonts w:hint="default" w:ascii="Times New Roman" w:hAnsi="Times New Roman" w:eastAsia="宋体" w:cs="Times New Roman"/>
          <w:snapToGrid w:val="0"/>
          <w:color w:val="auto"/>
          <w:sz w:val="24"/>
          <w:highlight w:val="none"/>
        </w:rPr>
        <w:t>将军庙750kV变电站高抗</w:t>
      </w:r>
      <w:r>
        <w:rPr>
          <w:rFonts w:hint="default" w:ascii="Times New Roman" w:hAnsi="Times New Roman" w:eastAsia="宋体" w:cs="Times New Roman"/>
          <w:snapToGrid w:val="0"/>
          <w:color w:val="auto"/>
          <w:sz w:val="24"/>
          <w:highlight w:val="none"/>
          <w:lang w:val="en-US" w:eastAsia="zh-CN"/>
        </w:rPr>
        <w:t>器</w:t>
      </w:r>
      <w:r>
        <w:rPr>
          <w:rFonts w:hint="eastAsia" w:eastAsia="宋体" w:cs="Times New Roman"/>
          <w:snapToGrid w:val="0"/>
          <w:color w:val="auto"/>
          <w:sz w:val="24"/>
          <w:highlight w:val="none"/>
          <w:lang w:val="en-US" w:eastAsia="zh-CN"/>
        </w:rPr>
        <w:t>容量略大，但对声环境影响有限。</w:t>
      </w:r>
      <w:r>
        <w:rPr>
          <w:rFonts w:hint="default" w:ascii="Times New Roman" w:hAnsi="Times New Roman" w:eastAsia="宋体" w:cs="Times New Roman"/>
          <w:snapToGrid w:val="0"/>
          <w:color w:val="auto"/>
          <w:sz w:val="24"/>
          <w:lang w:val="en-US" w:eastAsia="zh-CN"/>
        </w:rPr>
        <w:t>扩建</w:t>
      </w:r>
      <w:r>
        <w:rPr>
          <w:rFonts w:hint="default" w:ascii="Times New Roman" w:hAnsi="Times New Roman" w:eastAsia="宋体" w:cs="Times New Roman"/>
          <w:snapToGrid w:val="0"/>
          <w:color w:val="auto"/>
          <w:sz w:val="24"/>
        </w:rPr>
        <w:t>将军庙750kV</w:t>
      </w:r>
      <w:r>
        <w:rPr>
          <w:rFonts w:hint="default" w:ascii="Times New Roman" w:hAnsi="Times New Roman" w:eastAsia="宋体" w:cs="Times New Roman"/>
          <w:snapToGrid w:val="0"/>
          <w:color w:val="auto"/>
          <w:sz w:val="24"/>
          <w:highlight w:val="none"/>
        </w:rPr>
        <w:t>变电站围墙内占地面积</w:t>
      </w:r>
      <w:r>
        <w:rPr>
          <w:rFonts w:hint="eastAsia" w:eastAsia="宋体" w:cs="Times New Roman"/>
          <w:snapToGrid w:val="0"/>
          <w:color w:val="auto"/>
          <w:sz w:val="24"/>
          <w:highlight w:val="none"/>
          <w:lang w:val="en-US" w:eastAsia="zh-CN"/>
        </w:rPr>
        <w:t>比</w:t>
      </w:r>
      <w:r>
        <w:rPr>
          <w:rFonts w:hint="default" w:ascii="Times New Roman" w:hAnsi="Times New Roman" w:eastAsia="宋体" w:cs="Times New Roman"/>
          <w:snapToGrid w:val="0"/>
          <w:color w:val="auto"/>
          <w:sz w:val="24"/>
          <w:highlight w:val="none"/>
        </w:rPr>
        <w:t>类比变电站</w:t>
      </w:r>
      <w:r>
        <w:rPr>
          <w:rFonts w:hint="eastAsia" w:eastAsia="宋体" w:cs="Times New Roman"/>
          <w:snapToGrid w:val="0"/>
          <w:color w:val="auto"/>
          <w:sz w:val="24"/>
          <w:highlight w:val="none"/>
          <w:lang w:val="en-US" w:eastAsia="zh-CN"/>
        </w:rPr>
        <w:t>大</w:t>
      </w:r>
      <w:r>
        <w:rPr>
          <w:rFonts w:hint="eastAsia"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采用</w:t>
      </w:r>
      <w:r>
        <w:rPr>
          <w:rFonts w:hint="eastAsia" w:eastAsia="宋体" w:cs="Times New Roman"/>
          <w:snapToGrid w:val="0"/>
          <w:color w:val="auto"/>
          <w:sz w:val="24"/>
          <w:highlight w:val="none"/>
          <w:lang w:eastAsia="zh-CN"/>
        </w:rPr>
        <w:t>达坂城750kV变电站</w:t>
      </w:r>
      <w:r>
        <w:rPr>
          <w:rFonts w:hint="default" w:ascii="Times New Roman" w:hAnsi="Times New Roman" w:eastAsia="宋体" w:cs="Times New Roman"/>
          <w:snapToGrid w:val="0"/>
          <w:color w:val="auto"/>
          <w:sz w:val="24"/>
          <w:highlight w:val="none"/>
          <w:lang w:val="en-US" w:eastAsia="zh-CN"/>
        </w:rPr>
        <w:t>进行类比分析比较保守</w:t>
      </w:r>
      <w:r>
        <w:rPr>
          <w:rFonts w:hint="eastAsia" w:eastAsia="宋体"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由于变电站电压等级</w:t>
      </w:r>
      <w:r>
        <w:rPr>
          <w:rFonts w:hint="default" w:ascii="Times New Roman" w:hAnsi="Times New Roman" w:eastAsia="宋体" w:cs="Times New Roman"/>
          <w:snapToGrid w:val="0"/>
          <w:color w:val="auto"/>
          <w:sz w:val="24"/>
          <w:highlight w:val="none"/>
          <w:lang w:val="en-US" w:eastAsia="zh-CN"/>
        </w:rPr>
        <w:t>、变压器和高抗等噪声源及</w:t>
      </w:r>
      <w:r>
        <w:rPr>
          <w:rFonts w:hint="default" w:ascii="Times New Roman" w:hAnsi="Times New Roman" w:eastAsia="宋体" w:cs="Times New Roman"/>
          <w:snapToGrid w:val="0"/>
          <w:color w:val="auto"/>
          <w:sz w:val="24"/>
          <w:highlight w:val="none"/>
        </w:rPr>
        <w:t>站区总平面布置是影响</w:t>
      </w:r>
      <w:r>
        <w:rPr>
          <w:rFonts w:hint="default" w:ascii="Times New Roman" w:hAnsi="Times New Roman" w:eastAsia="宋体" w:cs="Times New Roman"/>
          <w:snapToGrid w:val="0"/>
          <w:color w:val="auto"/>
          <w:sz w:val="24"/>
          <w:highlight w:val="none"/>
          <w:lang w:val="en-US" w:eastAsia="zh-CN"/>
        </w:rPr>
        <w:t>声</w:t>
      </w:r>
      <w:r>
        <w:rPr>
          <w:rFonts w:hint="default" w:ascii="Times New Roman" w:hAnsi="Times New Roman" w:eastAsia="宋体" w:cs="Times New Roman"/>
          <w:snapToGrid w:val="0"/>
          <w:color w:val="auto"/>
          <w:sz w:val="24"/>
          <w:highlight w:val="none"/>
        </w:rPr>
        <w:t>环境的最主要因素，综合上述分析，本次评价选择</w:t>
      </w:r>
      <w:r>
        <w:rPr>
          <w:rFonts w:hint="eastAsia" w:eastAsia="宋体" w:cs="Times New Roman"/>
          <w:snapToGrid w:val="0"/>
          <w:color w:val="auto"/>
          <w:sz w:val="24"/>
          <w:highlight w:val="none"/>
          <w:lang w:eastAsia="zh-CN"/>
        </w:rPr>
        <w:t>达坂城750kV变电站</w:t>
      </w:r>
      <w:r>
        <w:rPr>
          <w:rFonts w:hint="default" w:ascii="Times New Roman" w:hAnsi="Times New Roman" w:eastAsia="宋体" w:cs="Times New Roman"/>
          <w:snapToGrid w:val="0"/>
          <w:color w:val="auto"/>
          <w:sz w:val="24"/>
          <w:highlight w:val="none"/>
        </w:rPr>
        <w:t>作为类比对象是合理可行的。</w:t>
      </w:r>
    </w:p>
    <w:p w14:paraId="5C6329CC">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rPr>
        <w:t>6.</w:t>
      </w:r>
      <w:r>
        <w:rPr>
          <w:rFonts w:hint="default" w:ascii="Times New Roman" w:hAnsi="Times New Roman" w:eastAsia="宋体" w:cs="Times New Roman"/>
          <w:b/>
          <w:bCs/>
          <w:color w:val="auto"/>
          <w:spacing w:val="-2"/>
          <w:sz w:val="24"/>
          <w:szCs w:val="24"/>
          <w:highlight w:val="none"/>
          <w:lang w:val="en-US" w:eastAsia="zh-CN"/>
        </w:rPr>
        <w:t>2</w:t>
      </w:r>
      <w:r>
        <w:rPr>
          <w:rFonts w:hint="default" w:ascii="Times New Roman" w:hAnsi="Times New Roman" w:eastAsia="宋体" w:cs="Times New Roman"/>
          <w:b/>
          <w:bCs/>
          <w:color w:val="auto"/>
          <w:spacing w:val="-2"/>
          <w:sz w:val="24"/>
          <w:szCs w:val="24"/>
          <w:highlight w:val="none"/>
        </w:rPr>
        <w:t>.</w:t>
      </w:r>
      <w:r>
        <w:rPr>
          <w:rFonts w:hint="default" w:ascii="Times New Roman" w:hAnsi="Times New Roman" w:eastAsia="宋体" w:cs="Times New Roman"/>
          <w:b/>
          <w:bCs/>
          <w:color w:val="auto"/>
          <w:spacing w:val="-2"/>
          <w:sz w:val="24"/>
          <w:szCs w:val="24"/>
          <w:highlight w:val="none"/>
          <w:lang w:val="en-US" w:eastAsia="zh-CN"/>
        </w:rPr>
        <w:t>1</w:t>
      </w:r>
      <w:r>
        <w:rPr>
          <w:rFonts w:hint="default" w:ascii="Times New Roman" w:hAnsi="Times New Roman" w:eastAsia="宋体" w:cs="Times New Roman"/>
          <w:b/>
          <w:bCs/>
          <w:color w:val="auto"/>
          <w:spacing w:val="-2"/>
          <w:sz w:val="24"/>
          <w:szCs w:val="24"/>
          <w:highlight w:val="none"/>
        </w:rPr>
        <w:t>.2   类比监测情况</w:t>
      </w:r>
    </w:p>
    <w:p w14:paraId="743D87DF">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bCs/>
          <w:snapToGrid w:val="0"/>
          <w:color w:val="auto"/>
          <w:sz w:val="24"/>
        </w:rPr>
      </w:pPr>
      <w:r>
        <w:rPr>
          <w:rFonts w:hint="default" w:ascii="Times New Roman" w:hAnsi="Times New Roman" w:eastAsia="宋体" w:cs="Times New Roman"/>
          <w:b/>
          <w:bCs/>
          <w:snapToGrid w:val="0"/>
          <w:color w:val="auto"/>
          <w:sz w:val="24"/>
        </w:rPr>
        <w:t>（1）类比监测项目</w:t>
      </w:r>
    </w:p>
    <w:p w14:paraId="5052C3C9">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监测因子：等效连续A声级</w:t>
      </w:r>
    </w:p>
    <w:p w14:paraId="11A738C5">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监测频次：每个监测点昼、夜间各监测一次</w:t>
      </w:r>
    </w:p>
    <w:p w14:paraId="21D4B891">
      <w:pPr>
        <w:numPr>
          <w:ilvl w:val="0"/>
          <w:numId w:val="10"/>
        </w:numPr>
        <w:adjustRightInd w:val="0"/>
        <w:snapToGrid w:val="0"/>
        <w:spacing w:line="360" w:lineRule="auto"/>
        <w:ind w:firstLine="480" w:firstLineChars="200"/>
        <w:rPr>
          <w:rFonts w:hint="default" w:ascii="Times New Roman" w:hAnsi="Times New Roman" w:eastAsia="宋体" w:cs="Times New Roman"/>
          <w:b/>
          <w:bCs/>
          <w:snapToGrid w:val="0"/>
          <w:color w:val="auto"/>
          <w:sz w:val="24"/>
        </w:rPr>
      </w:pPr>
      <w:r>
        <w:rPr>
          <w:rFonts w:hint="eastAsia" w:eastAsia="宋体" w:cs="Times New Roman"/>
          <w:b/>
          <w:bCs/>
          <w:snapToGrid w:val="0"/>
          <w:color w:val="auto"/>
          <w:sz w:val="24"/>
          <w:lang w:val="en-US" w:eastAsia="zh-CN"/>
        </w:rPr>
        <w:t>类比</w:t>
      </w:r>
      <w:r>
        <w:rPr>
          <w:rFonts w:hint="default" w:ascii="Times New Roman" w:hAnsi="Times New Roman" w:eastAsia="宋体" w:cs="Times New Roman"/>
          <w:b/>
          <w:bCs/>
          <w:snapToGrid w:val="0"/>
          <w:color w:val="auto"/>
          <w:sz w:val="24"/>
        </w:rPr>
        <w:t>监测布点</w:t>
      </w:r>
    </w:p>
    <w:p w14:paraId="486F73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snapToGrid w:val="0"/>
          <w:color w:val="auto"/>
          <w:sz w:val="24"/>
        </w:rPr>
      </w:pPr>
      <w:r>
        <w:rPr>
          <w:rFonts w:hint="default" w:ascii="Times New Roman" w:hAnsi="Times New Roman" w:eastAsia="宋体" w:cs="Times New Roman"/>
          <w:snapToGrid w:val="0"/>
          <w:color w:val="auto"/>
          <w:sz w:val="24"/>
          <w:highlight w:val="none"/>
        </w:rPr>
        <w:t>在达坂城750kV变电站四周厂界外设置</w:t>
      </w:r>
      <w:r>
        <w:rPr>
          <w:rFonts w:hint="eastAsia" w:eastAsia="宋体" w:cs="Times New Roman"/>
          <w:snapToGrid w:val="0"/>
          <w:color w:val="auto"/>
          <w:sz w:val="24"/>
          <w:highlight w:val="none"/>
          <w:lang w:val="en-US" w:eastAsia="zh-CN"/>
        </w:rPr>
        <w:t>10</w:t>
      </w:r>
      <w:r>
        <w:rPr>
          <w:rFonts w:hint="default" w:ascii="Times New Roman" w:hAnsi="Times New Roman" w:eastAsia="宋体" w:cs="Times New Roman"/>
          <w:snapToGrid w:val="0"/>
          <w:color w:val="auto"/>
          <w:sz w:val="24"/>
          <w:highlight w:val="none"/>
        </w:rPr>
        <w:t>个监测点位</w:t>
      </w:r>
      <w:r>
        <w:rPr>
          <w:rFonts w:hint="default" w:ascii="Times New Roman" w:hAnsi="Times New Roman" w:eastAsia="宋体"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各监测点位置垂直围墙距离</w:t>
      </w:r>
      <w:r>
        <w:rPr>
          <w:rFonts w:hint="eastAsia" w:eastAsia="宋体" w:cs="Times New Roman"/>
          <w:snapToGrid w:val="0"/>
          <w:color w:val="auto"/>
          <w:sz w:val="24"/>
          <w:highlight w:val="none"/>
          <w:lang w:val="en-US" w:eastAsia="zh-CN"/>
        </w:rPr>
        <w:t>1</w:t>
      </w:r>
      <w:r>
        <w:rPr>
          <w:rFonts w:hint="default" w:ascii="Times New Roman" w:hAnsi="Times New Roman" w:eastAsia="宋体" w:cs="Times New Roman"/>
          <w:snapToGrid w:val="0"/>
          <w:color w:val="auto"/>
          <w:sz w:val="24"/>
          <w:highlight w:val="none"/>
        </w:rPr>
        <w:t>m</w:t>
      </w:r>
      <w:r>
        <w:rPr>
          <w:rFonts w:hint="eastAsia"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监测距地面1.</w:t>
      </w:r>
      <w:r>
        <w:rPr>
          <w:rFonts w:hint="eastAsia" w:eastAsia="宋体" w:cs="Times New Roman"/>
          <w:snapToGrid w:val="0"/>
          <w:color w:val="auto"/>
          <w:sz w:val="24"/>
          <w:highlight w:val="none"/>
          <w:lang w:val="en-US" w:eastAsia="zh-CN"/>
        </w:rPr>
        <w:t>2</w:t>
      </w:r>
      <w:r>
        <w:rPr>
          <w:rFonts w:hint="default" w:ascii="Times New Roman" w:hAnsi="Times New Roman" w:eastAsia="宋体" w:cs="Times New Roman"/>
          <w:snapToGrid w:val="0"/>
          <w:color w:val="auto"/>
          <w:sz w:val="24"/>
          <w:highlight w:val="none"/>
        </w:rPr>
        <w:t>m高度处的</w:t>
      </w:r>
      <w:r>
        <w:rPr>
          <w:rFonts w:hint="eastAsia" w:eastAsia="宋体" w:cs="Times New Roman"/>
          <w:snapToGrid w:val="0"/>
          <w:color w:val="auto"/>
          <w:sz w:val="24"/>
          <w:highlight w:val="none"/>
          <w:lang w:val="en-US" w:eastAsia="zh-CN"/>
        </w:rPr>
        <w:t>噪声</w:t>
      </w:r>
      <w:r>
        <w:rPr>
          <w:rFonts w:hint="default" w:ascii="Times New Roman" w:hAnsi="Times New Roman" w:eastAsia="宋体" w:cs="Times New Roman"/>
          <w:snapToGrid w:val="0"/>
          <w:color w:val="auto"/>
          <w:sz w:val="24"/>
          <w:highlight w:val="none"/>
        </w:rPr>
        <w:t>。各监测点分布见图6.</w:t>
      </w:r>
      <w:r>
        <w:rPr>
          <w:rFonts w:hint="eastAsia" w:eastAsia="宋体" w:cs="Times New Roman"/>
          <w:snapToGrid w:val="0"/>
          <w:color w:val="auto"/>
          <w:sz w:val="24"/>
          <w:highlight w:val="none"/>
          <w:lang w:val="en-US" w:eastAsia="zh-CN"/>
        </w:rPr>
        <w:t>2</w:t>
      </w:r>
      <w:r>
        <w:rPr>
          <w:rFonts w:hint="default" w:ascii="Times New Roman" w:hAnsi="Times New Roman" w:eastAsia="宋体" w:cs="Times New Roman"/>
          <w:snapToGrid w:val="0"/>
          <w:color w:val="auto"/>
          <w:sz w:val="24"/>
          <w:highlight w:val="none"/>
        </w:rPr>
        <w:t>-</w:t>
      </w:r>
      <w:r>
        <w:rPr>
          <w:rFonts w:hint="eastAsia" w:eastAsia="宋体" w:cs="Times New Roman"/>
          <w:snapToGrid w:val="0"/>
          <w:color w:val="auto"/>
          <w:sz w:val="24"/>
          <w:highlight w:val="none"/>
          <w:lang w:val="en-US" w:eastAsia="zh-CN"/>
        </w:rPr>
        <w:t>2</w:t>
      </w:r>
      <w:r>
        <w:rPr>
          <w:rFonts w:hint="default" w:ascii="Times New Roman" w:hAnsi="Times New Roman" w:eastAsia="宋体" w:cs="Times New Roman"/>
          <w:snapToGrid w:val="0"/>
          <w:color w:val="auto"/>
          <w:sz w:val="24"/>
          <w:highlight w:val="none"/>
        </w:rPr>
        <w:t>。</w:t>
      </w:r>
    </w:p>
    <w:p w14:paraId="750B009E">
      <w:pPr>
        <w:adjustRightInd w:val="0"/>
        <w:snapToGrid w:val="0"/>
        <w:spacing w:line="360" w:lineRule="auto"/>
        <w:rPr>
          <w:rFonts w:hint="default" w:ascii="Times New Roman" w:hAnsi="Times New Roman" w:eastAsia="宋体" w:cs="Times New Roman"/>
          <w:snapToGrid w:val="0"/>
          <w:color w:val="auto"/>
          <w:sz w:val="24"/>
          <w:highlight w:val="none"/>
        </w:rPr>
      </w:pPr>
      <w:r>
        <w:rPr>
          <w:rFonts w:hint="eastAsia" w:ascii="Times New Roman" w:hAnsi="Times New Roman" w:eastAsia="宋体" w:cs="Times New Roman"/>
          <w:color w:val="auto"/>
          <w:highlight w:val="none"/>
          <w:lang w:eastAsia="zh-CN"/>
        </w:rPr>
        <w:drawing>
          <wp:inline distT="0" distB="0" distL="114300" distR="114300">
            <wp:extent cx="5755005" cy="5515610"/>
            <wp:effectExtent l="19050" t="19050" r="36195" b="27940"/>
            <wp:docPr id="4" name="图片 4" descr="5ddffc41-dda2-41d1-8a93-52db3df0c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ddffc41-dda2-41d1-8a93-52db3df0cdaa"/>
                    <pic:cNvPicPr>
                      <a:picLocks noChangeAspect="1"/>
                    </pic:cNvPicPr>
                  </pic:nvPicPr>
                  <pic:blipFill>
                    <a:blip r:embed="rId147"/>
                    <a:stretch>
                      <a:fillRect/>
                    </a:stretch>
                  </pic:blipFill>
                  <pic:spPr>
                    <a:xfrm>
                      <a:off x="0" y="0"/>
                      <a:ext cx="5755005" cy="5515610"/>
                    </a:xfrm>
                    <a:prstGeom prst="rect">
                      <a:avLst/>
                    </a:prstGeom>
                    <a:ln w="19050" cmpd="sng">
                      <a:solidFill>
                        <a:schemeClr val="tx1"/>
                      </a:solidFill>
                      <a:prstDash val="solid"/>
                    </a:ln>
                  </pic:spPr>
                </pic:pic>
              </a:graphicData>
            </a:graphic>
          </wp:inline>
        </w:drawing>
      </w:r>
    </w:p>
    <w:p w14:paraId="10AAD9A2">
      <w:pPr>
        <w:pStyle w:val="566"/>
        <w:ind w:left="0" w:leftChars="0" w:firstLine="0" w:firstLineChars="0"/>
        <w:jc w:val="center"/>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bidi="ar-SA"/>
        </w:rPr>
        <w:t xml:space="preserve">图6. 2- </w:t>
      </w:r>
      <w:r>
        <w:rPr>
          <w:rFonts w:hint="eastAsia" w:ascii="Times New Roman" w:hAnsi="Times New Roman" w:eastAsia="宋体" w:cs="Times New Roman"/>
          <w:b/>
          <w:bCs/>
          <w:color w:val="auto"/>
          <w:sz w:val="24"/>
          <w:szCs w:val="24"/>
          <w:highlight w:val="none"/>
          <w:lang w:val="en-US" w:eastAsia="zh-CN" w:bidi="ar-SA"/>
        </w:rPr>
        <w:t>2</w:t>
      </w:r>
      <w:r>
        <w:rPr>
          <w:rFonts w:hint="default" w:ascii="Times New Roman" w:hAnsi="Times New Roman" w:eastAsia="宋体" w:cs="Times New Roman"/>
          <w:b/>
          <w:bCs/>
          <w:color w:val="auto"/>
          <w:sz w:val="24"/>
          <w:szCs w:val="24"/>
          <w:highlight w:val="none"/>
          <w:lang w:val="en-US" w:eastAsia="zh-CN" w:bidi="ar-SA"/>
        </w:rPr>
        <w:t xml:space="preserve">    类比的</w:t>
      </w:r>
      <w:r>
        <w:rPr>
          <w:rFonts w:hint="eastAsia" w:ascii="Times New Roman" w:hAnsi="Times New Roman" w:eastAsia="宋体" w:cs="Times New Roman"/>
          <w:b/>
          <w:bCs/>
          <w:color w:val="auto"/>
          <w:sz w:val="24"/>
          <w:szCs w:val="24"/>
          <w:highlight w:val="none"/>
          <w:lang w:val="en-US" w:eastAsia="zh-CN" w:bidi="ar-SA"/>
        </w:rPr>
        <w:t>达坂城</w:t>
      </w:r>
      <w:r>
        <w:rPr>
          <w:rFonts w:hint="default" w:ascii="Times New Roman" w:hAnsi="Times New Roman" w:eastAsia="宋体" w:cs="Times New Roman"/>
          <w:b/>
          <w:bCs/>
          <w:color w:val="auto"/>
          <w:sz w:val="24"/>
          <w:szCs w:val="24"/>
          <w:highlight w:val="none"/>
          <w:lang w:val="en-US" w:eastAsia="zh-CN" w:bidi="ar-SA"/>
        </w:rPr>
        <w:t>750kV变电站监测布点示意图</w:t>
      </w:r>
    </w:p>
    <w:p w14:paraId="7EED290E">
      <w:pPr>
        <w:pStyle w:val="566"/>
        <w:ind w:left="0" w:leftChars="0" w:firstLine="0" w:firstLineChars="0"/>
        <w:jc w:val="center"/>
        <w:rPr>
          <w:rFonts w:hint="default" w:ascii="Times New Roman" w:hAnsi="Times New Roman" w:eastAsia="宋体" w:cs="Times New Roman"/>
          <w:b/>
          <w:snapToGrid w:val="0"/>
          <w:color w:val="auto"/>
          <w:sz w:val="24"/>
          <w:highlight w:val="none"/>
        </w:rPr>
      </w:pPr>
    </w:p>
    <w:p w14:paraId="37D33F7B">
      <w:pPr>
        <w:adjustRightInd w:val="0"/>
        <w:snapToGrid w:val="0"/>
        <w:spacing w:line="360" w:lineRule="auto"/>
        <w:ind w:firstLine="480" w:firstLineChars="200"/>
        <w:rPr>
          <w:rFonts w:hint="default" w:ascii="Times New Roman" w:hAnsi="Times New Roman" w:eastAsia="宋体" w:cs="Times New Roman"/>
          <w:b/>
          <w:bCs/>
          <w:snapToGrid w:val="0"/>
          <w:color w:val="auto"/>
          <w:sz w:val="24"/>
        </w:rPr>
      </w:pPr>
      <w:r>
        <w:rPr>
          <w:rFonts w:hint="default" w:ascii="Times New Roman" w:hAnsi="Times New Roman" w:eastAsia="宋体" w:cs="Times New Roman"/>
          <w:b/>
          <w:bCs/>
          <w:snapToGrid w:val="0"/>
          <w:color w:val="auto"/>
          <w:sz w:val="24"/>
        </w:rPr>
        <w:t>(</w:t>
      </w:r>
      <w:r>
        <w:rPr>
          <w:rFonts w:hint="eastAsia" w:eastAsia="宋体" w:cs="Times New Roman"/>
          <w:b/>
          <w:bCs/>
          <w:snapToGrid w:val="0"/>
          <w:color w:val="auto"/>
          <w:sz w:val="24"/>
          <w:lang w:val="en-US" w:eastAsia="zh-CN"/>
        </w:rPr>
        <w:t>3</w:t>
      </w:r>
      <w:r>
        <w:rPr>
          <w:rFonts w:hint="default" w:ascii="Times New Roman" w:hAnsi="Times New Roman" w:eastAsia="宋体" w:cs="Times New Roman"/>
          <w:b/>
          <w:bCs/>
          <w:snapToGrid w:val="0"/>
          <w:color w:val="auto"/>
          <w:sz w:val="24"/>
        </w:rPr>
        <w:t>)监测单位、时间、监测环境</w:t>
      </w:r>
    </w:p>
    <w:p w14:paraId="0424199A">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监测单位、监测时间、监测环境见表6.1-</w:t>
      </w:r>
      <w:r>
        <w:rPr>
          <w:rFonts w:hint="default" w:ascii="Times New Roman" w:hAnsi="Times New Roman" w:eastAsia="宋体" w:cs="Times New Roman"/>
          <w:snapToGrid w:val="0"/>
          <w:color w:val="auto"/>
          <w:sz w:val="24"/>
          <w:highlight w:val="none"/>
          <w:lang w:val="en-US" w:eastAsia="zh-CN"/>
        </w:rPr>
        <w:t>3</w:t>
      </w:r>
      <w:r>
        <w:rPr>
          <w:rFonts w:hint="default" w:ascii="Times New Roman" w:hAnsi="Times New Roman" w:eastAsia="宋体" w:cs="Times New Roman"/>
          <w:snapToGrid w:val="0"/>
          <w:color w:val="auto"/>
          <w:sz w:val="24"/>
          <w:highlight w:val="none"/>
        </w:rPr>
        <w:t>。</w:t>
      </w:r>
    </w:p>
    <w:p w14:paraId="4CEBEAC1">
      <w:pPr>
        <w:adjustRightInd w:val="0"/>
        <w:snapToGrid w:val="0"/>
        <w:spacing w:line="360" w:lineRule="auto"/>
        <w:ind w:firstLine="480" w:firstLineChars="200"/>
        <w:rPr>
          <w:rFonts w:hint="eastAsia" w:ascii="Times New Roman" w:hAnsi="Times New Roman" w:eastAsia="宋体" w:cs="Times New Roman"/>
          <w:b/>
          <w:bCs/>
          <w:snapToGrid w:val="0"/>
          <w:color w:val="auto"/>
          <w:sz w:val="24"/>
          <w:lang w:eastAsia="zh-CN"/>
        </w:rPr>
      </w:pPr>
      <w:r>
        <w:rPr>
          <w:rFonts w:hint="default" w:ascii="Times New Roman" w:hAnsi="Times New Roman" w:eastAsia="宋体" w:cs="Times New Roman"/>
          <w:b/>
          <w:bCs/>
          <w:snapToGrid w:val="0"/>
          <w:color w:val="auto"/>
          <w:sz w:val="24"/>
        </w:rPr>
        <w:t>(</w:t>
      </w:r>
      <w:r>
        <w:rPr>
          <w:rFonts w:hint="eastAsia" w:eastAsia="宋体" w:cs="Times New Roman"/>
          <w:b/>
          <w:bCs/>
          <w:snapToGrid w:val="0"/>
          <w:color w:val="auto"/>
          <w:sz w:val="24"/>
          <w:lang w:val="en-US" w:eastAsia="zh-CN"/>
        </w:rPr>
        <w:t>4</w:t>
      </w:r>
      <w:r>
        <w:rPr>
          <w:rFonts w:hint="default" w:ascii="Times New Roman" w:hAnsi="Times New Roman" w:eastAsia="宋体" w:cs="Times New Roman"/>
          <w:b/>
          <w:bCs/>
          <w:snapToGrid w:val="0"/>
          <w:color w:val="auto"/>
          <w:sz w:val="24"/>
        </w:rPr>
        <w:t>)监测</w:t>
      </w:r>
      <w:r>
        <w:rPr>
          <w:rFonts w:hint="eastAsia" w:eastAsia="宋体" w:cs="Times New Roman"/>
          <w:b/>
          <w:bCs/>
          <w:snapToGrid w:val="0"/>
          <w:color w:val="auto"/>
          <w:sz w:val="24"/>
          <w:lang w:val="en-US" w:eastAsia="zh-CN"/>
        </w:rPr>
        <w:t>方法</w:t>
      </w:r>
      <w:r>
        <w:rPr>
          <w:rFonts w:hint="default" w:ascii="Times New Roman" w:hAnsi="Times New Roman" w:eastAsia="宋体" w:cs="Times New Roman"/>
          <w:b/>
          <w:bCs/>
          <w:snapToGrid w:val="0"/>
          <w:color w:val="auto"/>
          <w:sz w:val="24"/>
        </w:rPr>
        <w:t>、监测</w:t>
      </w:r>
      <w:r>
        <w:rPr>
          <w:rFonts w:hint="eastAsia" w:eastAsia="宋体" w:cs="Times New Roman"/>
          <w:b/>
          <w:bCs/>
          <w:snapToGrid w:val="0"/>
          <w:color w:val="auto"/>
          <w:sz w:val="24"/>
          <w:lang w:val="en-US" w:eastAsia="zh-CN"/>
        </w:rPr>
        <w:t>仪器</w:t>
      </w:r>
    </w:p>
    <w:p w14:paraId="2F850FB2">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1）监测方法</w:t>
      </w:r>
    </w:p>
    <w:p w14:paraId="2AB00AD1">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color w:val="auto"/>
          <w:sz w:val="24"/>
          <w:szCs w:val="24"/>
          <w:highlight w:val="none"/>
        </w:rPr>
        <w:t>按《</w:t>
      </w:r>
      <w:r>
        <w:rPr>
          <w:rFonts w:hint="default" w:ascii="Times New Roman" w:hAnsi="Times New Roman" w:eastAsia="宋体" w:cs="Times New Roman"/>
          <w:color w:val="auto"/>
          <w:sz w:val="24"/>
          <w:szCs w:val="24"/>
          <w:highlight w:val="none"/>
          <w:lang w:val="en-US" w:eastAsia="zh-CN"/>
        </w:rPr>
        <w:t>工业企业厂界环境噪声排放标准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12348</w:t>
      </w:r>
      <w:r>
        <w:rPr>
          <w:rFonts w:hint="default" w:ascii="Times New Roman" w:hAnsi="Times New Roman" w:eastAsia="宋体" w:cs="Times New Roman"/>
          <w:color w:val="auto"/>
          <w:sz w:val="24"/>
          <w:szCs w:val="24"/>
          <w:highlight w:val="none"/>
        </w:rPr>
        <w:t>-2008）中的监测方法。</w:t>
      </w:r>
    </w:p>
    <w:p w14:paraId="1D90F9DF">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eastAsia" w:eastAsia="宋体" w:cs="Times New Roman"/>
          <w:snapToGrid w:val="0"/>
          <w:color w:val="auto"/>
          <w:sz w:val="24"/>
          <w:highlight w:val="none"/>
          <w:lang w:val="en-US" w:eastAsia="zh-CN"/>
        </w:rPr>
        <w:t>2</w:t>
      </w:r>
      <w:r>
        <w:rPr>
          <w:rFonts w:hint="default" w:ascii="Times New Roman" w:hAnsi="Times New Roman" w:eastAsia="宋体" w:cs="Times New Roman"/>
          <w:snapToGrid w:val="0"/>
          <w:color w:val="auto"/>
          <w:sz w:val="24"/>
          <w:highlight w:val="none"/>
        </w:rPr>
        <w:t>）监测仪器</w:t>
      </w:r>
    </w:p>
    <w:p w14:paraId="465B729D">
      <w:pPr>
        <w:adjustRightInd w:val="0"/>
        <w:snapToGrid w:val="0"/>
        <w:spacing w:line="360" w:lineRule="auto"/>
        <w:ind w:firstLine="480" w:firstLineChars="200"/>
        <w:rPr>
          <w:rFonts w:hint="eastAsia" w:ascii="宋体" w:hAnsi="宋体" w:eastAsia="宋体" w:cs="宋体"/>
          <w:color w:val="auto"/>
          <w:spacing w:val="-2"/>
          <w:sz w:val="24"/>
          <w:szCs w:val="24"/>
          <w:highlight w:val="none"/>
          <w:lang w:eastAsia="zh-CN"/>
        </w:rPr>
      </w:pPr>
      <w:r>
        <w:rPr>
          <w:rFonts w:hint="default" w:ascii="Times New Roman" w:hAnsi="Times New Roman" w:eastAsia="宋体" w:cs="Times New Roman"/>
          <w:snapToGrid w:val="0"/>
          <w:color w:val="auto"/>
          <w:sz w:val="24"/>
          <w:highlight w:val="none"/>
        </w:rPr>
        <w:t>监测仪器具体见</w:t>
      </w:r>
      <w:r>
        <w:rPr>
          <w:rFonts w:hint="eastAsia" w:eastAsia="宋体" w:cs="Times New Roman"/>
          <w:snapToGrid w:val="0"/>
          <w:color w:val="auto"/>
          <w:sz w:val="24"/>
          <w:highlight w:val="none"/>
          <w:lang w:val="en-US" w:eastAsia="zh-CN"/>
        </w:rPr>
        <w:t>表6.2-1</w:t>
      </w:r>
      <w:r>
        <w:rPr>
          <w:rFonts w:hint="default" w:ascii="Times New Roman" w:hAnsi="Times New Roman" w:eastAsia="宋体" w:cs="Times New Roman"/>
          <w:snapToGrid w:val="0"/>
          <w:color w:val="auto"/>
          <w:sz w:val="24"/>
          <w:highlight w:val="none"/>
        </w:rPr>
        <w:t>。</w:t>
      </w:r>
      <w:r>
        <w:rPr>
          <w:rFonts w:ascii="宋体" w:hAnsi="宋体" w:eastAsia="宋体" w:cs="宋体"/>
          <w:color w:val="auto"/>
          <w:spacing w:val="-2"/>
          <w:sz w:val="24"/>
          <w:szCs w:val="24"/>
          <w:highlight w:val="none"/>
        </w:rPr>
        <w:t>监测仪器均在检定有效期内</w:t>
      </w:r>
      <w:r>
        <w:rPr>
          <w:rFonts w:hint="eastAsia" w:ascii="宋体" w:hAnsi="宋体" w:eastAsia="宋体" w:cs="宋体"/>
          <w:color w:val="auto"/>
          <w:spacing w:val="-2"/>
          <w:sz w:val="24"/>
          <w:szCs w:val="24"/>
          <w:highlight w:val="none"/>
          <w:lang w:eastAsia="zh-CN"/>
        </w:rPr>
        <w:t>。</w:t>
      </w:r>
    </w:p>
    <w:p w14:paraId="57FD6E50">
      <w:pPr>
        <w:adjustRightInd w:val="0"/>
        <w:snapToGrid w:val="0"/>
        <w:spacing w:line="360" w:lineRule="auto"/>
        <w:ind w:firstLine="472" w:firstLineChars="200"/>
        <w:rPr>
          <w:rFonts w:hint="eastAsia" w:ascii="宋体" w:hAnsi="宋体" w:eastAsia="宋体" w:cs="宋体"/>
          <w:color w:val="auto"/>
          <w:spacing w:val="-2"/>
          <w:sz w:val="24"/>
          <w:szCs w:val="24"/>
          <w:highlight w:val="none"/>
          <w:lang w:eastAsia="zh-CN"/>
        </w:rPr>
      </w:pPr>
    </w:p>
    <w:p w14:paraId="7E70C0C4">
      <w:pPr>
        <w:adjustRightInd w:val="0"/>
        <w:snapToGrid w:val="0"/>
        <w:spacing w:line="360" w:lineRule="auto"/>
        <w:ind w:firstLine="472" w:firstLineChars="200"/>
        <w:rPr>
          <w:rFonts w:hint="eastAsia" w:ascii="宋体" w:hAnsi="宋体" w:eastAsia="宋体" w:cs="宋体"/>
          <w:color w:val="auto"/>
          <w:spacing w:val="-2"/>
          <w:sz w:val="24"/>
          <w:szCs w:val="24"/>
          <w:highlight w:val="none"/>
          <w:lang w:val="en-US" w:eastAsia="zh-CN"/>
        </w:rPr>
      </w:pPr>
    </w:p>
    <w:p w14:paraId="15EE3BA2">
      <w:pPr>
        <w:snapToGrid w:val="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 6.</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1</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 xml:space="preserve">                声</w:t>
      </w:r>
      <w:r>
        <w:rPr>
          <w:rFonts w:hint="default" w:ascii="Times New Roman" w:hAnsi="Times New Roman" w:eastAsia="宋体" w:cs="Times New Roman"/>
          <w:b/>
          <w:color w:val="auto"/>
          <w:sz w:val="24"/>
          <w:highlight w:val="none"/>
        </w:rPr>
        <w:t>环境监测仪器信息一览表</w:t>
      </w:r>
    </w:p>
    <w:tbl>
      <w:tblPr>
        <w:tblStyle w:val="64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385"/>
        <w:gridCol w:w="2568"/>
        <w:gridCol w:w="3329"/>
        <w:gridCol w:w="814"/>
      </w:tblGrid>
      <w:tr w14:paraId="215017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311" w:type="pct"/>
            <w:tcBorders>
              <w:tl2br w:val="nil"/>
              <w:tr2bl w:val="nil"/>
            </w:tcBorders>
            <w:vAlign w:val="center"/>
          </w:tcPr>
          <w:p w14:paraId="2D52409D">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仪器名称型号及出厂编</w:t>
            </w:r>
            <w:r>
              <w:rPr>
                <w:rFonts w:hint="default" w:ascii="Times New Roman" w:hAnsi="Times New Roman" w:eastAsia="宋体" w:cs="Times New Roman"/>
                <w:b/>
                <w:bCs/>
                <w:color w:val="auto"/>
                <w:sz w:val="21"/>
                <w:szCs w:val="21"/>
              </w:rPr>
              <w:t>号</w:t>
            </w:r>
          </w:p>
        </w:tc>
        <w:tc>
          <w:tcPr>
            <w:tcW w:w="1411" w:type="pct"/>
            <w:tcBorders>
              <w:tl2br w:val="nil"/>
              <w:tr2bl w:val="nil"/>
            </w:tcBorders>
            <w:vAlign w:val="center"/>
          </w:tcPr>
          <w:p w14:paraId="3B108170">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7"/>
                <w:sz w:val="21"/>
                <w:szCs w:val="21"/>
              </w:rPr>
              <w:t>技术指标</w:t>
            </w:r>
          </w:p>
        </w:tc>
        <w:tc>
          <w:tcPr>
            <w:tcW w:w="1829" w:type="pct"/>
            <w:tcBorders>
              <w:tl2br w:val="nil"/>
              <w:tr2bl w:val="nil"/>
            </w:tcBorders>
            <w:vAlign w:val="center"/>
          </w:tcPr>
          <w:p w14:paraId="091A643F">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7"/>
                <w:sz w:val="21"/>
                <w:szCs w:val="21"/>
              </w:rPr>
              <w:t>校准/检定证书编号</w:t>
            </w:r>
          </w:p>
        </w:tc>
        <w:tc>
          <w:tcPr>
            <w:tcW w:w="447" w:type="pct"/>
            <w:tcBorders>
              <w:tl2br w:val="nil"/>
              <w:tr2bl w:val="nil"/>
            </w:tcBorders>
            <w:vAlign w:val="center"/>
          </w:tcPr>
          <w:p w14:paraId="6FF37E19">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4"/>
                <w:sz w:val="21"/>
                <w:szCs w:val="21"/>
              </w:rPr>
              <w:t>校准</w:t>
            </w:r>
          </w:p>
          <w:p w14:paraId="0849EA8F">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结果</w:t>
            </w:r>
          </w:p>
        </w:tc>
      </w:tr>
      <w:tr w14:paraId="1D3897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09" w:hRule="atLeast"/>
        </w:trPr>
        <w:tc>
          <w:tcPr>
            <w:tcW w:w="1311" w:type="pct"/>
            <w:tcBorders>
              <w:tl2br w:val="nil"/>
              <w:tr2bl w:val="nil"/>
            </w:tcBorders>
            <w:vAlign w:val="center"/>
          </w:tcPr>
          <w:p w14:paraId="7C2C1348">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
                <w:sz w:val="21"/>
                <w:szCs w:val="21"/>
              </w:rPr>
              <w:t>噪声</w:t>
            </w:r>
          </w:p>
          <w:p w14:paraId="16C123BD">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仪器名称：声级计</w:t>
            </w:r>
            <w:r>
              <w:rPr>
                <w:rFonts w:hint="default" w:ascii="Times New Roman" w:hAnsi="Times New Roman" w:eastAsia="宋体" w:cs="Times New Roman"/>
                <w:color w:val="auto"/>
                <w:spacing w:val="-11"/>
                <w:sz w:val="21"/>
                <w:szCs w:val="21"/>
              </w:rPr>
              <w:t>仪</w:t>
            </w:r>
            <w:r>
              <w:rPr>
                <w:rFonts w:hint="default" w:ascii="Times New Roman" w:hAnsi="Times New Roman" w:eastAsia="宋体" w:cs="Times New Roman"/>
                <w:color w:val="auto"/>
                <w:spacing w:val="25"/>
                <w:sz w:val="21"/>
                <w:szCs w:val="21"/>
              </w:rPr>
              <w:t xml:space="preserve">  </w:t>
            </w:r>
            <w:r>
              <w:rPr>
                <w:rFonts w:hint="default" w:ascii="Times New Roman" w:hAnsi="Times New Roman" w:eastAsia="宋体" w:cs="Times New Roman"/>
                <w:color w:val="auto"/>
                <w:spacing w:val="-11"/>
                <w:sz w:val="21"/>
                <w:szCs w:val="21"/>
              </w:rPr>
              <w:t>器型号：</w:t>
            </w:r>
            <w:r>
              <w:rPr>
                <w:rFonts w:hint="default" w:ascii="Times New Roman" w:hAnsi="Times New Roman" w:eastAsia="宋体" w:cs="Times New Roman"/>
                <w:color w:val="auto"/>
                <w:sz w:val="21"/>
                <w:szCs w:val="21"/>
              </w:rPr>
              <w:t>AWA</w:t>
            </w:r>
            <w:r>
              <w:rPr>
                <w:rFonts w:hint="default" w:ascii="Times New Roman" w:hAnsi="Times New Roman" w:eastAsia="宋体" w:cs="Times New Roman"/>
                <w:color w:val="auto"/>
                <w:spacing w:val="9"/>
                <w:sz w:val="21"/>
                <w:szCs w:val="21"/>
              </w:rPr>
              <w:t>6228+</w:t>
            </w:r>
          </w:p>
          <w:p w14:paraId="581BA29A">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出厂编号：00320114</w:t>
            </w:r>
          </w:p>
          <w:p w14:paraId="6EA6073F">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仪器名称：声校准器</w:t>
            </w:r>
          </w:p>
          <w:p w14:paraId="11639BED">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仪器型号：</w:t>
            </w:r>
            <w:r>
              <w:rPr>
                <w:rFonts w:hint="default" w:ascii="Times New Roman" w:hAnsi="Times New Roman" w:eastAsia="宋体" w:cs="Times New Roman"/>
                <w:color w:val="auto"/>
                <w:spacing w:val="-1"/>
                <w:sz w:val="21"/>
                <w:szCs w:val="21"/>
              </w:rPr>
              <w:t>AWA6021A</w:t>
            </w:r>
          </w:p>
          <w:p w14:paraId="48D82C81">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出厂编号：1023431</w:t>
            </w:r>
          </w:p>
        </w:tc>
        <w:tc>
          <w:tcPr>
            <w:tcW w:w="1411" w:type="pct"/>
            <w:tcBorders>
              <w:tl2br w:val="nil"/>
              <w:tr2bl w:val="nil"/>
            </w:tcBorders>
            <w:vAlign w:val="center"/>
          </w:tcPr>
          <w:p w14:paraId="48481319">
            <w:pPr>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p>
          <w:p w14:paraId="7EBB55F1">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测量范围：</w:t>
            </w:r>
          </w:p>
          <w:p w14:paraId="5364BC5D">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低量程（20～132）dB(A)</w:t>
            </w:r>
          </w:p>
          <w:p w14:paraId="33E1ADFF">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pacing w:val="-9"/>
                <w:sz w:val="21"/>
                <w:szCs w:val="21"/>
              </w:rPr>
            </w:pPr>
            <w:r>
              <w:rPr>
                <w:rFonts w:hint="default" w:ascii="Times New Roman" w:hAnsi="Times New Roman" w:eastAsia="宋体" w:cs="Times New Roman"/>
                <w:color w:val="auto"/>
                <w:spacing w:val="-9"/>
                <w:sz w:val="21"/>
                <w:szCs w:val="21"/>
              </w:rPr>
              <w:t>高量程（30～142）dB(A)</w:t>
            </w:r>
          </w:p>
          <w:p w14:paraId="5957D59B">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8"/>
                <w:sz w:val="21"/>
                <w:szCs w:val="21"/>
              </w:rPr>
              <w:t>频率范围</w:t>
            </w:r>
            <w:r>
              <w:rPr>
                <w:rFonts w:hint="default" w:ascii="Times New Roman" w:hAnsi="Times New Roman" w:eastAsia="宋体" w:cs="Times New Roman"/>
                <w:color w:val="auto"/>
                <w:spacing w:val="8"/>
                <w:sz w:val="21"/>
                <w:szCs w:val="21"/>
              </w:rPr>
              <w:t>：10</w:t>
            </w:r>
            <w:r>
              <w:rPr>
                <w:rFonts w:hint="default" w:ascii="Times New Roman" w:hAnsi="Times New Roman" w:eastAsia="宋体" w:cs="Times New Roman"/>
                <w:color w:val="auto"/>
                <w:sz w:val="21"/>
                <w:szCs w:val="21"/>
              </w:rPr>
              <w:t>Hz</w:t>
            </w:r>
            <w:r>
              <w:rPr>
                <w:rFonts w:hint="default" w:ascii="Times New Roman" w:hAnsi="Times New Roman" w:eastAsia="宋体" w:cs="Times New Roman"/>
                <w:color w:val="auto"/>
                <w:spacing w:val="8"/>
                <w:sz w:val="21"/>
                <w:szCs w:val="21"/>
              </w:rPr>
              <w:t>-20</w:t>
            </w:r>
            <w:r>
              <w:rPr>
                <w:rFonts w:hint="default" w:ascii="Times New Roman" w:hAnsi="Times New Roman" w:eastAsia="宋体" w:cs="Times New Roman"/>
                <w:color w:val="auto"/>
                <w:sz w:val="21"/>
                <w:szCs w:val="21"/>
              </w:rPr>
              <w:t>kHz</w:t>
            </w:r>
          </w:p>
          <w:p w14:paraId="1BE735AB">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3"/>
                <w:sz w:val="21"/>
                <w:szCs w:val="21"/>
              </w:rPr>
              <w:t>声压级</w:t>
            </w:r>
            <w:r>
              <w:rPr>
                <w:rFonts w:hint="default" w:ascii="Times New Roman" w:hAnsi="Times New Roman" w:eastAsia="宋体" w:cs="Times New Roman"/>
                <w:color w:val="auto"/>
                <w:spacing w:val="-50"/>
                <w:w w:val="92"/>
                <w:sz w:val="21"/>
                <w:szCs w:val="21"/>
              </w:rPr>
              <w:t>：（</w:t>
            </w:r>
            <w:r>
              <w:rPr>
                <w:rFonts w:hint="default" w:ascii="Times New Roman" w:hAnsi="Times New Roman" w:eastAsia="宋体" w:cs="Times New Roman"/>
                <w:color w:val="auto"/>
                <w:spacing w:val="-3"/>
                <w:sz w:val="21"/>
                <w:szCs w:val="21"/>
              </w:rPr>
              <w:t>94.0/114.0）dB</w:t>
            </w:r>
          </w:p>
          <w:p w14:paraId="79D616C8">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频率范围：</w:t>
            </w:r>
            <w:r>
              <w:rPr>
                <w:rFonts w:hint="default" w:ascii="Times New Roman" w:hAnsi="Times New Roman" w:eastAsia="宋体" w:cs="Times New Roman"/>
                <w:color w:val="auto"/>
                <w:spacing w:val="-4"/>
                <w:sz w:val="21"/>
                <w:szCs w:val="21"/>
              </w:rPr>
              <w:t>1000.0Hz±1Hz</w:t>
            </w:r>
          </w:p>
        </w:tc>
        <w:tc>
          <w:tcPr>
            <w:tcW w:w="1829" w:type="pct"/>
            <w:tcBorders>
              <w:tl2br w:val="nil"/>
              <w:tr2bl w:val="nil"/>
            </w:tcBorders>
            <w:vAlign w:val="center"/>
          </w:tcPr>
          <w:p w14:paraId="11E34C6B">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检定单位：</w:t>
            </w:r>
            <w:r>
              <w:rPr>
                <w:rFonts w:hint="default" w:ascii="Times New Roman" w:hAnsi="Times New Roman" w:eastAsia="宋体" w:cs="Times New Roman"/>
                <w:color w:val="auto"/>
                <w:spacing w:val="7"/>
                <w:sz w:val="21"/>
                <w:szCs w:val="21"/>
              </w:rPr>
              <w:t>湖北省计量测试技术</w:t>
            </w:r>
            <w:r>
              <w:rPr>
                <w:rFonts w:hint="default" w:ascii="Times New Roman" w:hAnsi="Times New Roman" w:eastAsia="宋体" w:cs="Times New Roman"/>
                <w:color w:val="auto"/>
                <w:spacing w:val="-2"/>
                <w:sz w:val="21"/>
                <w:szCs w:val="21"/>
              </w:rPr>
              <w:t>研究院</w:t>
            </w:r>
          </w:p>
          <w:p w14:paraId="2D837A9A">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证书编号：</w:t>
            </w:r>
            <w:r>
              <w:rPr>
                <w:rFonts w:hint="default" w:ascii="Times New Roman" w:hAnsi="Times New Roman" w:eastAsia="宋体" w:cs="Times New Roman"/>
                <w:color w:val="auto"/>
                <w:spacing w:val="6"/>
                <w:sz w:val="21"/>
                <w:szCs w:val="21"/>
              </w:rPr>
              <w:t>2023</w:t>
            </w:r>
            <w:r>
              <w:rPr>
                <w:rFonts w:hint="default" w:ascii="Times New Roman" w:hAnsi="Times New Roman" w:eastAsia="宋体" w:cs="Times New Roman"/>
                <w:color w:val="auto"/>
                <w:sz w:val="21"/>
                <w:szCs w:val="21"/>
              </w:rPr>
              <w:t>SZ</w:t>
            </w:r>
            <w:r>
              <w:rPr>
                <w:rFonts w:hint="default" w:ascii="Times New Roman" w:hAnsi="Times New Roman" w:eastAsia="宋体" w:cs="Times New Roman"/>
                <w:color w:val="auto"/>
                <w:spacing w:val="6"/>
                <w:sz w:val="21"/>
                <w:szCs w:val="21"/>
              </w:rPr>
              <w:t>024900534</w:t>
            </w:r>
          </w:p>
          <w:p w14:paraId="79784682">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有效期：</w:t>
            </w:r>
            <w:r>
              <w:rPr>
                <w:rFonts w:hint="default" w:ascii="Times New Roman" w:hAnsi="Times New Roman" w:eastAsia="宋体" w:cs="Times New Roman"/>
                <w:color w:val="auto"/>
                <w:spacing w:val="-5"/>
                <w:sz w:val="21"/>
                <w:szCs w:val="21"/>
              </w:rPr>
              <w:t>2023.05.19-2024.05.18</w:t>
            </w:r>
          </w:p>
          <w:p w14:paraId="582BFF1C">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检定单位：</w:t>
            </w:r>
            <w:r>
              <w:rPr>
                <w:rFonts w:hint="default" w:ascii="Times New Roman" w:hAnsi="Times New Roman" w:eastAsia="宋体" w:cs="Times New Roman"/>
                <w:color w:val="auto"/>
                <w:spacing w:val="7"/>
                <w:sz w:val="21"/>
                <w:szCs w:val="21"/>
              </w:rPr>
              <w:t>湖北省计量测试技术</w:t>
            </w:r>
            <w:r>
              <w:rPr>
                <w:rFonts w:hint="default" w:ascii="Times New Roman" w:hAnsi="Times New Roman" w:eastAsia="宋体" w:cs="Times New Roman"/>
                <w:color w:val="auto"/>
                <w:spacing w:val="-2"/>
                <w:sz w:val="21"/>
                <w:szCs w:val="21"/>
              </w:rPr>
              <w:t>研究院</w:t>
            </w:r>
          </w:p>
          <w:p w14:paraId="641A0548">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证书编号：</w:t>
            </w:r>
            <w:r>
              <w:rPr>
                <w:rFonts w:hint="default" w:ascii="Times New Roman" w:hAnsi="Times New Roman" w:eastAsia="宋体" w:cs="Times New Roman"/>
                <w:color w:val="auto"/>
                <w:spacing w:val="6"/>
                <w:sz w:val="21"/>
                <w:szCs w:val="21"/>
              </w:rPr>
              <w:t>2023</w:t>
            </w:r>
            <w:r>
              <w:rPr>
                <w:rFonts w:hint="default" w:ascii="Times New Roman" w:hAnsi="Times New Roman" w:eastAsia="宋体" w:cs="Times New Roman"/>
                <w:color w:val="auto"/>
                <w:sz w:val="21"/>
                <w:szCs w:val="21"/>
              </w:rPr>
              <w:t>SZ</w:t>
            </w:r>
            <w:r>
              <w:rPr>
                <w:rFonts w:hint="default" w:ascii="Times New Roman" w:hAnsi="Times New Roman" w:eastAsia="宋体" w:cs="Times New Roman"/>
                <w:color w:val="auto"/>
                <w:spacing w:val="6"/>
                <w:sz w:val="21"/>
                <w:szCs w:val="21"/>
              </w:rPr>
              <w:t>024900636</w:t>
            </w:r>
          </w:p>
          <w:p w14:paraId="25F6969F">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有效期：</w:t>
            </w:r>
            <w:r>
              <w:rPr>
                <w:rFonts w:hint="default" w:ascii="Times New Roman" w:hAnsi="Times New Roman" w:eastAsia="宋体" w:cs="Times New Roman"/>
                <w:color w:val="auto"/>
                <w:spacing w:val="-5"/>
                <w:sz w:val="21"/>
                <w:szCs w:val="21"/>
              </w:rPr>
              <w:t>2023.06.19-2024.06.18</w:t>
            </w:r>
          </w:p>
        </w:tc>
        <w:tc>
          <w:tcPr>
            <w:tcW w:w="447" w:type="pct"/>
            <w:tcBorders>
              <w:tl2br w:val="nil"/>
              <w:tr2bl w:val="nil"/>
            </w:tcBorders>
            <w:vAlign w:val="center"/>
          </w:tcPr>
          <w:p w14:paraId="61B4B1E2">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合格</w:t>
            </w:r>
          </w:p>
        </w:tc>
      </w:tr>
      <w:tr w14:paraId="159C50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1311" w:type="pct"/>
            <w:tcBorders>
              <w:tl2br w:val="nil"/>
              <w:tr2bl w:val="nil"/>
            </w:tcBorders>
            <w:vAlign w:val="center"/>
          </w:tcPr>
          <w:p w14:paraId="5F2A860C">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温湿度风速仪</w:t>
            </w:r>
          </w:p>
          <w:p w14:paraId="62F326A8">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7"/>
                <w:sz w:val="21"/>
                <w:szCs w:val="21"/>
              </w:rPr>
              <w:t>仪器名称：</w:t>
            </w:r>
            <w:r>
              <w:rPr>
                <w:rFonts w:hint="default" w:ascii="Times New Roman" w:hAnsi="Times New Roman" w:eastAsia="宋体" w:cs="Times New Roman"/>
                <w:color w:val="auto"/>
                <w:spacing w:val="-38"/>
                <w:sz w:val="21"/>
                <w:szCs w:val="21"/>
              </w:rPr>
              <w:t xml:space="preserve"> </w:t>
            </w:r>
            <w:r>
              <w:rPr>
                <w:rFonts w:hint="default" w:ascii="Times New Roman" w:hAnsi="Times New Roman" w:eastAsia="宋体" w:cs="Times New Roman"/>
                <w:color w:val="auto"/>
                <w:spacing w:val="17"/>
                <w:sz w:val="21"/>
                <w:szCs w:val="21"/>
              </w:rPr>
              <w:t>多功能风</w:t>
            </w:r>
          </w:p>
          <w:p w14:paraId="69E50A97">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速计</w:t>
            </w:r>
          </w:p>
          <w:p w14:paraId="41819D95">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仪器型号：</w:t>
            </w:r>
            <w:r>
              <w:rPr>
                <w:rFonts w:hint="default" w:ascii="Times New Roman" w:hAnsi="Times New Roman" w:eastAsia="宋体" w:cs="Times New Roman"/>
                <w:color w:val="auto"/>
                <w:sz w:val="21"/>
                <w:szCs w:val="21"/>
              </w:rPr>
              <w:t>Testo</w:t>
            </w:r>
            <w:r>
              <w:rPr>
                <w:rFonts w:hint="default" w:ascii="Times New Roman" w:hAnsi="Times New Roman" w:eastAsia="宋体" w:cs="Times New Roman"/>
                <w:color w:val="auto"/>
                <w:spacing w:val="6"/>
                <w:sz w:val="21"/>
                <w:szCs w:val="21"/>
              </w:rPr>
              <w:t>410-2</w:t>
            </w:r>
          </w:p>
          <w:p w14:paraId="2F78972D">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4"/>
                <w:sz w:val="21"/>
                <w:szCs w:val="21"/>
              </w:rPr>
              <w:t>出厂编号：</w:t>
            </w:r>
            <w:r>
              <w:rPr>
                <w:rFonts w:hint="default" w:ascii="Times New Roman" w:hAnsi="Times New Roman" w:eastAsia="宋体" w:cs="Times New Roman"/>
                <w:color w:val="auto"/>
                <w:spacing w:val="4"/>
                <w:sz w:val="21"/>
                <w:szCs w:val="21"/>
              </w:rPr>
              <w:t>38584282/005</w:t>
            </w:r>
          </w:p>
        </w:tc>
        <w:tc>
          <w:tcPr>
            <w:tcW w:w="1411" w:type="pct"/>
            <w:tcBorders>
              <w:tl2br w:val="nil"/>
              <w:tr2bl w:val="nil"/>
            </w:tcBorders>
            <w:vAlign w:val="center"/>
          </w:tcPr>
          <w:p w14:paraId="55A8173E">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3"/>
                <w:sz w:val="21"/>
                <w:szCs w:val="21"/>
              </w:rPr>
              <w:t>温度</w:t>
            </w:r>
          </w:p>
          <w:p w14:paraId="6336CCC9">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测量范围：-10℃~+50℃</w:t>
            </w:r>
          </w:p>
          <w:p w14:paraId="1745483F">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3"/>
                <w:sz w:val="21"/>
                <w:szCs w:val="21"/>
              </w:rPr>
              <w:t>湿度</w:t>
            </w:r>
          </w:p>
          <w:p w14:paraId="327149EA">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测量范围：</w:t>
            </w:r>
          </w:p>
          <w:p w14:paraId="5D18D82E">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0%~</w:t>
            </w:r>
            <w:r>
              <w:rPr>
                <w:rFonts w:hint="default" w:ascii="Times New Roman" w:hAnsi="Times New Roman" w:eastAsia="宋体" w:cs="Times New Roman"/>
                <w:color w:val="auto"/>
                <w:spacing w:val="-15"/>
                <w:sz w:val="21"/>
                <w:szCs w:val="21"/>
              </w:rPr>
              <w:t xml:space="preserve"> </w:t>
            </w:r>
            <w:r>
              <w:rPr>
                <w:rFonts w:hint="default" w:ascii="Times New Roman" w:hAnsi="Times New Roman" w:eastAsia="宋体" w:cs="Times New Roman"/>
                <w:color w:val="auto"/>
                <w:spacing w:val="3"/>
                <w:sz w:val="21"/>
                <w:szCs w:val="21"/>
              </w:rPr>
              <w:t>100%（无结露）</w:t>
            </w:r>
          </w:p>
          <w:p w14:paraId="303299D3">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b/>
                <w:bCs/>
                <w:color w:val="auto"/>
                <w:spacing w:val="3"/>
                <w:sz w:val="21"/>
                <w:szCs w:val="21"/>
              </w:rPr>
            </w:pPr>
            <w:r>
              <w:rPr>
                <w:rFonts w:hint="default" w:ascii="Times New Roman" w:hAnsi="Times New Roman" w:eastAsia="宋体" w:cs="Times New Roman"/>
                <w:b/>
                <w:bCs/>
                <w:color w:val="auto"/>
                <w:spacing w:val="3"/>
                <w:sz w:val="21"/>
                <w:szCs w:val="21"/>
              </w:rPr>
              <w:t>风速</w:t>
            </w:r>
          </w:p>
          <w:p w14:paraId="488B5439">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b/>
                <w:bCs/>
                <w:color w:val="auto"/>
                <w:spacing w:val="3"/>
                <w:sz w:val="21"/>
                <w:szCs w:val="21"/>
              </w:rPr>
            </w:pPr>
            <w:r>
              <w:rPr>
                <w:color w:val="auto"/>
                <w:spacing w:val="-4"/>
                <w:szCs w:val="21"/>
              </w:rPr>
              <w:t>测量范围：</w:t>
            </w:r>
            <w:r>
              <w:rPr>
                <w:rFonts w:ascii="Times New Roman" w:hAnsi="Times New Roman" w:eastAsia="Times New Roman" w:cs="Times New Roman"/>
                <w:color w:val="auto"/>
                <w:spacing w:val="-4"/>
                <w:szCs w:val="21"/>
              </w:rPr>
              <w:t>0.4m/s~20m/s</w:t>
            </w:r>
          </w:p>
        </w:tc>
        <w:tc>
          <w:tcPr>
            <w:tcW w:w="1829" w:type="pct"/>
            <w:tcBorders>
              <w:tl2br w:val="nil"/>
              <w:tr2bl w:val="nil"/>
            </w:tcBorders>
            <w:vAlign w:val="center"/>
          </w:tcPr>
          <w:p w14:paraId="22EF2E1B">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7"/>
                <w:sz w:val="21"/>
                <w:szCs w:val="21"/>
              </w:rPr>
              <w:t>校准单位：</w:t>
            </w:r>
            <w:r>
              <w:rPr>
                <w:rFonts w:hint="default" w:ascii="Times New Roman" w:hAnsi="Times New Roman" w:eastAsia="宋体" w:cs="Times New Roman"/>
                <w:color w:val="auto"/>
                <w:spacing w:val="7"/>
                <w:sz w:val="21"/>
                <w:szCs w:val="21"/>
              </w:rPr>
              <w:t>湖北省计量测试技术</w:t>
            </w:r>
            <w:r>
              <w:rPr>
                <w:rFonts w:hint="default" w:ascii="Times New Roman" w:hAnsi="Times New Roman" w:eastAsia="宋体" w:cs="Times New Roman"/>
                <w:color w:val="auto"/>
                <w:spacing w:val="-2"/>
                <w:sz w:val="21"/>
                <w:szCs w:val="21"/>
              </w:rPr>
              <w:t>研究院</w:t>
            </w:r>
          </w:p>
          <w:p w14:paraId="3B416B08">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证书编号：</w:t>
            </w:r>
            <w:r>
              <w:rPr>
                <w:rFonts w:hint="default" w:ascii="Times New Roman" w:hAnsi="Times New Roman" w:eastAsia="宋体" w:cs="Times New Roman"/>
                <w:color w:val="auto"/>
                <w:spacing w:val="6"/>
                <w:sz w:val="21"/>
                <w:szCs w:val="21"/>
              </w:rPr>
              <w:t>2023</w:t>
            </w:r>
            <w:r>
              <w:rPr>
                <w:rFonts w:hint="default" w:ascii="Times New Roman" w:hAnsi="Times New Roman" w:eastAsia="宋体" w:cs="Times New Roman"/>
                <w:color w:val="auto"/>
                <w:sz w:val="21"/>
                <w:szCs w:val="21"/>
              </w:rPr>
              <w:t>RG</w:t>
            </w:r>
            <w:r>
              <w:rPr>
                <w:rFonts w:hint="default" w:ascii="Times New Roman" w:hAnsi="Times New Roman" w:eastAsia="宋体" w:cs="Times New Roman"/>
                <w:color w:val="auto"/>
                <w:spacing w:val="6"/>
                <w:sz w:val="21"/>
                <w:szCs w:val="21"/>
              </w:rPr>
              <w:t>011801459</w:t>
            </w:r>
          </w:p>
          <w:p w14:paraId="3B00A52F">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3"/>
                <w:sz w:val="21"/>
                <w:szCs w:val="21"/>
              </w:rPr>
              <w:t>有效期：</w:t>
            </w:r>
            <w:r>
              <w:rPr>
                <w:rFonts w:hint="default" w:ascii="Times New Roman" w:hAnsi="Times New Roman" w:eastAsia="宋体" w:cs="Times New Roman"/>
                <w:color w:val="auto"/>
                <w:spacing w:val="3"/>
                <w:sz w:val="21"/>
                <w:szCs w:val="21"/>
              </w:rPr>
              <w:t>2023.06.02-2024.06.</w:t>
            </w:r>
            <w:r>
              <w:rPr>
                <w:rFonts w:hint="default" w:ascii="Times New Roman" w:hAnsi="Times New Roman" w:eastAsia="宋体" w:cs="Times New Roman"/>
                <w:color w:val="auto"/>
                <w:spacing w:val="-6"/>
                <w:sz w:val="21"/>
                <w:szCs w:val="21"/>
              </w:rPr>
              <w:t xml:space="preserve"> </w:t>
            </w:r>
            <w:r>
              <w:rPr>
                <w:rFonts w:hint="default" w:ascii="Times New Roman" w:hAnsi="Times New Roman" w:eastAsia="宋体" w:cs="Times New Roman"/>
                <w:color w:val="auto"/>
                <w:spacing w:val="3"/>
                <w:sz w:val="21"/>
                <w:szCs w:val="21"/>
              </w:rPr>
              <w:t>18</w:t>
            </w:r>
          </w:p>
          <w:p w14:paraId="3425A01E">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b/>
                <w:bCs/>
                <w:color w:val="auto"/>
                <w:spacing w:val="6"/>
                <w:sz w:val="21"/>
                <w:szCs w:val="21"/>
              </w:rPr>
            </w:pPr>
            <w:r>
              <w:rPr>
                <w:rFonts w:hint="default" w:ascii="Times New Roman" w:hAnsi="Times New Roman" w:eastAsia="宋体" w:cs="Times New Roman"/>
                <w:b/>
                <w:bCs/>
                <w:color w:val="auto"/>
                <w:spacing w:val="6"/>
                <w:sz w:val="21"/>
                <w:szCs w:val="21"/>
              </w:rPr>
              <w:t>检定单位：</w:t>
            </w:r>
            <w:r>
              <w:rPr>
                <w:rFonts w:hint="default" w:ascii="Times New Roman" w:hAnsi="Times New Roman" w:eastAsia="宋体" w:cs="Times New Roman"/>
                <w:b w:val="0"/>
                <w:bCs w:val="0"/>
                <w:color w:val="auto"/>
                <w:spacing w:val="6"/>
                <w:sz w:val="21"/>
                <w:szCs w:val="21"/>
              </w:rPr>
              <w:t>湖北省气象计量检定站</w:t>
            </w:r>
          </w:p>
          <w:p w14:paraId="48450F17">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b/>
                <w:bCs/>
                <w:color w:val="auto"/>
                <w:spacing w:val="6"/>
                <w:sz w:val="21"/>
                <w:szCs w:val="21"/>
              </w:rPr>
            </w:pPr>
            <w:r>
              <w:rPr>
                <w:rFonts w:hint="default" w:ascii="Times New Roman" w:hAnsi="Times New Roman" w:eastAsia="宋体" w:cs="Times New Roman"/>
                <w:b/>
                <w:bCs/>
                <w:color w:val="auto"/>
                <w:spacing w:val="6"/>
                <w:sz w:val="21"/>
                <w:szCs w:val="21"/>
              </w:rPr>
              <w:t>证书编号：</w:t>
            </w:r>
            <w:r>
              <w:rPr>
                <w:rFonts w:hint="default" w:ascii="Times New Roman" w:hAnsi="Times New Roman" w:eastAsia="宋体" w:cs="Times New Roman"/>
                <w:b w:val="0"/>
                <w:bCs w:val="0"/>
                <w:color w:val="auto"/>
                <w:spacing w:val="6"/>
                <w:sz w:val="21"/>
                <w:szCs w:val="21"/>
              </w:rPr>
              <w:t>鄂气检 42305074</w:t>
            </w:r>
          </w:p>
          <w:p w14:paraId="645DED02">
            <w:pPr>
              <w:pStyle w:val="646"/>
              <w:keepNext w:val="0"/>
              <w:keepLines w:val="0"/>
              <w:pageBreakBefore w:val="0"/>
              <w:wordWrap/>
              <w:overflowPunct/>
              <w:topLinePunct w:val="0"/>
              <w:bidi w:val="0"/>
              <w:adjustRightInd w:val="0"/>
              <w:snapToGrid w:val="0"/>
              <w:spacing w:line="240" w:lineRule="auto"/>
              <w:ind w:left="0" w:right="0" w:firstLine="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6"/>
                <w:sz w:val="21"/>
                <w:szCs w:val="21"/>
              </w:rPr>
              <w:t>有效期：</w:t>
            </w:r>
            <w:r>
              <w:rPr>
                <w:rFonts w:hint="default" w:ascii="Times New Roman" w:hAnsi="Times New Roman" w:eastAsia="宋体" w:cs="Times New Roman"/>
                <w:b w:val="0"/>
                <w:bCs w:val="0"/>
                <w:color w:val="auto"/>
                <w:spacing w:val="6"/>
                <w:sz w:val="21"/>
                <w:szCs w:val="21"/>
              </w:rPr>
              <w:t>2023.05.26-2024.05.25</w:t>
            </w:r>
          </w:p>
        </w:tc>
        <w:tc>
          <w:tcPr>
            <w:tcW w:w="447" w:type="pct"/>
            <w:tcBorders>
              <w:tl2br w:val="nil"/>
              <w:tr2bl w:val="nil"/>
            </w:tcBorders>
            <w:vAlign w:val="center"/>
          </w:tcPr>
          <w:p w14:paraId="171B73B6">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合格</w:t>
            </w:r>
          </w:p>
        </w:tc>
      </w:tr>
    </w:tbl>
    <w:p w14:paraId="35797015">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none"/>
          <w:lang w:val="en-US" w:eastAsia="zh-CN"/>
        </w:rPr>
      </w:pPr>
    </w:p>
    <w:p w14:paraId="0D8CA7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snapToGrid w:val="0"/>
          <w:color w:val="auto"/>
          <w:sz w:val="24"/>
          <w:highlight w:val="none"/>
        </w:rPr>
      </w:pPr>
      <w:r>
        <w:rPr>
          <w:rFonts w:hint="default" w:ascii="Times New Roman" w:hAnsi="Times New Roman" w:eastAsia="宋体" w:cs="Times New Roman"/>
          <w:b/>
          <w:bCs/>
          <w:snapToGrid w:val="0"/>
          <w:color w:val="auto"/>
          <w:sz w:val="24"/>
          <w:highlight w:val="none"/>
        </w:rPr>
        <w:t>（5）监测工况</w:t>
      </w:r>
    </w:p>
    <w:p w14:paraId="41C243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highlight w:val="none"/>
        </w:rPr>
      </w:pPr>
      <w:r>
        <w:rPr>
          <w:rFonts w:hint="eastAsia" w:eastAsia="宋体" w:cs="Times New Roman"/>
          <w:snapToGrid w:val="0"/>
          <w:color w:val="auto"/>
          <w:sz w:val="24"/>
          <w:highlight w:val="none"/>
          <w:lang w:val="en-US" w:eastAsia="zh-CN"/>
        </w:rPr>
        <w:t>监测工况详见表6.1-5</w:t>
      </w:r>
      <w:r>
        <w:rPr>
          <w:rFonts w:hint="default" w:ascii="Times New Roman" w:hAnsi="Times New Roman" w:eastAsia="宋体" w:cs="Times New Roman"/>
          <w:snapToGrid w:val="0"/>
          <w:color w:val="auto"/>
          <w:sz w:val="24"/>
          <w:highlight w:val="none"/>
        </w:rPr>
        <w:t>。</w:t>
      </w:r>
    </w:p>
    <w:p w14:paraId="69E25B46">
      <w:pPr>
        <w:keepNext w:val="0"/>
        <w:keepLines w:val="0"/>
        <w:pageBreakBefore w:val="0"/>
        <w:widowControl w:val="0"/>
        <w:kinsoku/>
        <w:wordWrap/>
        <w:overflowPunct/>
        <w:topLinePunct w:val="0"/>
        <w:autoSpaceDE/>
        <w:autoSpaceDN/>
        <w:bidi w:val="0"/>
        <w:adjustRightInd w:val="0"/>
        <w:snapToGrid w:val="0"/>
        <w:spacing w:line="360" w:lineRule="auto"/>
        <w:ind w:left="0" w:firstLine="468"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3"/>
          <w:sz w:val="24"/>
          <w:szCs w:val="24"/>
          <w:highlight w:val="none"/>
        </w:rPr>
        <w:t>（</w:t>
      </w:r>
      <w:r>
        <w:rPr>
          <w:rFonts w:hint="eastAsia" w:eastAsia="宋体" w:cs="Times New Roman"/>
          <w:b/>
          <w:bCs/>
          <w:color w:val="auto"/>
          <w:spacing w:val="-3"/>
          <w:sz w:val="24"/>
          <w:szCs w:val="24"/>
          <w:highlight w:val="none"/>
          <w:lang w:val="en-US" w:eastAsia="zh-CN"/>
        </w:rPr>
        <w:t>6</w:t>
      </w:r>
      <w:r>
        <w:rPr>
          <w:rFonts w:hint="default" w:ascii="Times New Roman" w:hAnsi="Times New Roman" w:eastAsia="宋体" w:cs="Times New Roman"/>
          <w:b/>
          <w:bCs/>
          <w:color w:val="auto"/>
          <w:spacing w:val="-3"/>
          <w:sz w:val="24"/>
          <w:szCs w:val="24"/>
          <w:highlight w:val="none"/>
        </w:rPr>
        <w:t>）监测结果</w:t>
      </w:r>
    </w:p>
    <w:p w14:paraId="26AC8109">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snapToGrid w:val="0"/>
          <w:color w:val="auto"/>
          <w:sz w:val="24"/>
          <w:highlight w:val="none"/>
        </w:rPr>
      </w:pPr>
      <w:r>
        <w:rPr>
          <w:rFonts w:hint="eastAsia" w:eastAsia="宋体" w:cs="Times New Roman"/>
          <w:snapToGrid w:val="0"/>
          <w:color w:val="auto"/>
          <w:sz w:val="24"/>
          <w:highlight w:val="none"/>
          <w:lang w:eastAsia="zh-CN"/>
        </w:rPr>
        <w:t>达坂城750kV变电站</w:t>
      </w:r>
      <w:r>
        <w:rPr>
          <w:rFonts w:hint="default" w:ascii="Times New Roman" w:hAnsi="Times New Roman" w:eastAsia="宋体" w:cs="Times New Roman"/>
          <w:snapToGrid w:val="0"/>
          <w:color w:val="auto"/>
          <w:sz w:val="24"/>
          <w:highlight w:val="none"/>
          <w:lang w:val="en-US" w:eastAsia="zh-CN"/>
        </w:rPr>
        <w:t>厂</w:t>
      </w:r>
      <w:r>
        <w:rPr>
          <w:rFonts w:hint="default" w:ascii="Times New Roman" w:hAnsi="Times New Roman" w:eastAsia="宋体" w:cs="Times New Roman"/>
          <w:snapToGrid w:val="0"/>
          <w:color w:val="auto"/>
          <w:sz w:val="24"/>
          <w:highlight w:val="none"/>
        </w:rPr>
        <w:t>界各监测点</w:t>
      </w:r>
      <w:r>
        <w:rPr>
          <w:rFonts w:hint="default" w:ascii="Times New Roman" w:hAnsi="Times New Roman" w:eastAsia="宋体" w:cs="Times New Roman"/>
          <w:snapToGrid w:val="0"/>
          <w:color w:val="auto"/>
          <w:sz w:val="24"/>
          <w:highlight w:val="none"/>
          <w:lang w:val="en-US" w:eastAsia="zh-CN"/>
        </w:rPr>
        <w:t>噪声</w:t>
      </w:r>
      <w:r>
        <w:rPr>
          <w:rFonts w:hint="default" w:ascii="Times New Roman" w:hAnsi="Times New Roman" w:eastAsia="宋体" w:cs="Times New Roman"/>
          <w:snapToGrid w:val="0"/>
          <w:color w:val="auto"/>
          <w:sz w:val="24"/>
          <w:highlight w:val="none"/>
        </w:rPr>
        <w:t>类比监测结果见下表。</w:t>
      </w:r>
    </w:p>
    <w:p w14:paraId="018B9D85">
      <w:pPr>
        <w:snapToGrid w:val="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 6.</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w:t>
      </w:r>
      <w:r>
        <w:rPr>
          <w:rFonts w:hint="eastAsia"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 xml:space="preserve">           </w:t>
      </w:r>
      <w:r>
        <w:rPr>
          <w:rFonts w:hint="eastAsia"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lang w:val="en-US" w:eastAsia="zh-CN"/>
        </w:rPr>
        <w:t xml:space="preserve">    </w:t>
      </w:r>
      <w:r>
        <w:rPr>
          <w:rFonts w:hint="eastAsia" w:eastAsia="宋体" w:cs="Times New Roman"/>
          <w:b/>
          <w:color w:val="auto"/>
          <w:sz w:val="24"/>
          <w:highlight w:val="none"/>
          <w:lang w:eastAsia="zh-CN"/>
        </w:rPr>
        <w:t>达坂城750kV变电站</w:t>
      </w:r>
      <w:r>
        <w:rPr>
          <w:rFonts w:hint="default" w:ascii="Times New Roman" w:hAnsi="Times New Roman" w:eastAsia="宋体" w:cs="Times New Roman"/>
          <w:b/>
          <w:color w:val="auto"/>
          <w:sz w:val="24"/>
          <w:highlight w:val="none"/>
          <w:lang w:val="en-US" w:eastAsia="zh-CN"/>
        </w:rPr>
        <w:t>噪声</w:t>
      </w:r>
      <w:r>
        <w:rPr>
          <w:rFonts w:hint="default" w:ascii="Times New Roman" w:hAnsi="Times New Roman" w:eastAsia="宋体" w:cs="Times New Roman"/>
          <w:b/>
          <w:color w:val="auto"/>
          <w:sz w:val="24"/>
          <w:highlight w:val="none"/>
        </w:rPr>
        <w:t>监测结果</w:t>
      </w:r>
    </w:p>
    <w:tbl>
      <w:tblPr>
        <w:tblStyle w:val="64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41"/>
        <w:gridCol w:w="2222"/>
        <w:gridCol w:w="1525"/>
        <w:gridCol w:w="2202"/>
        <w:gridCol w:w="2206"/>
      </w:tblGrid>
      <w:tr w14:paraId="3844C6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1738" w:type="pct"/>
            <w:gridSpan w:val="2"/>
            <w:tcBorders>
              <w:tl2br w:val="nil"/>
              <w:tr2bl w:val="nil"/>
            </w:tcBorders>
            <w:vAlign w:val="center"/>
          </w:tcPr>
          <w:p w14:paraId="47BE185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测量点位</w:t>
            </w:r>
          </w:p>
        </w:tc>
        <w:tc>
          <w:tcPr>
            <w:tcW w:w="838" w:type="pct"/>
            <w:tcBorders>
              <w:tl2br w:val="nil"/>
              <w:tr2bl w:val="nil"/>
            </w:tcBorders>
            <w:vAlign w:val="center"/>
          </w:tcPr>
          <w:p w14:paraId="73EA203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测量距离（m）</w:t>
            </w:r>
          </w:p>
        </w:tc>
        <w:tc>
          <w:tcPr>
            <w:tcW w:w="1210" w:type="pct"/>
            <w:tcBorders>
              <w:tl2br w:val="nil"/>
              <w:tr2bl w:val="nil"/>
            </w:tcBorders>
            <w:vAlign w:val="center"/>
          </w:tcPr>
          <w:p w14:paraId="1D502500">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lang w:val="en-US" w:eastAsia="zh-CN"/>
              </w:rPr>
              <w:t>昼间dB</w:t>
            </w:r>
            <w:r>
              <w:rPr>
                <w:rFonts w:hint="default" w:ascii="Times New Roman" w:hAnsi="Times New Roman" w:eastAsia="宋体" w:cs="Times New Roman"/>
                <w:b/>
                <w:bCs/>
                <w:color w:val="auto"/>
                <w:spacing w:val="6"/>
                <w:sz w:val="21"/>
                <w:szCs w:val="21"/>
                <w:highlight w:val="none"/>
              </w:rPr>
              <w:t>（</w:t>
            </w:r>
            <w:r>
              <w:rPr>
                <w:rFonts w:hint="default" w:ascii="Times New Roman" w:hAnsi="Times New Roman" w:eastAsia="宋体" w:cs="Times New Roman"/>
                <w:b/>
                <w:bCs/>
                <w:color w:val="auto"/>
                <w:sz w:val="21"/>
                <w:szCs w:val="21"/>
                <w:highlight w:val="none"/>
                <w:lang w:val="en-US" w:eastAsia="zh-CN"/>
              </w:rPr>
              <w:t>A</w:t>
            </w:r>
            <w:r>
              <w:rPr>
                <w:rFonts w:hint="default" w:ascii="Times New Roman" w:hAnsi="Times New Roman" w:eastAsia="宋体" w:cs="Times New Roman"/>
                <w:b/>
                <w:bCs/>
                <w:color w:val="auto"/>
                <w:spacing w:val="6"/>
                <w:sz w:val="21"/>
                <w:szCs w:val="21"/>
                <w:highlight w:val="none"/>
              </w:rPr>
              <w:t>）</w:t>
            </w:r>
          </w:p>
        </w:tc>
        <w:tc>
          <w:tcPr>
            <w:tcW w:w="1212" w:type="pct"/>
            <w:tcBorders>
              <w:tl2br w:val="nil"/>
              <w:tr2bl w:val="nil"/>
            </w:tcBorders>
            <w:vAlign w:val="center"/>
          </w:tcPr>
          <w:p w14:paraId="606B6EA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5"/>
                <w:sz w:val="21"/>
                <w:szCs w:val="21"/>
                <w:highlight w:val="none"/>
                <w:lang w:val="en-US" w:eastAsia="zh-CN"/>
              </w:rPr>
              <w:t>夜间</w:t>
            </w:r>
            <w:r>
              <w:rPr>
                <w:rFonts w:hint="default" w:ascii="Times New Roman" w:hAnsi="Times New Roman" w:eastAsia="宋体" w:cs="Times New Roman"/>
                <w:b/>
                <w:bCs/>
                <w:color w:val="auto"/>
                <w:spacing w:val="6"/>
                <w:sz w:val="21"/>
                <w:szCs w:val="21"/>
                <w:highlight w:val="none"/>
                <w:lang w:val="en-US" w:eastAsia="zh-CN"/>
              </w:rPr>
              <w:t>dB</w:t>
            </w:r>
            <w:r>
              <w:rPr>
                <w:rFonts w:hint="default" w:ascii="Times New Roman" w:hAnsi="Times New Roman" w:eastAsia="宋体" w:cs="Times New Roman"/>
                <w:b/>
                <w:bCs/>
                <w:color w:val="auto"/>
                <w:spacing w:val="6"/>
                <w:sz w:val="21"/>
                <w:szCs w:val="21"/>
                <w:highlight w:val="none"/>
              </w:rPr>
              <w:t>（</w:t>
            </w:r>
            <w:r>
              <w:rPr>
                <w:rFonts w:hint="default" w:ascii="Times New Roman" w:hAnsi="Times New Roman" w:eastAsia="宋体" w:cs="Times New Roman"/>
                <w:b/>
                <w:bCs/>
                <w:color w:val="auto"/>
                <w:sz w:val="21"/>
                <w:szCs w:val="21"/>
                <w:highlight w:val="none"/>
                <w:lang w:val="en-US" w:eastAsia="zh-CN"/>
              </w:rPr>
              <w:t>A</w:t>
            </w:r>
            <w:r>
              <w:rPr>
                <w:rFonts w:hint="default" w:ascii="Times New Roman" w:hAnsi="Times New Roman" w:eastAsia="宋体" w:cs="Times New Roman"/>
                <w:b/>
                <w:bCs/>
                <w:color w:val="auto"/>
                <w:spacing w:val="6"/>
                <w:sz w:val="21"/>
                <w:szCs w:val="21"/>
                <w:highlight w:val="none"/>
              </w:rPr>
              <w:t>）</w:t>
            </w:r>
          </w:p>
        </w:tc>
      </w:tr>
      <w:tr w14:paraId="6E5982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restart"/>
            <w:tcBorders>
              <w:tl2br w:val="nil"/>
              <w:tr2bl w:val="nil"/>
            </w:tcBorders>
            <w:vAlign w:val="center"/>
          </w:tcPr>
          <w:p w14:paraId="2FD94F0B">
            <w:pPr>
              <w:pStyle w:val="646"/>
              <w:keepNext w:val="0"/>
              <w:keepLines w:val="0"/>
              <w:pageBreakBefore w:val="0"/>
              <w:wordWrap/>
              <w:overflowPunct/>
              <w:topLinePunct w:val="0"/>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z w:val="21"/>
                <w:szCs w:val="21"/>
                <w:highlight w:val="yellow"/>
                <w:lang w:eastAsia="zh-CN"/>
              </w:rPr>
            </w:pPr>
            <w:r>
              <w:rPr>
                <w:rFonts w:hint="eastAsia" w:ascii="Times New Roman" w:hAnsi="Times New Roman" w:cs="Times New Roman"/>
                <w:color w:val="auto"/>
                <w:spacing w:val="4"/>
                <w:sz w:val="21"/>
                <w:szCs w:val="21"/>
                <w:highlight w:val="none"/>
                <w:shd w:val="clear"/>
                <w:lang w:eastAsia="zh-CN"/>
              </w:rPr>
              <w:t>达坂城750kV变电站</w:t>
            </w:r>
          </w:p>
        </w:tc>
        <w:tc>
          <w:tcPr>
            <w:tcW w:w="1220" w:type="pct"/>
            <w:tcBorders>
              <w:tl2br w:val="nil"/>
              <w:tr2bl w:val="nil"/>
            </w:tcBorders>
            <w:vAlign w:val="center"/>
          </w:tcPr>
          <w:p w14:paraId="6AE21989">
            <w:pPr>
              <w:pStyle w:val="646"/>
              <w:keepNext w:val="0"/>
              <w:keepLines w:val="0"/>
              <w:pageBreakBefore w:val="0"/>
              <w:widowControl/>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highlight w:val="yellow"/>
              </w:rPr>
            </w:pPr>
            <w:r>
              <w:rPr>
                <w:color w:val="auto"/>
                <w:spacing w:val="4"/>
                <w:szCs w:val="21"/>
              </w:rPr>
              <w:t>东南侧厂界</w:t>
            </w:r>
            <w:r>
              <w:rPr>
                <w:color w:val="auto"/>
                <w:spacing w:val="-22"/>
                <w:szCs w:val="21"/>
              </w:rPr>
              <w:t xml:space="preserve"> </w:t>
            </w:r>
            <w:r>
              <w:rPr>
                <w:rFonts w:ascii="Times New Roman" w:hAnsi="Times New Roman" w:eastAsia="Times New Roman" w:cs="Times New Roman"/>
                <w:color w:val="auto"/>
                <w:spacing w:val="4"/>
                <w:szCs w:val="21"/>
              </w:rPr>
              <w:t>1#</w:t>
            </w:r>
            <w:r>
              <w:rPr>
                <w:color w:val="auto"/>
                <w:spacing w:val="4"/>
                <w:szCs w:val="21"/>
              </w:rPr>
              <w:t>（大</w:t>
            </w:r>
            <w:r>
              <w:rPr>
                <w:color w:val="auto"/>
                <w:spacing w:val="-12"/>
                <w:szCs w:val="21"/>
              </w:rPr>
              <w:t>门）</w:t>
            </w:r>
          </w:p>
        </w:tc>
        <w:tc>
          <w:tcPr>
            <w:tcW w:w="838" w:type="pct"/>
            <w:tcBorders>
              <w:tl2br w:val="nil"/>
              <w:tr2bl w:val="nil"/>
            </w:tcBorders>
            <w:vAlign w:val="center"/>
          </w:tcPr>
          <w:p w14:paraId="0E67131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1210" w:type="pct"/>
            <w:tcBorders>
              <w:tl2br w:val="nil"/>
              <w:tr2bl w:val="nil"/>
            </w:tcBorders>
            <w:vAlign w:val="center"/>
          </w:tcPr>
          <w:p w14:paraId="687349A3">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2"/>
                <w:sz w:val="20"/>
                <w:szCs w:val="20"/>
              </w:rPr>
              <w:t>54.9</w:t>
            </w:r>
          </w:p>
        </w:tc>
        <w:tc>
          <w:tcPr>
            <w:tcW w:w="1212" w:type="pct"/>
            <w:tcBorders>
              <w:tl2br w:val="nil"/>
              <w:tr2bl w:val="nil"/>
            </w:tcBorders>
            <w:vAlign w:val="center"/>
          </w:tcPr>
          <w:p w14:paraId="15E07DF0">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2"/>
                <w:sz w:val="20"/>
                <w:szCs w:val="20"/>
              </w:rPr>
              <w:t>53.5</w:t>
            </w:r>
          </w:p>
        </w:tc>
      </w:tr>
      <w:tr w14:paraId="545A93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vAlign w:val="center"/>
          </w:tcPr>
          <w:p w14:paraId="1617E32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yellow"/>
              </w:rPr>
            </w:pPr>
          </w:p>
        </w:tc>
        <w:tc>
          <w:tcPr>
            <w:tcW w:w="1220" w:type="pct"/>
            <w:tcBorders>
              <w:tl2br w:val="nil"/>
              <w:tr2bl w:val="nil"/>
            </w:tcBorders>
            <w:vAlign w:val="center"/>
          </w:tcPr>
          <w:p w14:paraId="1B3E915F">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color w:val="auto"/>
                <w:spacing w:val="5"/>
                <w:szCs w:val="21"/>
              </w:rPr>
              <w:t>东北侧厂界</w:t>
            </w:r>
            <w:r>
              <w:rPr>
                <w:color w:val="auto"/>
                <w:spacing w:val="-40"/>
                <w:szCs w:val="21"/>
              </w:rPr>
              <w:t xml:space="preserve"> </w:t>
            </w:r>
            <w:r>
              <w:rPr>
                <w:rFonts w:ascii="Times New Roman" w:hAnsi="Times New Roman" w:eastAsia="Times New Roman" w:cs="Times New Roman"/>
                <w:color w:val="auto"/>
                <w:spacing w:val="5"/>
                <w:szCs w:val="21"/>
              </w:rPr>
              <w:t>2#</w:t>
            </w:r>
          </w:p>
        </w:tc>
        <w:tc>
          <w:tcPr>
            <w:tcW w:w="838" w:type="pct"/>
            <w:tcBorders>
              <w:tl2br w:val="nil"/>
              <w:tr2bl w:val="nil"/>
            </w:tcBorders>
            <w:vAlign w:val="center"/>
          </w:tcPr>
          <w:p w14:paraId="4C14F50E">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210" w:type="pct"/>
            <w:tcBorders>
              <w:tl2br w:val="nil"/>
              <w:tr2bl w:val="nil"/>
            </w:tcBorders>
            <w:vAlign w:val="center"/>
          </w:tcPr>
          <w:p w14:paraId="6C7221B5">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1"/>
                <w:sz w:val="20"/>
                <w:szCs w:val="20"/>
              </w:rPr>
              <w:t>64.</w:t>
            </w:r>
            <w:r>
              <w:rPr>
                <w:rFonts w:ascii="Times New Roman" w:hAnsi="Times New Roman" w:eastAsia="Times New Roman" w:cs="Times New Roman"/>
                <w:color w:val="auto"/>
                <w:spacing w:val="-25"/>
                <w:sz w:val="20"/>
                <w:szCs w:val="20"/>
              </w:rPr>
              <w:t xml:space="preserve"> </w:t>
            </w:r>
            <w:r>
              <w:rPr>
                <w:rFonts w:ascii="Times New Roman" w:hAnsi="Times New Roman" w:eastAsia="Times New Roman" w:cs="Times New Roman"/>
                <w:color w:val="auto"/>
                <w:spacing w:val="1"/>
                <w:sz w:val="20"/>
                <w:szCs w:val="20"/>
              </w:rPr>
              <w:t>1</w:t>
            </w:r>
          </w:p>
        </w:tc>
        <w:tc>
          <w:tcPr>
            <w:tcW w:w="1212" w:type="pct"/>
            <w:tcBorders>
              <w:tl2br w:val="nil"/>
              <w:tr2bl w:val="nil"/>
            </w:tcBorders>
            <w:vAlign w:val="center"/>
          </w:tcPr>
          <w:p w14:paraId="5A5CFF70">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2"/>
                <w:sz w:val="20"/>
                <w:szCs w:val="20"/>
              </w:rPr>
              <w:t>54.4</w:t>
            </w:r>
          </w:p>
        </w:tc>
      </w:tr>
      <w:tr w14:paraId="2A6358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vAlign w:val="center"/>
          </w:tcPr>
          <w:p w14:paraId="72FDA395">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yellow"/>
              </w:rPr>
            </w:pPr>
          </w:p>
        </w:tc>
        <w:tc>
          <w:tcPr>
            <w:tcW w:w="1220" w:type="pct"/>
            <w:tcBorders>
              <w:tl2br w:val="nil"/>
              <w:tr2bl w:val="nil"/>
            </w:tcBorders>
            <w:vAlign w:val="center"/>
          </w:tcPr>
          <w:p w14:paraId="10FFD6AC">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color w:val="auto"/>
                <w:spacing w:val="5"/>
                <w:szCs w:val="21"/>
              </w:rPr>
              <w:t>东北侧厂界</w:t>
            </w:r>
            <w:r>
              <w:rPr>
                <w:color w:val="auto"/>
                <w:spacing w:val="-39"/>
                <w:szCs w:val="21"/>
              </w:rPr>
              <w:t xml:space="preserve"> </w:t>
            </w:r>
            <w:r>
              <w:rPr>
                <w:rFonts w:ascii="Times New Roman" w:hAnsi="Times New Roman" w:eastAsia="Times New Roman" w:cs="Times New Roman"/>
                <w:color w:val="auto"/>
                <w:spacing w:val="5"/>
                <w:szCs w:val="21"/>
              </w:rPr>
              <w:t>3#</w:t>
            </w:r>
          </w:p>
        </w:tc>
        <w:tc>
          <w:tcPr>
            <w:tcW w:w="838" w:type="pct"/>
            <w:tcBorders>
              <w:tl2br w:val="nil"/>
              <w:tr2bl w:val="nil"/>
            </w:tcBorders>
            <w:vAlign w:val="center"/>
          </w:tcPr>
          <w:p w14:paraId="15201AF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210" w:type="pct"/>
            <w:tcBorders>
              <w:tl2br w:val="nil"/>
              <w:tr2bl w:val="nil"/>
            </w:tcBorders>
            <w:vAlign w:val="center"/>
          </w:tcPr>
          <w:p w14:paraId="0F37D834">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2"/>
                <w:sz w:val="20"/>
                <w:szCs w:val="20"/>
              </w:rPr>
              <w:t>63.6</w:t>
            </w:r>
          </w:p>
        </w:tc>
        <w:tc>
          <w:tcPr>
            <w:tcW w:w="1212" w:type="pct"/>
            <w:tcBorders>
              <w:tl2br w:val="nil"/>
              <w:tr2bl w:val="nil"/>
            </w:tcBorders>
            <w:vAlign w:val="center"/>
          </w:tcPr>
          <w:p w14:paraId="61BF9047">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z w:val="20"/>
                <w:szCs w:val="20"/>
              </w:rPr>
              <w:t>54.</w:t>
            </w:r>
            <w:r>
              <w:rPr>
                <w:rFonts w:ascii="Times New Roman" w:hAnsi="Times New Roman" w:eastAsia="Times New Roman" w:cs="Times New Roman"/>
                <w:color w:val="auto"/>
                <w:spacing w:val="-23"/>
                <w:sz w:val="20"/>
                <w:szCs w:val="20"/>
              </w:rPr>
              <w:t xml:space="preserve"> </w:t>
            </w:r>
            <w:r>
              <w:rPr>
                <w:rFonts w:ascii="Times New Roman" w:hAnsi="Times New Roman" w:eastAsia="Times New Roman" w:cs="Times New Roman"/>
                <w:color w:val="auto"/>
                <w:sz w:val="20"/>
                <w:szCs w:val="20"/>
              </w:rPr>
              <w:t>1</w:t>
            </w:r>
          </w:p>
        </w:tc>
      </w:tr>
      <w:tr w14:paraId="4C264C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vAlign w:val="center"/>
          </w:tcPr>
          <w:p w14:paraId="44D45A4D">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yellow"/>
              </w:rPr>
            </w:pPr>
          </w:p>
        </w:tc>
        <w:tc>
          <w:tcPr>
            <w:tcW w:w="1220" w:type="pct"/>
            <w:tcBorders>
              <w:tl2br w:val="nil"/>
              <w:tr2bl w:val="nil"/>
            </w:tcBorders>
            <w:vAlign w:val="center"/>
          </w:tcPr>
          <w:p w14:paraId="2430CD2F">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color w:val="auto"/>
                <w:spacing w:val="5"/>
                <w:szCs w:val="21"/>
              </w:rPr>
              <w:t>东北侧厂界</w:t>
            </w:r>
            <w:r>
              <w:rPr>
                <w:color w:val="auto"/>
                <w:spacing w:val="-40"/>
                <w:szCs w:val="21"/>
              </w:rPr>
              <w:t xml:space="preserve"> </w:t>
            </w:r>
            <w:r>
              <w:rPr>
                <w:rFonts w:ascii="Times New Roman" w:hAnsi="Times New Roman" w:eastAsia="Times New Roman" w:cs="Times New Roman"/>
                <w:color w:val="auto"/>
                <w:spacing w:val="5"/>
                <w:szCs w:val="21"/>
              </w:rPr>
              <w:t>4#</w:t>
            </w:r>
          </w:p>
        </w:tc>
        <w:tc>
          <w:tcPr>
            <w:tcW w:w="838" w:type="pct"/>
            <w:tcBorders>
              <w:tl2br w:val="nil"/>
              <w:tr2bl w:val="nil"/>
            </w:tcBorders>
            <w:vAlign w:val="center"/>
          </w:tcPr>
          <w:p w14:paraId="5442EC94">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210" w:type="pct"/>
            <w:tcBorders>
              <w:tl2br w:val="nil"/>
              <w:tr2bl w:val="nil"/>
            </w:tcBorders>
            <w:vAlign w:val="center"/>
          </w:tcPr>
          <w:p w14:paraId="221E1327">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2"/>
                <w:sz w:val="20"/>
                <w:szCs w:val="20"/>
              </w:rPr>
              <w:t>51.2</w:t>
            </w:r>
          </w:p>
        </w:tc>
        <w:tc>
          <w:tcPr>
            <w:tcW w:w="1212" w:type="pct"/>
            <w:tcBorders>
              <w:tl2br w:val="nil"/>
              <w:tr2bl w:val="nil"/>
            </w:tcBorders>
            <w:vAlign w:val="center"/>
          </w:tcPr>
          <w:p w14:paraId="3C8F07F2">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2"/>
                <w:sz w:val="20"/>
                <w:szCs w:val="20"/>
              </w:rPr>
              <w:t>50.2</w:t>
            </w:r>
          </w:p>
        </w:tc>
      </w:tr>
      <w:tr w14:paraId="6E321C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vAlign w:val="center"/>
          </w:tcPr>
          <w:p w14:paraId="3771A1D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yellow"/>
              </w:rPr>
            </w:pPr>
          </w:p>
        </w:tc>
        <w:tc>
          <w:tcPr>
            <w:tcW w:w="1220" w:type="pct"/>
            <w:tcBorders>
              <w:tl2br w:val="nil"/>
              <w:tr2bl w:val="nil"/>
            </w:tcBorders>
            <w:vAlign w:val="center"/>
          </w:tcPr>
          <w:p w14:paraId="5D88DDD7">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color w:val="auto"/>
                <w:spacing w:val="5"/>
                <w:szCs w:val="21"/>
              </w:rPr>
              <w:t>西北侧厂界</w:t>
            </w:r>
            <w:r>
              <w:rPr>
                <w:color w:val="auto"/>
                <w:spacing w:val="-38"/>
                <w:szCs w:val="21"/>
              </w:rPr>
              <w:t xml:space="preserve"> </w:t>
            </w:r>
            <w:r>
              <w:rPr>
                <w:rFonts w:ascii="Times New Roman" w:hAnsi="Times New Roman" w:eastAsia="Times New Roman" w:cs="Times New Roman"/>
                <w:color w:val="auto"/>
                <w:spacing w:val="5"/>
                <w:szCs w:val="21"/>
              </w:rPr>
              <w:t>5#</w:t>
            </w:r>
          </w:p>
        </w:tc>
        <w:tc>
          <w:tcPr>
            <w:tcW w:w="838" w:type="pct"/>
            <w:tcBorders>
              <w:tl2br w:val="nil"/>
              <w:tr2bl w:val="nil"/>
            </w:tcBorders>
            <w:vAlign w:val="center"/>
          </w:tcPr>
          <w:p w14:paraId="20799F2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210" w:type="pct"/>
            <w:tcBorders>
              <w:tl2br w:val="nil"/>
              <w:tr2bl w:val="nil"/>
            </w:tcBorders>
            <w:vAlign w:val="center"/>
          </w:tcPr>
          <w:p w14:paraId="19E88A19">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3"/>
                <w:sz w:val="20"/>
                <w:szCs w:val="20"/>
              </w:rPr>
              <w:t>46.2</w:t>
            </w:r>
          </w:p>
        </w:tc>
        <w:tc>
          <w:tcPr>
            <w:tcW w:w="1212" w:type="pct"/>
            <w:tcBorders>
              <w:tl2br w:val="nil"/>
              <w:tr2bl w:val="nil"/>
            </w:tcBorders>
            <w:vAlign w:val="center"/>
          </w:tcPr>
          <w:p w14:paraId="3E3650C4">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3"/>
                <w:sz w:val="20"/>
                <w:szCs w:val="20"/>
              </w:rPr>
              <w:t>44.5</w:t>
            </w:r>
          </w:p>
        </w:tc>
      </w:tr>
      <w:tr w14:paraId="5AA7BB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vAlign w:val="center"/>
          </w:tcPr>
          <w:p w14:paraId="787D4AA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yellow"/>
              </w:rPr>
            </w:pPr>
          </w:p>
        </w:tc>
        <w:tc>
          <w:tcPr>
            <w:tcW w:w="1220" w:type="pct"/>
            <w:tcBorders>
              <w:tl2br w:val="nil"/>
              <w:tr2bl w:val="nil"/>
            </w:tcBorders>
            <w:vAlign w:val="center"/>
          </w:tcPr>
          <w:p w14:paraId="2F5A5A7F">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color w:val="auto"/>
                <w:spacing w:val="5"/>
                <w:szCs w:val="21"/>
              </w:rPr>
              <w:t>西北侧厂界</w:t>
            </w:r>
            <w:r>
              <w:rPr>
                <w:color w:val="auto"/>
                <w:spacing w:val="-38"/>
                <w:szCs w:val="21"/>
              </w:rPr>
              <w:t xml:space="preserve"> </w:t>
            </w:r>
            <w:r>
              <w:rPr>
                <w:rFonts w:ascii="Times New Roman" w:hAnsi="Times New Roman" w:eastAsia="Times New Roman" w:cs="Times New Roman"/>
                <w:color w:val="auto"/>
                <w:spacing w:val="5"/>
                <w:szCs w:val="21"/>
              </w:rPr>
              <w:t>6#</w:t>
            </w:r>
          </w:p>
        </w:tc>
        <w:tc>
          <w:tcPr>
            <w:tcW w:w="838" w:type="pct"/>
            <w:tcBorders>
              <w:tl2br w:val="nil"/>
              <w:tr2bl w:val="nil"/>
            </w:tcBorders>
            <w:vAlign w:val="center"/>
          </w:tcPr>
          <w:p w14:paraId="341F70A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210" w:type="pct"/>
            <w:tcBorders>
              <w:tl2br w:val="nil"/>
              <w:tr2bl w:val="nil"/>
            </w:tcBorders>
            <w:vAlign w:val="center"/>
          </w:tcPr>
          <w:p w14:paraId="658D6F97">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2"/>
                <w:sz w:val="20"/>
                <w:szCs w:val="20"/>
              </w:rPr>
              <w:t>47.</w:t>
            </w:r>
            <w:r>
              <w:rPr>
                <w:rFonts w:ascii="Times New Roman" w:hAnsi="Times New Roman" w:eastAsia="Times New Roman" w:cs="Times New Roman"/>
                <w:color w:val="auto"/>
                <w:spacing w:val="-24"/>
                <w:sz w:val="20"/>
                <w:szCs w:val="20"/>
              </w:rPr>
              <w:t xml:space="preserve"> </w:t>
            </w:r>
            <w:r>
              <w:rPr>
                <w:rFonts w:ascii="Times New Roman" w:hAnsi="Times New Roman" w:eastAsia="Times New Roman" w:cs="Times New Roman"/>
                <w:color w:val="auto"/>
                <w:spacing w:val="2"/>
                <w:sz w:val="20"/>
                <w:szCs w:val="20"/>
              </w:rPr>
              <w:t>1</w:t>
            </w:r>
          </w:p>
        </w:tc>
        <w:tc>
          <w:tcPr>
            <w:tcW w:w="1212" w:type="pct"/>
            <w:tcBorders>
              <w:tl2br w:val="nil"/>
              <w:tr2bl w:val="nil"/>
            </w:tcBorders>
            <w:vAlign w:val="center"/>
          </w:tcPr>
          <w:p w14:paraId="54A7977E">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3"/>
                <w:sz w:val="20"/>
                <w:szCs w:val="20"/>
              </w:rPr>
              <w:t>45.8</w:t>
            </w:r>
          </w:p>
        </w:tc>
      </w:tr>
      <w:tr w14:paraId="70B45E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vAlign w:val="center"/>
          </w:tcPr>
          <w:p w14:paraId="27DF48E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yellow"/>
              </w:rPr>
            </w:pPr>
          </w:p>
        </w:tc>
        <w:tc>
          <w:tcPr>
            <w:tcW w:w="1220" w:type="pct"/>
            <w:tcBorders>
              <w:tl2br w:val="nil"/>
              <w:tr2bl w:val="nil"/>
            </w:tcBorders>
            <w:vAlign w:val="center"/>
          </w:tcPr>
          <w:p w14:paraId="0505E3E6">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color w:val="auto"/>
                <w:spacing w:val="5"/>
                <w:szCs w:val="21"/>
              </w:rPr>
              <w:t>西北侧厂界</w:t>
            </w:r>
            <w:r>
              <w:rPr>
                <w:color w:val="auto"/>
                <w:spacing w:val="-38"/>
                <w:szCs w:val="21"/>
              </w:rPr>
              <w:t xml:space="preserve"> </w:t>
            </w:r>
            <w:r>
              <w:rPr>
                <w:rFonts w:ascii="Times New Roman" w:hAnsi="Times New Roman" w:eastAsia="Times New Roman" w:cs="Times New Roman"/>
                <w:color w:val="auto"/>
                <w:spacing w:val="5"/>
                <w:szCs w:val="21"/>
              </w:rPr>
              <w:t>7#</w:t>
            </w:r>
          </w:p>
        </w:tc>
        <w:tc>
          <w:tcPr>
            <w:tcW w:w="838" w:type="pct"/>
            <w:tcBorders>
              <w:tl2br w:val="nil"/>
              <w:tr2bl w:val="nil"/>
            </w:tcBorders>
            <w:vAlign w:val="center"/>
          </w:tcPr>
          <w:p w14:paraId="0B47B628">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210" w:type="pct"/>
            <w:tcBorders>
              <w:tl2br w:val="nil"/>
              <w:tr2bl w:val="nil"/>
            </w:tcBorders>
            <w:vAlign w:val="center"/>
          </w:tcPr>
          <w:p w14:paraId="18383AD5">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3"/>
                <w:sz w:val="20"/>
                <w:szCs w:val="20"/>
              </w:rPr>
              <w:t>48.2</w:t>
            </w:r>
          </w:p>
        </w:tc>
        <w:tc>
          <w:tcPr>
            <w:tcW w:w="1212" w:type="pct"/>
            <w:tcBorders>
              <w:tl2br w:val="nil"/>
              <w:tr2bl w:val="nil"/>
            </w:tcBorders>
            <w:vAlign w:val="center"/>
          </w:tcPr>
          <w:p w14:paraId="724F69C9">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3"/>
                <w:sz w:val="20"/>
                <w:szCs w:val="20"/>
              </w:rPr>
              <w:t>46.2</w:t>
            </w:r>
          </w:p>
        </w:tc>
      </w:tr>
      <w:tr w14:paraId="687DF6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vAlign w:val="center"/>
          </w:tcPr>
          <w:p w14:paraId="6F6E740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yellow"/>
              </w:rPr>
            </w:pPr>
          </w:p>
        </w:tc>
        <w:tc>
          <w:tcPr>
            <w:tcW w:w="1220" w:type="pct"/>
            <w:tcBorders>
              <w:tl2br w:val="nil"/>
              <w:tr2bl w:val="nil"/>
            </w:tcBorders>
            <w:vAlign w:val="center"/>
          </w:tcPr>
          <w:p w14:paraId="23DC33C0">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color w:val="auto"/>
                <w:spacing w:val="4"/>
                <w:szCs w:val="21"/>
              </w:rPr>
              <w:t>西南侧厂界</w:t>
            </w:r>
            <w:r>
              <w:rPr>
                <w:color w:val="auto"/>
                <w:spacing w:val="-31"/>
                <w:szCs w:val="21"/>
              </w:rPr>
              <w:t xml:space="preserve"> </w:t>
            </w:r>
            <w:r>
              <w:rPr>
                <w:rFonts w:ascii="Times New Roman" w:hAnsi="Times New Roman" w:eastAsia="Times New Roman" w:cs="Times New Roman"/>
                <w:color w:val="auto"/>
                <w:spacing w:val="4"/>
                <w:szCs w:val="21"/>
              </w:rPr>
              <w:t>8#</w:t>
            </w:r>
          </w:p>
        </w:tc>
        <w:tc>
          <w:tcPr>
            <w:tcW w:w="838" w:type="pct"/>
            <w:tcBorders>
              <w:tl2br w:val="nil"/>
              <w:tr2bl w:val="nil"/>
            </w:tcBorders>
            <w:vAlign w:val="center"/>
          </w:tcPr>
          <w:p w14:paraId="32E47612">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210" w:type="pct"/>
            <w:tcBorders>
              <w:tl2br w:val="nil"/>
              <w:tr2bl w:val="nil"/>
            </w:tcBorders>
            <w:vAlign w:val="center"/>
          </w:tcPr>
          <w:p w14:paraId="74EB972C">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3"/>
                <w:sz w:val="20"/>
                <w:szCs w:val="20"/>
              </w:rPr>
              <w:t>48.6</w:t>
            </w:r>
          </w:p>
        </w:tc>
        <w:tc>
          <w:tcPr>
            <w:tcW w:w="1212" w:type="pct"/>
            <w:tcBorders>
              <w:tl2br w:val="nil"/>
              <w:tr2bl w:val="nil"/>
            </w:tcBorders>
            <w:vAlign w:val="center"/>
          </w:tcPr>
          <w:p w14:paraId="1DEEC118">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3"/>
                <w:sz w:val="20"/>
                <w:szCs w:val="20"/>
              </w:rPr>
              <w:t>47.7</w:t>
            </w:r>
          </w:p>
        </w:tc>
      </w:tr>
      <w:tr w14:paraId="75BE81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vAlign w:val="center"/>
          </w:tcPr>
          <w:p w14:paraId="7D602F1C">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yellow"/>
              </w:rPr>
            </w:pPr>
          </w:p>
        </w:tc>
        <w:tc>
          <w:tcPr>
            <w:tcW w:w="1220" w:type="pct"/>
            <w:tcBorders>
              <w:tl2br w:val="nil"/>
              <w:tr2bl w:val="nil"/>
            </w:tcBorders>
            <w:vAlign w:val="center"/>
          </w:tcPr>
          <w:p w14:paraId="18DCA4F6">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color w:val="auto"/>
                <w:spacing w:val="5"/>
                <w:szCs w:val="21"/>
              </w:rPr>
              <w:t>西南侧厂界</w:t>
            </w:r>
            <w:r>
              <w:rPr>
                <w:color w:val="auto"/>
                <w:spacing w:val="-38"/>
                <w:szCs w:val="21"/>
              </w:rPr>
              <w:t xml:space="preserve"> </w:t>
            </w:r>
            <w:r>
              <w:rPr>
                <w:rFonts w:ascii="Times New Roman" w:hAnsi="Times New Roman" w:eastAsia="Times New Roman" w:cs="Times New Roman"/>
                <w:color w:val="auto"/>
                <w:spacing w:val="5"/>
                <w:szCs w:val="21"/>
              </w:rPr>
              <w:t>9#</w:t>
            </w:r>
          </w:p>
        </w:tc>
        <w:tc>
          <w:tcPr>
            <w:tcW w:w="838" w:type="pct"/>
            <w:tcBorders>
              <w:tl2br w:val="nil"/>
              <w:tr2bl w:val="nil"/>
            </w:tcBorders>
            <w:vAlign w:val="center"/>
          </w:tcPr>
          <w:p w14:paraId="2DE537BB">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210" w:type="pct"/>
            <w:tcBorders>
              <w:tl2br w:val="nil"/>
              <w:tr2bl w:val="nil"/>
            </w:tcBorders>
            <w:vAlign w:val="center"/>
          </w:tcPr>
          <w:p w14:paraId="322759D3">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2"/>
                <w:sz w:val="20"/>
                <w:szCs w:val="20"/>
              </w:rPr>
              <w:t>55.2</w:t>
            </w:r>
          </w:p>
        </w:tc>
        <w:tc>
          <w:tcPr>
            <w:tcW w:w="1212" w:type="pct"/>
            <w:tcBorders>
              <w:tl2br w:val="nil"/>
              <w:tr2bl w:val="nil"/>
            </w:tcBorders>
            <w:vAlign w:val="center"/>
          </w:tcPr>
          <w:p w14:paraId="62AF2DEE">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2"/>
                <w:sz w:val="20"/>
                <w:szCs w:val="20"/>
              </w:rPr>
              <w:t>51.5</w:t>
            </w:r>
          </w:p>
        </w:tc>
      </w:tr>
      <w:tr w14:paraId="146C68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vAlign w:val="center"/>
          </w:tcPr>
          <w:p w14:paraId="2CC066CA">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yellow"/>
              </w:rPr>
            </w:pPr>
          </w:p>
        </w:tc>
        <w:tc>
          <w:tcPr>
            <w:tcW w:w="1220" w:type="pct"/>
            <w:tcBorders>
              <w:tl2br w:val="nil"/>
              <w:tr2bl w:val="nil"/>
            </w:tcBorders>
            <w:vAlign w:val="center"/>
          </w:tcPr>
          <w:p w14:paraId="0E07C001">
            <w:pPr>
              <w:pStyle w:val="646"/>
              <w:keepNext w:val="0"/>
              <w:keepLines w:val="0"/>
              <w:pageBreakBefore w:val="0"/>
              <w:widowControl/>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rPr>
            </w:pPr>
            <w:r>
              <w:rPr>
                <w:color w:val="auto"/>
                <w:spacing w:val="3"/>
                <w:szCs w:val="21"/>
              </w:rPr>
              <w:t>西南侧厂界</w:t>
            </w:r>
            <w:r>
              <w:rPr>
                <w:color w:val="auto"/>
                <w:spacing w:val="-21"/>
                <w:szCs w:val="21"/>
              </w:rPr>
              <w:t xml:space="preserve"> </w:t>
            </w:r>
            <w:r>
              <w:rPr>
                <w:rFonts w:ascii="Times New Roman" w:hAnsi="Times New Roman" w:eastAsia="Times New Roman" w:cs="Times New Roman"/>
                <w:color w:val="auto"/>
                <w:spacing w:val="3"/>
                <w:szCs w:val="21"/>
              </w:rPr>
              <w:t>10#</w:t>
            </w:r>
          </w:p>
        </w:tc>
        <w:tc>
          <w:tcPr>
            <w:tcW w:w="838" w:type="pct"/>
            <w:tcBorders>
              <w:tl2br w:val="nil"/>
              <w:tr2bl w:val="nil"/>
            </w:tcBorders>
            <w:vAlign w:val="center"/>
          </w:tcPr>
          <w:p w14:paraId="04E067A7">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210" w:type="pct"/>
            <w:tcBorders>
              <w:tl2br w:val="nil"/>
              <w:tr2bl w:val="nil"/>
            </w:tcBorders>
            <w:vAlign w:val="center"/>
          </w:tcPr>
          <w:p w14:paraId="7E7907D1">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z w:val="20"/>
                <w:szCs w:val="20"/>
              </w:rPr>
              <w:t>54.</w:t>
            </w:r>
            <w:r>
              <w:rPr>
                <w:rFonts w:ascii="Times New Roman" w:hAnsi="Times New Roman" w:eastAsia="Times New Roman" w:cs="Times New Roman"/>
                <w:color w:val="auto"/>
                <w:spacing w:val="-23"/>
                <w:sz w:val="20"/>
                <w:szCs w:val="20"/>
              </w:rPr>
              <w:t xml:space="preserve"> </w:t>
            </w:r>
            <w:r>
              <w:rPr>
                <w:rFonts w:ascii="Times New Roman" w:hAnsi="Times New Roman" w:eastAsia="Times New Roman" w:cs="Times New Roman"/>
                <w:color w:val="auto"/>
                <w:sz w:val="20"/>
                <w:szCs w:val="20"/>
              </w:rPr>
              <w:t>1</w:t>
            </w:r>
          </w:p>
        </w:tc>
        <w:tc>
          <w:tcPr>
            <w:tcW w:w="1212" w:type="pct"/>
            <w:tcBorders>
              <w:tl2br w:val="nil"/>
              <w:tr2bl w:val="nil"/>
            </w:tcBorders>
            <w:vAlign w:val="center"/>
          </w:tcPr>
          <w:p w14:paraId="76921E04">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2"/>
                <w:sz w:val="20"/>
                <w:szCs w:val="20"/>
              </w:rPr>
              <w:t>51.3</w:t>
            </w:r>
          </w:p>
        </w:tc>
      </w:tr>
      <w:tr w14:paraId="36A9C8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vAlign w:val="center"/>
          </w:tcPr>
          <w:p w14:paraId="2996F566">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yellow"/>
              </w:rPr>
            </w:pPr>
          </w:p>
        </w:tc>
        <w:tc>
          <w:tcPr>
            <w:tcW w:w="1220" w:type="pct"/>
            <w:tcBorders>
              <w:tl2br w:val="nil"/>
              <w:tr2bl w:val="nil"/>
            </w:tcBorders>
            <w:vAlign w:val="center"/>
          </w:tcPr>
          <w:p w14:paraId="13579DCD">
            <w:pPr>
              <w:pStyle w:val="646"/>
              <w:keepNext w:val="0"/>
              <w:keepLines w:val="0"/>
              <w:pageBreakBefore w:val="0"/>
              <w:widowControl/>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highlight w:val="yellow"/>
              </w:rPr>
            </w:pPr>
            <w:r>
              <w:rPr>
                <w:color w:val="auto"/>
                <w:spacing w:val="4"/>
                <w:szCs w:val="21"/>
              </w:rPr>
              <w:t>东南侧厂界</w:t>
            </w:r>
            <w:r>
              <w:rPr>
                <w:color w:val="auto"/>
                <w:spacing w:val="-22"/>
                <w:szCs w:val="21"/>
              </w:rPr>
              <w:t xml:space="preserve"> </w:t>
            </w:r>
            <w:r>
              <w:rPr>
                <w:rFonts w:ascii="Times New Roman" w:hAnsi="Times New Roman" w:eastAsia="Times New Roman" w:cs="Times New Roman"/>
                <w:color w:val="auto"/>
                <w:spacing w:val="4"/>
                <w:szCs w:val="21"/>
              </w:rPr>
              <w:t>1#</w:t>
            </w:r>
            <w:r>
              <w:rPr>
                <w:color w:val="auto"/>
                <w:spacing w:val="4"/>
                <w:szCs w:val="21"/>
              </w:rPr>
              <w:t>（大</w:t>
            </w:r>
            <w:r>
              <w:rPr>
                <w:color w:val="auto"/>
                <w:spacing w:val="-12"/>
                <w:szCs w:val="21"/>
              </w:rPr>
              <w:t>门）</w:t>
            </w:r>
          </w:p>
        </w:tc>
        <w:tc>
          <w:tcPr>
            <w:tcW w:w="838" w:type="pct"/>
            <w:tcBorders>
              <w:tl2br w:val="nil"/>
              <w:tr2bl w:val="nil"/>
            </w:tcBorders>
            <w:vAlign w:val="center"/>
          </w:tcPr>
          <w:p w14:paraId="237356D9">
            <w:pPr>
              <w:keepNext w:val="0"/>
              <w:keepLines w:val="0"/>
              <w:pageBreakBefore w:val="0"/>
              <w:wordWrap/>
              <w:overflowPunct/>
              <w:topLinePunct w:val="0"/>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210" w:type="pct"/>
            <w:tcBorders>
              <w:tl2br w:val="nil"/>
              <w:tr2bl w:val="nil"/>
            </w:tcBorders>
            <w:vAlign w:val="center"/>
          </w:tcPr>
          <w:p w14:paraId="29DF3749">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2"/>
                <w:sz w:val="20"/>
                <w:szCs w:val="20"/>
              </w:rPr>
              <w:t>54.9</w:t>
            </w:r>
          </w:p>
        </w:tc>
        <w:tc>
          <w:tcPr>
            <w:tcW w:w="1212" w:type="pct"/>
            <w:tcBorders>
              <w:tl2br w:val="nil"/>
              <w:tr2bl w:val="nil"/>
            </w:tcBorders>
            <w:vAlign w:val="center"/>
          </w:tcPr>
          <w:p w14:paraId="7757D41F">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yellow"/>
                <w:lang w:val="en-US" w:eastAsia="zh-CN"/>
              </w:rPr>
            </w:pPr>
            <w:r>
              <w:rPr>
                <w:rFonts w:ascii="Times New Roman" w:hAnsi="Times New Roman" w:eastAsia="Times New Roman" w:cs="Times New Roman"/>
                <w:color w:val="auto"/>
                <w:spacing w:val="2"/>
                <w:sz w:val="20"/>
                <w:szCs w:val="20"/>
              </w:rPr>
              <w:t>53.5</w:t>
            </w:r>
          </w:p>
        </w:tc>
      </w:tr>
    </w:tbl>
    <w:p w14:paraId="705A252B">
      <w:pPr>
        <w:adjustRightInd w:val="0"/>
        <w:snapToGrid w:val="0"/>
        <w:spacing w:line="360" w:lineRule="auto"/>
        <w:ind w:firstLine="480" w:firstLineChars="200"/>
        <w:rPr>
          <w:rFonts w:hint="default" w:ascii="Times New Roman" w:hAnsi="Times New Roman" w:eastAsia="宋体" w:cs="Times New Roman"/>
          <w:snapToGrid w:val="0"/>
          <w:color w:val="auto"/>
          <w:sz w:val="24"/>
          <w:highlight w:val="yellow"/>
        </w:rPr>
      </w:pPr>
    </w:p>
    <w:p w14:paraId="37F1922C">
      <w:pPr>
        <w:pStyle w:val="349"/>
        <w:ind w:firstLine="48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由类比监测结果可知，类比项目</w:t>
      </w:r>
      <w:r>
        <w:rPr>
          <w:rFonts w:hint="default" w:ascii="Times New Roman" w:hAnsi="Times New Roman" w:eastAsia="宋体" w:cs="Times New Roman"/>
          <w:color w:val="auto"/>
          <w:sz w:val="24"/>
          <w:szCs w:val="24"/>
          <w:highlight w:val="none"/>
          <w:lang w:val="en-US" w:eastAsia="zh-CN"/>
        </w:rPr>
        <w:t>在变电站厂界</w:t>
      </w:r>
      <w:r>
        <w:rPr>
          <w:rFonts w:hint="default" w:ascii="Times New Roman" w:hAnsi="Times New Roman" w:eastAsia="宋体" w:cs="Times New Roman"/>
          <w:color w:val="auto"/>
          <w:sz w:val="24"/>
          <w:szCs w:val="24"/>
          <w:highlight w:val="none"/>
        </w:rPr>
        <w:t>外</w:t>
      </w:r>
      <w:r>
        <w:rPr>
          <w:rFonts w:hint="default" w:ascii="Times New Roman" w:hAnsi="Times New Roman" w:eastAsia="宋体" w:cs="Times New Roman"/>
          <w:color w:val="auto"/>
          <w:sz w:val="24"/>
          <w:szCs w:val="24"/>
          <w:highlight w:val="none"/>
          <w:lang w:val="en-US" w:eastAsia="zh-CN"/>
        </w:rPr>
        <w:t>1m</w:t>
      </w:r>
      <w:r>
        <w:rPr>
          <w:rFonts w:hint="default" w:ascii="Times New Roman" w:hAnsi="Times New Roman" w:eastAsia="宋体" w:cs="Times New Roman"/>
          <w:color w:val="auto"/>
          <w:sz w:val="24"/>
          <w:szCs w:val="24"/>
          <w:highlight w:val="none"/>
        </w:rPr>
        <w:t>的噪声</w:t>
      </w:r>
      <w:r>
        <w:rPr>
          <w:rFonts w:hint="default" w:ascii="Times New Roman" w:hAnsi="Times New Roman" w:eastAsia="宋体" w:cs="Times New Roman"/>
          <w:color w:val="auto"/>
          <w:sz w:val="24"/>
          <w:szCs w:val="24"/>
          <w:highlight w:val="none"/>
          <w:lang w:val="en-US" w:eastAsia="zh-CN"/>
        </w:rPr>
        <w:t>监测值，</w:t>
      </w:r>
      <w:r>
        <w:rPr>
          <w:rFonts w:hint="default" w:ascii="Times New Roman" w:hAnsi="Times New Roman" w:eastAsia="宋体" w:cs="Times New Roman"/>
          <w:color w:val="auto"/>
          <w:sz w:val="24"/>
          <w:szCs w:val="24"/>
          <w:highlight w:val="none"/>
        </w:rPr>
        <w:t>昼间为</w:t>
      </w:r>
      <w:r>
        <w:rPr>
          <w:rFonts w:ascii="宋体" w:hAnsi="宋体" w:eastAsia="宋体" w:cs="宋体"/>
          <w:color w:val="auto"/>
          <w:spacing w:val="-44"/>
          <w:sz w:val="24"/>
          <w:szCs w:val="24"/>
          <w:highlight w:val="none"/>
        </w:rPr>
        <w:t xml:space="preserve"> </w:t>
      </w:r>
      <w:r>
        <w:rPr>
          <w:rFonts w:ascii="Times New Roman" w:hAnsi="Times New Roman" w:eastAsia="Times New Roman" w:cs="Times New Roman"/>
          <w:color w:val="auto"/>
          <w:spacing w:val="6"/>
          <w:sz w:val="24"/>
          <w:szCs w:val="24"/>
          <w:highlight w:val="none"/>
        </w:rPr>
        <w:t>46.</w:t>
      </w:r>
      <w:r>
        <w:rPr>
          <w:rFonts w:ascii="Times New Roman" w:hAnsi="Times New Roman" w:eastAsia="Times New Roman" w:cs="Times New Roman"/>
          <w:color w:val="auto"/>
          <w:spacing w:val="5"/>
          <w:sz w:val="24"/>
          <w:szCs w:val="24"/>
          <w:highlight w:val="none"/>
        </w:rPr>
        <w:t>2</w:t>
      </w: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64.</w:t>
      </w:r>
      <w:r>
        <w:rPr>
          <w:rFonts w:ascii="Times New Roman" w:hAnsi="Times New Roman" w:eastAsia="Times New Roman" w:cs="Times New Roman"/>
          <w:color w:val="auto"/>
          <w:spacing w:val="-32"/>
          <w:sz w:val="24"/>
          <w:szCs w:val="24"/>
          <w:highlight w:val="none"/>
        </w:rPr>
        <w:t xml:space="preserve"> </w:t>
      </w:r>
      <w:r>
        <w:rPr>
          <w:rFonts w:ascii="Times New Roman" w:hAnsi="Times New Roman" w:eastAsia="Times New Roman" w:cs="Times New Roman"/>
          <w:color w:val="auto"/>
          <w:spacing w:val="5"/>
          <w:sz w:val="24"/>
          <w:szCs w:val="24"/>
          <w:highlight w:val="none"/>
        </w:rPr>
        <w:t>1</w:t>
      </w:r>
      <w:r>
        <w:rPr>
          <w:rFonts w:ascii="Times New Roman" w:hAnsi="Times New Roman" w:eastAsia="Times New Roman" w:cs="Times New Roman"/>
          <w:color w:val="auto"/>
          <w:sz w:val="24"/>
          <w:szCs w:val="24"/>
          <w:highlight w:val="none"/>
        </w:rPr>
        <w:t>dB</w:t>
      </w: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A</w:t>
      </w:r>
      <w:r>
        <w:rPr>
          <w:rFonts w:ascii="宋体" w:hAnsi="宋体" w:eastAsia="宋体" w:cs="宋体"/>
          <w:color w:val="auto"/>
          <w:spacing w:val="5"/>
          <w:sz w:val="24"/>
          <w:szCs w:val="24"/>
          <w:highlight w:val="none"/>
        </w:rPr>
        <w:t>）</w:t>
      </w:r>
      <w:r>
        <w:rPr>
          <w:rFonts w:hint="default" w:ascii="Times New Roman" w:hAnsi="Times New Roman" w:eastAsia="宋体" w:cs="Times New Roman"/>
          <w:color w:val="auto"/>
          <w:sz w:val="24"/>
          <w:szCs w:val="24"/>
          <w:highlight w:val="none"/>
        </w:rPr>
        <w:t>、夜间</w:t>
      </w:r>
      <w:r>
        <w:rPr>
          <w:rFonts w:ascii="宋体" w:hAnsi="宋体" w:eastAsia="宋体" w:cs="宋体"/>
          <w:color w:val="auto"/>
          <w:spacing w:val="-48"/>
          <w:sz w:val="24"/>
          <w:szCs w:val="24"/>
          <w:highlight w:val="none"/>
        </w:rPr>
        <w:t xml:space="preserve"> </w:t>
      </w:r>
      <w:r>
        <w:rPr>
          <w:rFonts w:ascii="Times New Roman" w:hAnsi="Times New Roman" w:eastAsia="Times New Roman" w:cs="Times New Roman"/>
          <w:color w:val="auto"/>
          <w:spacing w:val="6"/>
          <w:sz w:val="24"/>
          <w:szCs w:val="24"/>
          <w:highlight w:val="none"/>
        </w:rPr>
        <w:t>44.5</w:t>
      </w: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54.4</w:t>
      </w:r>
      <w:r>
        <w:rPr>
          <w:rFonts w:ascii="Times New Roman" w:hAnsi="Times New Roman" w:eastAsia="Times New Roman" w:cs="Times New Roman"/>
          <w:color w:val="auto"/>
          <w:sz w:val="24"/>
          <w:szCs w:val="24"/>
          <w:highlight w:val="none"/>
        </w:rPr>
        <w:t>dB</w:t>
      </w: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A</w:t>
      </w:r>
      <w:r>
        <w:rPr>
          <w:rFonts w:ascii="宋体" w:hAnsi="宋体" w:eastAsia="宋体" w:cs="宋体"/>
          <w:color w:val="auto"/>
          <w:spacing w:val="6"/>
          <w:sz w:val="24"/>
          <w:szCs w:val="24"/>
          <w:highlight w:val="none"/>
        </w:rPr>
        <w:t>）</w:t>
      </w:r>
      <w:r>
        <w:rPr>
          <w:rFonts w:hint="default" w:ascii="Times New Roman" w:hAnsi="Times New Roman" w:eastAsia="宋体" w:cs="Times New Roman"/>
          <w:color w:val="auto"/>
          <w:sz w:val="24"/>
          <w:szCs w:val="24"/>
          <w:highlight w:val="none"/>
        </w:rPr>
        <w:t>。昼间、夜间均满足《</w:t>
      </w:r>
      <w:r>
        <w:rPr>
          <w:rFonts w:hint="default" w:ascii="Times New Roman" w:hAnsi="Times New Roman" w:eastAsia="宋体" w:cs="Times New Roman"/>
          <w:color w:val="auto"/>
          <w:sz w:val="24"/>
          <w:szCs w:val="24"/>
          <w:highlight w:val="none"/>
          <w:lang w:val="en-US" w:eastAsia="zh-CN"/>
        </w:rPr>
        <w:t>工业企业厂界环境噪声排放标准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12348</w:t>
      </w:r>
      <w:r>
        <w:rPr>
          <w:rFonts w:hint="default" w:ascii="Times New Roman" w:hAnsi="Times New Roman" w:eastAsia="宋体" w:cs="Times New Roman"/>
          <w:color w:val="auto"/>
          <w:sz w:val="24"/>
          <w:szCs w:val="24"/>
          <w:highlight w:val="none"/>
        </w:rPr>
        <w:t>-2008）中</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类标准（昼间6</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dB(A)、夜间5</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dB(A)）。</w:t>
      </w:r>
    </w:p>
    <w:p w14:paraId="02C33BED">
      <w:pPr>
        <w:spacing w:before="78" w:line="360" w:lineRule="auto"/>
        <w:ind w:left="122"/>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pacing w:val="-2"/>
          <w:sz w:val="24"/>
          <w:szCs w:val="24"/>
          <w:highlight w:val="none"/>
        </w:rPr>
        <w:t>6.</w:t>
      </w:r>
      <w:r>
        <w:rPr>
          <w:rFonts w:hint="eastAsia" w:eastAsia="宋体" w:cs="Times New Roman"/>
          <w:b/>
          <w:bCs/>
          <w:color w:val="auto"/>
          <w:spacing w:val="-2"/>
          <w:sz w:val="24"/>
          <w:szCs w:val="24"/>
          <w:highlight w:val="none"/>
          <w:lang w:val="en-US" w:eastAsia="zh-CN"/>
        </w:rPr>
        <w:t>2</w:t>
      </w:r>
      <w:r>
        <w:rPr>
          <w:rFonts w:hint="default" w:ascii="Times New Roman" w:hAnsi="Times New Roman" w:eastAsia="宋体" w:cs="Times New Roman"/>
          <w:b/>
          <w:bCs/>
          <w:color w:val="auto"/>
          <w:spacing w:val="-2"/>
          <w:sz w:val="24"/>
          <w:szCs w:val="24"/>
          <w:highlight w:val="none"/>
        </w:rPr>
        <w:t>.</w:t>
      </w:r>
      <w:r>
        <w:rPr>
          <w:rFonts w:hint="eastAsia" w:eastAsia="宋体" w:cs="Times New Roman"/>
          <w:b/>
          <w:bCs/>
          <w:color w:val="auto"/>
          <w:spacing w:val="-2"/>
          <w:sz w:val="24"/>
          <w:szCs w:val="24"/>
          <w:highlight w:val="none"/>
          <w:lang w:val="en-US" w:eastAsia="zh-CN"/>
        </w:rPr>
        <w:t>1</w:t>
      </w:r>
      <w:r>
        <w:rPr>
          <w:rFonts w:hint="default" w:ascii="Times New Roman" w:hAnsi="Times New Roman" w:eastAsia="宋体" w:cs="Times New Roman"/>
          <w:b/>
          <w:bCs/>
          <w:color w:val="auto"/>
          <w:spacing w:val="-2"/>
          <w:sz w:val="24"/>
          <w:szCs w:val="24"/>
          <w:highlight w:val="none"/>
        </w:rPr>
        <w:t>.3   类比结果</w:t>
      </w:r>
      <w:r>
        <w:rPr>
          <w:rFonts w:hint="eastAsia" w:eastAsia="宋体" w:cs="Times New Roman"/>
          <w:b/>
          <w:bCs/>
          <w:color w:val="auto"/>
          <w:spacing w:val="-2"/>
          <w:sz w:val="24"/>
          <w:szCs w:val="24"/>
          <w:highlight w:val="none"/>
          <w:lang w:val="en-US" w:eastAsia="zh-CN"/>
        </w:rPr>
        <w:t>分析</w:t>
      </w:r>
    </w:p>
    <w:p w14:paraId="2E5E5D5B">
      <w:pPr>
        <w:pStyle w:val="349"/>
        <w:ind w:firstLine="48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本期</w:t>
      </w:r>
      <w:r>
        <w:rPr>
          <w:rFonts w:hint="default" w:ascii="Times New Roman" w:hAnsi="Times New Roman" w:eastAsia="宋体" w:cs="Times New Roman"/>
          <w:color w:val="auto"/>
          <w:sz w:val="24"/>
          <w:szCs w:val="24"/>
          <w:highlight w:val="none"/>
          <w:lang w:val="en-US" w:eastAsia="zh-CN"/>
        </w:rPr>
        <w:t>将军庙750</w:t>
      </w:r>
      <w:r>
        <w:rPr>
          <w:rFonts w:hint="eastAsia" w:ascii="Times New Roman" w:hAnsi="Times New Roman" w:cs="Times New Roman"/>
          <w:color w:val="auto"/>
          <w:sz w:val="24"/>
          <w:szCs w:val="24"/>
          <w:highlight w:val="none"/>
          <w:lang w:val="en-US" w:eastAsia="zh-CN"/>
        </w:rPr>
        <w:t>kV</w:t>
      </w:r>
      <w:r>
        <w:rPr>
          <w:rFonts w:hint="default" w:ascii="Times New Roman" w:hAnsi="Times New Roman" w:eastAsia="宋体" w:cs="Times New Roman"/>
          <w:color w:val="auto"/>
          <w:sz w:val="24"/>
          <w:szCs w:val="24"/>
          <w:highlight w:val="none"/>
          <w:lang w:val="zh-CN"/>
        </w:rPr>
        <w:t>变</w:t>
      </w:r>
      <w:r>
        <w:rPr>
          <w:rFonts w:hint="default" w:ascii="Times New Roman" w:hAnsi="Times New Roman" w:eastAsia="宋体" w:cs="Times New Roman"/>
          <w:color w:val="auto"/>
          <w:sz w:val="24"/>
          <w:szCs w:val="24"/>
          <w:highlight w:val="none"/>
          <w:lang w:val="en-US" w:eastAsia="zh-CN"/>
        </w:rPr>
        <w:t>电站750</w:t>
      </w:r>
      <w:r>
        <w:rPr>
          <w:rFonts w:hint="default" w:ascii="Times New Roman" w:hAnsi="Times New Roman" w:eastAsia="宋体" w:cs="Times New Roman"/>
          <w:color w:val="auto"/>
          <w:sz w:val="24"/>
          <w:szCs w:val="24"/>
          <w:lang w:val="en-US" w:eastAsia="zh-CN"/>
        </w:rPr>
        <w:t>kV</w:t>
      </w:r>
      <w:r>
        <w:rPr>
          <w:rFonts w:hint="default" w:ascii="Times New Roman" w:hAnsi="Times New Roman" w:eastAsia="宋体" w:cs="Times New Roman"/>
          <w:color w:val="auto"/>
          <w:sz w:val="24"/>
          <w:szCs w:val="24"/>
          <w:highlight w:val="none"/>
          <w:lang w:val="en-US" w:eastAsia="zh-CN"/>
        </w:rPr>
        <w:t>出线间隔</w:t>
      </w:r>
      <w:r>
        <w:rPr>
          <w:rFonts w:hint="default" w:ascii="Times New Roman" w:hAnsi="Times New Roman" w:eastAsia="宋体" w:cs="Times New Roman"/>
          <w:color w:val="auto"/>
          <w:sz w:val="24"/>
          <w:szCs w:val="24"/>
          <w:highlight w:val="none"/>
          <w:lang w:val="zh-CN"/>
        </w:rPr>
        <w:t>扩建</w:t>
      </w:r>
      <w:r>
        <w:rPr>
          <w:rFonts w:hint="default" w:ascii="Times New Roman" w:hAnsi="Times New Roman" w:eastAsia="宋体" w:cs="Times New Roman"/>
          <w:color w:val="auto"/>
          <w:sz w:val="24"/>
          <w:szCs w:val="24"/>
          <w:highlight w:val="none"/>
          <w:lang w:val="en-US" w:eastAsia="zh-CN"/>
        </w:rPr>
        <w:t>仅</w:t>
      </w:r>
      <w:r>
        <w:rPr>
          <w:rFonts w:hint="default" w:ascii="Times New Roman" w:hAnsi="Times New Roman" w:eastAsia="宋体" w:cs="Times New Roman"/>
          <w:color w:val="auto"/>
          <w:sz w:val="24"/>
          <w:szCs w:val="24"/>
          <w:highlight w:val="none"/>
          <w:lang w:val="zh-CN"/>
        </w:rPr>
        <w:t>涉及扩建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个</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val="zh-CN"/>
        </w:rPr>
        <w:t>0kV出线间隔相关间隔设备</w:t>
      </w:r>
      <w:r>
        <w:rPr>
          <w:rFonts w:hint="default" w:ascii="Times New Roman" w:hAnsi="Times New Roman" w:eastAsia="宋体" w:cs="Times New Roman"/>
          <w:color w:val="auto"/>
          <w:sz w:val="24"/>
          <w:szCs w:val="24"/>
          <w:highlight w:val="none"/>
          <w:lang w:val="en-US" w:eastAsia="zh-CN"/>
        </w:rPr>
        <w:t>、设备</w:t>
      </w:r>
      <w:r>
        <w:rPr>
          <w:rFonts w:hint="default" w:ascii="Times New Roman" w:hAnsi="Times New Roman" w:eastAsia="宋体" w:cs="Times New Roman"/>
          <w:color w:val="auto"/>
          <w:sz w:val="24"/>
          <w:szCs w:val="24"/>
          <w:highlight w:val="none"/>
          <w:lang w:val="zh-CN"/>
        </w:rPr>
        <w:t>支架及基础。变电站内其他电器设备不变，</w:t>
      </w:r>
      <w:r>
        <w:rPr>
          <w:rFonts w:hint="default" w:ascii="Times New Roman" w:hAnsi="Times New Roman" w:eastAsia="宋体" w:cs="Times New Roman"/>
          <w:color w:val="auto"/>
          <w:sz w:val="24"/>
          <w:szCs w:val="24"/>
          <w:highlight w:val="none"/>
          <w:lang w:val="en-US" w:eastAsia="zh-CN"/>
        </w:rPr>
        <w:t>不增加变压器、电容器、电抗器及风机等高噪声设备</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本次将军庙750</w:t>
      </w:r>
      <w:r>
        <w:rPr>
          <w:rFonts w:hint="eastAsia" w:ascii="Times New Roman" w:hAnsi="Times New Roman" w:cs="Times New Roman"/>
          <w:color w:val="auto"/>
          <w:sz w:val="24"/>
          <w:szCs w:val="24"/>
          <w:highlight w:val="none"/>
          <w:lang w:val="en-US" w:eastAsia="zh-CN"/>
        </w:rPr>
        <w:t>kV</w:t>
      </w:r>
      <w:r>
        <w:rPr>
          <w:rFonts w:hint="default" w:ascii="Times New Roman" w:hAnsi="Times New Roman" w:eastAsia="宋体" w:cs="Times New Roman"/>
          <w:color w:val="auto"/>
          <w:sz w:val="24"/>
          <w:szCs w:val="24"/>
          <w:highlight w:val="none"/>
          <w:lang w:val="zh-CN"/>
        </w:rPr>
        <w:t>变</w:t>
      </w:r>
      <w:r>
        <w:rPr>
          <w:rFonts w:hint="default" w:ascii="Times New Roman" w:hAnsi="Times New Roman" w:eastAsia="宋体" w:cs="Times New Roman"/>
          <w:color w:val="auto"/>
          <w:sz w:val="24"/>
          <w:szCs w:val="24"/>
          <w:highlight w:val="none"/>
          <w:lang w:val="en-US" w:eastAsia="zh-CN"/>
        </w:rPr>
        <w:t>电站750</w:t>
      </w:r>
      <w:r>
        <w:rPr>
          <w:rFonts w:hint="default" w:ascii="Times New Roman" w:hAnsi="Times New Roman" w:eastAsia="宋体" w:cs="Times New Roman"/>
          <w:color w:val="auto"/>
          <w:sz w:val="24"/>
          <w:szCs w:val="24"/>
          <w:lang w:val="en-US" w:eastAsia="zh-CN"/>
        </w:rPr>
        <w:t>kV</w:t>
      </w:r>
      <w:r>
        <w:rPr>
          <w:rFonts w:hint="default" w:ascii="Times New Roman" w:hAnsi="Times New Roman" w:eastAsia="宋体" w:cs="Times New Roman"/>
          <w:color w:val="auto"/>
          <w:sz w:val="24"/>
          <w:szCs w:val="24"/>
          <w:highlight w:val="none"/>
          <w:lang w:val="en-US" w:eastAsia="zh-CN"/>
        </w:rPr>
        <w:t>出线间隔</w:t>
      </w:r>
      <w:r>
        <w:rPr>
          <w:rFonts w:hint="default" w:ascii="Times New Roman" w:hAnsi="Times New Roman" w:eastAsia="宋体" w:cs="Times New Roman"/>
          <w:color w:val="auto"/>
          <w:sz w:val="24"/>
          <w:szCs w:val="24"/>
          <w:highlight w:val="none"/>
          <w:lang w:val="zh-CN"/>
        </w:rPr>
        <w:t>扩建</w:t>
      </w:r>
      <w:r>
        <w:rPr>
          <w:rFonts w:hint="default" w:ascii="Times New Roman" w:hAnsi="Times New Roman" w:eastAsia="宋体" w:cs="Times New Roman"/>
          <w:color w:val="auto"/>
          <w:sz w:val="24"/>
          <w:szCs w:val="24"/>
          <w:highlight w:val="none"/>
          <w:lang w:val="en-US" w:eastAsia="zh-CN"/>
        </w:rPr>
        <w:t>工程对变电站厂界噪声影响不大。</w:t>
      </w:r>
    </w:p>
    <w:p w14:paraId="1E81557F">
      <w:pPr>
        <w:pStyle w:val="349"/>
        <w:ind w:firstLine="480"/>
        <w:jc w:val="both"/>
        <w:rPr>
          <w:rFonts w:hint="default" w:ascii="Times New Roman" w:hAnsi="Times New Roman" w:eastAsia="宋体" w:cs="Times New Roman"/>
          <w:color w:val="auto"/>
          <w:szCs w:val="24"/>
          <w:lang w:eastAsia="zh-CN"/>
        </w:rPr>
      </w:pPr>
      <w:r>
        <w:rPr>
          <w:rFonts w:hint="default" w:ascii="Times New Roman" w:hAnsi="Times New Roman" w:eastAsia="宋体" w:cs="Times New Roman"/>
          <w:snapToGrid w:val="0"/>
          <w:color w:val="auto"/>
          <w:sz w:val="24"/>
          <w:highlight w:val="none"/>
        </w:rPr>
        <w:t>综合</w:t>
      </w:r>
      <w:r>
        <w:rPr>
          <w:rFonts w:hint="default" w:ascii="Times New Roman" w:hAnsi="Times New Roman" w:eastAsia="宋体" w:cs="Times New Roman"/>
          <w:snapToGrid w:val="0"/>
          <w:color w:val="auto"/>
          <w:sz w:val="24"/>
          <w:highlight w:val="none"/>
          <w:lang w:eastAsia="zh-CN"/>
        </w:rPr>
        <w:t>达坂城750kV变电站</w:t>
      </w:r>
      <w:r>
        <w:rPr>
          <w:rFonts w:hint="default" w:ascii="Times New Roman" w:hAnsi="Times New Roman" w:eastAsia="宋体" w:cs="Times New Roman"/>
          <w:snapToGrid w:val="0"/>
          <w:color w:val="auto"/>
          <w:sz w:val="24"/>
          <w:highlight w:val="none"/>
        </w:rPr>
        <w:t>类比监测结果，</w:t>
      </w:r>
      <w:r>
        <w:rPr>
          <w:rFonts w:hint="default" w:ascii="Times New Roman" w:hAnsi="Times New Roman" w:eastAsia="宋体" w:cs="Times New Roman"/>
          <w:snapToGrid w:val="0"/>
          <w:color w:val="auto"/>
          <w:sz w:val="24"/>
        </w:rPr>
        <w:t>可以预计</w:t>
      </w:r>
      <w:r>
        <w:rPr>
          <w:rFonts w:hint="default" w:ascii="Times New Roman" w:hAnsi="Times New Roman" w:eastAsia="宋体" w:cs="Times New Roman"/>
          <w:snapToGrid w:val="0"/>
          <w:color w:val="auto"/>
          <w:sz w:val="24"/>
          <w:lang w:val="en-US" w:eastAsia="zh-CN"/>
        </w:rPr>
        <w:t>扩建</w:t>
      </w:r>
      <w:r>
        <w:rPr>
          <w:rFonts w:hint="default" w:ascii="Times New Roman" w:hAnsi="Times New Roman" w:eastAsia="宋体" w:cs="Times New Roman"/>
          <w:snapToGrid w:val="0"/>
          <w:color w:val="auto"/>
          <w:sz w:val="24"/>
        </w:rPr>
        <w:t>将军庙750kV变电站建成投运后</w:t>
      </w:r>
      <w:r>
        <w:rPr>
          <w:rFonts w:hint="default" w:ascii="Times New Roman" w:hAnsi="Times New Roman" w:eastAsia="宋体" w:cs="Times New Roman"/>
          <w:color w:val="auto"/>
          <w:sz w:val="24"/>
          <w:szCs w:val="24"/>
          <w:highlight w:val="none"/>
          <w:lang w:val="en-US" w:eastAsia="zh-CN"/>
        </w:rPr>
        <w:t>，将军庙750</w:t>
      </w:r>
      <w:r>
        <w:rPr>
          <w:rFonts w:hint="eastAsia" w:ascii="Times New Roman" w:hAnsi="Times New Roman" w:cs="Times New Roman"/>
          <w:color w:val="auto"/>
          <w:sz w:val="24"/>
          <w:szCs w:val="24"/>
          <w:highlight w:val="none"/>
          <w:lang w:val="en-US" w:eastAsia="zh-CN"/>
        </w:rPr>
        <w:t>kV</w:t>
      </w:r>
      <w:r>
        <w:rPr>
          <w:rFonts w:hint="default" w:ascii="Times New Roman" w:hAnsi="Times New Roman" w:eastAsia="宋体" w:cs="Times New Roman"/>
          <w:color w:val="auto"/>
          <w:sz w:val="24"/>
          <w:szCs w:val="24"/>
          <w:highlight w:val="none"/>
          <w:lang w:val="zh-CN"/>
        </w:rPr>
        <w:t>变</w:t>
      </w:r>
      <w:r>
        <w:rPr>
          <w:rFonts w:hint="default" w:ascii="Times New Roman" w:hAnsi="Times New Roman" w:eastAsia="宋体" w:cs="Times New Roman"/>
          <w:color w:val="auto"/>
          <w:sz w:val="24"/>
          <w:szCs w:val="24"/>
          <w:highlight w:val="none"/>
          <w:lang w:val="en-US" w:eastAsia="zh-CN"/>
        </w:rPr>
        <w:t>电站</w:t>
      </w:r>
      <w:r>
        <w:rPr>
          <w:rFonts w:hint="default" w:ascii="Times New Roman" w:hAnsi="Times New Roman" w:eastAsia="宋体" w:cs="Times New Roman"/>
          <w:color w:val="auto"/>
          <w:sz w:val="24"/>
          <w:szCs w:val="24"/>
          <w:highlight w:val="none"/>
          <w:lang w:val="zh-CN"/>
        </w:rPr>
        <w:t>扩建</w:t>
      </w:r>
      <w:r>
        <w:rPr>
          <w:rFonts w:hint="default" w:ascii="Times New Roman" w:hAnsi="Times New Roman" w:eastAsia="宋体" w:cs="Times New Roman"/>
          <w:color w:val="auto"/>
          <w:sz w:val="24"/>
          <w:szCs w:val="24"/>
          <w:highlight w:val="none"/>
          <w:lang w:val="en-US" w:eastAsia="zh-CN"/>
        </w:rPr>
        <w:t>750</w:t>
      </w:r>
      <w:r>
        <w:rPr>
          <w:rFonts w:hint="default" w:ascii="Times New Roman" w:hAnsi="Times New Roman" w:eastAsia="宋体" w:cs="Times New Roman"/>
          <w:color w:val="auto"/>
          <w:sz w:val="24"/>
          <w:szCs w:val="24"/>
          <w:lang w:val="en-US" w:eastAsia="zh-CN"/>
        </w:rPr>
        <w:t>kV</w:t>
      </w:r>
      <w:r>
        <w:rPr>
          <w:rFonts w:hint="default" w:ascii="Times New Roman" w:hAnsi="Times New Roman" w:eastAsia="宋体" w:cs="Times New Roman"/>
          <w:color w:val="auto"/>
          <w:sz w:val="24"/>
          <w:szCs w:val="24"/>
          <w:highlight w:val="none"/>
          <w:lang w:val="en-US" w:eastAsia="zh-CN"/>
        </w:rPr>
        <w:t>出线间隔侧</w:t>
      </w:r>
      <w:r>
        <w:rPr>
          <w:rFonts w:hint="default" w:ascii="Times New Roman" w:hAnsi="Times New Roman" w:eastAsia="宋体" w:cs="Times New Roman"/>
          <w:color w:val="auto"/>
          <w:sz w:val="24"/>
          <w:szCs w:val="24"/>
          <w:highlight w:val="none"/>
          <w:lang w:eastAsia="zh-CN"/>
        </w:rPr>
        <w:t>厂界</w:t>
      </w:r>
      <w:r>
        <w:rPr>
          <w:rFonts w:hint="default" w:ascii="Times New Roman" w:hAnsi="Times New Roman" w:eastAsia="宋体" w:cs="Times New Roman"/>
          <w:color w:val="auto"/>
          <w:sz w:val="24"/>
          <w:szCs w:val="24"/>
          <w:highlight w:val="none"/>
          <w:lang w:val="en-US" w:eastAsia="zh-CN"/>
        </w:rPr>
        <w:t>噪声可满足</w:t>
      </w:r>
      <w:r>
        <w:rPr>
          <w:rFonts w:hint="default" w:ascii="Times New Roman" w:hAnsi="Times New Roman" w:eastAsia="宋体" w:cs="Times New Roman"/>
          <w:color w:val="auto"/>
          <w:sz w:val="24"/>
          <w:szCs w:val="24"/>
          <w:highlight w:val="none"/>
        </w:rPr>
        <w:t>《工业企业厂界环境噪声排放标准》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GB12348-2008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中的</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厂界外评价范围内声环境可满足</w:t>
      </w:r>
      <w:r>
        <w:rPr>
          <w:rFonts w:hint="default" w:ascii="Times New Roman" w:hAnsi="Times New Roman" w:eastAsia="宋体" w:cs="Times New Roman"/>
          <w:color w:val="auto"/>
          <w:sz w:val="24"/>
          <w:szCs w:val="24"/>
          <w:lang w:val="en-US" w:eastAsia="zh-CN"/>
        </w:rPr>
        <w:t>《声环境质量标准》（GB30968-2008）</w:t>
      </w:r>
      <w:r>
        <w:rPr>
          <w:rFonts w:hint="default" w:ascii="Times New Roman" w:hAnsi="Times New Roman" w:eastAsia="宋体" w:cs="Times New Roman"/>
          <w:color w:val="auto"/>
          <w:sz w:val="24"/>
          <w:szCs w:val="24"/>
          <w:highlight w:val="none"/>
        </w:rPr>
        <w:t>中的</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eastAsia="zh-CN"/>
        </w:rPr>
        <w:t>。</w:t>
      </w:r>
    </w:p>
    <w:p w14:paraId="23D0A27D">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6.2.2输电线路声环境影响类比</w:t>
      </w:r>
      <w:r>
        <w:rPr>
          <w:rFonts w:hint="eastAsia" w:ascii="Times New Roman" w:hAnsi="Times New Roman" w:eastAsia="宋体" w:cs="Times New Roman"/>
          <w:color w:val="auto"/>
          <w:lang w:val="en-US" w:eastAsia="zh-CN"/>
        </w:rPr>
        <w:t>监测分析</w:t>
      </w:r>
      <w:bookmarkEnd w:id="663"/>
      <w:bookmarkEnd w:id="664"/>
    </w:p>
    <w:p w14:paraId="113CF200">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t>　　</w:t>
      </w:r>
      <w:r>
        <w:rPr>
          <w:rFonts w:hint="default" w:ascii="Times New Roman" w:hAnsi="Times New Roman" w:eastAsia="宋体" w:cs="Times New Roman"/>
          <w:color w:val="auto"/>
          <w:sz w:val="24"/>
          <w:szCs w:val="24"/>
        </w:rPr>
        <w:t>输电线路下的可听噪声主要由导线表面的局部放电(电晕)产生的。一般来说，在干燥天气条件下，导线通常运行在电晕起始电压水平以下，线路上只有很少的电晕源，因而也就不可能造成很大的可听噪声。但在潮湿和下雨天气条件下，因为水滴在导线表面或附近的存在，使局部的电场强度增加，从而产生电晕放电，电晕放电的效应之一则产生了线路的可听噪声。</w:t>
      </w:r>
    </w:p>
    <w:p w14:paraId="7712671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输电线路下的可听噪声除了和天气条件有关外，还和导线的几何结构有关，即导线截面增大，噪声值降低。当分裂导线的总截面为定值时，所用的次导线根数越多，噪声值就越低。</w:t>
      </w:r>
    </w:p>
    <w:p w14:paraId="32610AEA">
      <w:pPr>
        <w:pStyle w:val="425"/>
        <w:tabs>
          <w:tab w:val="left" w:pos="1050"/>
        </w:tabs>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6.2.2.1</w:t>
      </w:r>
      <w:r>
        <w:rPr>
          <w:rFonts w:hint="eastAsia" w:ascii="Times New Roman" w:hAnsi="Times New Roman" w:eastAsia="宋体" w:cs="Times New Roman"/>
          <w:color w:val="auto"/>
          <w:sz w:val="24"/>
          <w:szCs w:val="24"/>
          <w:lang w:val="en-US" w:eastAsia="zh-CN"/>
        </w:rPr>
        <w:t>单回架空线路</w:t>
      </w:r>
    </w:p>
    <w:p w14:paraId="5E4100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（1）选择类比对象</w:t>
      </w:r>
    </w:p>
    <w:p w14:paraId="3B306247">
      <w:pPr>
        <w:spacing w:line="360" w:lineRule="auto"/>
        <w:ind w:firstLine="480" w:firstLineChars="200"/>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rPr>
        <w:t>本项目单回路输电线路以</w:t>
      </w:r>
      <w:r>
        <w:rPr>
          <w:rFonts w:hint="default" w:ascii="Times New Roman" w:hAnsi="Times New Roman" w:eastAsia="宋体" w:cs="Times New Roman"/>
          <w:color w:val="auto"/>
          <w:kern w:val="2"/>
          <w:sz w:val="24"/>
          <w:szCs w:val="24"/>
        </w:rPr>
        <w:t>750kV乌蒋Ⅰ线</w:t>
      </w:r>
      <w:r>
        <w:rPr>
          <w:rFonts w:hint="default" w:ascii="Times New Roman" w:hAnsi="Times New Roman" w:eastAsia="宋体" w:cs="Times New Roman"/>
          <w:color w:val="auto"/>
          <w:sz w:val="24"/>
          <w:szCs w:val="24"/>
        </w:rPr>
        <w:t>作为类比对象，类比监测数据引用《甘泉堡（含乌彩双线改接至五家渠）750千伏输变电工程建设项目竣工环境保护验收调查报告》</w:t>
      </w:r>
      <w:r>
        <w:rPr>
          <w:rFonts w:hint="default" w:ascii="Times New Roman" w:hAnsi="Times New Roman" w:eastAsia="宋体" w:cs="Times New Roman"/>
          <w:color w:val="auto"/>
          <w:sz w:val="24"/>
          <w:szCs w:val="24"/>
          <w:highlight w:val="none"/>
        </w:rPr>
        <w:t>中验收监测数据。本项目750kV单回路输电线路与类比对象的可比性分析见</w:t>
      </w:r>
      <w:r>
        <w:rPr>
          <w:rFonts w:hint="default" w:ascii="Times New Roman" w:hAnsi="Times New Roman" w:eastAsia="宋体" w:cs="Times New Roman"/>
          <w:color w:val="auto"/>
          <w:sz w:val="24"/>
          <w:szCs w:val="24"/>
          <w:highlight w:val="none"/>
          <w:lang w:val="en-US" w:eastAsia="zh-CN"/>
        </w:rPr>
        <w:t>表</w:t>
      </w:r>
      <w:r>
        <w:rPr>
          <w:rFonts w:hint="eastAsia" w:ascii="Times New Roman" w:hAnsi="Times New Roman" w:eastAsia="宋体" w:cs="Times New Roman"/>
          <w:color w:val="auto"/>
          <w:sz w:val="24"/>
          <w:szCs w:val="24"/>
          <w:highlight w:val="none"/>
          <w:lang w:val="en-US" w:eastAsia="zh-CN"/>
        </w:rPr>
        <w:t>6.1-16</w:t>
      </w:r>
      <w:r>
        <w:rPr>
          <w:rFonts w:hint="default" w:ascii="Times New Roman" w:hAnsi="Times New Roman" w:eastAsia="宋体" w:cs="Times New Roman"/>
          <w:color w:val="auto"/>
          <w:sz w:val="24"/>
          <w:szCs w:val="24"/>
          <w:highlight w:val="none"/>
        </w:rPr>
        <w:t>。</w:t>
      </w:r>
    </w:p>
    <w:p w14:paraId="4433A76E">
      <w:pPr>
        <w:spacing w:line="360" w:lineRule="auto"/>
        <w:ind w:firstLine="480" w:firstLineChars="200"/>
        <w:rPr>
          <w:rFonts w:hint="eastAsia"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rPr>
        <w:t>本项目单回输电线路与</w:t>
      </w:r>
      <w:r>
        <w:rPr>
          <w:rFonts w:hint="default" w:ascii="Times New Roman" w:hAnsi="Times New Roman" w:eastAsia="宋体" w:cs="Times New Roman"/>
          <w:color w:val="auto"/>
          <w:kern w:val="2"/>
          <w:sz w:val="24"/>
          <w:szCs w:val="24"/>
        </w:rPr>
        <w:t>750kV乌蒋Ⅰ线单回输电线路</w:t>
      </w:r>
      <w:r>
        <w:rPr>
          <w:rFonts w:hint="default" w:ascii="Times New Roman" w:hAnsi="Times New Roman" w:eastAsia="宋体" w:cs="Times New Roman"/>
          <w:color w:val="auto"/>
          <w:sz w:val="24"/>
          <w:szCs w:val="24"/>
        </w:rPr>
        <w:t>电压等级、架设方式以及导线结构均一致，环境条件类似</w:t>
      </w:r>
      <w:r>
        <w:rPr>
          <w:rFonts w:hint="default" w:ascii="Times New Roman" w:hAnsi="Times New Roman" w:eastAsia="宋体" w:cs="Times New Roman"/>
          <w:color w:val="auto"/>
          <w:sz w:val="24"/>
          <w:szCs w:val="24"/>
          <w:highlight w:val="none"/>
        </w:rPr>
        <w:t>，均处于</w:t>
      </w:r>
      <w:r>
        <w:rPr>
          <w:rFonts w:hint="default" w:ascii="Times New Roman" w:hAnsi="Times New Roman" w:eastAsia="宋体" w:cs="Times New Roman"/>
          <w:color w:val="auto"/>
          <w:kern w:val="2"/>
          <w:sz w:val="24"/>
          <w:szCs w:val="24"/>
          <w:highlight w:val="none"/>
        </w:rPr>
        <w:t>干燥少雨区域</w:t>
      </w:r>
      <w:r>
        <w:rPr>
          <w:rFonts w:hint="default" w:ascii="Times New Roman" w:hAnsi="Times New Roman" w:eastAsia="宋体" w:cs="Times New Roman"/>
          <w:color w:val="auto"/>
          <w:sz w:val="24"/>
          <w:szCs w:val="24"/>
          <w:highlight w:val="none"/>
        </w:rPr>
        <w:t>，根据疆内既有750kV输电线路运行数据，750kV输电线路导线架设高度基本一致，因此本项目选择750kV乌蒋Ⅰ线</w:t>
      </w:r>
      <w:r>
        <w:rPr>
          <w:rFonts w:hint="default" w:ascii="Times New Roman" w:hAnsi="Times New Roman" w:eastAsia="宋体" w:cs="Times New Roman"/>
          <w:color w:val="auto"/>
          <w:kern w:val="2"/>
          <w:sz w:val="24"/>
          <w:szCs w:val="24"/>
          <w:highlight w:val="none"/>
        </w:rPr>
        <w:t>单回输电线路</w:t>
      </w:r>
      <w:r>
        <w:rPr>
          <w:rFonts w:hint="default" w:ascii="Times New Roman" w:hAnsi="Times New Roman" w:eastAsia="宋体" w:cs="Times New Roman"/>
          <w:color w:val="auto"/>
          <w:sz w:val="24"/>
          <w:szCs w:val="24"/>
          <w:highlight w:val="none"/>
        </w:rPr>
        <w:t>作为类比对象是可行</w:t>
      </w:r>
      <w:r>
        <w:rPr>
          <w:rFonts w:hint="eastAsia"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w:t>
      </w:r>
    </w:p>
    <w:p w14:paraId="14C91B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监测单位、监测时间、监测环境条件</w:t>
      </w:r>
    </w:p>
    <w:p w14:paraId="632999F1">
      <w:pPr>
        <w:spacing w:line="360" w:lineRule="auto"/>
        <w:ind w:firstLine="482"/>
        <w:rPr>
          <w:rFonts w:hint="eastAsia" w:eastAsia="宋体" w:cs="Times New Roman"/>
          <w:color w:val="auto"/>
          <w:sz w:val="24"/>
          <w:szCs w:val="24"/>
          <w:lang w:val="en-US" w:eastAsia="zh-CN"/>
        </w:rPr>
      </w:pPr>
      <w:r>
        <w:rPr>
          <w:rFonts w:hint="default" w:ascii="Times New Roman" w:hAnsi="Times New Roman" w:eastAsia="宋体" w:cs="Times New Roman"/>
          <w:color w:val="auto"/>
          <w:sz w:val="24"/>
          <w:szCs w:val="24"/>
        </w:rPr>
        <w:t>《甘泉堡（含乌彩双线改接至五家渠）750千伏输变电工程建设项目竣工环境保护验收调查报告》中验收监测由新疆智检汇安环保科技有限公司于2024年6月23日～26日</w:t>
      </w:r>
      <w:r>
        <w:rPr>
          <w:rFonts w:hint="eastAsia" w:eastAsia="宋体" w:cs="Times New Roman"/>
          <w:color w:val="auto"/>
          <w:sz w:val="24"/>
          <w:szCs w:val="24"/>
          <w:lang w:val="en-US" w:eastAsia="zh-CN"/>
        </w:rPr>
        <w:t>完成</w:t>
      </w:r>
      <w:r>
        <w:rPr>
          <w:rFonts w:hint="default" w:ascii="Times New Roman" w:hAnsi="Times New Roman" w:eastAsia="宋体" w:cs="Times New Roman"/>
          <w:color w:val="auto"/>
          <w:sz w:val="24"/>
          <w:szCs w:val="24"/>
        </w:rPr>
        <w:t>。监测期间的气象条件满足无雨、无雾、无雪的天气条件，并且环境湿度小于80%。</w:t>
      </w:r>
      <w:r>
        <w:rPr>
          <w:rFonts w:hint="eastAsia" w:eastAsia="宋体" w:cs="Times New Roman"/>
          <w:color w:val="auto"/>
          <w:sz w:val="24"/>
          <w:szCs w:val="24"/>
          <w:lang w:val="en-US" w:eastAsia="zh-CN"/>
        </w:rPr>
        <w:t>监测期间气象参数详见表6.1-17。</w:t>
      </w:r>
    </w:p>
    <w:p w14:paraId="447F5991">
      <w:pPr>
        <w:spacing w:line="360" w:lineRule="auto"/>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监测因子：等效连续A声级</w:t>
      </w:r>
    </w:p>
    <w:p w14:paraId="5989529F">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监测频次：每个监测点昼、夜间各监测一次</w:t>
      </w:r>
    </w:p>
    <w:p w14:paraId="1CDBFD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监测方法、仪器及工况</w:t>
      </w:r>
    </w:p>
    <w:p w14:paraId="630031AD">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①监测方法</w:t>
      </w:r>
    </w:p>
    <w:p w14:paraId="5E4FB245">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按《声环境质量标准》（GB3096-2008）中的监测方法。</w:t>
      </w:r>
    </w:p>
    <w:p w14:paraId="74527C3B">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②监测仪器</w:t>
      </w:r>
    </w:p>
    <w:p w14:paraId="13829E97">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监测仪器及相关参数情况见</w:t>
      </w:r>
      <w:r>
        <w:rPr>
          <w:rFonts w:hint="eastAsia"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rPr>
        <w:t>。</w:t>
      </w:r>
    </w:p>
    <w:p w14:paraId="4CE85B73">
      <w:pPr>
        <w:snapToGrid w:val="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表6.2-</w:t>
      </w:r>
      <w:r>
        <w:rPr>
          <w:rFonts w:hint="eastAsia"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　　　　</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监测仪器参数</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98"/>
        <w:gridCol w:w="1172"/>
        <w:gridCol w:w="1446"/>
        <w:gridCol w:w="2338"/>
        <w:gridCol w:w="1507"/>
      </w:tblGrid>
      <w:tr w14:paraId="6ADDD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tcBorders>
              <w:tl2br w:val="nil"/>
              <w:tr2bl w:val="nil"/>
            </w:tcBorders>
            <w:vAlign w:val="center"/>
          </w:tcPr>
          <w:p w14:paraId="34F9B0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检测仪器</w:t>
            </w:r>
          </w:p>
        </w:tc>
        <w:tc>
          <w:tcPr>
            <w:tcW w:w="698" w:type="pct"/>
            <w:tcBorders>
              <w:tl2br w:val="nil"/>
              <w:tr2bl w:val="nil"/>
            </w:tcBorders>
            <w:vAlign w:val="center"/>
          </w:tcPr>
          <w:p w14:paraId="2C6CCF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仪器型号</w:t>
            </w:r>
          </w:p>
        </w:tc>
        <w:tc>
          <w:tcPr>
            <w:tcW w:w="630" w:type="pct"/>
            <w:tcBorders>
              <w:tl2br w:val="nil"/>
              <w:tr2bl w:val="nil"/>
            </w:tcBorders>
            <w:vAlign w:val="center"/>
          </w:tcPr>
          <w:p w14:paraId="34E55D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778" w:type="pct"/>
            <w:tcBorders>
              <w:tl2br w:val="nil"/>
              <w:tr2bl w:val="nil"/>
            </w:tcBorders>
            <w:vAlign w:val="center"/>
          </w:tcPr>
          <w:p w14:paraId="20E082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性能参数</w:t>
            </w:r>
          </w:p>
        </w:tc>
        <w:tc>
          <w:tcPr>
            <w:tcW w:w="1258" w:type="pct"/>
            <w:tcBorders>
              <w:tl2br w:val="nil"/>
              <w:tr2bl w:val="nil"/>
            </w:tcBorders>
            <w:vAlign w:val="center"/>
          </w:tcPr>
          <w:p w14:paraId="2389F8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检定/校准证书及单位</w:t>
            </w:r>
          </w:p>
        </w:tc>
        <w:tc>
          <w:tcPr>
            <w:tcW w:w="811" w:type="pct"/>
            <w:tcBorders>
              <w:tl2br w:val="nil"/>
              <w:tr2bl w:val="nil"/>
            </w:tcBorders>
            <w:vAlign w:val="center"/>
          </w:tcPr>
          <w:p w14:paraId="78EE4E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检定/校准有效期</w:t>
            </w:r>
          </w:p>
        </w:tc>
      </w:tr>
      <w:tr w14:paraId="1DEDD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tcBorders>
              <w:tl2br w:val="nil"/>
              <w:tr2bl w:val="nil"/>
            </w:tcBorders>
            <w:vAlign w:val="center"/>
          </w:tcPr>
          <w:p w14:paraId="2D94B7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多功能声级计</w:t>
            </w:r>
          </w:p>
        </w:tc>
        <w:tc>
          <w:tcPr>
            <w:tcW w:w="698" w:type="pct"/>
            <w:tcBorders>
              <w:tl2br w:val="nil"/>
              <w:tr2bl w:val="nil"/>
            </w:tcBorders>
            <w:vAlign w:val="center"/>
          </w:tcPr>
          <w:p w14:paraId="13AC9B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AWA5688</w:t>
            </w:r>
          </w:p>
        </w:tc>
        <w:tc>
          <w:tcPr>
            <w:tcW w:w="630" w:type="pct"/>
            <w:tcBorders>
              <w:tl2br w:val="nil"/>
              <w:tr2bl w:val="nil"/>
            </w:tcBorders>
            <w:vAlign w:val="center"/>
          </w:tcPr>
          <w:p w14:paraId="254EA7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00308799</w:t>
            </w:r>
          </w:p>
        </w:tc>
        <w:tc>
          <w:tcPr>
            <w:tcW w:w="778" w:type="pct"/>
            <w:tcBorders>
              <w:tl2br w:val="nil"/>
              <w:tr2bl w:val="nil"/>
            </w:tcBorders>
            <w:vAlign w:val="center"/>
          </w:tcPr>
          <w:p w14:paraId="01A4BE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28～133 dB(A)</w:t>
            </w:r>
          </w:p>
        </w:tc>
        <w:tc>
          <w:tcPr>
            <w:tcW w:w="1258" w:type="pct"/>
            <w:tcBorders>
              <w:tl2br w:val="nil"/>
              <w:tr2bl w:val="nil"/>
            </w:tcBorders>
            <w:vAlign w:val="center"/>
          </w:tcPr>
          <w:p w14:paraId="63FA86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JV字24000477号</w:t>
            </w:r>
          </w:p>
          <w:p w14:paraId="6B8FAC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新疆维吾尔自治区计量测试研究院</w:t>
            </w:r>
          </w:p>
        </w:tc>
        <w:tc>
          <w:tcPr>
            <w:tcW w:w="811" w:type="pct"/>
            <w:tcBorders>
              <w:tl2br w:val="nil"/>
              <w:tr2bl w:val="nil"/>
            </w:tcBorders>
            <w:vAlign w:val="center"/>
          </w:tcPr>
          <w:p w14:paraId="066B9D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2024.06.05~2025.06.04</w:t>
            </w:r>
          </w:p>
        </w:tc>
      </w:tr>
      <w:tr w14:paraId="07213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 w:type="pct"/>
            <w:tcBorders>
              <w:tl2br w:val="nil"/>
              <w:tr2bl w:val="nil"/>
            </w:tcBorders>
            <w:vAlign w:val="center"/>
          </w:tcPr>
          <w:p w14:paraId="42B6DC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声校准器</w:t>
            </w:r>
          </w:p>
        </w:tc>
        <w:tc>
          <w:tcPr>
            <w:tcW w:w="698" w:type="pct"/>
            <w:tcBorders>
              <w:tl2br w:val="nil"/>
              <w:tr2bl w:val="nil"/>
            </w:tcBorders>
            <w:vAlign w:val="center"/>
          </w:tcPr>
          <w:p w14:paraId="0186D2E9">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AWA6022A</w:t>
            </w:r>
          </w:p>
        </w:tc>
        <w:tc>
          <w:tcPr>
            <w:tcW w:w="630" w:type="pct"/>
            <w:tcBorders>
              <w:tl2br w:val="nil"/>
              <w:tr2bl w:val="nil"/>
            </w:tcBorders>
            <w:vAlign w:val="center"/>
          </w:tcPr>
          <w:p w14:paraId="61BE8F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2021547</w:t>
            </w:r>
          </w:p>
        </w:tc>
        <w:tc>
          <w:tcPr>
            <w:tcW w:w="778" w:type="pct"/>
            <w:tcBorders>
              <w:tl2br w:val="nil"/>
              <w:tr2bl w:val="nil"/>
            </w:tcBorders>
            <w:vAlign w:val="center"/>
          </w:tcPr>
          <w:p w14:paraId="17A7732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94dB(A)±02</w:t>
            </w:r>
          </w:p>
        </w:tc>
        <w:tc>
          <w:tcPr>
            <w:tcW w:w="1258" w:type="pct"/>
            <w:tcBorders>
              <w:tl2br w:val="nil"/>
              <w:tr2bl w:val="nil"/>
            </w:tcBorders>
            <w:vAlign w:val="center"/>
          </w:tcPr>
          <w:p w14:paraId="3D7774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检定字第202404000522号</w:t>
            </w:r>
          </w:p>
          <w:p w14:paraId="55EF3B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中国测试技术研究院</w:t>
            </w:r>
          </w:p>
        </w:tc>
        <w:tc>
          <w:tcPr>
            <w:tcW w:w="811" w:type="pct"/>
            <w:tcBorders>
              <w:tl2br w:val="nil"/>
              <w:tr2bl w:val="nil"/>
            </w:tcBorders>
            <w:vAlign w:val="center"/>
          </w:tcPr>
          <w:p w14:paraId="7ABF93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2024.04.03~2025.04.02</w:t>
            </w:r>
          </w:p>
        </w:tc>
      </w:tr>
    </w:tbl>
    <w:p w14:paraId="1D092750">
      <w:pPr>
        <w:spacing w:line="240" w:lineRule="auto"/>
        <w:ind w:firstLine="482"/>
        <w:rPr>
          <w:rFonts w:hint="default" w:ascii="Times New Roman" w:hAnsi="Times New Roman" w:eastAsia="宋体" w:cs="Times New Roman"/>
          <w:color w:val="auto"/>
          <w:sz w:val="24"/>
          <w:szCs w:val="24"/>
        </w:rPr>
      </w:pPr>
    </w:p>
    <w:p w14:paraId="1D74C1FC">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③运行工况</w:t>
      </w:r>
    </w:p>
    <w:p w14:paraId="368386A6">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验收调查期间，</w:t>
      </w:r>
      <w:r>
        <w:rPr>
          <w:rFonts w:hint="default" w:ascii="Times New Roman" w:hAnsi="Times New Roman" w:eastAsia="宋体" w:cs="Times New Roman"/>
          <w:color w:val="auto"/>
          <w:kern w:val="2"/>
          <w:sz w:val="24"/>
          <w:szCs w:val="24"/>
        </w:rPr>
        <w:t>750kV乌蒋Ⅰ线</w:t>
      </w:r>
      <w:r>
        <w:rPr>
          <w:rFonts w:hint="eastAsia" w:eastAsia="宋体" w:cs="Times New Roman"/>
          <w:color w:val="auto"/>
          <w:kern w:val="2"/>
          <w:sz w:val="24"/>
          <w:szCs w:val="24"/>
          <w:lang w:val="en-US" w:eastAsia="zh-CN"/>
        </w:rPr>
        <w:t>单回</w:t>
      </w:r>
      <w:r>
        <w:rPr>
          <w:rFonts w:hint="default" w:ascii="Times New Roman" w:hAnsi="Times New Roman" w:eastAsia="宋体" w:cs="Times New Roman"/>
          <w:color w:val="auto"/>
          <w:kern w:val="2"/>
          <w:sz w:val="24"/>
          <w:szCs w:val="24"/>
        </w:rPr>
        <w:t>输电线路</w:t>
      </w:r>
      <w:r>
        <w:rPr>
          <w:rFonts w:hint="default" w:ascii="Times New Roman" w:hAnsi="Times New Roman" w:eastAsia="宋体" w:cs="Times New Roman"/>
          <w:color w:val="auto"/>
          <w:sz w:val="24"/>
          <w:szCs w:val="24"/>
          <w:highlight w:val="none"/>
        </w:rPr>
        <w:t>运行工况见</w:t>
      </w:r>
      <w:r>
        <w:rPr>
          <w:rFonts w:hint="default" w:ascii="Times New Roman" w:hAnsi="Times New Roman" w:eastAsia="宋体" w:cs="Times New Roman"/>
          <w:color w:val="auto"/>
          <w:sz w:val="24"/>
          <w:szCs w:val="24"/>
          <w:highlight w:val="none"/>
          <w:lang w:val="en-US" w:eastAsia="zh-CN"/>
        </w:rPr>
        <w:t>表</w:t>
      </w:r>
      <w:r>
        <w:rPr>
          <w:rFonts w:hint="eastAsia" w:eastAsia="宋体" w:cs="Times New Roman"/>
          <w:color w:val="auto"/>
          <w:sz w:val="24"/>
          <w:szCs w:val="24"/>
          <w:highlight w:val="none"/>
          <w:lang w:val="en-US" w:eastAsia="zh-CN"/>
        </w:rPr>
        <w:t>6.1-19</w:t>
      </w:r>
      <w:r>
        <w:rPr>
          <w:rFonts w:hint="default" w:ascii="Times New Roman" w:hAnsi="Times New Roman" w:eastAsia="宋体" w:cs="Times New Roman"/>
          <w:color w:val="auto"/>
          <w:sz w:val="24"/>
          <w:szCs w:val="24"/>
          <w:highlight w:val="none"/>
        </w:rPr>
        <w:t>。</w:t>
      </w:r>
    </w:p>
    <w:p w14:paraId="699EEE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监测布点</w:t>
      </w:r>
    </w:p>
    <w:p w14:paraId="035F22A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监测断面位于750kV</w:t>
      </w:r>
      <w:r>
        <w:rPr>
          <w:rFonts w:hint="eastAsia" w:eastAsia="宋体" w:cs="Times New Roman"/>
          <w:color w:val="auto"/>
          <w:sz w:val="24"/>
          <w:szCs w:val="24"/>
          <w:highlight w:val="none"/>
          <w:lang w:val="en-US" w:eastAsia="zh-CN"/>
        </w:rPr>
        <w:t>乌蒋Ⅰ</w:t>
      </w:r>
      <w:r>
        <w:rPr>
          <w:rFonts w:hint="default" w:ascii="Times New Roman" w:hAnsi="Times New Roman" w:eastAsia="宋体" w:cs="Times New Roman"/>
          <w:color w:val="auto"/>
          <w:sz w:val="24"/>
          <w:szCs w:val="24"/>
          <w:highlight w:val="none"/>
        </w:rPr>
        <w:t>线0</w:t>
      </w:r>
      <w:r>
        <w:rPr>
          <w:rFonts w:hint="eastAsia" w:eastAsia="宋体" w:cs="Times New Roman"/>
          <w:color w:val="auto"/>
          <w:sz w:val="24"/>
          <w:szCs w:val="24"/>
          <w:highlight w:val="none"/>
          <w:lang w:val="en-US" w:eastAsia="zh-CN"/>
        </w:rPr>
        <w:t>84</w:t>
      </w:r>
      <w:r>
        <w:rPr>
          <w:rFonts w:hint="default" w:ascii="Times New Roman" w:hAnsi="Times New Roman" w:eastAsia="宋体" w:cs="Times New Roman"/>
          <w:color w:val="auto"/>
          <w:sz w:val="24"/>
          <w:szCs w:val="24"/>
          <w:highlight w:val="none"/>
        </w:rPr>
        <w:t>#塔~0</w:t>
      </w:r>
      <w:r>
        <w:rPr>
          <w:rFonts w:hint="eastAsia" w:eastAsia="宋体"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rPr>
        <w:t>#塔之间</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选定的位置以弧垂最低位置处中相导线对地面投影点为测试起点，沿垂直于线路方向，测点间距为5m，顺序测至距离边导线对地投影点外50m处。在测量最大值时，两相邻监测点的距离应不大于1m。每个点位监测一次</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测量离地1.</w:t>
      </w: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rPr>
        <w:t>m处的昼间及夜间噪声。</w:t>
      </w:r>
      <w:r>
        <w:rPr>
          <w:rFonts w:hint="default" w:ascii="Times New Roman" w:hAnsi="Times New Roman" w:eastAsia="宋体" w:cs="Times New Roman"/>
          <w:color w:val="auto"/>
          <w:sz w:val="24"/>
          <w:szCs w:val="24"/>
          <w:highlight w:val="none"/>
        </w:rPr>
        <w:t>750kV乌蒋I线西南侧35m ~50m处为灌木丛，无法监测</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因此西南侧仅监测至边导线对地投影点外30m处。</w:t>
      </w:r>
    </w:p>
    <w:p w14:paraId="43BF10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类比监测结果</w:t>
      </w:r>
    </w:p>
    <w:p w14:paraId="669F7B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单回路输电线路（750kV</w:t>
      </w:r>
      <w:r>
        <w:rPr>
          <w:rFonts w:hint="default" w:ascii="Times New Roman" w:hAnsi="Times New Roman" w:eastAsia="宋体" w:cs="Times New Roman"/>
          <w:color w:val="auto"/>
          <w:sz w:val="24"/>
          <w:szCs w:val="24"/>
          <w:lang w:val="en-US" w:eastAsia="zh-CN"/>
        </w:rPr>
        <w:t>乌蒋I线084#塔~085#塔</w:t>
      </w:r>
      <w:r>
        <w:rPr>
          <w:rFonts w:hint="default" w:ascii="Times New Roman" w:hAnsi="Times New Roman" w:eastAsia="宋体" w:cs="Times New Roman"/>
          <w:color w:val="auto"/>
          <w:sz w:val="24"/>
          <w:szCs w:val="24"/>
        </w:rPr>
        <w:t>)衰减断面噪声监测结果见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4344D266">
      <w:pPr>
        <w:snapToGrid w:val="0"/>
        <w:rPr>
          <w:rFonts w:hint="default" w:ascii="Times New Roman" w:hAnsi="Times New Roman" w:eastAsia="宋体" w:cs="Times New Roman"/>
          <w:b/>
          <w:color w:val="auto"/>
          <w:sz w:val="24"/>
          <w:highlight w:val="none"/>
        </w:rPr>
      </w:pPr>
    </w:p>
    <w:p w14:paraId="2D0A931C">
      <w:pPr>
        <w:snapToGrid w:val="0"/>
        <w:rPr>
          <w:rFonts w:hint="default" w:ascii="Times New Roman" w:hAnsi="Times New Roman" w:eastAsia="宋体" w:cs="Times New Roman"/>
          <w:b/>
          <w:color w:val="auto"/>
          <w:sz w:val="24"/>
          <w:highlight w:val="none"/>
        </w:rPr>
      </w:pPr>
    </w:p>
    <w:p w14:paraId="368FBAD0">
      <w:pPr>
        <w:snapToGrid w:val="0"/>
        <w:rPr>
          <w:rFonts w:hint="default" w:ascii="Times New Roman" w:hAnsi="Times New Roman" w:eastAsia="宋体" w:cs="Times New Roman"/>
          <w:b/>
          <w:color w:val="auto"/>
          <w:sz w:val="24"/>
          <w:highlight w:val="none"/>
        </w:rPr>
      </w:pPr>
    </w:p>
    <w:p w14:paraId="66D55035">
      <w:pPr>
        <w:snapToGrid w:val="0"/>
        <w:rPr>
          <w:rFonts w:hint="default" w:ascii="Times New Roman" w:hAnsi="Times New Roman" w:eastAsia="宋体" w:cs="Times New Roman"/>
          <w:b/>
          <w:color w:val="auto"/>
          <w:sz w:val="24"/>
          <w:highlight w:val="none"/>
        </w:rPr>
      </w:pPr>
    </w:p>
    <w:p w14:paraId="6518D98C">
      <w:pPr>
        <w:snapToGrid w:val="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表6.2-</w:t>
      </w:r>
      <w:r>
        <w:rPr>
          <w:rFonts w:hint="eastAsia"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 xml:space="preserve"> </w:t>
      </w:r>
      <w:r>
        <w:rPr>
          <w:rFonts w:hint="eastAsia"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 xml:space="preserve"> </w:t>
      </w:r>
      <w:r>
        <w:rPr>
          <w:rFonts w:hint="eastAsia" w:eastAsia="宋体" w:cs="Times New Roman"/>
          <w:b/>
          <w:color w:val="auto"/>
          <w:sz w:val="24"/>
          <w:highlight w:val="none"/>
          <w:lang w:val="en-US" w:eastAsia="zh-CN"/>
        </w:rPr>
        <w:t>750kV乌蒋I线084#塔~085#塔断面声环境监测结果表      单位：dB(A)</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6280"/>
        <w:gridCol w:w="987"/>
        <w:gridCol w:w="1152"/>
      </w:tblGrid>
      <w:tr w14:paraId="02893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0562FB8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3379" w:type="pct"/>
            <w:tcBorders>
              <w:tl2br w:val="nil"/>
              <w:tr2bl w:val="nil"/>
            </w:tcBorders>
            <w:vAlign w:val="center"/>
          </w:tcPr>
          <w:p w14:paraId="08A82CA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531" w:type="pct"/>
            <w:tcBorders>
              <w:tl2br w:val="nil"/>
              <w:tr2bl w:val="nil"/>
            </w:tcBorders>
            <w:vAlign w:val="center"/>
          </w:tcPr>
          <w:p w14:paraId="65ED48E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620" w:type="pct"/>
            <w:tcBorders>
              <w:tl2br w:val="nil"/>
              <w:tr2bl w:val="nil"/>
            </w:tcBorders>
            <w:vAlign w:val="center"/>
          </w:tcPr>
          <w:p w14:paraId="6CD50D4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14:paraId="06CE6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12A550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379" w:type="pct"/>
            <w:tcBorders>
              <w:tl2br w:val="nil"/>
              <w:tr2bl w:val="nil"/>
            </w:tcBorders>
            <w:vAlign w:val="center"/>
          </w:tcPr>
          <w:p w14:paraId="29CE8181">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乌蒋I线中相导线对地投影点处</w:t>
            </w:r>
          </w:p>
        </w:tc>
        <w:tc>
          <w:tcPr>
            <w:tcW w:w="531" w:type="pct"/>
            <w:tcBorders>
              <w:tl2br w:val="nil"/>
              <w:tr2bl w:val="nil"/>
            </w:tcBorders>
            <w:vAlign w:val="center"/>
          </w:tcPr>
          <w:p w14:paraId="5C56B566">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620" w:type="pct"/>
            <w:tcBorders>
              <w:tl2br w:val="nil"/>
              <w:tr2bl w:val="nil"/>
            </w:tcBorders>
            <w:vAlign w:val="center"/>
          </w:tcPr>
          <w:p w14:paraId="4F07D194">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r>
      <w:tr w14:paraId="59A63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23AB6E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379" w:type="pct"/>
            <w:tcBorders>
              <w:tl2br w:val="nil"/>
              <w:tr2bl w:val="nil"/>
            </w:tcBorders>
            <w:vAlign w:val="center"/>
          </w:tcPr>
          <w:p w14:paraId="30E1849F">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乌蒋I线西南侧边导线对地投影点</w:t>
            </w:r>
          </w:p>
        </w:tc>
        <w:tc>
          <w:tcPr>
            <w:tcW w:w="531" w:type="pct"/>
            <w:tcBorders>
              <w:tl2br w:val="nil"/>
              <w:tr2bl w:val="nil"/>
            </w:tcBorders>
            <w:vAlign w:val="center"/>
          </w:tcPr>
          <w:p w14:paraId="72EDB720">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620" w:type="pct"/>
            <w:tcBorders>
              <w:tl2br w:val="nil"/>
              <w:tr2bl w:val="nil"/>
            </w:tcBorders>
            <w:vAlign w:val="center"/>
          </w:tcPr>
          <w:p w14:paraId="0118486B">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14:paraId="2FA02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0118F8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379" w:type="pct"/>
            <w:tcBorders>
              <w:tl2br w:val="nil"/>
              <w:tr2bl w:val="nil"/>
            </w:tcBorders>
            <w:vAlign w:val="center"/>
          </w:tcPr>
          <w:p w14:paraId="7498AF27">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乌蒋I线西南侧边导线对地投影点外5m处</w:t>
            </w:r>
          </w:p>
        </w:tc>
        <w:tc>
          <w:tcPr>
            <w:tcW w:w="531" w:type="pct"/>
            <w:tcBorders>
              <w:tl2br w:val="nil"/>
              <w:tr2bl w:val="nil"/>
            </w:tcBorders>
            <w:vAlign w:val="center"/>
          </w:tcPr>
          <w:p w14:paraId="6F4DBDF8">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620" w:type="pct"/>
            <w:tcBorders>
              <w:tl2br w:val="nil"/>
              <w:tr2bl w:val="nil"/>
            </w:tcBorders>
            <w:vAlign w:val="center"/>
          </w:tcPr>
          <w:p w14:paraId="5CD9C81A">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14:paraId="5CD8F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3B30AD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379" w:type="pct"/>
            <w:tcBorders>
              <w:tl2br w:val="nil"/>
              <w:tr2bl w:val="nil"/>
            </w:tcBorders>
            <w:vAlign w:val="center"/>
          </w:tcPr>
          <w:p w14:paraId="446DDDC0">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乌蒋I线西南侧边导线对地投影点外10m处</w:t>
            </w:r>
          </w:p>
        </w:tc>
        <w:tc>
          <w:tcPr>
            <w:tcW w:w="531" w:type="pct"/>
            <w:tcBorders>
              <w:tl2br w:val="nil"/>
              <w:tr2bl w:val="nil"/>
            </w:tcBorders>
            <w:vAlign w:val="center"/>
          </w:tcPr>
          <w:p w14:paraId="68C1FE89">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620" w:type="pct"/>
            <w:tcBorders>
              <w:tl2br w:val="nil"/>
              <w:tr2bl w:val="nil"/>
            </w:tcBorders>
            <w:vAlign w:val="center"/>
          </w:tcPr>
          <w:p w14:paraId="5D9D9A43">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14:paraId="6BC1E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0C345C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3379" w:type="pct"/>
            <w:tcBorders>
              <w:tl2br w:val="nil"/>
              <w:tr2bl w:val="nil"/>
            </w:tcBorders>
            <w:vAlign w:val="center"/>
          </w:tcPr>
          <w:p w14:paraId="2B9A82A0">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乌蒋I线西南侧边导线对地投影点外15m处</w:t>
            </w:r>
          </w:p>
        </w:tc>
        <w:tc>
          <w:tcPr>
            <w:tcW w:w="531" w:type="pct"/>
            <w:tcBorders>
              <w:tl2br w:val="nil"/>
              <w:tr2bl w:val="nil"/>
            </w:tcBorders>
            <w:vAlign w:val="center"/>
          </w:tcPr>
          <w:p w14:paraId="2B8000E4">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620" w:type="pct"/>
            <w:tcBorders>
              <w:tl2br w:val="nil"/>
              <w:tr2bl w:val="nil"/>
            </w:tcBorders>
            <w:vAlign w:val="center"/>
          </w:tcPr>
          <w:p w14:paraId="1AA865FA">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14:paraId="52B63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5AD568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379" w:type="pct"/>
            <w:tcBorders>
              <w:tl2br w:val="nil"/>
              <w:tr2bl w:val="nil"/>
            </w:tcBorders>
            <w:vAlign w:val="center"/>
          </w:tcPr>
          <w:p w14:paraId="1FE68B4A">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乌蒋I线西南侧边导线对地投影点外20m处</w:t>
            </w:r>
          </w:p>
        </w:tc>
        <w:tc>
          <w:tcPr>
            <w:tcW w:w="531" w:type="pct"/>
            <w:tcBorders>
              <w:tl2br w:val="nil"/>
              <w:tr2bl w:val="nil"/>
            </w:tcBorders>
            <w:vAlign w:val="center"/>
          </w:tcPr>
          <w:p w14:paraId="2AD3301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620" w:type="pct"/>
            <w:tcBorders>
              <w:tl2br w:val="nil"/>
              <w:tr2bl w:val="nil"/>
            </w:tcBorders>
            <w:vAlign w:val="center"/>
          </w:tcPr>
          <w:p w14:paraId="12084A9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14:paraId="246EC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563534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3379" w:type="pct"/>
            <w:tcBorders>
              <w:tl2br w:val="nil"/>
              <w:tr2bl w:val="nil"/>
            </w:tcBorders>
            <w:vAlign w:val="center"/>
          </w:tcPr>
          <w:p w14:paraId="3A8ACAE9">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乌蒋I线西南侧边导线对地投影点外25m处</w:t>
            </w:r>
          </w:p>
        </w:tc>
        <w:tc>
          <w:tcPr>
            <w:tcW w:w="531" w:type="pct"/>
            <w:tcBorders>
              <w:tl2br w:val="nil"/>
              <w:tr2bl w:val="nil"/>
            </w:tcBorders>
            <w:vAlign w:val="center"/>
          </w:tcPr>
          <w:p w14:paraId="75657D15">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620" w:type="pct"/>
            <w:tcBorders>
              <w:tl2br w:val="nil"/>
              <w:tr2bl w:val="nil"/>
            </w:tcBorders>
            <w:vAlign w:val="center"/>
          </w:tcPr>
          <w:p w14:paraId="5369D543">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14:paraId="1D1C5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70CCFF1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3379" w:type="pct"/>
            <w:tcBorders>
              <w:tl2br w:val="nil"/>
              <w:tr2bl w:val="nil"/>
            </w:tcBorders>
            <w:vAlign w:val="center"/>
          </w:tcPr>
          <w:p w14:paraId="6260C801">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乌蒋I线西南侧边导线对地投影点外30m处</w:t>
            </w:r>
          </w:p>
        </w:tc>
        <w:tc>
          <w:tcPr>
            <w:tcW w:w="531" w:type="pct"/>
            <w:tcBorders>
              <w:tl2br w:val="nil"/>
              <w:tr2bl w:val="nil"/>
            </w:tcBorders>
            <w:vAlign w:val="center"/>
          </w:tcPr>
          <w:p w14:paraId="3FA9085B">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620" w:type="pct"/>
            <w:tcBorders>
              <w:tl2br w:val="nil"/>
              <w:tr2bl w:val="nil"/>
            </w:tcBorders>
            <w:vAlign w:val="center"/>
          </w:tcPr>
          <w:p w14:paraId="11999C65">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14:paraId="2954C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38A41C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3379" w:type="pct"/>
            <w:tcBorders>
              <w:tl2br w:val="nil"/>
              <w:tr2bl w:val="nil"/>
            </w:tcBorders>
            <w:vAlign w:val="center"/>
          </w:tcPr>
          <w:p w14:paraId="6FE9FE73">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乌蒋I线东北侧边导线对地投影点处</w:t>
            </w:r>
          </w:p>
        </w:tc>
        <w:tc>
          <w:tcPr>
            <w:tcW w:w="531" w:type="pct"/>
            <w:tcBorders>
              <w:tl2br w:val="nil"/>
              <w:tr2bl w:val="nil"/>
            </w:tcBorders>
            <w:vAlign w:val="center"/>
          </w:tcPr>
          <w:p w14:paraId="4CB3C11D">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620" w:type="pct"/>
            <w:tcBorders>
              <w:tl2br w:val="nil"/>
              <w:tr2bl w:val="nil"/>
            </w:tcBorders>
            <w:vAlign w:val="center"/>
          </w:tcPr>
          <w:p w14:paraId="0A9E170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14:paraId="3CAA1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1A9AB6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379" w:type="pct"/>
            <w:tcBorders>
              <w:tl2br w:val="nil"/>
              <w:tr2bl w:val="nil"/>
            </w:tcBorders>
            <w:vAlign w:val="center"/>
          </w:tcPr>
          <w:p w14:paraId="03DB4888">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乌蒋I线东北侧边导线对地投影点外5m处</w:t>
            </w:r>
          </w:p>
        </w:tc>
        <w:tc>
          <w:tcPr>
            <w:tcW w:w="531" w:type="pct"/>
            <w:tcBorders>
              <w:tl2br w:val="nil"/>
              <w:tr2bl w:val="nil"/>
            </w:tcBorders>
            <w:vAlign w:val="center"/>
          </w:tcPr>
          <w:p w14:paraId="5ED4F882">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005BEFAD">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5A137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747C4A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3379" w:type="pct"/>
            <w:tcBorders>
              <w:tl2br w:val="nil"/>
              <w:tr2bl w:val="nil"/>
            </w:tcBorders>
            <w:vAlign w:val="center"/>
          </w:tcPr>
          <w:p w14:paraId="1BA7007D">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乌蒋I线东北侧边导线对地投影点外10m处</w:t>
            </w:r>
          </w:p>
        </w:tc>
        <w:tc>
          <w:tcPr>
            <w:tcW w:w="531" w:type="pct"/>
            <w:tcBorders>
              <w:tl2br w:val="nil"/>
              <w:tr2bl w:val="nil"/>
            </w:tcBorders>
            <w:vAlign w:val="center"/>
          </w:tcPr>
          <w:p w14:paraId="5832DC01">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2D8BC8D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29CBC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271B06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3379" w:type="pct"/>
            <w:tcBorders>
              <w:tl2br w:val="nil"/>
              <w:tr2bl w:val="nil"/>
            </w:tcBorders>
            <w:vAlign w:val="center"/>
          </w:tcPr>
          <w:p w14:paraId="1E542B81">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乌蒋I线东北侧边导线对地投影点外15m处</w:t>
            </w:r>
          </w:p>
        </w:tc>
        <w:tc>
          <w:tcPr>
            <w:tcW w:w="531" w:type="pct"/>
            <w:tcBorders>
              <w:tl2br w:val="nil"/>
              <w:tr2bl w:val="nil"/>
            </w:tcBorders>
            <w:vAlign w:val="center"/>
          </w:tcPr>
          <w:p w14:paraId="5E826207">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3D2D798E">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3681A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266D00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3379" w:type="pct"/>
            <w:tcBorders>
              <w:tl2br w:val="nil"/>
              <w:tr2bl w:val="nil"/>
            </w:tcBorders>
            <w:vAlign w:val="center"/>
          </w:tcPr>
          <w:p w14:paraId="3214AF94">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乌蒋I线东北侧边导线对地投影点外20m处</w:t>
            </w:r>
          </w:p>
        </w:tc>
        <w:tc>
          <w:tcPr>
            <w:tcW w:w="531" w:type="pct"/>
            <w:tcBorders>
              <w:tl2br w:val="nil"/>
              <w:tr2bl w:val="nil"/>
            </w:tcBorders>
            <w:vAlign w:val="center"/>
          </w:tcPr>
          <w:p w14:paraId="4F888C84">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41799013">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2E6B7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083851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3379" w:type="pct"/>
            <w:tcBorders>
              <w:tl2br w:val="nil"/>
              <w:tr2bl w:val="nil"/>
            </w:tcBorders>
            <w:vAlign w:val="center"/>
          </w:tcPr>
          <w:p w14:paraId="4CFAF969">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乌蒋I线东北侧边导线对地投影点外25m处</w:t>
            </w:r>
          </w:p>
        </w:tc>
        <w:tc>
          <w:tcPr>
            <w:tcW w:w="531" w:type="pct"/>
            <w:tcBorders>
              <w:tl2br w:val="nil"/>
              <w:tr2bl w:val="nil"/>
            </w:tcBorders>
            <w:vAlign w:val="center"/>
          </w:tcPr>
          <w:p w14:paraId="3A28CE68">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1BB2C45F">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21F5C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1E5015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379" w:type="pct"/>
            <w:tcBorders>
              <w:tl2br w:val="nil"/>
              <w:tr2bl w:val="nil"/>
            </w:tcBorders>
            <w:vAlign w:val="center"/>
          </w:tcPr>
          <w:p w14:paraId="13847476">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乌蒋I线东北侧边导线对地投影点外30m处</w:t>
            </w:r>
          </w:p>
        </w:tc>
        <w:tc>
          <w:tcPr>
            <w:tcW w:w="531" w:type="pct"/>
            <w:tcBorders>
              <w:tl2br w:val="nil"/>
              <w:tr2bl w:val="nil"/>
            </w:tcBorders>
            <w:vAlign w:val="center"/>
          </w:tcPr>
          <w:p w14:paraId="271052F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78D088DF">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7E6D6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63554A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3379" w:type="pct"/>
            <w:tcBorders>
              <w:tl2br w:val="nil"/>
              <w:tr2bl w:val="nil"/>
            </w:tcBorders>
            <w:vAlign w:val="center"/>
          </w:tcPr>
          <w:p w14:paraId="2158A4DA">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乌蒋I线东北侧边导线对地投影点外35m处</w:t>
            </w:r>
          </w:p>
        </w:tc>
        <w:tc>
          <w:tcPr>
            <w:tcW w:w="531" w:type="pct"/>
            <w:tcBorders>
              <w:tl2br w:val="nil"/>
              <w:tr2bl w:val="nil"/>
            </w:tcBorders>
            <w:vAlign w:val="center"/>
          </w:tcPr>
          <w:p w14:paraId="596F7916">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162C8BCA">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2C1C1D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545CA3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3379" w:type="pct"/>
            <w:tcBorders>
              <w:tl2br w:val="nil"/>
              <w:tr2bl w:val="nil"/>
            </w:tcBorders>
            <w:vAlign w:val="center"/>
          </w:tcPr>
          <w:p w14:paraId="6969B36D">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乌蒋I线东北侧边导线对地投影点外40m处</w:t>
            </w:r>
          </w:p>
        </w:tc>
        <w:tc>
          <w:tcPr>
            <w:tcW w:w="531" w:type="pct"/>
            <w:tcBorders>
              <w:tl2br w:val="nil"/>
              <w:tr2bl w:val="nil"/>
            </w:tcBorders>
            <w:vAlign w:val="center"/>
          </w:tcPr>
          <w:p w14:paraId="44D4A435">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736C3B43">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6CCB7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1D4227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3379" w:type="pct"/>
            <w:tcBorders>
              <w:tl2br w:val="nil"/>
              <w:tr2bl w:val="nil"/>
            </w:tcBorders>
            <w:vAlign w:val="center"/>
          </w:tcPr>
          <w:p w14:paraId="0648FFBA">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乌蒋I线东北侧边导线对地投影点外45m处</w:t>
            </w:r>
          </w:p>
        </w:tc>
        <w:tc>
          <w:tcPr>
            <w:tcW w:w="531" w:type="pct"/>
            <w:tcBorders>
              <w:tl2br w:val="nil"/>
              <w:tr2bl w:val="nil"/>
            </w:tcBorders>
            <w:vAlign w:val="center"/>
          </w:tcPr>
          <w:p w14:paraId="73B9ACCE">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3C53FC77">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0DE21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tcBorders>
              <w:tl2br w:val="nil"/>
              <w:tr2bl w:val="nil"/>
            </w:tcBorders>
            <w:shd w:val="clear" w:color="auto" w:fill="auto"/>
            <w:vAlign w:val="center"/>
          </w:tcPr>
          <w:p w14:paraId="165D98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3379" w:type="pct"/>
            <w:tcBorders>
              <w:tl2br w:val="nil"/>
              <w:tr2bl w:val="nil"/>
            </w:tcBorders>
            <w:vAlign w:val="center"/>
          </w:tcPr>
          <w:p w14:paraId="7D931A7C">
            <w:pPr>
              <w:ind w:left="-126" w:leftChars="-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乌蒋I线东北侧边导线对地投影点外50m处</w:t>
            </w:r>
          </w:p>
        </w:tc>
        <w:tc>
          <w:tcPr>
            <w:tcW w:w="531" w:type="pct"/>
            <w:tcBorders>
              <w:tl2br w:val="nil"/>
              <w:tr2bl w:val="nil"/>
            </w:tcBorders>
            <w:vAlign w:val="center"/>
          </w:tcPr>
          <w:p w14:paraId="198D8BD3">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70DA4D00">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bl>
    <w:p w14:paraId="126ABC8C">
      <w:pPr>
        <w:spacing w:line="360" w:lineRule="auto"/>
        <w:rPr>
          <w:rFonts w:hint="default" w:ascii="Times New Roman" w:hAnsi="Times New Roman" w:eastAsia="宋体" w:cs="Times New Roman"/>
          <w:b/>
          <w:bCs/>
          <w:color w:val="auto"/>
          <w:sz w:val="24"/>
          <w:szCs w:val="24"/>
        </w:rPr>
      </w:pPr>
    </w:p>
    <w:p w14:paraId="15CC072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由类比监测结果可知，类比项目在线路边导线外50m范围内的噪声水平昼间为</w:t>
      </w:r>
      <w:r>
        <w:rPr>
          <w:rFonts w:hint="eastAsia" w:eastAsia="宋体" w:cs="Times New Roman"/>
          <w:color w:val="auto"/>
          <w:sz w:val="24"/>
          <w:szCs w:val="24"/>
          <w:lang w:val="en-US" w:eastAsia="zh-CN"/>
        </w:rPr>
        <w:t>37</w:t>
      </w: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38</w:t>
      </w:r>
      <w:r>
        <w:rPr>
          <w:rFonts w:hint="default" w:ascii="Times New Roman" w:hAnsi="Times New Roman" w:eastAsia="宋体" w:cs="Times New Roman"/>
          <w:color w:val="auto"/>
          <w:sz w:val="24"/>
          <w:szCs w:val="24"/>
        </w:rPr>
        <w:t>dB(A)、夜间</w:t>
      </w:r>
      <w:r>
        <w:rPr>
          <w:rFonts w:hint="eastAsia" w:eastAsia="宋体" w:cs="Times New Roman"/>
          <w:color w:val="auto"/>
          <w:sz w:val="24"/>
          <w:szCs w:val="24"/>
          <w:lang w:val="en-US" w:eastAsia="zh-CN"/>
        </w:rPr>
        <w:t>36</w:t>
      </w: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38</w:t>
      </w:r>
      <w:r>
        <w:rPr>
          <w:rFonts w:hint="default" w:ascii="Times New Roman" w:hAnsi="Times New Roman" w:eastAsia="宋体" w:cs="Times New Roman"/>
          <w:color w:val="auto"/>
          <w:sz w:val="24"/>
          <w:szCs w:val="24"/>
        </w:rPr>
        <w:t>dB(A)。昼间、夜间均满足《声环境质量标准》（GB3096-2008）中2类标准（昼间60dB(A)、夜间50dB(A)）、4a类标准（昼间70dB(A)、夜间55dB(A)）。类比得出</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输电线路投运后单回线路沿线声环境可满足《声环境质量标准》（GB3096-2008）中相应功能区的标准限值（2类、4a类）要求。</w:t>
      </w:r>
    </w:p>
    <w:p w14:paraId="7D141E25">
      <w:pPr>
        <w:pStyle w:val="425"/>
        <w:tabs>
          <w:tab w:val="left" w:pos="1050"/>
        </w:tabs>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6.2.2.</w:t>
      </w:r>
      <w:r>
        <w:rPr>
          <w:rFonts w:hint="eastAsia" w:ascii="Times New Roman" w:hAnsi="Times New Roman" w:eastAsia="宋体" w:cs="Times New Roman"/>
          <w:color w:val="auto"/>
          <w:sz w:val="24"/>
          <w:szCs w:val="24"/>
          <w:lang w:val="en-US" w:eastAsia="zh-CN"/>
        </w:rPr>
        <w:t>2双回架空线路</w:t>
      </w:r>
    </w:p>
    <w:p w14:paraId="22B153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选择类比对象</w:t>
      </w:r>
    </w:p>
    <w:p w14:paraId="25B7637C">
      <w:pPr>
        <w:widowControl/>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本项目双回输电线路以彩渠Ⅰ线、乌彩二线同塔双回输电线路作为类比对象。本项目750kV双回输电线路与类比对象的可比性分析见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689E9D3D">
      <w:pPr>
        <w:snapToGrid w:val="0"/>
        <w:rPr>
          <w:rFonts w:hint="default" w:ascii="Times New Roman" w:hAnsi="Times New Roman" w:eastAsia="宋体" w:cs="Times New Roman"/>
          <w:b/>
          <w:color w:val="auto"/>
          <w:sz w:val="24"/>
          <w:highlight w:val="none"/>
        </w:rPr>
      </w:pPr>
    </w:p>
    <w:p w14:paraId="4D5EA3CA">
      <w:pPr>
        <w:snapToGrid w:val="0"/>
        <w:rPr>
          <w:rFonts w:hint="default" w:ascii="Times New Roman" w:hAnsi="Times New Roman" w:eastAsia="宋体" w:cs="Times New Roman"/>
          <w:b/>
          <w:color w:val="auto"/>
          <w:sz w:val="24"/>
          <w:highlight w:val="none"/>
        </w:rPr>
      </w:pPr>
    </w:p>
    <w:p w14:paraId="7605A825">
      <w:pPr>
        <w:snapToGrid w:val="0"/>
        <w:rPr>
          <w:rFonts w:hint="default" w:ascii="Times New Roman" w:hAnsi="Times New Roman" w:eastAsia="宋体" w:cs="Times New Roman"/>
          <w:b/>
          <w:color w:val="auto"/>
          <w:sz w:val="24"/>
          <w:highlight w:val="none"/>
        </w:rPr>
      </w:pPr>
    </w:p>
    <w:p w14:paraId="403B9A59">
      <w:pPr>
        <w:snapToGrid w:val="0"/>
        <w:rPr>
          <w:rFonts w:hint="default" w:ascii="Times New Roman" w:hAnsi="Times New Roman" w:eastAsia="宋体" w:cs="Times New Roman"/>
          <w:b/>
          <w:color w:val="auto"/>
          <w:sz w:val="24"/>
          <w:highlight w:val="none"/>
        </w:rPr>
      </w:pPr>
    </w:p>
    <w:p w14:paraId="5E65FC8B">
      <w:pPr>
        <w:snapToGrid w:val="0"/>
        <w:rPr>
          <w:rFonts w:hint="default" w:ascii="Times New Roman" w:hAnsi="Times New Roman" w:eastAsia="宋体" w:cs="Times New Roman"/>
          <w:b/>
          <w:color w:val="auto"/>
          <w:sz w:val="24"/>
          <w:highlight w:val="none"/>
        </w:rPr>
      </w:pPr>
    </w:p>
    <w:p w14:paraId="23A77BCB">
      <w:pPr>
        <w:snapToGrid w:val="0"/>
        <w:rPr>
          <w:rFonts w:hint="default" w:ascii="Times New Roman" w:hAnsi="Times New Roman" w:eastAsia="宋体" w:cs="Times New Roman"/>
          <w:b/>
          <w:color w:val="auto"/>
          <w:sz w:val="24"/>
          <w:highlight w:val="none"/>
        </w:rPr>
      </w:pPr>
    </w:p>
    <w:p w14:paraId="7CDA182C">
      <w:pPr>
        <w:snapToGrid w:val="0"/>
        <w:rPr>
          <w:rFonts w:hint="default" w:ascii="Times New Roman" w:hAnsi="Times New Roman" w:eastAsia="宋体" w:cs="Times New Roman"/>
          <w:b/>
          <w:color w:val="auto"/>
          <w:sz w:val="24"/>
          <w:highlight w:val="none"/>
        </w:rPr>
      </w:pPr>
    </w:p>
    <w:p w14:paraId="1DC97B58">
      <w:pPr>
        <w:snapToGrid w:val="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表6.2-</w:t>
      </w:r>
      <w:r>
        <w:rPr>
          <w:rFonts w:hint="eastAsia" w:eastAsia="宋体" w:cs="Times New Roman"/>
          <w:b/>
          <w:color w:val="auto"/>
          <w:sz w:val="24"/>
          <w:highlight w:val="none"/>
          <w:lang w:val="en-US" w:eastAsia="zh-CN"/>
        </w:rPr>
        <w:t xml:space="preserve">5 </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本项目双回路输电线路与类比对象相关情况比较表</w:t>
      </w:r>
    </w:p>
    <w:tbl>
      <w:tblPr>
        <w:tblStyle w:val="39"/>
        <w:tblW w:w="90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559"/>
        <w:gridCol w:w="2732"/>
        <w:gridCol w:w="3112"/>
        <w:gridCol w:w="949"/>
      </w:tblGrid>
      <w:tr w14:paraId="576CC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12" w:space="0"/>
              <w:left w:val="single" w:color="auto" w:sz="12" w:space="0"/>
              <w:bottom w:val="single" w:color="auto" w:sz="4" w:space="0"/>
              <w:right w:val="single" w:color="auto" w:sz="4" w:space="0"/>
            </w:tcBorders>
            <w:vAlign w:val="center"/>
          </w:tcPr>
          <w:p w14:paraId="743A2CDA">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2732" w:type="dxa"/>
            <w:tcBorders>
              <w:top w:val="single" w:color="auto" w:sz="12" w:space="0"/>
              <w:left w:val="single" w:color="auto" w:sz="4" w:space="0"/>
              <w:bottom w:val="single" w:color="auto" w:sz="4" w:space="0"/>
              <w:right w:val="single" w:color="auto" w:sz="4" w:space="0"/>
            </w:tcBorders>
            <w:vAlign w:val="center"/>
          </w:tcPr>
          <w:p w14:paraId="544968EA">
            <w:pPr>
              <w:pStyle w:val="21"/>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本项目</w:t>
            </w:r>
          </w:p>
        </w:tc>
        <w:tc>
          <w:tcPr>
            <w:tcW w:w="3112" w:type="dxa"/>
            <w:tcBorders>
              <w:top w:val="single" w:color="auto" w:sz="12" w:space="0"/>
              <w:left w:val="single" w:color="auto" w:sz="4" w:space="0"/>
              <w:bottom w:val="single" w:color="auto" w:sz="4" w:space="0"/>
              <w:right w:val="single" w:color="auto" w:sz="4" w:space="0"/>
            </w:tcBorders>
            <w:vAlign w:val="center"/>
          </w:tcPr>
          <w:p w14:paraId="1340737A">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类比工程(彩渠Ⅰ线、乌彩二线)</w:t>
            </w:r>
          </w:p>
        </w:tc>
        <w:tc>
          <w:tcPr>
            <w:tcW w:w="949" w:type="dxa"/>
            <w:tcBorders>
              <w:top w:val="single" w:color="auto" w:sz="12" w:space="0"/>
              <w:left w:val="single" w:color="auto" w:sz="4" w:space="0"/>
              <w:bottom w:val="single" w:color="auto" w:sz="4" w:space="0"/>
              <w:right w:val="single" w:color="auto" w:sz="12" w:space="0"/>
            </w:tcBorders>
            <w:vAlign w:val="center"/>
          </w:tcPr>
          <w:p w14:paraId="106972A0">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结果</w:t>
            </w:r>
          </w:p>
        </w:tc>
      </w:tr>
      <w:tr w14:paraId="4522F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7C7F2AE3">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电压等级</w:t>
            </w:r>
          </w:p>
        </w:tc>
        <w:tc>
          <w:tcPr>
            <w:tcW w:w="2732" w:type="dxa"/>
            <w:tcBorders>
              <w:top w:val="single" w:color="auto" w:sz="4" w:space="0"/>
              <w:left w:val="single" w:color="auto" w:sz="4" w:space="0"/>
              <w:bottom w:val="single" w:color="auto" w:sz="4" w:space="0"/>
              <w:right w:val="single" w:color="auto" w:sz="4" w:space="0"/>
            </w:tcBorders>
            <w:vAlign w:val="center"/>
          </w:tcPr>
          <w:p w14:paraId="78486CEF">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750kV</w:t>
            </w:r>
          </w:p>
        </w:tc>
        <w:tc>
          <w:tcPr>
            <w:tcW w:w="3112" w:type="dxa"/>
            <w:tcBorders>
              <w:top w:val="single" w:color="auto" w:sz="4" w:space="0"/>
              <w:left w:val="single" w:color="auto" w:sz="4" w:space="0"/>
              <w:bottom w:val="single" w:color="auto" w:sz="4" w:space="0"/>
              <w:right w:val="single" w:color="auto" w:sz="4" w:space="0"/>
            </w:tcBorders>
            <w:vAlign w:val="center"/>
          </w:tcPr>
          <w:p w14:paraId="62FBCCB7">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750kV</w:t>
            </w:r>
          </w:p>
        </w:tc>
        <w:tc>
          <w:tcPr>
            <w:tcW w:w="949" w:type="dxa"/>
            <w:tcBorders>
              <w:top w:val="single" w:color="auto" w:sz="4" w:space="0"/>
              <w:left w:val="single" w:color="auto" w:sz="4" w:space="0"/>
              <w:bottom w:val="single" w:color="auto" w:sz="4" w:space="0"/>
              <w:right w:val="single" w:color="auto" w:sz="12" w:space="0"/>
            </w:tcBorders>
            <w:vAlign w:val="center"/>
          </w:tcPr>
          <w:p w14:paraId="14886794">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5594E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55524FF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架线型式</w:t>
            </w:r>
          </w:p>
        </w:tc>
        <w:tc>
          <w:tcPr>
            <w:tcW w:w="2732" w:type="dxa"/>
            <w:tcBorders>
              <w:top w:val="single" w:color="auto" w:sz="4" w:space="0"/>
              <w:left w:val="single" w:color="auto" w:sz="4" w:space="0"/>
              <w:bottom w:val="single" w:color="auto" w:sz="4" w:space="0"/>
              <w:right w:val="single" w:color="auto" w:sz="4" w:space="0"/>
            </w:tcBorders>
            <w:vAlign w:val="center"/>
          </w:tcPr>
          <w:p w14:paraId="2CA5D83A">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双回路</w:t>
            </w:r>
          </w:p>
        </w:tc>
        <w:tc>
          <w:tcPr>
            <w:tcW w:w="3112" w:type="dxa"/>
            <w:tcBorders>
              <w:top w:val="single" w:color="auto" w:sz="4" w:space="0"/>
              <w:left w:val="single" w:color="auto" w:sz="4" w:space="0"/>
              <w:bottom w:val="single" w:color="auto" w:sz="4" w:space="0"/>
              <w:right w:val="single" w:color="auto" w:sz="4" w:space="0"/>
            </w:tcBorders>
            <w:vAlign w:val="center"/>
          </w:tcPr>
          <w:p w14:paraId="1595A654">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双回路</w:t>
            </w:r>
          </w:p>
        </w:tc>
        <w:tc>
          <w:tcPr>
            <w:tcW w:w="949" w:type="dxa"/>
            <w:tcBorders>
              <w:top w:val="single" w:color="auto" w:sz="4" w:space="0"/>
              <w:left w:val="single" w:color="auto" w:sz="4" w:space="0"/>
              <w:bottom w:val="single" w:color="auto" w:sz="4" w:space="0"/>
              <w:right w:val="single" w:color="auto" w:sz="12" w:space="0"/>
            </w:tcBorders>
            <w:vAlign w:val="center"/>
          </w:tcPr>
          <w:p w14:paraId="3F23D0BF">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74690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07DAFBEC">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架线高度</w:t>
            </w:r>
          </w:p>
        </w:tc>
        <w:tc>
          <w:tcPr>
            <w:tcW w:w="2732" w:type="dxa"/>
            <w:tcBorders>
              <w:top w:val="single" w:color="auto" w:sz="4" w:space="0"/>
              <w:left w:val="single" w:color="auto" w:sz="4" w:space="0"/>
              <w:bottom w:val="single" w:color="auto" w:sz="4" w:space="0"/>
              <w:right w:val="single" w:color="auto" w:sz="4" w:space="0"/>
            </w:tcBorders>
            <w:vAlign w:val="center"/>
          </w:tcPr>
          <w:p w14:paraId="793477FE">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双回线路最下层导线高度在22m以上，与彩渠Ⅰ线、乌彩二线基本一致</w:t>
            </w:r>
          </w:p>
        </w:tc>
        <w:tc>
          <w:tcPr>
            <w:tcW w:w="3112" w:type="dxa"/>
            <w:tcBorders>
              <w:top w:val="single" w:color="auto" w:sz="4" w:space="0"/>
              <w:left w:val="single" w:color="auto" w:sz="4" w:space="0"/>
              <w:bottom w:val="single" w:color="auto" w:sz="4" w:space="0"/>
              <w:right w:val="single" w:color="auto" w:sz="4" w:space="0"/>
            </w:tcBorders>
            <w:vAlign w:val="center"/>
          </w:tcPr>
          <w:p w14:paraId="026A0F7D">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最下层导线对地高度约为22m</w:t>
            </w:r>
          </w:p>
        </w:tc>
        <w:tc>
          <w:tcPr>
            <w:tcW w:w="949" w:type="dxa"/>
            <w:tcBorders>
              <w:top w:val="single" w:color="auto" w:sz="4" w:space="0"/>
              <w:left w:val="single" w:color="auto" w:sz="4" w:space="0"/>
              <w:bottom w:val="single" w:color="auto" w:sz="4" w:space="0"/>
              <w:right w:val="single" w:color="auto" w:sz="12" w:space="0"/>
            </w:tcBorders>
            <w:vAlign w:val="center"/>
          </w:tcPr>
          <w:p w14:paraId="395001D2">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接近</w:t>
            </w:r>
          </w:p>
        </w:tc>
      </w:tr>
      <w:tr w14:paraId="0EF86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4" w:space="0"/>
              <w:right w:val="single" w:color="auto" w:sz="4" w:space="0"/>
            </w:tcBorders>
            <w:vAlign w:val="center"/>
          </w:tcPr>
          <w:p w14:paraId="37855FC7">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排列方式</w:t>
            </w:r>
          </w:p>
        </w:tc>
        <w:tc>
          <w:tcPr>
            <w:tcW w:w="2732" w:type="dxa"/>
            <w:tcBorders>
              <w:top w:val="single" w:color="auto" w:sz="4" w:space="0"/>
              <w:left w:val="single" w:color="auto" w:sz="4" w:space="0"/>
              <w:bottom w:val="single" w:color="auto" w:sz="4" w:space="0"/>
              <w:right w:val="single" w:color="auto" w:sz="4" w:space="0"/>
            </w:tcBorders>
            <w:vAlign w:val="center"/>
          </w:tcPr>
          <w:p w14:paraId="52C1D77A">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鼓型排列</w:t>
            </w:r>
          </w:p>
        </w:tc>
        <w:tc>
          <w:tcPr>
            <w:tcW w:w="3112" w:type="dxa"/>
            <w:tcBorders>
              <w:top w:val="single" w:color="auto" w:sz="4" w:space="0"/>
              <w:left w:val="single" w:color="auto" w:sz="4" w:space="0"/>
              <w:bottom w:val="single" w:color="auto" w:sz="4" w:space="0"/>
              <w:right w:val="single" w:color="auto" w:sz="4" w:space="0"/>
            </w:tcBorders>
            <w:vAlign w:val="center"/>
          </w:tcPr>
          <w:p w14:paraId="20CA986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鼓型排列</w:t>
            </w:r>
          </w:p>
        </w:tc>
        <w:tc>
          <w:tcPr>
            <w:tcW w:w="949" w:type="dxa"/>
            <w:tcBorders>
              <w:top w:val="single" w:color="auto" w:sz="4" w:space="0"/>
              <w:left w:val="single" w:color="auto" w:sz="4" w:space="0"/>
              <w:bottom w:val="single" w:color="auto" w:sz="4" w:space="0"/>
              <w:right w:val="single" w:color="auto" w:sz="12" w:space="0"/>
            </w:tcBorders>
            <w:vAlign w:val="center"/>
          </w:tcPr>
          <w:p w14:paraId="02D5BD6D">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5DBA0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tcBorders>
              <w:top w:val="single" w:color="auto" w:sz="4" w:space="0"/>
              <w:left w:val="single" w:color="auto" w:sz="12" w:space="0"/>
              <w:bottom w:val="single" w:color="auto" w:sz="4" w:space="0"/>
              <w:right w:val="single" w:color="auto" w:sz="4" w:space="0"/>
            </w:tcBorders>
            <w:vAlign w:val="center"/>
          </w:tcPr>
          <w:p w14:paraId="2CB1ABEF">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导线结构</w:t>
            </w:r>
          </w:p>
        </w:tc>
        <w:tc>
          <w:tcPr>
            <w:tcW w:w="1559" w:type="dxa"/>
            <w:tcBorders>
              <w:top w:val="single" w:color="auto" w:sz="4" w:space="0"/>
              <w:left w:val="single" w:color="auto" w:sz="4" w:space="0"/>
              <w:bottom w:val="single" w:color="auto" w:sz="4" w:space="0"/>
              <w:right w:val="single" w:color="auto" w:sz="4" w:space="0"/>
            </w:tcBorders>
            <w:vAlign w:val="center"/>
          </w:tcPr>
          <w:p w14:paraId="16654DC5">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导线型号</w:t>
            </w:r>
          </w:p>
        </w:tc>
        <w:tc>
          <w:tcPr>
            <w:tcW w:w="2732" w:type="dxa"/>
            <w:tcBorders>
              <w:top w:val="single" w:color="auto" w:sz="4" w:space="0"/>
              <w:left w:val="single" w:color="auto" w:sz="4" w:space="0"/>
              <w:bottom w:val="single" w:color="auto" w:sz="4" w:space="0"/>
              <w:right w:val="single" w:color="auto" w:sz="4" w:space="0"/>
            </w:tcBorders>
            <w:vAlign w:val="center"/>
          </w:tcPr>
          <w:p w14:paraId="553E864D">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JL3/G1A-400/50</w:t>
            </w:r>
          </w:p>
        </w:tc>
        <w:tc>
          <w:tcPr>
            <w:tcW w:w="3112" w:type="dxa"/>
            <w:tcBorders>
              <w:top w:val="single" w:color="auto" w:sz="4" w:space="0"/>
              <w:left w:val="single" w:color="auto" w:sz="4" w:space="0"/>
              <w:bottom w:val="single" w:color="auto" w:sz="4" w:space="0"/>
              <w:right w:val="single" w:color="auto" w:sz="4" w:space="0"/>
            </w:tcBorders>
            <w:vAlign w:val="center"/>
          </w:tcPr>
          <w:p w14:paraId="419674D8">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JL/G1A-400/50</w:t>
            </w:r>
          </w:p>
        </w:tc>
        <w:tc>
          <w:tcPr>
            <w:tcW w:w="949" w:type="dxa"/>
            <w:tcBorders>
              <w:top w:val="single" w:color="auto" w:sz="4" w:space="0"/>
              <w:left w:val="single" w:color="auto" w:sz="4" w:space="0"/>
              <w:bottom w:val="single" w:color="auto" w:sz="4" w:space="0"/>
              <w:right w:val="single" w:color="auto" w:sz="12" w:space="0"/>
            </w:tcBorders>
            <w:vAlign w:val="center"/>
          </w:tcPr>
          <w:p w14:paraId="2BF99CA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4B829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1F8BA551">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01FA1F07">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子导线外径</w:t>
            </w:r>
          </w:p>
        </w:tc>
        <w:tc>
          <w:tcPr>
            <w:tcW w:w="2732" w:type="dxa"/>
            <w:tcBorders>
              <w:top w:val="single" w:color="auto" w:sz="4" w:space="0"/>
              <w:left w:val="single" w:color="auto" w:sz="4" w:space="0"/>
              <w:bottom w:val="single" w:color="auto" w:sz="4" w:space="0"/>
              <w:right w:val="single" w:color="auto" w:sz="4" w:space="0"/>
            </w:tcBorders>
            <w:vAlign w:val="center"/>
          </w:tcPr>
          <w:p w14:paraId="33B30A4E">
            <w:pPr>
              <w:pStyle w:val="2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27.6mm</w:t>
            </w:r>
          </w:p>
        </w:tc>
        <w:tc>
          <w:tcPr>
            <w:tcW w:w="3112" w:type="dxa"/>
            <w:tcBorders>
              <w:top w:val="single" w:color="auto" w:sz="4" w:space="0"/>
              <w:left w:val="single" w:color="auto" w:sz="4" w:space="0"/>
              <w:bottom w:val="single" w:color="auto" w:sz="4" w:space="0"/>
              <w:right w:val="single" w:color="auto" w:sz="4" w:space="0"/>
            </w:tcBorders>
            <w:vAlign w:val="center"/>
          </w:tcPr>
          <w:p w14:paraId="696802C8">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27.6mm</w:t>
            </w:r>
          </w:p>
        </w:tc>
        <w:tc>
          <w:tcPr>
            <w:tcW w:w="949" w:type="dxa"/>
            <w:tcBorders>
              <w:top w:val="single" w:color="auto" w:sz="4" w:space="0"/>
              <w:left w:val="single" w:color="auto" w:sz="4" w:space="0"/>
              <w:bottom w:val="single" w:color="auto" w:sz="4" w:space="0"/>
              <w:right w:val="single" w:color="auto" w:sz="12" w:space="0"/>
            </w:tcBorders>
            <w:vAlign w:val="center"/>
          </w:tcPr>
          <w:p w14:paraId="085C1EE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60673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785156C0">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56C56188">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子导线分裂数</w:t>
            </w:r>
          </w:p>
        </w:tc>
        <w:tc>
          <w:tcPr>
            <w:tcW w:w="2732" w:type="dxa"/>
            <w:tcBorders>
              <w:top w:val="single" w:color="auto" w:sz="4" w:space="0"/>
              <w:left w:val="single" w:color="auto" w:sz="4" w:space="0"/>
              <w:bottom w:val="single" w:color="auto" w:sz="4" w:space="0"/>
              <w:right w:val="single" w:color="auto" w:sz="4" w:space="0"/>
            </w:tcBorders>
            <w:vAlign w:val="center"/>
          </w:tcPr>
          <w:p w14:paraId="04E91F20">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112" w:type="dxa"/>
            <w:tcBorders>
              <w:top w:val="single" w:color="auto" w:sz="4" w:space="0"/>
              <w:left w:val="single" w:color="auto" w:sz="4" w:space="0"/>
              <w:bottom w:val="single" w:color="auto" w:sz="4" w:space="0"/>
              <w:right w:val="single" w:color="auto" w:sz="4" w:space="0"/>
            </w:tcBorders>
            <w:vAlign w:val="center"/>
          </w:tcPr>
          <w:p w14:paraId="14906060">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949" w:type="dxa"/>
            <w:tcBorders>
              <w:top w:val="single" w:color="auto" w:sz="4" w:space="0"/>
              <w:left w:val="single" w:color="auto" w:sz="4" w:space="0"/>
              <w:bottom w:val="single" w:color="auto" w:sz="4" w:space="0"/>
              <w:right w:val="single" w:color="auto" w:sz="12" w:space="0"/>
            </w:tcBorders>
            <w:vAlign w:val="center"/>
          </w:tcPr>
          <w:p w14:paraId="230F6947">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76843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0276A8CA">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1216F223">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分裂间距</w:t>
            </w:r>
          </w:p>
        </w:tc>
        <w:tc>
          <w:tcPr>
            <w:tcW w:w="2732" w:type="dxa"/>
            <w:tcBorders>
              <w:top w:val="single" w:color="auto" w:sz="4" w:space="0"/>
              <w:left w:val="single" w:color="auto" w:sz="4" w:space="0"/>
              <w:bottom w:val="single" w:color="auto" w:sz="4" w:space="0"/>
              <w:right w:val="single" w:color="auto" w:sz="4" w:space="0"/>
            </w:tcBorders>
            <w:vAlign w:val="center"/>
          </w:tcPr>
          <w:p w14:paraId="78D2EF3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400mm</w:t>
            </w:r>
          </w:p>
        </w:tc>
        <w:tc>
          <w:tcPr>
            <w:tcW w:w="3112" w:type="dxa"/>
            <w:tcBorders>
              <w:top w:val="single" w:color="auto" w:sz="4" w:space="0"/>
              <w:left w:val="single" w:color="auto" w:sz="4" w:space="0"/>
              <w:bottom w:val="single" w:color="auto" w:sz="4" w:space="0"/>
              <w:right w:val="single" w:color="auto" w:sz="4" w:space="0"/>
            </w:tcBorders>
            <w:vAlign w:val="center"/>
          </w:tcPr>
          <w:p w14:paraId="2FF8C7D5">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400mm</w:t>
            </w:r>
          </w:p>
        </w:tc>
        <w:tc>
          <w:tcPr>
            <w:tcW w:w="949" w:type="dxa"/>
            <w:tcBorders>
              <w:top w:val="single" w:color="auto" w:sz="4" w:space="0"/>
              <w:left w:val="single" w:color="auto" w:sz="4" w:space="0"/>
              <w:bottom w:val="single" w:color="auto" w:sz="4" w:space="0"/>
              <w:right w:val="single" w:color="auto" w:sz="12" w:space="0"/>
            </w:tcBorders>
            <w:vAlign w:val="center"/>
          </w:tcPr>
          <w:p w14:paraId="75720399">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00526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restart"/>
            <w:tcBorders>
              <w:top w:val="single" w:color="auto" w:sz="4" w:space="0"/>
              <w:left w:val="single" w:color="auto" w:sz="12" w:space="0"/>
              <w:bottom w:val="single" w:color="auto" w:sz="4" w:space="0"/>
              <w:right w:val="single" w:color="auto" w:sz="4" w:space="0"/>
            </w:tcBorders>
            <w:vAlign w:val="center"/>
          </w:tcPr>
          <w:p w14:paraId="03B792C2">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环境条件</w:t>
            </w:r>
          </w:p>
        </w:tc>
        <w:tc>
          <w:tcPr>
            <w:tcW w:w="1559" w:type="dxa"/>
            <w:tcBorders>
              <w:top w:val="single" w:color="auto" w:sz="4" w:space="0"/>
              <w:left w:val="single" w:color="auto" w:sz="4" w:space="0"/>
              <w:bottom w:val="single" w:color="auto" w:sz="4" w:space="0"/>
              <w:right w:val="single" w:color="auto" w:sz="4" w:space="0"/>
            </w:tcBorders>
            <w:vAlign w:val="center"/>
          </w:tcPr>
          <w:p w14:paraId="34FEA09B">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区域地形</w:t>
            </w:r>
          </w:p>
        </w:tc>
        <w:tc>
          <w:tcPr>
            <w:tcW w:w="2732" w:type="dxa"/>
            <w:tcBorders>
              <w:top w:val="single" w:color="auto" w:sz="4" w:space="0"/>
              <w:left w:val="single" w:color="auto" w:sz="4" w:space="0"/>
              <w:bottom w:val="single" w:color="auto" w:sz="4" w:space="0"/>
              <w:right w:val="single" w:color="auto" w:sz="4" w:space="0"/>
            </w:tcBorders>
            <w:vAlign w:val="center"/>
          </w:tcPr>
          <w:p w14:paraId="39C59F1E">
            <w:pPr>
              <w:adjustRightInd w:val="0"/>
              <w:snapToGrid w:val="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平地、</w:t>
            </w:r>
            <w:r>
              <w:rPr>
                <w:rFonts w:hint="default" w:ascii="Times New Roman" w:hAnsi="Times New Roman" w:eastAsia="宋体" w:cs="Times New Roman"/>
                <w:color w:val="auto"/>
                <w:sz w:val="21"/>
                <w:szCs w:val="21"/>
                <w:lang w:val="en-US" w:eastAsia="zh-CN"/>
              </w:rPr>
              <w:t>裸岩石砾地</w:t>
            </w:r>
          </w:p>
        </w:tc>
        <w:tc>
          <w:tcPr>
            <w:tcW w:w="3112" w:type="dxa"/>
            <w:tcBorders>
              <w:top w:val="single" w:color="auto" w:sz="4" w:space="0"/>
              <w:left w:val="single" w:color="auto" w:sz="4" w:space="0"/>
              <w:bottom w:val="single" w:color="auto" w:sz="4" w:space="0"/>
              <w:right w:val="single" w:color="auto" w:sz="4" w:space="0"/>
            </w:tcBorders>
            <w:vAlign w:val="center"/>
          </w:tcPr>
          <w:p w14:paraId="591CD62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平地、田地</w:t>
            </w:r>
          </w:p>
        </w:tc>
        <w:tc>
          <w:tcPr>
            <w:tcW w:w="949" w:type="dxa"/>
            <w:tcBorders>
              <w:top w:val="single" w:color="auto" w:sz="4" w:space="0"/>
              <w:left w:val="single" w:color="auto" w:sz="4" w:space="0"/>
              <w:bottom w:val="single" w:color="auto" w:sz="4" w:space="0"/>
              <w:right w:val="single" w:color="auto" w:sz="12" w:space="0"/>
            </w:tcBorders>
            <w:vAlign w:val="center"/>
          </w:tcPr>
          <w:p w14:paraId="65B1693C">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相近</w:t>
            </w:r>
          </w:p>
        </w:tc>
      </w:tr>
      <w:tr w14:paraId="5F9BF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04B6EF77">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227165C2">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气候条件</w:t>
            </w:r>
          </w:p>
        </w:tc>
        <w:tc>
          <w:tcPr>
            <w:tcW w:w="2732" w:type="dxa"/>
            <w:tcBorders>
              <w:top w:val="single" w:color="auto" w:sz="4" w:space="0"/>
              <w:left w:val="single" w:color="auto" w:sz="4" w:space="0"/>
              <w:bottom w:val="single" w:color="auto" w:sz="4" w:space="0"/>
              <w:right w:val="single" w:color="auto" w:sz="4" w:space="0"/>
            </w:tcBorders>
            <w:vAlign w:val="center"/>
          </w:tcPr>
          <w:p w14:paraId="46278A6D">
            <w:pPr>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干燥少雨</w:t>
            </w:r>
          </w:p>
        </w:tc>
        <w:tc>
          <w:tcPr>
            <w:tcW w:w="3112" w:type="dxa"/>
            <w:tcBorders>
              <w:top w:val="single" w:color="auto" w:sz="4" w:space="0"/>
              <w:left w:val="single" w:color="auto" w:sz="4" w:space="0"/>
              <w:bottom w:val="single" w:color="auto" w:sz="4" w:space="0"/>
              <w:right w:val="single" w:color="auto" w:sz="4" w:space="0"/>
            </w:tcBorders>
            <w:vAlign w:val="center"/>
          </w:tcPr>
          <w:p w14:paraId="6AEA1999">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干燥少雨</w:t>
            </w:r>
          </w:p>
        </w:tc>
        <w:tc>
          <w:tcPr>
            <w:tcW w:w="949" w:type="dxa"/>
            <w:tcBorders>
              <w:top w:val="single" w:color="auto" w:sz="4" w:space="0"/>
              <w:left w:val="single" w:color="auto" w:sz="4" w:space="0"/>
              <w:bottom w:val="single" w:color="auto" w:sz="4" w:space="0"/>
              <w:right w:val="single" w:color="auto" w:sz="12" w:space="0"/>
            </w:tcBorders>
            <w:vAlign w:val="center"/>
          </w:tcPr>
          <w:p w14:paraId="3DB41C8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10CA8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12" w:space="0"/>
              <w:bottom w:val="single" w:color="auto" w:sz="4" w:space="0"/>
              <w:right w:val="single" w:color="auto" w:sz="4" w:space="0"/>
            </w:tcBorders>
            <w:vAlign w:val="center"/>
          </w:tcPr>
          <w:p w14:paraId="0360D2FF">
            <w:pPr>
              <w:widowControl/>
              <w:jc w:val="left"/>
              <w:rPr>
                <w:rFonts w:hint="default" w:ascii="Times New Roman" w:hAnsi="Times New Roman" w:eastAsia="宋体" w:cs="Times New Roman"/>
                <w:color w:val="auto"/>
                <w:kern w:val="2"/>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4A177668">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地理位置</w:t>
            </w:r>
          </w:p>
        </w:tc>
        <w:tc>
          <w:tcPr>
            <w:tcW w:w="2732" w:type="dxa"/>
            <w:tcBorders>
              <w:top w:val="single" w:color="auto" w:sz="4" w:space="0"/>
              <w:left w:val="single" w:color="auto" w:sz="4" w:space="0"/>
              <w:bottom w:val="single" w:color="auto" w:sz="4" w:space="0"/>
              <w:right w:val="single" w:color="auto" w:sz="4" w:space="0"/>
            </w:tcBorders>
            <w:vAlign w:val="center"/>
          </w:tcPr>
          <w:p w14:paraId="63CBB84C">
            <w:pPr>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rPr>
              <w:t>昌吉回族自治州</w:t>
            </w:r>
          </w:p>
        </w:tc>
        <w:tc>
          <w:tcPr>
            <w:tcW w:w="3112" w:type="dxa"/>
            <w:tcBorders>
              <w:top w:val="single" w:color="auto" w:sz="4" w:space="0"/>
              <w:left w:val="single" w:color="auto" w:sz="4" w:space="0"/>
              <w:bottom w:val="single" w:color="auto" w:sz="4" w:space="0"/>
              <w:right w:val="single" w:color="auto" w:sz="4" w:space="0"/>
            </w:tcBorders>
            <w:vAlign w:val="center"/>
          </w:tcPr>
          <w:p w14:paraId="3EA9C1F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昌吉回族自治州</w:t>
            </w:r>
          </w:p>
        </w:tc>
        <w:tc>
          <w:tcPr>
            <w:tcW w:w="949" w:type="dxa"/>
            <w:tcBorders>
              <w:top w:val="single" w:color="auto" w:sz="4" w:space="0"/>
              <w:left w:val="single" w:color="auto" w:sz="4" w:space="0"/>
              <w:bottom w:val="single" w:color="auto" w:sz="4" w:space="0"/>
              <w:right w:val="single" w:color="auto" w:sz="12" w:space="0"/>
            </w:tcBorders>
            <w:vAlign w:val="center"/>
          </w:tcPr>
          <w:p w14:paraId="1416B66C">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相同</w:t>
            </w:r>
          </w:p>
        </w:tc>
      </w:tr>
      <w:tr w14:paraId="16EFE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gridSpan w:val="2"/>
            <w:tcBorders>
              <w:top w:val="single" w:color="auto" w:sz="4" w:space="0"/>
              <w:left w:val="single" w:color="auto" w:sz="12" w:space="0"/>
              <w:bottom w:val="single" w:color="auto" w:sz="12" w:space="0"/>
              <w:right w:val="single" w:color="auto" w:sz="4" w:space="0"/>
            </w:tcBorders>
            <w:vAlign w:val="center"/>
          </w:tcPr>
          <w:p w14:paraId="6DA16976">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运行工况</w:t>
            </w:r>
          </w:p>
        </w:tc>
        <w:tc>
          <w:tcPr>
            <w:tcW w:w="2732" w:type="dxa"/>
            <w:tcBorders>
              <w:top w:val="single" w:color="auto" w:sz="4" w:space="0"/>
              <w:left w:val="single" w:color="auto" w:sz="4" w:space="0"/>
              <w:bottom w:val="single" w:color="auto" w:sz="12" w:space="0"/>
              <w:right w:val="single" w:color="auto" w:sz="4" w:space="0"/>
            </w:tcBorders>
            <w:vAlign w:val="center"/>
          </w:tcPr>
          <w:p w14:paraId="0C62799F">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112" w:type="dxa"/>
            <w:tcBorders>
              <w:top w:val="single" w:color="auto" w:sz="4" w:space="0"/>
              <w:left w:val="single" w:color="auto" w:sz="4" w:space="0"/>
              <w:bottom w:val="single" w:color="auto" w:sz="12" w:space="0"/>
              <w:right w:val="single" w:color="auto" w:sz="4" w:space="0"/>
            </w:tcBorders>
            <w:vAlign w:val="center"/>
          </w:tcPr>
          <w:p w14:paraId="69FB0F4D">
            <w:pPr>
              <w:pStyle w:val="21"/>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详见表6.2-7</w:t>
            </w:r>
          </w:p>
        </w:tc>
        <w:tc>
          <w:tcPr>
            <w:tcW w:w="949" w:type="dxa"/>
            <w:tcBorders>
              <w:top w:val="single" w:color="auto" w:sz="4" w:space="0"/>
              <w:left w:val="single" w:color="auto" w:sz="4" w:space="0"/>
              <w:bottom w:val="single" w:color="auto" w:sz="12" w:space="0"/>
              <w:right w:val="single" w:color="auto" w:sz="12" w:space="0"/>
            </w:tcBorders>
            <w:vAlign w:val="center"/>
          </w:tcPr>
          <w:p w14:paraId="15B75374">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w:t>
            </w:r>
          </w:p>
        </w:tc>
      </w:tr>
    </w:tbl>
    <w:p w14:paraId="0945DC4F">
      <w:pPr>
        <w:pStyle w:val="218"/>
        <w:spacing w:line="360" w:lineRule="auto"/>
        <w:ind w:firstLine="480" w:firstLineChars="200"/>
        <w:rPr>
          <w:rFonts w:hint="default" w:ascii="Times New Roman" w:hAnsi="Times New Roman" w:eastAsia="宋体" w:cs="Times New Roman"/>
          <w:color w:val="auto"/>
          <w:szCs w:val="24"/>
        </w:rPr>
      </w:pPr>
    </w:p>
    <w:p w14:paraId="020B49ED">
      <w:pPr>
        <w:widowControl/>
        <w:spacing w:line="360" w:lineRule="auto"/>
        <w:ind w:firstLine="480"/>
        <w:jc w:val="left"/>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上表</w:t>
      </w:r>
      <w:r>
        <w:rPr>
          <w:rFonts w:hint="default" w:ascii="Times New Roman" w:hAnsi="Times New Roman" w:eastAsia="宋体" w:cs="Times New Roman"/>
          <w:color w:val="auto"/>
          <w:sz w:val="24"/>
          <w:szCs w:val="24"/>
        </w:rPr>
        <w:t>类比可行性分析内容，本项目双回输电线路与彩渠Ⅰ线、乌彩二线同塔双回输电线路电压等级、架设方式、导线结构</w:t>
      </w:r>
      <w:r>
        <w:rPr>
          <w:rFonts w:hint="default" w:ascii="Times New Roman" w:hAnsi="Times New Roman" w:eastAsia="宋体" w:cs="Times New Roman"/>
          <w:color w:val="auto"/>
          <w:sz w:val="24"/>
          <w:szCs w:val="24"/>
          <w:lang w:val="en-US" w:eastAsia="zh-CN"/>
        </w:rPr>
        <w:t>以及环境条件</w:t>
      </w:r>
      <w:r>
        <w:rPr>
          <w:rFonts w:hint="default" w:ascii="Times New Roman" w:hAnsi="Times New Roman" w:eastAsia="宋体" w:cs="Times New Roman"/>
          <w:color w:val="auto"/>
          <w:sz w:val="24"/>
          <w:szCs w:val="24"/>
        </w:rPr>
        <w:t>均一致，750kV双回输电线路导线架设高度相差不大，因此本项目选择彩渠Ⅰ线、乌彩二线同塔双回输电线路作为类比对象是可行</w:t>
      </w:r>
      <w:r>
        <w:rPr>
          <w:rFonts w:hint="eastAsia" w:eastAsia="宋体" w:cs="Times New Roman"/>
          <w:color w:val="auto"/>
          <w:sz w:val="24"/>
          <w:szCs w:val="24"/>
          <w:lang w:val="en-US" w:eastAsia="zh-CN"/>
        </w:rPr>
        <w:t>的</w:t>
      </w:r>
      <w:r>
        <w:rPr>
          <w:rFonts w:hint="default" w:ascii="Times New Roman" w:hAnsi="Times New Roman" w:eastAsia="宋体" w:cs="Times New Roman"/>
          <w:color w:val="auto"/>
          <w:sz w:val="24"/>
          <w:szCs w:val="24"/>
        </w:rPr>
        <w:t>。</w:t>
      </w:r>
    </w:p>
    <w:p w14:paraId="35BF30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监测单位、监测时间、监测环境条件</w:t>
      </w:r>
    </w:p>
    <w:p w14:paraId="5AFA3B8D">
      <w:pPr>
        <w:spacing w:line="360" w:lineRule="auto"/>
        <w:ind w:firstLine="480"/>
        <w:rPr>
          <w:rFonts w:hint="default" w:ascii="Times New Roman" w:hAnsi="Times New Roman" w:eastAsia="宋体" w:cs="Times New Roman"/>
          <w:color w:val="auto"/>
          <w:sz w:val="24"/>
          <w:szCs w:val="24"/>
        </w:rPr>
      </w:pPr>
      <w:r>
        <w:rPr>
          <w:rFonts w:hint="eastAsia" w:eastAsia="宋体" w:cs="Times New Roman"/>
          <w:color w:val="auto"/>
          <w:sz w:val="24"/>
          <w:szCs w:val="24"/>
          <w:highlight w:val="none"/>
          <w:lang w:val="en-US" w:eastAsia="zh-CN"/>
        </w:rPr>
        <w:t>监测单位：</w:t>
      </w:r>
      <w:r>
        <w:rPr>
          <w:rFonts w:hint="default" w:ascii="Times New Roman" w:hAnsi="Times New Roman" w:eastAsia="宋体" w:cs="Times New Roman"/>
          <w:color w:val="auto"/>
          <w:sz w:val="24"/>
          <w:szCs w:val="24"/>
          <w:highlight w:val="none"/>
        </w:rPr>
        <w:t>武汉中电工</w:t>
      </w:r>
      <w:r>
        <w:rPr>
          <w:rFonts w:hint="default" w:ascii="Times New Roman" w:hAnsi="Times New Roman" w:eastAsia="宋体" w:cs="Times New Roman"/>
          <w:color w:val="auto"/>
          <w:sz w:val="24"/>
          <w:szCs w:val="24"/>
        </w:rPr>
        <w:t>程检测有限公司</w:t>
      </w:r>
    </w:p>
    <w:p w14:paraId="4271EC93">
      <w:pPr>
        <w:spacing w:line="360" w:lineRule="auto"/>
        <w:ind w:firstLine="480"/>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监测时间：2024年12月21日</w:t>
      </w:r>
    </w:p>
    <w:p w14:paraId="0BD9341A">
      <w:pPr>
        <w:spacing w:line="360" w:lineRule="auto"/>
        <w:ind w:firstLine="480"/>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监测环境条件：多云、-18.3~-8.2℃，湿度：41.6~43.2%，风速0.5~0.9m/s。</w:t>
      </w:r>
    </w:p>
    <w:p w14:paraId="323AC973">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监测因子：等效连续A声级</w:t>
      </w:r>
    </w:p>
    <w:p w14:paraId="719ACA3F">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监测频次：每个监测点昼、夜间各监测一次</w:t>
      </w:r>
    </w:p>
    <w:p w14:paraId="7E0372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监测方法、仪器及工况</w:t>
      </w:r>
    </w:p>
    <w:p w14:paraId="1A1DE813">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①监测方法</w:t>
      </w:r>
    </w:p>
    <w:p w14:paraId="254D9A43">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按《环境影响评价技术导则</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输变电》（HJ24-2020）及《声环境质量标准》（GB3096-2008）中的监测方法。</w:t>
      </w:r>
    </w:p>
    <w:p w14:paraId="5A494F48">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②监测仪器</w:t>
      </w:r>
    </w:p>
    <w:p w14:paraId="603B1A01">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监测仪器及相关参数情况见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3A1B127B">
      <w:pPr>
        <w:snapToGrid w:val="0"/>
        <w:rPr>
          <w:rFonts w:hint="default" w:ascii="Times New Roman" w:hAnsi="Times New Roman" w:eastAsia="宋体" w:cs="Times New Roman"/>
          <w:b/>
          <w:color w:val="auto"/>
          <w:sz w:val="24"/>
          <w:highlight w:val="none"/>
        </w:rPr>
      </w:pPr>
    </w:p>
    <w:p w14:paraId="17A8240F">
      <w:pPr>
        <w:snapToGrid w:val="0"/>
        <w:rPr>
          <w:rFonts w:hint="default" w:ascii="Times New Roman" w:hAnsi="Times New Roman" w:eastAsia="宋体" w:cs="Times New Roman"/>
          <w:b/>
          <w:color w:val="auto"/>
          <w:sz w:val="24"/>
          <w:highlight w:val="none"/>
        </w:rPr>
      </w:pPr>
    </w:p>
    <w:p w14:paraId="7CB341CD">
      <w:pPr>
        <w:snapToGrid w:val="0"/>
        <w:rPr>
          <w:rFonts w:hint="default" w:ascii="Times New Roman" w:hAnsi="Times New Roman" w:eastAsia="宋体" w:cs="Times New Roman"/>
          <w:b/>
          <w:color w:val="auto"/>
          <w:sz w:val="24"/>
          <w:highlight w:val="none"/>
        </w:rPr>
      </w:pPr>
    </w:p>
    <w:p w14:paraId="62F7A6AC">
      <w:pPr>
        <w:snapToGrid w:val="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表6.2-</w:t>
      </w:r>
      <w:r>
        <w:rPr>
          <w:rFonts w:hint="eastAsia" w:eastAsia="宋体" w:cs="Times New Roman"/>
          <w:b/>
          <w:color w:val="auto"/>
          <w:sz w:val="24"/>
          <w:highlight w:val="none"/>
          <w:lang w:val="en-US" w:eastAsia="zh-CN"/>
        </w:rPr>
        <w:t>6</w:t>
      </w:r>
      <w:r>
        <w:rPr>
          <w:rFonts w:hint="default" w:ascii="Times New Roman" w:hAnsi="Times New Roman" w:eastAsia="宋体" w:cs="Times New Roman"/>
          <w:b/>
          <w:color w:val="auto"/>
          <w:sz w:val="24"/>
          <w:highlight w:val="none"/>
        </w:rPr>
        <w:t>　　　</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　</w:t>
      </w:r>
      <w:r>
        <w:rPr>
          <w:rFonts w:hint="eastAsia"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监测仪器参数</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36"/>
        <w:gridCol w:w="2495"/>
        <w:gridCol w:w="3614"/>
        <w:gridCol w:w="641"/>
      </w:tblGrid>
      <w:tr w14:paraId="3A897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65" w:type="pct"/>
            <w:tcBorders>
              <w:tl2br w:val="nil"/>
              <w:tr2bl w:val="nil"/>
            </w:tcBorders>
            <w:vAlign w:val="center"/>
          </w:tcPr>
          <w:p w14:paraId="2F3F167E">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仪器名称型号及出厂编号</w:t>
            </w:r>
          </w:p>
        </w:tc>
        <w:tc>
          <w:tcPr>
            <w:tcW w:w="1343" w:type="pct"/>
            <w:tcBorders>
              <w:tl2br w:val="nil"/>
              <w:tr2bl w:val="nil"/>
            </w:tcBorders>
            <w:vAlign w:val="center"/>
          </w:tcPr>
          <w:p w14:paraId="49903182">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技术指标</w:t>
            </w:r>
          </w:p>
        </w:tc>
        <w:tc>
          <w:tcPr>
            <w:tcW w:w="1945" w:type="pct"/>
            <w:tcBorders>
              <w:tl2br w:val="nil"/>
              <w:tr2bl w:val="nil"/>
            </w:tcBorders>
            <w:vAlign w:val="center"/>
          </w:tcPr>
          <w:p w14:paraId="44BB7CFC">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校准/检定证书编号</w:t>
            </w:r>
          </w:p>
        </w:tc>
        <w:tc>
          <w:tcPr>
            <w:tcW w:w="345" w:type="pct"/>
            <w:tcBorders>
              <w:tl2br w:val="nil"/>
              <w:tr2bl w:val="nil"/>
            </w:tcBorders>
            <w:vAlign w:val="center"/>
          </w:tcPr>
          <w:p w14:paraId="315E1FE3">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检定</w:t>
            </w:r>
          </w:p>
          <w:p w14:paraId="33BB69FA">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结果</w:t>
            </w:r>
          </w:p>
        </w:tc>
      </w:tr>
      <w:tr w14:paraId="1C471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2" w:hRule="atLeast"/>
          <w:jc w:val="center"/>
        </w:trPr>
        <w:tc>
          <w:tcPr>
            <w:tcW w:w="1365" w:type="pct"/>
            <w:tcBorders>
              <w:tl2br w:val="nil"/>
              <w:tr2bl w:val="nil"/>
            </w:tcBorders>
            <w:vAlign w:val="center"/>
          </w:tcPr>
          <w:p w14:paraId="41E74D19">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p w14:paraId="57438C3A">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仪器名称：声级计</w:t>
            </w:r>
          </w:p>
          <w:p w14:paraId="7EEFEE7F">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仪器型号：AWA6228+</w:t>
            </w:r>
          </w:p>
          <w:p w14:paraId="16C49F22">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出厂编号：10348060</w:t>
            </w:r>
          </w:p>
          <w:p w14:paraId="2F9A04E7">
            <w:pPr>
              <w:pStyle w:val="21"/>
              <w:rPr>
                <w:rFonts w:hint="default" w:ascii="Times New Roman" w:hAnsi="Times New Roman" w:eastAsia="宋体" w:cs="Times New Roman"/>
                <w:color w:val="auto"/>
                <w:sz w:val="21"/>
                <w:szCs w:val="21"/>
              </w:rPr>
            </w:pPr>
          </w:p>
          <w:p w14:paraId="5F12ACF8">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仪器名称：声校准器</w:t>
            </w:r>
          </w:p>
          <w:p w14:paraId="3F8D6799">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仪器型号：AWA6021A</w:t>
            </w:r>
          </w:p>
          <w:p w14:paraId="11D3D5AD">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出厂编号：1010665</w:t>
            </w:r>
          </w:p>
        </w:tc>
        <w:tc>
          <w:tcPr>
            <w:tcW w:w="1343" w:type="pct"/>
            <w:tcBorders>
              <w:tl2br w:val="nil"/>
              <w:tr2bl w:val="nil"/>
            </w:tcBorders>
            <w:vAlign w:val="center"/>
          </w:tcPr>
          <w:p w14:paraId="4A2298FC">
            <w:pPr>
              <w:pStyle w:val="21"/>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测量范围：</w:t>
            </w:r>
          </w:p>
          <w:p w14:paraId="43C62B32">
            <w:pPr>
              <w:pStyle w:val="21"/>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低量程（20～132）dB(A)</w:t>
            </w:r>
          </w:p>
          <w:p w14:paraId="38E25683">
            <w:pPr>
              <w:pStyle w:val="21"/>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高量程（30～142）dB(A)</w:t>
            </w:r>
          </w:p>
          <w:p w14:paraId="279B68FB">
            <w:pPr>
              <w:pStyle w:val="21"/>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频率范围：10Hz-20kHz</w:t>
            </w:r>
          </w:p>
          <w:p w14:paraId="42F8834C">
            <w:pPr>
              <w:pStyle w:val="21"/>
              <w:jc w:val="left"/>
              <w:rPr>
                <w:rFonts w:hint="default" w:ascii="Times New Roman" w:hAnsi="Times New Roman" w:eastAsia="宋体" w:cs="Times New Roman"/>
                <w:color w:val="auto"/>
                <w:sz w:val="21"/>
                <w:szCs w:val="21"/>
              </w:rPr>
            </w:pPr>
          </w:p>
          <w:p w14:paraId="23A00E1B">
            <w:pPr>
              <w:pStyle w:val="21"/>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声压级：</w:t>
            </w:r>
          </w:p>
          <w:p w14:paraId="6F0C0030">
            <w:pPr>
              <w:pStyle w:val="21"/>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（94.0/114.0）dB</w:t>
            </w:r>
          </w:p>
          <w:p w14:paraId="0850BD59">
            <w:pPr>
              <w:pStyle w:val="21"/>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频率范围：1000.0Hz±1Hz</w:t>
            </w:r>
          </w:p>
        </w:tc>
        <w:tc>
          <w:tcPr>
            <w:tcW w:w="1945" w:type="pct"/>
            <w:tcBorders>
              <w:tl2br w:val="nil"/>
              <w:tr2bl w:val="nil"/>
            </w:tcBorders>
            <w:vAlign w:val="center"/>
          </w:tcPr>
          <w:p w14:paraId="06C247E2">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检定单位：湖北省计量测试技术研究院</w:t>
            </w:r>
          </w:p>
          <w:p w14:paraId="5FF26FB4">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证书编号：2024SZ024900222</w:t>
            </w:r>
          </w:p>
          <w:p w14:paraId="545D76A7">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有效期：2024.03.27-2025.03.26</w:t>
            </w:r>
          </w:p>
          <w:p w14:paraId="3B214F84">
            <w:pPr>
              <w:pStyle w:val="21"/>
              <w:rPr>
                <w:rFonts w:hint="default" w:ascii="Times New Roman" w:hAnsi="Times New Roman" w:eastAsia="宋体" w:cs="Times New Roman"/>
                <w:color w:val="auto"/>
                <w:sz w:val="21"/>
                <w:szCs w:val="21"/>
              </w:rPr>
            </w:pPr>
          </w:p>
          <w:p w14:paraId="7BEBFA03">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检定单位：湖北省计量测试技术研究院</w:t>
            </w:r>
          </w:p>
          <w:p w14:paraId="2F397B2C">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证书编号：2024SZ041400358</w:t>
            </w:r>
          </w:p>
          <w:p w14:paraId="1CE14341">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有效期：2024.05.15-2025.05.14</w:t>
            </w:r>
          </w:p>
        </w:tc>
        <w:tc>
          <w:tcPr>
            <w:tcW w:w="345" w:type="pct"/>
            <w:tcBorders>
              <w:tl2br w:val="nil"/>
              <w:tr2bl w:val="nil"/>
            </w:tcBorders>
            <w:vAlign w:val="center"/>
          </w:tcPr>
          <w:p w14:paraId="141AF5E1">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92CC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1365" w:type="pct"/>
            <w:tcBorders>
              <w:tl2br w:val="nil"/>
              <w:tr2bl w:val="nil"/>
            </w:tcBorders>
            <w:vAlign w:val="center"/>
          </w:tcPr>
          <w:p w14:paraId="180B8A27">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温湿度风速仪</w:t>
            </w:r>
          </w:p>
          <w:p w14:paraId="390F0097">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仪器名称：多功能风速计</w:t>
            </w:r>
          </w:p>
          <w:p w14:paraId="17F085E9">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仪器型号：Testo410-2</w:t>
            </w:r>
          </w:p>
          <w:p w14:paraId="5B007C80">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出厂编号：38596028/0623</w:t>
            </w:r>
          </w:p>
        </w:tc>
        <w:tc>
          <w:tcPr>
            <w:tcW w:w="1343" w:type="pct"/>
            <w:tcBorders>
              <w:tl2br w:val="nil"/>
              <w:tr2bl w:val="nil"/>
            </w:tcBorders>
            <w:vAlign w:val="center"/>
          </w:tcPr>
          <w:p w14:paraId="565E4889">
            <w:pPr>
              <w:pStyle w:val="21"/>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温度</w:t>
            </w:r>
          </w:p>
          <w:p w14:paraId="3454D1E9">
            <w:pPr>
              <w:pStyle w:val="21"/>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测量范围：-10℃~+50℃</w:t>
            </w:r>
          </w:p>
          <w:p w14:paraId="73659939">
            <w:pPr>
              <w:pStyle w:val="21"/>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湿度</w:t>
            </w:r>
          </w:p>
          <w:p w14:paraId="6DDA5399">
            <w:pPr>
              <w:pStyle w:val="21"/>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测量范围：0% ~100%（无结露）</w:t>
            </w:r>
          </w:p>
          <w:p w14:paraId="539D83AA">
            <w:pPr>
              <w:pStyle w:val="21"/>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风速</w:t>
            </w:r>
          </w:p>
          <w:p w14:paraId="654F5123">
            <w:pPr>
              <w:pStyle w:val="21"/>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测量范围：0.4m/s~20m/s</w:t>
            </w:r>
          </w:p>
        </w:tc>
        <w:tc>
          <w:tcPr>
            <w:tcW w:w="1945" w:type="pct"/>
            <w:tcBorders>
              <w:tl2br w:val="nil"/>
              <w:tr2bl w:val="nil"/>
            </w:tcBorders>
            <w:vAlign w:val="center"/>
          </w:tcPr>
          <w:p w14:paraId="35CC444B">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校准单位：湖北省计量测试技术研究院</w:t>
            </w:r>
          </w:p>
          <w:p w14:paraId="071C9804">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证书编号：2024RG011801413</w:t>
            </w:r>
          </w:p>
          <w:p w14:paraId="5E5593CC">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有效期：2024.06.14-2025.06.13</w:t>
            </w:r>
          </w:p>
          <w:p w14:paraId="7A8109B3">
            <w:pPr>
              <w:pStyle w:val="21"/>
              <w:rPr>
                <w:rFonts w:hint="default" w:ascii="Times New Roman" w:hAnsi="Times New Roman" w:eastAsia="宋体" w:cs="Times New Roman"/>
                <w:color w:val="auto"/>
                <w:sz w:val="21"/>
                <w:szCs w:val="21"/>
              </w:rPr>
            </w:pPr>
          </w:p>
          <w:p w14:paraId="6D988B06">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检定单位：湖北省气象计量检定站</w:t>
            </w:r>
          </w:p>
          <w:p w14:paraId="1DC931D4">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证书编号：鄂气检42406079</w:t>
            </w:r>
          </w:p>
          <w:p w14:paraId="6CE165B1">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有效期：2024.06.21-2025.06.20</w:t>
            </w:r>
          </w:p>
        </w:tc>
        <w:tc>
          <w:tcPr>
            <w:tcW w:w="345" w:type="pct"/>
            <w:tcBorders>
              <w:tl2br w:val="nil"/>
              <w:tr2bl w:val="nil"/>
            </w:tcBorders>
            <w:vAlign w:val="center"/>
          </w:tcPr>
          <w:p w14:paraId="1E70960D">
            <w:pPr>
              <w:pStyle w:val="2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bl>
    <w:p w14:paraId="7761B598">
      <w:pPr>
        <w:spacing w:line="240" w:lineRule="auto"/>
        <w:ind w:firstLine="482"/>
        <w:rPr>
          <w:rFonts w:hint="default" w:ascii="Times New Roman" w:hAnsi="Times New Roman" w:eastAsia="宋体" w:cs="Times New Roman"/>
          <w:color w:val="auto"/>
          <w:sz w:val="24"/>
          <w:szCs w:val="24"/>
        </w:rPr>
      </w:pPr>
    </w:p>
    <w:p w14:paraId="55597ABE">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③运行工况</w:t>
      </w:r>
    </w:p>
    <w:p w14:paraId="673C03B3">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验收调查期间，750kV彩渠I线、乌彩二线运行工况见</w:t>
      </w:r>
      <w:r>
        <w:rPr>
          <w:rFonts w:hint="eastAsia"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2433F751">
      <w:pPr>
        <w:snapToGrid w:val="0"/>
        <w:rPr>
          <w:rFonts w:hint="default" w:ascii="Times New Roman" w:hAnsi="Times New Roman" w:eastAsia="宋体" w:cs="Times New Roman"/>
          <w:b/>
          <w:color w:val="auto"/>
          <w:sz w:val="24"/>
          <w:highlight w:val="none"/>
          <w:lang w:val="en-US"/>
        </w:rPr>
      </w:pPr>
      <w:r>
        <w:rPr>
          <w:rFonts w:hint="default" w:ascii="Times New Roman" w:hAnsi="Times New Roman" w:eastAsia="宋体" w:cs="Times New Roman"/>
          <w:b/>
          <w:color w:val="auto"/>
          <w:sz w:val="24"/>
          <w:highlight w:val="none"/>
        </w:rPr>
        <w:t>表6.2-</w:t>
      </w:r>
      <w:r>
        <w:rPr>
          <w:rFonts w:hint="eastAsia"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　　　</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750kV彩渠I线、乌彩二线</w:t>
      </w:r>
      <w:r>
        <w:rPr>
          <w:rFonts w:hint="eastAsia" w:eastAsia="宋体" w:cs="Times New Roman"/>
          <w:b/>
          <w:color w:val="auto"/>
          <w:sz w:val="24"/>
          <w:highlight w:val="none"/>
          <w:lang w:val="en-US" w:eastAsia="zh-CN"/>
        </w:rPr>
        <w:t>运行工况</w:t>
      </w:r>
    </w:p>
    <w:tbl>
      <w:tblPr>
        <w:tblStyle w:val="3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1144"/>
        <w:gridCol w:w="1629"/>
        <w:gridCol w:w="1675"/>
        <w:gridCol w:w="1905"/>
        <w:gridCol w:w="1679"/>
      </w:tblGrid>
      <w:tr w14:paraId="31EE4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72" w:type="pct"/>
            <w:vAlign w:val="center"/>
          </w:tcPr>
          <w:p w14:paraId="7E9C29C3">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线路名称</w:t>
            </w:r>
          </w:p>
        </w:tc>
        <w:tc>
          <w:tcPr>
            <w:tcW w:w="616" w:type="pct"/>
            <w:vAlign w:val="center"/>
          </w:tcPr>
          <w:p w14:paraId="62F058CE">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调查</w:t>
            </w:r>
          </w:p>
          <w:p w14:paraId="5A51DB0C">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日期</w:t>
            </w:r>
          </w:p>
        </w:tc>
        <w:tc>
          <w:tcPr>
            <w:tcW w:w="877" w:type="pct"/>
            <w:vAlign w:val="center"/>
          </w:tcPr>
          <w:p w14:paraId="6A809DA6">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电压（kV）</w:t>
            </w:r>
          </w:p>
        </w:tc>
        <w:tc>
          <w:tcPr>
            <w:tcW w:w="902" w:type="pct"/>
            <w:vAlign w:val="center"/>
          </w:tcPr>
          <w:p w14:paraId="1789A4BB">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电流（A）</w:t>
            </w:r>
          </w:p>
        </w:tc>
        <w:tc>
          <w:tcPr>
            <w:tcW w:w="1026" w:type="pct"/>
            <w:vAlign w:val="center"/>
          </w:tcPr>
          <w:p w14:paraId="210EC02E">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有功（MW）</w:t>
            </w:r>
          </w:p>
        </w:tc>
        <w:tc>
          <w:tcPr>
            <w:tcW w:w="904" w:type="pct"/>
            <w:vAlign w:val="center"/>
          </w:tcPr>
          <w:p w14:paraId="20EAFBD5">
            <w:pPr>
              <w:pStyle w:val="21"/>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无功（Mvar）</w:t>
            </w:r>
          </w:p>
        </w:tc>
      </w:tr>
      <w:tr w14:paraId="75055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vAlign w:val="center"/>
          </w:tcPr>
          <w:p w14:paraId="689DD717">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彩渠I线</w:t>
            </w:r>
          </w:p>
        </w:tc>
        <w:tc>
          <w:tcPr>
            <w:tcW w:w="616" w:type="pct"/>
            <w:vMerge w:val="restart"/>
            <w:vAlign w:val="center"/>
          </w:tcPr>
          <w:p w14:paraId="2356C477">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2024年12月21日</w:t>
            </w:r>
          </w:p>
        </w:tc>
        <w:tc>
          <w:tcPr>
            <w:tcW w:w="877" w:type="pct"/>
            <w:vAlign w:val="center"/>
          </w:tcPr>
          <w:p w14:paraId="5CF8C570">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772.01～781.43</w:t>
            </w:r>
          </w:p>
        </w:tc>
        <w:tc>
          <w:tcPr>
            <w:tcW w:w="902" w:type="pct"/>
            <w:vAlign w:val="center"/>
          </w:tcPr>
          <w:p w14:paraId="7084C8C6">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146.74～961.71</w:t>
            </w:r>
          </w:p>
        </w:tc>
        <w:tc>
          <w:tcPr>
            <w:tcW w:w="1026" w:type="pct"/>
            <w:vAlign w:val="center"/>
          </w:tcPr>
          <w:p w14:paraId="79959741">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-168.02～1136.58</w:t>
            </w:r>
          </w:p>
        </w:tc>
        <w:tc>
          <w:tcPr>
            <w:tcW w:w="904" w:type="pct"/>
            <w:vAlign w:val="center"/>
          </w:tcPr>
          <w:p w14:paraId="4E3DDF05">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66.17～211.89</w:t>
            </w:r>
          </w:p>
        </w:tc>
      </w:tr>
      <w:tr w14:paraId="7E5E56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vAlign w:val="center"/>
          </w:tcPr>
          <w:p w14:paraId="26B67062">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乌彩二线</w:t>
            </w:r>
          </w:p>
        </w:tc>
        <w:tc>
          <w:tcPr>
            <w:tcW w:w="616" w:type="pct"/>
            <w:vMerge w:val="continue"/>
            <w:vAlign w:val="center"/>
          </w:tcPr>
          <w:p w14:paraId="78312814">
            <w:pPr>
              <w:widowControl/>
              <w:jc w:val="left"/>
              <w:rPr>
                <w:rFonts w:hint="default" w:ascii="Times New Roman" w:hAnsi="Times New Roman" w:eastAsia="宋体" w:cs="Times New Roman"/>
                <w:color w:val="auto"/>
                <w:sz w:val="21"/>
                <w:szCs w:val="21"/>
              </w:rPr>
            </w:pPr>
          </w:p>
        </w:tc>
        <w:tc>
          <w:tcPr>
            <w:tcW w:w="877" w:type="pct"/>
            <w:vAlign w:val="center"/>
          </w:tcPr>
          <w:p w14:paraId="349EC8AB">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773.24～779.53</w:t>
            </w:r>
          </w:p>
        </w:tc>
        <w:tc>
          <w:tcPr>
            <w:tcW w:w="902" w:type="pct"/>
            <w:vAlign w:val="center"/>
          </w:tcPr>
          <w:p w14:paraId="081EDE58">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187.64～896.57</w:t>
            </w:r>
          </w:p>
        </w:tc>
        <w:tc>
          <w:tcPr>
            <w:tcW w:w="1026" w:type="pct"/>
            <w:vAlign w:val="center"/>
          </w:tcPr>
          <w:p w14:paraId="144F4477">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226.84～1048.46</w:t>
            </w:r>
          </w:p>
        </w:tc>
        <w:tc>
          <w:tcPr>
            <w:tcW w:w="904" w:type="pct"/>
            <w:vAlign w:val="center"/>
          </w:tcPr>
          <w:p w14:paraId="724F52B9">
            <w:pPr>
              <w:pStyle w:val="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58.18～187.48</w:t>
            </w:r>
          </w:p>
        </w:tc>
      </w:tr>
    </w:tbl>
    <w:p w14:paraId="1D7DE2FF">
      <w:pPr>
        <w:spacing w:line="360" w:lineRule="auto"/>
        <w:ind w:firstLine="482"/>
        <w:rPr>
          <w:rFonts w:hint="default" w:ascii="Times New Roman" w:hAnsi="Times New Roman" w:eastAsia="宋体" w:cs="Times New Roman"/>
          <w:color w:val="auto"/>
          <w:sz w:val="24"/>
          <w:szCs w:val="24"/>
        </w:rPr>
      </w:pPr>
    </w:p>
    <w:p w14:paraId="5933A1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监测布点</w:t>
      </w:r>
    </w:p>
    <w:p w14:paraId="0E05C7CD">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rPr>
        <w:t>监测断面位于</w:t>
      </w:r>
      <w:r>
        <w:rPr>
          <w:rFonts w:hint="default" w:ascii="Times New Roman" w:hAnsi="Times New Roman" w:eastAsia="宋体" w:cs="Times New Roman"/>
          <w:color w:val="auto"/>
          <w:sz w:val="24"/>
          <w:szCs w:val="24"/>
        </w:rPr>
        <w:t>750kV彩渠Ⅰ线69#～70#、乌彩二线93#～94#杆塔</w:t>
      </w:r>
      <w:r>
        <w:rPr>
          <w:rFonts w:hint="default" w:ascii="Times New Roman" w:hAnsi="Times New Roman" w:eastAsia="宋体" w:cs="Times New Roman"/>
          <w:color w:val="auto"/>
          <w:sz w:val="24"/>
          <w:szCs w:val="24"/>
          <w:highlight w:val="none"/>
        </w:rPr>
        <w:t>之间</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以输电线路弧垂最低位置档距对应两铁塔中央连线对地投影点为测试原点，沿垂直于线路方向进行，监测间距为5m，测至边导线弧垂正下方地面投影处，再每间距5m设置1个监测点，测至边导线外50m处。测量离地1.</w:t>
      </w: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rPr>
        <w:t>m处的昼间及夜间噪声。</w:t>
      </w:r>
    </w:p>
    <w:p w14:paraId="06750C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类比监测结果</w:t>
      </w:r>
    </w:p>
    <w:p w14:paraId="3B1BBE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同塔双回输电线路（750kV彩渠Ⅰ线69#～70#、乌彩二线93#～94#杆塔）衰减断面噪声监测结果见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788883EB">
      <w:pPr>
        <w:snapToGrid w:val="0"/>
        <w:rPr>
          <w:rFonts w:hint="default" w:ascii="Times New Roman" w:hAnsi="Times New Roman" w:eastAsia="宋体" w:cs="Times New Roman"/>
          <w:b/>
          <w:color w:val="auto"/>
          <w:sz w:val="24"/>
          <w:highlight w:val="none"/>
        </w:rPr>
      </w:pPr>
    </w:p>
    <w:p w14:paraId="6BC85DDC">
      <w:pPr>
        <w:snapToGrid w:val="0"/>
        <w:rPr>
          <w:rFonts w:hint="default" w:ascii="Times New Roman" w:hAnsi="Times New Roman" w:eastAsia="宋体" w:cs="Times New Roman"/>
          <w:b/>
          <w:color w:val="auto"/>
          <w:sz w:val="24"/>
          <w:highlight w:val="none"/>
        </w:rPr>
      </w:pPr>
    </w:p>
    <w:p w14:paraId="26BAAFED">
      <w:pPr>
        <w:snapToGrid w:val="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表6.2-</w:t>
      </w:r>
      <w:r>
        <w:rPr>
          <w:rFonts w:hint="eastAsia"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 xml:space="preserve"> </w:t>
      </w:r>
      <w:r>
        <w:rPr>
          <w:rFonts w:hint="eastAsia" w:ascii="Times New Roman" w:hAnsi="Times New Roman"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输电线路产生的噪声监测值(彩渠Ⅰ线、乌彩二线)</w:t>
      </w:r>
    </w:p>
    <w:tbl>
      <w:tblPr>
        <w:tblStyle w:val="3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2794"/>
        <w:gridCol w:w="1344"/>
        <w:gridCol w:w="1241"/>
        <w:gridCol w:w="2585"/>
      </w:tblGrid>
      <w:tr w14:paraId="5E7EC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blHeader/>
        </w:trPr>
        <w:tc>
          <w:tcPr>
            <w:tcW w:w="4114" w:type="dxa"/>
            <w:gridSpan w:val="2"/>
            <w:vMerge w:val="restart"/>
            <w:vAlign w:val="center"/>
          </w:tcPr>
          <w:p w14:paraId="77C5378A">
            <w:pPr>
              <w:keepNext w:val="0"/>
              <w:keepLines w:val="0"/>
              <w:pageBreakBefore w:val="0"/>
              <w:widowControl/>
              <w:kinsoku/>
              <w:wordWrap/>
              <w:overflowPunct/>
              <w:topLinePunct w:val="0"/>
              <w:autoSpaceDE/>
              <w:autoSpaceDN/>
              <w:bidi w:val="0"/>
              <w:adjustRightInd w:val="0"/>
              <w:snapToGrid w:val="0"/>
              <w:ind w:firstLine="420" w:firstLineChars="20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2585" w:type="dxa"/>
            <w:gridSpan w:val="2"/>
            <w:vAlign w:val="center"/>
          </w:tcPr>
          <w:p w14:paraId="1ABE22B8">
            <w:pPr>
              <w:pStyle w:val="649"/>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kern w:val="2"/>
              </w:rPr>
              <w:t>监测值dB(A)</w:t>
            </w:r>
          </w:p>
        </w:tc>
        <w:tc>
          <w:tcPr>
            <w:tcW w:w="2585" w:type="dxa"/>
            <w:vMerge w:val="restart"/>
            <w:vAlign w:val="center"/>
          </w:tcPr>
          <w:p w14:paraId="03917363">
            <w:pPr>
              <w:pStyle w:val="649"/>
              <w:keepNext w:val="0"/>
              <w:keepLines w:val="0"/>
              <w:pageBreakBefore w:val="0"/>
              <w:kinsoku/>
              <w:wordWrap/>
              <w:overflowPunct/>
              <w:topLinePunct w:val="0"/>
              <w:autoSpaceDE/>
              <w:autoSpaceDN/>
              <w:bidi w:val="0"/>
              <w:adjustRightInd w:val="0"/>
              <w:snapToGrid w:val="0"/>
              <w:textAlignment w:val="auto"/>
              <w:rPr>
                <w:rFonts w:hint="eastAsia" w:ascii="Times New Roman" w:hAnsi="Times New Roman" w:eastAsia="宋体" w:cs="Times New Roman"/>
                <w:b/>
                <w:color w:val="auto"/>
                <w:kern w:val="2"/>
                <w:lang w:val="en-US" w:eastAsia="zh-CN"/>
              </w:rPr>
            </w:pPr>
            <w:r>
              <w:rPr>
                <w:rFonts w:hint="eastAsia" w:ascii="Times New Roman" w:hAnsi="Times New Roman" w:cs="Times New Roman"/>
                <w:b/>
                <w:color w:val="auto"/>
                <w:kern w:val="2"/>
                <w:lang w:val="en-US" w:eastAsia="zh-CN"/>
              </w:rPr>
              <w:t>备注</w:t>
            </w:r>
          </w:p>
        </w:tc>
      </w:tr>
      <w:tr w14:paraId="37C21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blHeader/>
        </w:trPr>
        <w:tc>
          <w:tcPr>
            <w:tcW w:w="4114" w:type="dxa"/>
            <w:gridSpan w:val="2"/>
            <w:vMerge w:val="continue"/>
            <w:vAlign w:val="center"/>
          </w:tcPr>
          <w:p w14:paraId="130716A6">
            <w:pPr>
              <w:keepNext w:val="0"/>
              <w:keepLines w:val="0"/>
              <w:pageBreakBefore w:val="0"/>
              <w:widowControl/>
              <w:kinsoku/>
              <w:wordWrap/>
              <w:overflowPunct/>
              <w:topLinePunct w:val="0"/>
              <w:autoSpaceDE/>
              <w:autoSpaceDN/>
              <w:bidi w:val="0"/>
              <w:adjustRightInd w:val="0"/>
              <w:snapToGrid w:val="0"/>
              <w:ind w:firstLine="420" w:firstLineChars="200"/>
              <w:jc w:val="center"/>
              <w:textAlignment w:val="auto"/>
              <w:rPr>
                <w:rFonts w:hint="default" w:ascii="Times New Roman" w:hAnsi="Times New Roman" w:eastAsia="宋体" w:cs="Times New Roman"/>
                <w:b/>
                <w:color w:val="auto"/>
                <w:sz w:val="21"/>
                <w:szCs w:val="21"/>
              </w:rPr>
            </w:pPr>
          </w:p>
        </w:tc>
        <w:tc>
          <w:tcPr>
            <w:tcW w:w="1344" w:type="dxa"/>
            <w:vAlign w:val="center"/>
          </w:tcPr>
          <w:p w14:paraId="45915414">
            <w:pPr>
              <w:pStyle w:val="625"/>
              <w:keepNext w:val="0"/>
              <w:keepLines w:val="0"/>
              <w:pageBreakBefore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b/>
                <w:color w:val="auto"/>
                <w:kern w:val="2"/>
                <w:szCs w:val="21"/>
              </w:rPr>
            </w:pPr>
            <w:r>
              <w:rPr>
                <w:rFonts w:hint="default" w:ascii="Times New Roman" w:hAnsi="Times New Roman" w:eastAsia="宋体" w:cs="Times New Roman"/>
                <w:b/>
                <w:color w:val="auto"/>
                <w:kern w:val="2"/>
                <w:szCs w:val="21"/>
              </w:rPr>
              <w:t>昼间</w:t>
            </w:r>
          </w:p>
        </w:tc>
        <w:tc>
          <w:tcPr>
            <w:tcW w:w="1241" w:type="dxa"/>
            <w:vAlign w:val="center"/>
          </w:tcPr>
          <w:p w14:paraId="4C53E583">
            <w:pPr>
              <w:pStyle w:val="625"/>
              <w:keepNext w:val="0"/>
              <w:keepLines w:val="0"/>
              <w:pageBreakBefore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b/>
                <w:color w:val="auto"/>
                <w:kern w:val="2"/>
                <w:szCs w:val="21"/>
              </w:rPr>
            </w:pPr>
            <w:r>
              <w:rPr>
                <w:rFonts w:hint="default" w:ascii="Times New Roman" w:hAnsi="Times New Roman" w:eastAsia="宋体" w:cs="Times New Roman"/>
                <w:b/>
                <w:color w:val="auto"/>
                <w:kern w:val="2"/>
                <w:szCs w:val="21"/>
              </w:rPr>
              <w:t>夜间</w:t>
            </w:r>
          </w:p>
        </w:tc>
        <w:tc>
          <w:tcPr>
            <w:tcW w:w="2585" w:type="dxa"/>
            <w:vMerge w:val="continue"/>
            <w:vAlign w:val="center"/>
          </w:tcPr>
          <w:p w14:paraId="2C794800">
            <w:pPr>
              <w:pStyle w:val="625"/>
              <w:keepNext w:val="0"/>
              <w:keepLines w:val="0"/>
              <w:pageBreakBefore w:val="0"/>
              <w:kinsoku/>
              <w:wordWrap/>
              <w:overflowPunct/>
              <w:topLinePunct w:val="0"/>
              <w:autoSpaceDE/>
              <w:autoSpaceDN/>
              <w:bidi w:val="0"/>
              <w:adjustRightInd w:val="0"/>
              <w:snapToGrid w:val="0"/>
              <w:spacing w:beforeLines="0"/>
              <w:textAlignment w:val="auto"/>
              <w:rPr>
                <w:rFonts w:hint="default" w:ascii="Times New Roman" w:hAnsi="Times New Roman" w:eastAsia="宋体" w:cs="Times New Roman"/>
                <w:b/>
                <w:color w:val="auto"/>
                <w:kern w:val="2"/>
                <w:szCs w:val="21"/>
              </w:rPr>
            </w:pPr>
          </w:p>
        </w:tc>
      </w:tr>
      <w:tr w14:paraId="0A443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restart"/>
            <w:vAlign w:val="center"/>
          </w:tcPr>
          <w:p w14:paraId="0D82731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彩渠Ⅰ线69#～70#、乌彩二线93#～94#杆塔之间监测断面</w:t>
            </w:r>
          </w:p>
        </w:tc>
        <w:tc>
          <w:tcPr>
            <w:tcW w:w="2794" w:type="dxa"/>
            <w:vAlign w:val="center"/>
          </w:tcPr>
          <w:p w14:paraId="535FC6F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与线路中心投影距离0m</w:t>
            </w:r>
          </w:p>
        </w:tc>
        <w:tc>
          <w:tcPr>
            <w:tcW w:w="1344" w:type="dxa"/>
            <w:vAlign w:val="center"/>
          </w:tcPr>
          <w:p w14:paraId="0991A09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36.2</w:t>
            </w:r>
          </w:p>
        </w:tc>
        <w:tc>
          <w:tcPr>
            <w:tcW w:w="1241" w:type="dxa"/>
            <w:vAlign w:val="center"/>
          </w:tcPr>
          <w:p w14:paraId="3D9FBFC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35.4</w:t>
            </w:r>
          </w:p>
        </w:tc>
        <w:tc>
          <w:tcPr>
            <w:tcW w:w="2585" w:type="dxa"/>
            <w:vMerge w:val="restart"/>
            <w:vAlign w:val="center"/>
          </w:tcPr>
          <w:p w14:paraId="1653690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750kV彩渠Ⅰ线69#~70#、乌彩二线93#~94#塔段线路，双回路架设，线行宽30m，导线鼓型排列，线高22m，导线6分裂，从线路中心向南方向展开</w:t>
            </w:r>
          </w:p>
        </w:tc>
      </w:tr>
      <w:tr w14:paraId="7970A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continue"/>
            <w:vAlign w:val="center"/>
          </w:tcPr>
          <w:p w14:paraId="771277B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794" w:type="dxa"/>
            <w:vAlign w:val="center"/>
          </w:tcPr>
          <w:p w14:paraId="1123676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与线路中心投影距离5m</w:t>
            </w:r>
          </w:p>
        </w:tc>
        <w:tc>
          <w:tcPr>
            <w:tcW w:w="1344" w:type="dxa"/>
            <w:vAlign w:val="center"/>
          </w:tcPr>
          <w:p w14:paraId="436DFE1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36.3</w:t>
            </w:r>
          </w:p>
        </w:tc>
        <w:tc>
          <w:tcPr>
            <w:tcW w:w="1241" w:type="dxa"/>
            <w:vAlign w:val="center"/>
          </w:tcPr>
          <w:p w14:paraId="0F15340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35.3</w:t>
            </w:r>
          </w:p>
        </w:tc>
        <w:tc>
          <w:tcPr>
            <w:tcW w:w="2585" w:type="dxa"/>
            <w:vMerge w:val="continue"/>
            <w:vAlign w:val="center"/>
          </w:tcPr>
          <w:p w14:paraId="7666781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66627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continue"/>
            <w:vAlign w:val="center"/>
          </w:tcPr>
          <w:p w14:paraId="5DC1215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794" w:type="dxa"/>
            <w:vAlign w:val="center"/>
          </w:tcPr>
          <w:p w14:paraId="067CAF2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与线路中心投影距离10m</w:t>
            </w:r>
          </w:p>
        </w:tc>
        <w:tc>
          <w:tcPr>
            <w:tcW w:w="1344" w:type="dxa"/>
            <w:vAlign w:val="center"/>
          </w:tcPr>
          <w:p w14:paraId="11039AD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36.1</w:t>
            </w:r>
          </w:p>
        </w:tc>
        <w:tc>
          <w:tcPr>
            <w:tcW w:w="1241" w:type="dxa"/>
            <w:vAlign w:val="center"/>
          </w:tcPr>
          <w:p w14:paraId="39AE5E1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35.4</w:t>
            </w:r>
          </w:p>
        </w:tc>
        <w:tc>
          <w:tcPr>
            <w:tcW w:w="2585" w:type="dxa"/>
            <w:vMerge w:val="continue"/>
            <w:vAlign w:val="center"/>
          </w:tcPr>
          <w:p w14:paraId="136819A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0BBD1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continue"/>
            <w:vAlign w:val="center"/>
          </w:tcPr>
          <w:p w14:paraId="350ABDB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794" w:type="dxa"/>
            <w:vAlign w:val="center"/>
          </w:tcPr>
          <w:p w14:paraId="0CE7EED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与线路中心投影距离15m（边导线下）</w:t>
            </w:r>
          </w:p>
        </w:tc>
        <w:tc>
          <w:tcPr>
            <w:tcW w:w="1344" w:type="dxa"/>
            <w:vAlign w:val="center"/>
          </w:tcPr>
          <w:p w14:paraId="65BA72C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35.9</w:t>
            </w:r>
          </w:p>
        </w:tc>
        <w:tc>
          <w:tcPr>
            <w:tcW w:w="1241" w:type="dxa"/>
            <w:vAlign w:val="center"/>
          </w:tcPr>
          <w:p w14:paraId="1E4BACC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35.1</w:t>
            </w:r>
          </w:p>
        </w:tc>
        <w:tc>
          <w:tcPr>
            <w:tcW w:w="2585" w:type="dxa"/>
            <w:vMerge w:val="continue"/>
            <w:vAlign w:val="center"/>
          </w:tcPr>
          <w:p w14:paraId="6485451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68865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continue"/>
            <w:vAlign w:val="center"/>
          </w:tcPr>
          <w:p w14:paraId="5A5F248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794" w:type="dxa"/>
            <w:vAlign w:val="center"/>
          </w:tcPr>
          <w:p w14:paraId="501274D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边导线外5m</w:t>
            </w:r>
          </w:p>
        </w:tc>
        <w:tc>
          <w:tcPr>
            <w:tcW w:w="1344" w:type="dxa"/>
            <w:vAlign w:val="center"/>
          </w:tcPr>
          <w:p w14:paraId="062D06F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35.7</w:t>
            </w:r>
          </w:p>
        </w:tc>
        <w:tc>
          <w:tcPr>
            <w:tcW w:w="1241" w:type="dxa"/>
            <w:vAlign w:val="center"/>
          </w:tcPr>
          <w:p w14:paraId="1444EB3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2585" w:type="dxa"/>
            <w:vMerge w:val="continue"/>
            <w:vAlign w:val="center"/>
          </w:tcPr>
          <w:p w14:paraId="068E3D8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3E060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continue"/>
            <w:vAlign w:val="center"/>
          </w:tcPr>
          <w:p w14:paraId="680068C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794" w:type="dxa"/>
            <w:vAlign w:val="center"/>
          </w:tcPr>
          <w:p w14:paraId="17AC077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边导线外10m</w:t>
            </w:r>
          </w:p>
        </w:tc>
        <w:tc>
          <w:tcPr>
            <w:tcW w:w="1344" w:type="dxa"/>
            <w:vAlign w:val="center"/>
          </w:tcPr>
          <w:p w14:paraId="10D1976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35.5</w:t>
            </w:r>
          </w:p>
        </w:tc>
        <w:tc>
          <w:tcPr>
            <w:tcW w:w="1241" w:type="dxa"/>
            <w:vAlign w:val="center"/>
          </w:tcPr>
          <w:p w14:paraId="36F6C55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34.8</w:t>
            </w:r>
          </w:p>
        </w:tc>
        <w:tc>
          <w:tcPr>
            <w:tcW w:w="2585" w:type="dxa"/>
            <w:vMerge w:val="continue"/>
            <w:vAlign w:val="center"/>
          </w:tcPr>
          <w:p w14:paraId="3E4FAFD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018D4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continue"/>
            <w:vAlign w:val="center"/>
          </w:tcPr>
          <w:p w14:paraId="046CFB1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794" w:type="dxa"/>
            <w:vAlign w:val="center"/>
          </w:tcPr>
          <w:p w14:paraId="669F99D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边导线外15m</w:t>
            </w:r>
          </w:p>
        </w:tc>
        <w:tc>
          <w:tcPr>
            <w:tcW w:w="1344" w:type="dxa"/>
            <w:vAlign w:val="center"/>
          </w:tcPr>
          <w:p w14:paraId="25FE2C5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35.8</w:t>
            </w:r>
          </w:p>
        </w:tc>
        <w:tc>
          <w:tcPr>
            <w:tcW w:w="1241" w:type="dxa"/>
            <w:vAlign w:val="center"/>
          </w:tcPr>
          <w:p w14:paraId="726590A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34.9</w:t>
            </w:r>
          </w:p>
        </w:tc>
        <w:tc>
          <w:tcPr>
            <w:tcW w:w="2585" w:type="dxa"/>
            <w:vMerge w:val="continue"/>
            <w:vAlign w:val="center"/>
          </w:tcPr>
          <w:p w14:paraId="7F37BF0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67DB7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continue"/>
            <w:vAlign w:val="center"/>
          </w:tcPr>
          <w:p w14:paraId="720AD69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794" w:type="dxa"/>
            <w:vAlign w:val="center"/>
          </w:tcPr>
          <w:p w14:paraId="0A38271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边导线外20m</w:t>
            </w:r>
          </w:p>
        </w:tc>
        <w:tc>
          <w:tcPr>
            <w:tcW w:w="1344" w:type="dxa"/>
            <w:vAlign w:val="center"/>
          </w:tcPr>
          <w:p w14:paraId="1455A44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35.6</w:t>
            </w:r>
          </w:p>
        </w:tc>
        <w:tc>
          <w:tcPr>
            <w:tcW w:w="1241" w:type="dxa"/>
            <w:vAlign w:val="center"/>
          </w:tcPr>
          <w:p w14:paraId="2893870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34.7</w:t>
            </w:r>
          </w:p>
        </w:tc>
        <w:tc>
          <w:tcPr>
            <w:tcW w:w="2585" w:type="dxa"/>
            <w:vMerge w:val="continue"/>
            <w:vAlign w:val="center"/>
          </w:tcPr>
          <w:p w14:paraId="03D6BA8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316F2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continue"/>
            <w:vAlign w:val="center"/>
          </w:tcPr>
          <w:p w14:paraId="50AA178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794" w:type="dxa"/>
            <w:vAlign w:val="center"/>
          </w:tcPr>
          <w:p w14:paraId="4AA1F26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边导线外25m</w:t>
            </w:r>
          </w:p>
        </w:tc>
        <w:tc>
          <w:tcPr>
            <w:tcW w:w="1344" w:type="dxa"/>
            <w:vAlign w:val="center"/>
          </w:tcPr>
          <w:p w14:paraId="27CE410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35.5</w:t>
            </w:r>
          </w:p>
        </w:tc>
        <w:tc>
          <w:tcPr>
            <w:tcW w:w="1241" w:type="dxa"/>
            <w:vAlign w:val="center"/>
          </w:tcPr>
          <w:p w14:paraId="7F67653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34.5</w:t>
            </w:r>
          </w:p>
        </w:tc>
        <w:tc>
          <w:tcPr>
            <w:tcW w:w="2585" w:type="dxa"/>
            <w:vMerge w:val="continue"/>
            <w:vAlign w:val="center"/>
          </w:tcPr>
          <w:p w14:paraId="07EB5F6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2607F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continue"/>
            <w:vAlign w:val="center"/>
          </w:tcPr>
          <w:p w14:paraId="328B2DD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794" w:type="dxa"/>
            <w:vAlign w:val="center"/>
          </w:tcPr>
          <w:p w14:paraId="10BCB37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边导线外30m</w:t>
            </w:r>
          </w:p>
        </w:tc>
        <w:tc>
          <w:tcPr>
            <w:tcW w:w="1344" w:type="dxa"/>
            <w:vAlign w:val="center"/>
          </w:tcPr>
          <w:p w14:paraId="66341D0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35.3</w:t>
            </w:r>
          </w:p>
        </w:tc>
        <w:tc>
          <w:tcPr>
            <w:tcW w:w="1241" w:type="dxa"/>
            <w:vAlign w:val="center"/>
          </w:tcPr>
          <w:p w14:paraId="6FE7FA0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34.6</w:t>
            </w:r>
          </w:p>
        </w:tc>
        <w:tc>
          <w:tcPr>
            <w:tcW w:w="2585" w:type="dxa"/>
            <w:vMerge w:val="continue"/>
            <w:vAlign w:val="center"/>
          </w:tcPr>
          <w:p w14:paraId="2AC528F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31763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continue"/>
            <w:vAlign w:val="center"/>
          </w:tcPr>
          <w:p w14:paraId="5D7930A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794" w:type="dxa"/>
            <w:vAlign w:val="center"/>
          </w:tcPr>
          <w:p w14:paraId="404B440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边导线外35m</w:t>
            </w:r>
          </w:p>
        </w:tc>
        <w:tc>
          <w:tcPr>
            <w:tcW w:w="1344" w:type="dxa"/>
            <w:vAlign w:val="center"/>
          </w:tcPr>
          <w:p w14:paraId="45BB977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35.4</w:t>
            </w:r>
          </w:p>
        </w:tc>
        <w:tc>
          <w:tcPr>
            <w:tcW w:w="1241" w:type="dxa"/>
            <w:vAlign w:val="center"/>
          </w:tcPr>
          <w:p w14:paraId="4AE4175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34.3</w:t>
            </w:r>
          </w:p>
        </w:tc>
        <w:tc>
          <w:tcPr>
            <w:tcW w:w="2585" w:type="dxa"/>
            <w:vMerge w:val="continue"/>
            <w:vAlign w:val="center"/>
          </w:tcPr>
          <w:p w14:paraId="3B84B82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32E70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continue"/>
            <w:vAlign w:val="center"/>
          </w:tcPr>
          <w:p w14:paraId="38D1659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794" w:type="dxa"/>
            <w:vAlign w:val="center"/>
          </w:tcPr>
          <w:p w14:paraId="5C6D705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边导线外40m</w:t>
            </w:r>
          </w:p>
        </w:tc>
        <w:tc>
          <w:tcPr>
            <w:tcW w:w="1344" w:type="dxa"/>
            <w:vAlign w:val="center"/>
          </w:tcPr>
          <w:p w14:paraId="3A2D678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35.2</w:t>
            </w:r>
          </w:p>
        </w:tc>
        <w:tc>
          <w:tcPr>
            <w:tcW w:w="1241" w:type="dxa"/>
            <w:vAlign w:val="center"/>
          </w:tcPr>
          <w:p w14:paraId="49F727D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34.4</w:t>
            </w:r>
          </w:p>
        </w:tc>
        <w:tc>
          <w:tcPr>
            <w:tcW w:w="2585" w:type="dxa"/>
            <w:vMerge w:val="continue"/>
            <w:vAlign w:val="center"/>
          </w:tcPr>
          <w:p w14:paraId="42B853E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1DDAE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continue"/>
            <w:vAlign w:val="center"/>
          </w:tcPr>
          <w:p w14:paraId="0D26798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794" w:type="dxa"/>
            <w:vAlign w:val="center"/>
          </w:tcPr>
          <w:p w14:paraId="09BDD1D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边导线外45m</w:t>
            </w:r>
          </w:p>
        </w:tc>
        <w:tc>
          <w:tcPr>
            <w:tcW w:w="1344" w:type="dxa"/>
            <w:vAlign w:val="center"/>
          </w:tcPr>
          <w:p w14:paraId="387C6C2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35.1</w:t>
            </w:r>
          </w:p>
        </w:tc>
        <w:tc>
          <w:tcPr>
            <w:tcW w:w="1241" w:type="dxa"/>
            <w:vAlign w:val="center"/>
          </w:tcPr>
          <w:p w14:paraId="1FCC6DB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34.2</w:t>
            </w:r>
          </w:p>
        </w:tc>
        <w:tc>
          <w:tcPr>
            <w:tcW w:w="2585" w:type="dxa"/>
            <w:vMerge w:val="continue"/>
            <w:vAlign w:val="center"/>
          </w:tcPr>
          <w:p w14:paraId="69F686F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r w14:paraId="74081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0" w:type="dxa"/>
            <w:vMerge w:val="continue"/>
            <w:vAlign w:val="center"/>
          </w:tcPr>
          <w:p w14:paraId="2973B6D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2794" w:type="dxa"/>
            <w:vAlign w:val="center"/>
          </w:tcPr>
          <w:p w14:paraId="33EF312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边导线外50m</w:t>
            </w:r>
          </w:p>
        </w:tc>
        <w:tc>
          <w:tcPr>
            <w:tcW w:w="1344" w:type="dxa"/>
            <w:vAlign w:val="center"/>
          </w:tcPr>
          <w:p w14:paraId="4E5916E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34.9</w:t>
            </w:r>
          </w:p>
        </w:tc>
        <w:tc>
          <w:tcPr>
            <w:tcW w:w="1241" w:type="dxa"/>
            <w:vAlign w:val="center"/>
          </w:tcPr>
          <w:p w14:paraId="1C9D738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34.1</w:t>
            </w:r>
          </w:p>
        </w:tc>
        <w:tc>
          <w:tcPr>
            <w:tcW w:w="2585" w:type="dxa"/>
            <w:vMerge w:val="continue"/>
            <w:vAlign w:val="center"/>
          </w:tcPr>
          <w:p w14:paraId="4CA6DF3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r>
    </w:tbl>
    <w:p w14:paraId="6E677106">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由类比监测结果可知，类比项目在线路边导线外50m范围内的噪声水平昼间为34.9～36.3dB（A）、夜间34.1～35.4dB（A）。昼间、夜间均满足《声环境质量标准》（GB3096-2008）中2类标准（昼间60dB(A)、夜间50dB(A)）、4a类标准（昼间70dB(A)、夜间55dB(A)）。类比得出</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输电线路投运后</w:t>
      </w:r>
      <w:r>
        <w:rPr>
          <w:rFonts w:hint="eastAsia" w:eastAsia="宋体" w:cs="Times New Roman"/>
          <w:color w:val="auto"/>
          <w:sz w:val="24"/>
          <w:szCs w:val="24"/>
          <w:lang w:val="en-US" w:eastAsia="zh-CN"/>
        </w:rPr>
        <w:t>双</w:t>
      </w:r>
      <w:r>
        <w:rPr>
          <w:rFonts w:hint="default" w:ascii="Times New Roman" w:hAnsi="Times New Roman" w:eastAsia="宋体" w:cs="Times New Roman"/>
          <w:color w:val="auto"/>
          <w:sz w:val="24"/>
          <w:szCs w:val="24"/>
        </w:rPr>
        <w:t>回线路沿线声环境可满足《声环境质量标准》（GB3096-2008）中相应功能区的标准限值（2类、4a类）要求。</w:t>
      </w:r>
    </w:p>
    <w:p w14:paraId="6D89A146">
      <w:pPr>
        <w:pStyle w:val="425"/>
        <w:tabs>
          <w:tab w:val="left" w:pos="1050"/>
        </w:tabs>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6.2.2.</w:t>
      </w:r>
      <w:r>
        <w:rPr>
          <w:rFonts w:hint="eastAsia" w:ascii="Times New Roman" w:hAnsi="Times New Roman" w:eastAsia="宋体" w:cs="Times New Roman"/>
          <w:color w:val="auto"/>
          <w:sz w:val="24"/>
          <w:szCs w:val="24"/>
          <w:lang w:val="en-US" w:eastAsia="zh-CN"/>
        </w:rPr>
        <w:t>3并行单回架空线路</w:t>
      </w:r>
    </w:p>
    <w:p w14:paraId="372C66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选择类比对象</w:t>
      </w:r>
    </w:p>
    <w:p w14:paraId="772E7F4E">
      <w:pPr>
        <w:spacing w:line="360" w:lineRule="auto"/>
        <w:ind w:firstLine="480" w:firstLineChars="200"/>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rPr>
        <w:t>本项目并行单回路输电线路以750kV彩渠Ⅱ线和750kV渠蒋II线并行单回输电线路作为类比对象，类比监测数据引用《甘泉堡（含乌彩双</w:t>
      </w:r>
      <w:r>
        <w:rPr>
          <w:rFonts w:hint="default" w:ascii="Times New Roman" w:hAnsi="Times New Roman" w:eastAsia="宋体" w:cs="Times New Roman"/>
          <w:color w:val="auto"/>
          <w:sz w:val="24"/>
          <w:szCs w:val="24"/>
          <w:highlight w:val="none"/>
        </w:rPr>
        <w:t>线改接至五家渠）750千伏输变电工程建设项目竣工环境保护验收调查报告》中验收监测数据。本项目750kV并行单回路输电线路与类比对象的可比性分析见</w:t>
      </w:r>
      <w:r>
        <w:rPr>
          <w:rFonts w:hint="default" w:ascii="Times New Roman" w:hAnsi="Times New Roman" w:eastAsia="宋体" w:cs="Times New Roman"/>
          <w:color w:val="auto"/>
          <w:sz w:val="24"/>
          <w:szCs w:val="24"/>
          <w:highlight w:val="none"/>
          <w:lang w:val="en-US" w:eastAsia="zh-CN"/>
        </w:rPr>
        <w:t>表</w:t>
      </w:r>
      <w:r>
        <w:rPr>
          <w:rFonts w:hint="eastAsia" w:ascii="Times New Roman" w:hAnsi="Times New Roman" w:eastAsia="宋体" w:cs="Times New Roman"/>
          <w:color w:val="auto"/>
          <w:sz w:val="24"/>
          <w:szCs w:val="24"/>
          <w:highlight w:val="none"/>
          <w:lang w:val="en-US" w:eastAsia="zh-CN"/>
        </w:rPr>
        <w:t>6.1-30</w:t>
      </w:r>
      <w:r>
        <w:rPr>
          <w:rFonts w:hint="default" w:ascii="Times New Roman" w:hAnsi="Times New Roman" w:eastAsia="宋体" w:cs="Times New Roman"/>
          <w:color w:val="auto"/>
          <w:sz w:val="24"/>
          <w:szCs w:val="24"/>
          <w:highlight w:val="none"/>
        </w:rPr>
        <w:t>。</w:t>
      </w:r>
    </w:p>
    <w:p w14:paraId="2A271B74">
      <w:pPr>
        <w:spacing w:line="360" w:lineRule="auto"/>
        <w:ind w:firstLine="480" w:firstLineChars="200"/>
        <w:rPr>
          <w:rFonts w:hint="eastAsia"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rPr>
        <w:t>本项目单回输电线路与</w:t>
      </w:r>
      <w:r>
        <w:rPr>
          <w:rFonts w:hint="eastAsia" w:eastAsia="宋体" w:cs="Times New Roman"/>
          <w:color w:val="auto"/>
          <w:sz w:val="24"/>
          <w:szCs w:val="24"/>
          <w:highlight w:val="none"/>
          <w:lang w:val="en-US" w:eastAsia="zh-CN"/>
        </w:rPr>
        <w:t>750kV</w:t>
      </w:r>
      <w:r>
        <w:rPr>
          <w:rFonts w:hint="default" w:ascii="Times New Roman" w:hAnsi="Times New Roman" w:eastAsia="宋体" w:cs="Times New Roman"/>
          <w:color w:val="auto"/>
          <w:sz w:val="24"/>
          <w:szCs w:val="24"/>
          <w:highlight w:val="none"/>
        </w:rPr>
        <w:t>彩渠Ⅱ线、</w:t>
      </w:r>
      <w:r>
        <w:rPr>
          <w:rFonts w:hint="eastAsia" w:eastAsia="宋体" w:cs="Times New Roman"/>
          <w:color w:val="auto"/>
          <w:sz w:val="24"/>
          <w:szCs w:val="24"/>
          <w:highlight w:val="none"/>
          <w:lang w:val="en-US" w:eastAsia="zh-CN"/>
        </w:rPr>
        <w:t>750kV</w:t>
      </w:r>
      <w:r>
        <w:rPr>
          <w:rFonts w:hint="default" w:ascii="Times New Roman" w:hAnsi="Times New Roman" w:eastAsia="宋体" w:cs="Times New Roman"/>
          <w:color w:val="auto"/>
          <w:sz w:val="24"/>
          <w:szCs w:val="24"/>
          <w:highlight w:val="none"/>
        </w:rPr>
        <w:t>渠蒋II线电压等级、架设方式、导线结构</w:t>
      </w:r>
      <w:r>
        <w:rPr>
          <w:rFonts w:hint="default" w:ascii="Times New Roman" w:hAnsi="Times New Roman" w:eastAsia="宋体" w:cs="Times New Roman"/>
          <w:color w:val="auto"/>
          <w:sz w:val="24"/>
          <w:szCs w:val="24"/>
          <w:highlight w:val="none"/>
          <w:lang w:val="en-US" w:eastAsia="zh-CN"/>
        </w:rPr>
        <w:t>以及环境条件</w:t>
      </w:r>
      <w:r>
        <w:rPr>
          <w:rFonts w:hint="default" w:ascii="Times New Roman" w:hAnsi="Times New Roman" w:eastAsia="宋体" w:cs="Times New Roman"/>
          <w:color w:val="auto"/>
          <w:sz w:val="24"/>
          <w:szCs w:val="24"/>
          <w:highlight w:val="none"/>
        </w:rPr>
        <w:t>均一致，根据疆内既有750kV输电线路运行数据，750kV输电线路导线架设高度基本一致，因此本项目选择</w:t>
      </w:r>
      <w:r>
        <w:rPr>
          <w:rFonts w:hint="eastAsia" w:eastAsia="宋体" w:cs="Times New Roman"/>
          <w:color w:val="auto"/>
          <w:sz w:val="24"/>
          <w:szCs w:val="24"/>
          <w:highlight w:val="none"/>
          <w:lang w:val="en-US" w:eastAsia="zh-CN"/>
        </w:rPr>
        <w:t>750kV</w:t>
      </w:r>
      <w:r>
        <w:rPr>
          <w:rFonts w:hint="default" w:ascii="Times New Roman" w:hAnsi="Times New Roman" w:eastAsia="宋体" w:cs="Times New Roman"/>
          <w:color w:val="auto"/>
          <w:sz w:val="24"/>
          <w:szCs w:val="24"/>
          <w:highlight w:val="none"/>
        </w:rPr>
        <w:t>彩渠Ⅱ线、</w:t>
      </w:r>
      <w:r>
        <w:rPr>
          <w:rFonts w:hint="eastAsia" w:eastAsia="宋体" w:cs="Times New Roman"/>
          <w:color w:val="auto"/>
          <w:sz w:val="24"/>
          <w:szCs w:val="24"/>
          <w:highlight w:val="none"/>
          <w:lang w:val="en-US" w:eastAsia="zh-CN"/>
        </w:rPr>
        <w:t>750kV</w:t>
      </w:r>
      <w:r>
        <w:rPr>
          <w:rFonts w:hint="default" w:ascii="Times New Roman" w:hAnsi="Times New Roman" w:eastAsia="宋体" w:cs="Times New Roman"/>
          <w:color w:val="auto"/>
          <w:sz w:val="24"/>
          <w:szCs w:val="24"/>
          <w:highlight w:val="none"/>
        </w:rPr>
        <w:t>渠蒋II线并行单回输电线路作为类比对象是可行</w:t>
      </w:r>
      <w:r>
        <w:rPr>
          <w:rFonts w:hint="eastAsia"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w:t>
      </w:r>
    </w:p>
    <w:p w14:paraId="49148F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监测单位、监测时间、监测环境条件</w:t>
      </w:r>
    </w:p>
    <w:p w14:paraId="77512D0C">
      <w:pPr>
        <w:spacing w:line="360" w:lineRule="auto"/>
        <w:ind w:firstLine="480"/>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rPr>
        <w:t>《甘泉堡（含乌彩双线改接至五家渠）750千伏输变电工程建设项目竣工环境保护验收调查报告》中验收监测由新疆智检汇安环保科技有限公司于2024年6月23日～26日</w:t>
      </w:r>
      <w:r>
        <w:rPr>
          <w:rFonts w:hint="eastAsia" w:eastAsia="宋体" w:cs="Times New Roman"/>
          <w:color w:val="auto"/>
          <w:sz w:val="24"/>
          <w:szCs w:val="24"/>
          <w:lang w:val="en-US" w:eastAsia="zh-CN"/>
        </w:rPr>
        <w:t>完成</w:t>
      </w:r>
      <w:r>
        <w:rPr>
          <w:rFonts w:hint="default" w:ascii="Times New Roman" w:hAnsi="Times New Roman" w:eastAsia="宋体" w:cs="Times New Roman"/>
          <w:color w:val="auto"/>
          <w:sz w:val="24"/>
          <w:szCs w:val="24"/>
        </w:rPr>
        <w:t>。监测期间的气象条件满足无雨、无雾、无雪的天气条件，并且环境湿度小于80%。</w:t>
      </w:r>
      <w:r>
        <w:rPr>
          <w:rFonts w:hint="eastAsia" w:eastAsia="宋体" w:cs="Times New Roman"/>
          <w:color w:val="auto"/>
          <w:sz w:val="24"/>
          <w:szCs w:val="24"/>
          <w:lang w:val="en-US" w:eastAsia="zh-CN"/>
        </w:rPr>
        <w:t>监测期间气象参数详见表6.1-17。</w:t>
      </w:r>
    </w:p>
    <w:p w14:paraId="40707374">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监测因子：等效连续A声级</w:t>
      </w:r>
    </w:p>
    <w:p w14:paraId="7866EA60">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监测频次：每个监测点昼、夜间各监测一次</w:t>
      </w:r>
    </w:p>
    <w:p w14:paraId="087B2B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监测方法、仪器及工况</w:t>
      </w:r>
    </w:p>
    <w:p w14:paraId="595EF7D5">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①监测方法</w:t>
      </w:r>
    </w:p>
    <w:p w14:paraId="675F3B9F">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按《声环境质量标准》（GB3096-2008）中的监测方法。</w:t>
      </w:r>
    </w:p>
    <w:p w14:paraId="79BE0862">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②监测仪器</w:t>
      </w:r>
    </w:p>
    <w:p w14:paraId="326C9380">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监测仪器及相关参数</w:t>
      </w:r>
      <w:r>
        <w:rPr>
          <w:rFonts w:hint="default" w:ascii="Times New Roman" w:hAnsi="Times New Roman" w:eastAsia="宋体" w:cs="Times New Roman"/>
          <w:color w:val="auto"/>
          <w:sz w:val="24"/>
          <w:szCs w:val="24"/>
          <w:highlight w:val="none"/>
        </w:rPr>
        <w:t>情况见</w:t>
      </w:r>
      <w:r>
        <w:rPr>
          <w:rFonts w:hint="default" w:ascii="Times New Roman" w:hAnsi="Times New Roman" w:eastAsia="宋体" w:cs="Times New Roman"/>
          <w:color w:val="auto"/>
          <w:sz w:val="24"/>
          <w:szCs w:val="24"/>
          <w:highlight w:val="none"/>
          <w:lang w:val="en-US" w:eastAsia="zh-CN"/>
        </w:rPr>
        <w:t>表</w:t>
      </w:r>
      <w:r>
        <w:rPr>
          <w:rFonts w:hint="eastAsia" w:eastAsia="宋体" w:cs="Times New Roman"/>
          <w:color w:val="auto"/>
          <w:sz w:val="24"/>
          <w:szCs w:val="24"/>
          <w:highlight w:val="none"/>
          <w:lang w:val="en-US" w:eastAsia="zh-CN"/>
        </w:rPr>
        <w:t>6.2-3</w:t>
      </w:r>
      <w:r>
        <w:rPr>
          <w:rFonts w:hint="default" w:ascii="Times New Roman" w:hAnsi="Times New Roman" w:eastAsia="宋体" w:cs="Times New Roman"/>
          <w:color w:val="auto"/>
          <w:sz w:val="24"/>
          <w:szCs w:val="24"/>
          <w:highlight w:val="none"/>
        </w:rPr>
        <w:t>。</w:t>
      </w:r>
    </w:p>
    <w:p w14:paraId="19D48955">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③运行工况</w:t>
      </w:r>
    </w:p>
    <w:p w14:paraId="03434C86">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验收调</w:t>
      </w:r>
      <w:r>
        <w:rPr>
          <w:rFonts w:hint="default" w:ascii="Times New Roman" w:hAnsi="Times New Roman" w:eastAsia="宋体" w:cs="Times New Roman"/>
          <w:color w:val="auto"/>
          <w:sz w:val="24"/>
          <w:szCs w:val="24"/>
          <w:highlight w:val="none"/>
        </w:rPr>
        <w:t>查期间，750kV彩渠Ⅱ线、750kV渠蒋II线运行工况见</w:t>
      </w:r>
      <w:r>
        <w:rPr>
          <w:rFonts w:hint="default" w:ascii="Times New Roman" w:hAnsi="Times New Roman" w:eastAsia="宋体" w:cs="Times New Roman"/>
          <w:color w:val="auto"/>
          <w:sz w:val="24"/>
          <w:szCs w:val="24"/>
          <w:highlight w:val="none"/>
          <w:lang w:val="en-US" w:eastAsia="zh-CN"/>
        </w:rPr>
        <w:t>表</w:t>
      </w:r>
      <w:r>
        <w:rPr>
          <w:rFonts w:hint="eastAsia" w:eastAsia="宋体" w:cs="Times New Roman"/>
          <w:color w:val="auto"/>
          <w:sz w:val="24"/>
          <w:szCs w:val="24"/>
          <w:highlight w:val="none"/>
          <w:lang w:val="en-US" w:eastAsia="zh-CN"/>
        </w:rPr>
        <w:t>6.1-31</w:t>
      </w:r>
      <w:r>
        <w:rPr>
          <w:rFonts w:hint="default" w:ascii="Times New Roman" w:hAnsi="Times New Roman" w:eastAsia="宋体" w:cs="Times New Roman"/>
          <w:color w:val="auto"/>
          <w:sz w:val="24"/>
          <w:szCs w:val="24"/>
          <w:highlight w:val="none"/>
        </w:rPr>
        <w:t>。</w:t>
      </w:r>
    </w:p>
    <w:p w14:paraId="619D69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监测布点</w:t>
      </w:r>
    </w:p>
    <w:p w14:paraId="33D616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rPr>
        <w:t>监测断面位于750kV彩渠Ⅱ线005#塔~006#塔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750kV渠蒋II线005#塔~006#塔之间。根据选定的位置以弧垂最低位置处</w:t>
      </w:r>
      <w:r>
        <w:rPr>
          <w:rFonts w:hint="eastAsia" w:eastAsia="宋体" w:cs="Times New Roman"/>
          <w:color w:val="auto"/>
          <w:sz w:val="24"/>
          <w:szCs w:val="24"/>
          <w:highlight w:val="none"/>
          <w:lang w:val="en-US" w:eastAsia="zh-CN"/>
        </w:rPr>
        <w:t>渠蒋II线</w:t>
      </w:r>
      <w:r>
        <w:rPr>
          <w:rFonts w:hint="default" w:ascii="Times New Roman" w:hAnsi="Times New Roman" w:eastAsia="宋体" w:cs="Times New Roman"/>
          <w:color w:val="auto"/>
          <w:sz w:val="24"/>
          <w:szCs w:val="24"/>
          <w:highlight w:val="none"/>
        </w:rPr>
        <w:t>中相导线对地面投影点为测试起点，沿垂直于线路方向</w:t>
      </w:r>
      <w:r>
        <w:rPr>
          <w:rFonts w:hint="eastAsia" w:eastAsia="宋体" w:cs="Times New Roman"/>
          <w:color w:val="auto"/>
          <w:sz w:val="24"/>
          <w:szCs w:val="24"/>
          <w:highlight w:val="none"/>
          <w:lang w:val="en-US" w:eastAsia="zh-CN"/>
        </w:rPr>
        <w:t>向线路两侧进行监测布点，</w:t>
      </w:r>
      <w:r>
        <w:rPr>
          <w:rFonts w:hint="default" w:ascii="Times New Roman" w:hAnsi="Times New Roman" w:eastAsia="宋体" w:cs="Times New Roman"/>
          <w:color w:val="auto"/>
          <w:sz w:val="24"/>
          <w:szCs w:val="24"/>
          <w:highlight w:val="none"/>
        </w:rPr>
        <w:t>测点间距为5m，</w:t>
      </w:r>
      <w:r>
        <w:rPr>
          <w:rFonts w:hint="eastAsia" w:eastAsia="宋体" w:cs="Times New Roman"/>
          <w:color w:val="auto"/>
          <w:sz w:val="24"/>
          <w:szCs w:val="24"/>
          <w:highlight w:val="none"/>
          <w:lang w:val="en-US" w:eastAsia="zh-CN"/>
        </w:rPr>
        <w:t>向南展开（远离并行侧方向）监测至</w:t>
      </w:r>
      <w:r>
        <w:rPr>
          <w:rFonts w:hint="default" w:ascii="Times New Roman" w:hAnsi="Times New Roman" w:eastAsia="宋体" w:cs="Times New Roman"/>
          <w:color w:val="auto"/>
          <w:sz w:val="24"/>
          <w:szCs w:val="24"/>
          <w:highlight w:val="none"/>
        </w:rPr>
        <w:t>渠蒋II线</w:t>
      </w:r>
      <w:r>
        <w:rPr>
          <w:rFonts w:hint="eastAsia" w:eastAsia="宋体" w:cs="Times New Roman"/>
          <w:color w:val="auto"/>
          <w:sz w:val="24"/>
          <w:szCs w:val="24"/>
          <w:highlight w:val="none"/>
          <w:lang w:val="en-US" w:eastAsia="zh-CN"/>
        </w:rPr>
        <w:t>南侧</w:t>
      </w:r>
      <w:r>
        <w:rPr>
          <w:rFonts w:hint="default" w:ascii="Times New Roman" w:hAnsi="Times New Roman" w:eastAsia="宋体" w:cs="Times New Roman"/>
          <w:color w:val="auto"/>
          <w:sz w:val="24"/>
          <w:szCs w:val="24"/>
          <w:highlight w:val="none"/>
        </w:rPr>
        <w:t>边导线对地投影点外50m处</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向北展开（靠近并行侧方向）监测至</w:t>
      </w:r>
      <w:r>
        <w:rPr>
          <w:rFonts w:hint="default" w:ascii="Times New Roman" w:hAnsi="Times New Roman" w:eastAsia="宋体" w:cs="Times New Roman"/>
          <w:color w:val="auto"/>
          <w:sz w:val="24"/>
          <w:szCs w:val="24"/>
          <w:highlight w:val="none"/>
        </w:rPr>
        <w:t>彩渠Ⅱ线</w:t>
      </w:r>
      <w:r>
        <w:rPr>
          <w:rFonts w:hint="eastAsia" w:eastAsia="宋体" w:cs="Times New Roman"/>
          <w:color w:val="auto"/>
          <w:sz w:val="24"/>
          <w:szCs w:val="24"/>
          <w:highlight w:val="none"/>
          <w:lang w:val="en-US" w:eastAsia="zh-CN"/>
        </w:rPr>
        <w:t>北侧</w:t>
      </w:r>
      <w:r>
        <w:rPr>
          <w:rFonts w:hint="default" w:ascii="Times New Roman" w:hAnsi="Times New Roman" w:eastAsia="宋体" w:cs="Times New Roman"/>
          <w:color w:val="auto"/>
          <w:sz w:val="24"/>
          <w:szCs w:val="24"/>
          <w:highlight w:val="none"/>
        </w:rPr>
        <w:t>边导线对地投影点外50m处。在测量最大值时，两相邻监测点的距离应不大于1m。每个点位监测一次</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测量离地1.</w:t>
      </w: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rPr>
        <w:t>m处的昼间及夜间噪声。</w:t>
      </w:r>
    </w:p>
    <w:p w14:paraId="20ED5F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类比监测结果</w:t>
      </w:r>
    </w:p>
    <w:p w14:paraId="21D6E9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 并行单回路输电线路（750kV彩渠Ⅱ线005#塔~006#塔</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750kV渠蒋II线005#塔~006#塔）衰减断面噪声监测结果见</w:t>
      </w:r>
      <w:r>
        <w:rPr>
          <w:rFonts w:hint="default" w:ascii="Times New Roman" w:hAnsi="Times New Roman" w:eastAsia="宋体"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rPr>
        <w:t>。</w:t>
      </w:r>
    </w:p>
    <w:p w14:paraId="11C1EB9F">
      <w:pPr>
        <w:snapToGrid w:val="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表6.2-</w:t>
      </w:r>
      <w:r>
        <w:rPr>
          <w:rFonts w:hint="eastAsia" w:eastAsia="宋体" w:cs="Times New Roman"/>
          <w:b/>
          <w:color w:val="auto"/>
          <w:sz w:val="24"/>
          <w:highlight w:val="none"/>
          <w:lang w:val="en-US" w:eastAsia="zh-CN"/>
        </w:rPr>
        <w:t>9</w:t>
      </w:r>
      <w:r>
        <w:rPr>
          <w:rFonts w:hint="default" w:ascii="Times New Roman" w:hAnsi="Times New Roman" w:eastAsia="宋体" w:cs="Times New Roman"/>
          <w:b/>
          <w:color w:val="auto"/>
          <w:sz w:val="24"/>
          <w:highlight w:val="none"/>
        </w:rPr>
        <w:t>　</w:t>
      </w:r>
      <w:r>
        <w:rPr>
          <w:rFonts w:hint="default" w:ascii="Times New Roman" w:hAnsi="Times New Roman" w:eastAsia="宋体" w:cs="Times New Roman"/>
          <w:b/>
          <w:color w:val="auto"/>
          <w:sz w:val="24"/>
          <w:highlight w:val="none"/>
          <w:lang w:val="en-US" w:eastAsia="zh-CN"/>
        </w:rPr>
        <w:t xml:space="preserve">     </w:t>
      </w:r>
      <w:r>
        <w:rPr>
          <w:rFonts w:hint="eastAsia" w:ascii="Times New Roman" w:hAnsi="Times New Roman" w:eastAsia="宋体" w:cs="Times New Roman"/>
          <w:b/>
          <w:color w:val="auto"/>
          <w:sz w:val="24"/>
          <w:highlight w:val="none"/>
        </w:rPr>
        <w:t>750kV彩渠Ⅱ线和750kV并行断面</w:t>
      </w:r>
      <w:r>
        <w:rPr>
          <w:rFonts w:hint="default" w:ascii="Times New Roman" w:hAnsi="Times New Roman" w:eastAsia="宋体" w:cs="Times New Roman"/>
          <w:b/>
          <w:color w:val="auto"/>
          <w:sz w:val="24"/>
          <w:highlight w:val="none"/>
        </w:rPr>
        <w:t>声环境监测结果表</w:t>
      </w:r>
      <w:r>
        <w:rPr>
          <w:rFonts w:hint="eastAsia"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单位：dB(A)</w:t>
      </w:r>
    </w:p>
    <w:tbl>
      <w:tblPr>
        <w:tblStyle w:val="38"/>
        <w:tblW w:w="500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6642"/>
        <w:gridCol w:w="953"/>
        <w:gridCol w:w="974"/>
      </w:tblGrid>
      <w:tr w14:paraId="31BB5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389" w:type="pct"/>
            <w:tcBorders>
              <w:tl2br w:val="nil"/>
              <w:tr2bl w:val="nil"/>
            </w:tcBorders>
            <w:shd w:val="clear" w:color="auto" w:fill="auto"/>
            <w:vAlign w:val="center"/>
          </w:tcPr>
          <w:p w14:paraId="6464D06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3574" w:type="pct"/>
            <w:tcBorders>
              <w:tl2br w:val="nil"/>
              <w:tr2bl w:val="nil"/>
            </w:tcBorders>
            <w:vAlign w:val="center"/>
          </w:tcPr>
          <w:p w14:paraId="5F6FB22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513" w:type="pct"/>
            <w:tcBorders>
              <w:tl2br w:val="nil"/>
              <w:tr2bl w:val="nil"/>
            </w:tcBorders>
            <w:vAlign w:val="center"/>
          </w:tcPr>
          <w:p w14:paraId="0363A72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524" w:type="pct"/>
            <w:tcBorders>
              <w:tl2br w:val="nil"/>
              <w:tr2bl w:val="nil"/>
            </w:tcBorders>
            <w:vAlign w:val="center"/>
          </w:tcPr>
          <w:p w14:paraId="3BB4DDE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14:paraId="2F20A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661A5AE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574" w:type="pct"/>
            <w:tcBorders>
              <w:tl2br w:val="nil"/>
              <w:tr2bl w:val="nil"/>
            </w:tcBorders>
            <w:vAlign w:val="center"/>
          </w:tcPr>
          <w:p w14:paraId="51A838C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w:t>
            </w:r>
          </w:p>
        </w:tc>
        <w:tc>
          <w:tcPr>
            <w:tcW w:w="513" w:type="pct"/>
            <w:tcBorders>
              <w:tl2br w:val="nil"/>
              <w:tr2bl w:val="nil"/>
            </w:tcBorders>
            <w:vAlign w:val="center"/>
          </w:tcPr>
          <w:p w14:paraId="55B1F5B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79C77EA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6145C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0B3FCC2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574" w:type="pct"/>
            <w:tcBorders>
              <w:tl2br w:val="nil"/>
              <w:tr2bl w:val="nil"/>
            </w:tcBorders>
            <w:vAlign w:val="center"/>
          </w:tcPr>
          <w:p w14:paraId="7B8A989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渠蒋II线南侧边导线对地投影点外南侧5m处</w:t>
            </w:r>
          </w:p>
        </w:tc>
        <w:tc>
          <w:tcPr>
            <w:tcW w:w="513" w:type="pct"/>
            <w:tcBorders>
              <w:tl2br w:val="nil"/>
              <w:tr2bl w:val="nil"/>
            </w:tcBorders>
            <w:vAlign w:val="center"/>
          </w:tcPr>
          <w:p w14:paraId="0698FA5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4E49076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49131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4D67C45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574" w:type="pct"/>
            <w:tcBorders>
              <w:tl2br w:val="nil"/>
              <w:tr2bl w:val="nil"/>
            </w:tcBorders>
            <w:vAlign w:val="center"/>
          </w:tcPr>
          <w:p w14:paraId="0C2EC70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渠蒋II线南侧边导线对地投影点外南侧10m处</w:t>
            </w:r>
          </w:p>
        </w:tc>
        <w:tc>
          <w:tcPr>
            <w:tcW w:w="513" w:type="pct"/>
            <w:tcBorders>
              <w:tl2br w:val="nil"/>
              <w:tr2bl w:val="nil"/>
            </w:tcBorders>
            <w:vAlign w:val="center"/>
          </w:tcPr>
          <w:p w14:paraId="3E743D1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48553BE7">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1CB44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5689E75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574" w:type="pct"/>
            <w:tcBorders>
              <w:tl2br w:val="nil"/>
              <w:tr2bl w:val="nil"/>
            </w:tcBorders>
            <w:vAlign w:val="center"/>
          </w:tcPr>
          <w:p w14:paraId="661895F7">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渠蒋II线南侧边导线对地投影点外南侧15m处</w:t>
            </w:r>
          </w:p>
        </w:tc>
        <w:tc>
          <w:tcPr>
            <w:tcW w:w="513" w:type="pct"/>
            <w:tcBorders>
              <w:tl2br w:val="nil"/>
              <w:tr2bl w:val="nil"/>
            </w:tcBorders>
            <w:vAlign w:val="center"/>
          </w:tcPr>
          <w:p w14:paraId="2AEF6C4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552309B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35E4F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1FF51F7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3574" w:type="pct"/>
            <w:tcBorders>
              <w:tl2br w:val="nil"/>
              <w:tr2bl w:val="nil"/>
            </w:tcBorders>
            <w:vAlign w:val="center"/>
          </w:tcPr>
          <w:p w14:paraId="563C084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渠蒋II线南侧边导线对地投影点外南侧20m处</w:t>
            </w:r>
          </w:p>
        </w:tc>
        <w:tc>
          <w:tcPr>
            <w:tcW w:w="513" w:type="pct"/>
            <w:tcBorders>
              <w:tl2br w:val="nil"/>
              <w:tr2bl w:val="nil"/>
            </w:tcBorders>
            <w:vAlign w:val="center"/>
          </w:tcPr>
          <w:p w14:paraId="685D275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09ADBB5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r>
      <w:tr w14:paraId="2D2B1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176FD0E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574" w:type="pct"/>
            <w:tcBorders>
              <w:tl2br w:val="nil"/>
              <w:tr2bl w:val="nil"/>
            </w:tcBorders>
            <w:vAlign w:val="center"/>
          </w:tcPr>
          <w:p w14:paraId="7C59D58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渠蒋II线南侧边导线对地投影点外南侧25m处</w:t>
            </w:r>
          </w:p>
        </w:tc>
        <w:tc>
          <w:tcPr>
            <w:tcW w:w="513" w:type="pct"/>
            <w:tcBorders>
              <w:tl2br w:val="nil"/>
              <w:tr2bl w:val="nil"/>
            </w:tcBorders>
            <w:vAlign w:val="center"/>
          </w:tcPr>
          <w:p w14:paraId="046E648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091FFC3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7957F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717EE737">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3574" w:type="pct"/>
            <w:tcBorders>
              <w:tl2br w:val="nil"/>
              <w:tr2bl w:val="nil"/>
            </w:tcBorders>
            <w:vAlign w:val="center"/>
          </w:tcPr>
          <w:p w14:paraId="4CFB520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渠蒋II线南侧边导线对地投影点外南侧30m处</w:t>
            </w:r>
          </w:p>
        </w:tc>
        <w:tc>
          <w:tcPr>
            <w:tcW w:w="513" w:type="pct"/>
            <w:tcBorders>
              <w:tl2br w:val="nil"/>
              <w:tr2bl w:val="nil"/>
            </w:tcBorders>
            <w:vAlign w:val="center"/>
          </w:tcPr>
          <w:p w14:paraId="5A043F6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26C9C077">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47838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127E30B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3574" w:type="pct"/>
            <w:tcBorders>
              <w:tl2br w:val="nil"/>
              <w:tr2bl w:val="nil"/>
            </w:tcBorders>
            <w:vAlign w:val="center"/>
          </w:tcPr>
          <w:p w14:paraId="0D48E99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渠蒋II线南侧边导线对地投影点外南侧35m处</w:t>
            </w:r>
          </w:p>
        </w:tc>
        <w:tc>
          <w:tcPr>
            <w:tcW w:w="513" w:type="pct"/>
            <w:tcBorders>
              <w:tl2br w:val="nil"/>
              <w:tr2bl w:val="nil"/>
            </w:tcBorders>
            <w:vAlign w:val="center"/>
          </w:tcPr>
          <w:p w14:paraId="5572FF1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0AB322F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7D43E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7F4F34D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3574" w:type="pct"/>
            <w:tcBorders>
              <w:tl2br w:val="nil"/>
              <w:tr2bl w:val="nil"/>
            </w:tcBorders>
            <w:vAlign w:val="center"/>
          </w:tcPr>
          <w:p w14:paraId="1B6CAC5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渠蒋II线南侧边导线对地投影点外南侧40m处</w:t>
            </w:r>
          </w:p>
        </w:tc>
        <w:tc>
          <w:tcPr>
            <w:tcW w:w="513" w:type="pct"/>
            <w:tcBorders>
              <w:tl2br w:val="nil"/>
              <w:tr2bl w:val="nil"/>
            </w:tcBorders>
            <w:vAlign w:val="center"/>
          </w:tcPr>
          <w:p w14:paraId="41D41F6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3DE5482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54E60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3A9F687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574" w:type="pct"/>
            <w:tcBorders>
              <w:tl2br w:val="nil"/>
              <w:tr2bl w:val="nil"/>
            </w:tcBorders>
            <w:vAlign w:val="center"/>
          </w:tcPr>
          <w:p w14:paraId="60F724E7">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渠蒋II线南侧边导线对地投影点外南侧45m处</w:t>
            </w:r>
          </w:p>
        </w:tc>
        <w:tc>
          <w:tcPr>
            <w:tcW w:w="513" w:type="pct"/>
            <w:tcBorders>
              <w:tl2br w:val="nil"/>
              <w:tr2bl w:val="nil"/>
            </w:tcBorders>
            <w:vAlign w:val="center"/>
          </w:tcPr>
          <w:p w14:paraId="511A3DF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3BC29F0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709E3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73AF2B9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3574" w:type="pct"/>
            <w:tcBorders>
              <w:tl2br w:val="nil"/>
              <w:tr2bl w:val="nil"/>
            </w:tcBorders>
            <w:vAlign w:val="center"/>
          </w:tcPr>
          <w:p w14:paraId="1A0E203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渠蒋II线南侧边导线对地投影点外南侧50m处</w:t>
            </w:r>
          </w:p>
        </w:tc>
        <w:tc>
          <w:tcPr>
            <w:tcW w:w="513" w:type="pct"/>
            <w:tcBorders>
              <w:tl2br w:val="nil"/>
              <w:tr2bl w:val="nil"/>
            </w:tcBorders>
            <w:vAlign w:val="center"/>
          </w:tcPr>
          <w:p w14:paraId="0F5AE3F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16C2294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30F99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1363532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3574" w:type="pct"/>
            <w:tcBorders>
              <w:tl2br w:val="nil"/>
              <w:tr2bl w:val="nil"/>
            </w:tcBorders>
            <w:vAlign w:val="center"/>
          </w:tcPr>
          <w:p w14:paraId="6029721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渠蒋II线南侧边导线对地投影点外北侧5m处</w:t>
            </w:r>
          </w:p>
        </w:tc>
        <w:tc>
          <w:tcPr>
            <w:tcW w:w="513" w:type="pct"/>
            <w:tcBorders>
              <w:tl2br w:val="nil"/>
              <w:tr2bl w:val="nil"/>
            </w:tcBorders>
            <w:vAlign w:val="center"/>
          </w:tcPr>
          <w:p w14:paraId="1DC501D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24" w:type="pct"/>
            <w:tcBorders>
              <w:tl2br w:val="nil"/>
              <w:tr2bl w:val="nil"/>
            </w:tcBorders>
            <w:vAlign w:val="center"/>
          </w:tcPr>
          <w:p w14:paraId="77A19C3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311C6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70B61F9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3574" w:type="pct"/>
            <w:tcBorders>
              <w:tl2br w:val="nil"/>
              <w:tr2bl w:val="nil"/>
            </w:tcBorders>
            <w:vAlign w:val="center"/>
          </w:tcPr>
          <w:p w14:paraId="145A6DF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渠蒋II线南侧边导线对地投影点外北侧10m处</w:t>
            </w:r>
          </w:p>
        </w:tc>
        <w:tc>
          <w:tcPr>
            <w:tcW w:w="513" w:type="pct"/>
            <w:tcBorders>
              <w:tl2br w:val="nil"/>
              <w:tr2bl w:val="nil"/>
            </w:tcBorders>
            <w:vAlign w:val="center"/>
          </w:tcPr>
          <w:p w14:paraId="4EF3167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52A493D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r>
      <w:tr w14:paraId="27A69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7651DF1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3574" w:type="pct"/>
            <w:tcBorders>
              <w:tl2br w:val="nil"/>
              <w:tr2bl w:val="nil"/>
            </w:tcBorders>
            <w:vAlign w:val="center"/>
          </w:tcPr>
          <w:p w14:paraId="09E20EB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渠蒋II线南侧边导线对地投影点外北侧15m处</w:t>
            </w:r>
          </w:p>
        </w:tc>
        <w:tc>
          <w:tcPr>
            <w:tcW w:w="513" w:type="pct"/>
            <w:tcBorders>
              <w:tl2br w:val="nil"/>
              <w:tr2bl w:val="nil"/>
            </w:tcBorders>
            <w:vAlign w:val="center"/>
          </w:tcPr>
          <w:p w14:paraId="7EE0C3C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46D73C4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5D127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5DF6D90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574" w:type="pct"/>
            <w:tcBorders>
              <w:tl2br w:val="nil"/>
              <w:tr2bl w:val="nil"/>
            </w:tcBorders>
            <w:vAlign w:val="center"/>
          </w:tcPr>
          <w:p w14:paraId="12A003E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渠蒋II线中相导线对地投影点处</w:t>
            </w:r>
          </w:p>
        </w:tc>
        <w:tc>
          <w:tcPr>
            <w:tcW w:w="513" w:type="pct"/>
            <w:tcBorders>
              <w:tl2br w:val="nil"/>
              <w:tr2bl w:val="nil"/>
            </w:tcBorders>
            <w:vAlign w:val="center"/>
          </w:tcPr>
          <w:p w14:paraId="2749C16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0411AF2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43C83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66B7985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3574" w:type="pct"/>
            <w:tcBorders>
              <w:tl2br w:val="nil"/>
              <w:tr2bl w:val="nil"/>
            </w:tcBorders>
            <w:vAlign w:val="center"/>
          </w:tcPr>
          <w:p w14:paraId="4AC5C0C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渠蒋II线中相导线对地投影点外北侧5m处</w:t>
            </w:r>
          </w:p>
        </w:tc>
        <w:tc>
          <w:tcPr>
            <w:tcW w:w="513" w:type="pct"/>
            <w:tcBorders>
              <w:tl2br w:val="nil"/>
              <w:tr2bl w:val="nil"/>
            </w:tcBorders>
            <w:vAlign w:val="center"/>
          </w:tcPr>
          <w:p w14:paraId="02617F4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124A66E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71492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769FBA8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3574" w:type="pct"/>
            <w:tcBorders>
              <w:tl2br w:val="nil"/>
              <w:tr2bl w:val="nil"/>
            </w:tcBorders>
            <w:vAlign w:val="center"/>
          </w:tcPr>
          <w:p w14:paraId="0F05D05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渠蒋Ⅱ线中相导线对地投影点外北侧10m处</w:t>
            </w:r>
          </w:p>
        </w:tc>
        <w:tc>
          <w:tcPr>
            <w:tcW w:w="513" w:type="pct"/>
            <w:tcBorders>
              <w:tl2br w:val="nil"/>
              <w:tr2bl w:val="nil"/>
            </w:tcBorders>
            <w:vAlign w:val="center"/>
          </w:tcPr>
          <w:p w14:paraId="6BAED94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24" w:type="pct"/>
            <w:tcBorders>
              <w:tl2br w:val="nil"/>
              <w:tr2bl w:val="nil"/>
            </w:tcBorders>
            <w:vAlign w:val="center"/>
          </w:tcPr>
          <w:p w14:paraId="5A0C415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r>
      <w:tr w14:paraId="1B76A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77BF6FD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3574" w:type="pct"/>
            <w:tcBorders>
              <w:tl2br w:val="nil"/>
              <w:tr2bl w:val="nil"/>
            </w:tcBorders>
            <w:vAlign w:val="center"/>
          </w:tcPr>
          <w:p w14:paraId="749068D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渠蒋Ⅱ线中相导线对地投影点外北侧15m处</w:t>
            </w:r>
          </w:p>
        </w:tc>
        <w:tc>
          <w:tcPr>
            <w:tcW w:w="513" w:type="pct"/>
            <w:tcBorders>
              <w:tl2br w:val="nil"/>
              <w:tr2bl w:val="nil"/>
            </w:tcBorders>
            <w:vAlign w:val="center"/>
          </w:tcPr>
          <w:p w14:paraId="584A906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56A71D0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11778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25BA62D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3574" w:type="pct"/>
            <w:tcBorders>
              <w:tl2br w:val="nil"/>
              <w:tr2bl w:val="nil"/>
            </w:tcBorders>
            <w:vAlign w:val="center"/>
          </w:tcPr>
          <w:p w14:paraId="341A2C6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渠蒋Ⅱ线中相导线对地投影点外北侧20m处（渠蒋Ⅱ线北侧边导线对地投影点处）</w:t>
            </w:r>
          </w:p>
        </w:tc>
        <w:tc>
          <w:tcPr>
            <w:tcW w:w="513" w:type="pct"/>
            <w:tcBorders>
              <w:tl2br w:val="nil"/>
              <w:tr2bl w:val="nil"/>
            </w:tcBorders>
            <w:vAlign w:val="center"/>
          </w:tcPr>
          <w:p w14:paraId="5E45E7C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52ECA9D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47EAA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66F001E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574" w:type="pct"/>
            <w:tcBorders>
              <w:tl2br w:val="nil"/>
              <w:tr2bl w:val="nil"/>
            </w:tcBorders>
            <w:vAlign w:val="center"/>
          </w:tcPr>
          <w:p w14:paraId="6495766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渠蒋Ⅱ线中相导线对地投影点外北侧25m处</w:t>
            </w:r>
          </w:p>
        </w:tc>
        <w:tc>
          <w:tcPr>
            <w:tcW w:w="513" w:type="pct"/>
            <w:tcBorders>
              <w:tl2br w:val="nil"/>
              <w:tr2bl w:val="nil"/>
            </w:tcBorders>
            <w:vAlign w:val="center"/>
          </w:tcPr>
          <w:p w14:paraId="6D586EF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3D92A1E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5AAD6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6FB61FA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3574" w:type="pct"/>
            <w:tcBorders>
              <w:tl2br w:val="nil"/>
              <w:tr2bl w:val="nil"/>
            </w:tcBorders>
            <w:vAlign w:val="center"/>
          </w:tcPr>
          <w:p w14:paraId="0349DC5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渠蒋Ⅱ线中相导线对地投影点外北侧30m处</w:t>
            </w:r>
          </w:p>
        </w:tc>
        <w:tc>
          <w:tcPr>
            <w:tcW w:w="513" w:type="pct"/>
            <w:tcBorders>
              <w:tl2br w:val="nil"/>
              <w:tr2bl w:val="nil"/>
            </w:tcBorders>
            <w:vAlign w:val="center"/>
          </w:tcPr>
          <w:p w14:paraId="50EDB01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67A35AD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75FBD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3E9BBAE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3574" w:type="pct"/>
            <w:tcBorders>
              <w:tl2br w:val="nil"/>
              <w:tr2bl w:val="nil"/>
            </w:tcBorders>
            <w:vAlign w:val="center"/>
          </w:tcPr>
          <w:p w14:paraId="20B0A67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渠蒋Ⅱ线中相导线对地投影点外北侧35m处</w:t>
            </w:r>
          </w:p>
        </w:tc>
        <w:tc>
          <w:tcPr>
            <w:tcW w:w="513" w:type="pct"/>
            <w:tcBorders>
              <w:tl2br w:val="nil"/>
              <w:tr2bl w:val="nil"/>
            </w:tcBorders>
            <w:vAlign w:val="center"/>
          </w:tcPr>
          <w:p w14:paraId="395DAAF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21717A9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4FF10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15DBB8B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3574" w:type="pct"/>
            <w:tcBorders>
              <w:tl2br w:val="nil"/>
              <w:tr2bl w:val="nil"/>
            </w:tcBorders>
            <w:vAlign w:val="center"/>
          </w:tcPr>
          <w:p w14:paraId="10CBE5D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渠蒋Ⅱ线中相导线对地投影点外北侧40m处</w:t>
            </w:r>
          </w:p>
        </w:tc>
        <w:tc>
          <w:tcPr>
            <w:tcW w:w="513" w:type="pct"/>
            <w:tcBorders>
              <w:tl2br w:val="nil"/>
              <w:tr2bl w:val="nil"/>
            </w:tcBorders>
            <w:vAlign w:val="center"/>
          </w:tcPr>
          <w:p w14:paraId="64035DA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7FBBC60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742E3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0F15AA9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574" w:type="pct"/>
            <w:tcBorders>
              <w:tl2br w:val="nil"/>
              <w:tr2bl w:val="nil"/>
            </w:tcBorders>
            <w:vAlign w:val="center"/>
          </w:tcPr>
          <w:p w14:paraId="61BDD75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渠蒋Ⅱ线中相导线对地投影点外北侧45m处</w:t>
            </w:r>
          </w:p>
        </w:tc>
        <w:tc>
          <w:tcPr>
            <w:tcW w:w="513" w:type="pct"/>
            <w:tcBorders>
              <w:tl2br w:val="nil"/>
              <w:tr2bl w:val="nil"/>
            </w:tcBorders>
            <w:vAlign w:val="center"/>
          </w:tcPr>
          <w:p w14:paraId="45FF8AA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5D855CF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1683F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78CA896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3574" w:type="pct"/>
            <w:tcBorders>
              <w:tl2br w:val="nil"/>
              <w:tr2bl w:val="nil"/>
            </w:tcBorders>
            <w:vAlign w:val="center"/>
          </w:tcPr>
          <w:p w14:paraId="71CEDA0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渠蒋Ⅱ线中相导线对地投影点外北侧50m处</w:t>
            </w:r>
          </w:p>
        </w:tc>
        <w:tc>
          <w:tcPr>
            <w:tcW w:w="513" w:type="pct"/>
            <w:tcBorders>
              <w:tl2br w:val="nil"/>
              <w:tr2bl w:val="nil"/>
            </w:tcBorders>
            <w:vAlign w:val="center"/>
          </w:tcPr>
          <w:p w14:paraId="6C6815A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3EC41D5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38CD4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4F77FDB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3574" w:type="pct"/>
            <w:tcBorders>
              <w:tl2br w:val="nil"/>
              <w:tr2bl w:val="nil"/>
            </w:tcBorders>
            <w:vAlign w:val="center"/>
          </w:tcPr>
          <w:p w14:paraId="76372BB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渠蒋Ⅱ线中相导线对地投影点外北侧55m处</w:t>
            </w:r>
          </w:p>
        </w:tc>
        <w:tc>
          <w:tcPr>
            <w:tcW w:w="513" w:type="pct"/>
            <w:tcBorders>
              <w:tl2br w:val="nil"/>
              <w:tr2bl w:val="nil"/>
            </w:tcBorders>
            <w:vAlign w:val="center"/>
          </w:tcPr>
          <w:p w14:paraId="25DA9A6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24" w:type="pct"/>
            <w:tcBorders>
              <w:tl2br w:val="nil"/>
              <w:tr2bl w:val="nil"/>
            </w:tcBorders>
            <w:vAlign w:val="center"/>
          </w:tcPr>
          <w:p w14:paraId="53A412C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5AF56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0D95894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3574" w:type="pct"/>
            <w:tcBorders>
              <w:tl2br w:val="nil"/>
              <w:tr2bl w:val="nil"/>
            </w:tcBorders>
            <w:vAlign w:val="center"/>
          </w:tcPr>
          <w:p w14:paraId="21C4316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渠蒋Ⅱ线中相导线对地投影点外北侧60m处</w:t>
            </w:r>
          </w:p>
        </w:tc>
        <w:tc>
          <w:tcPr>
            <w:tcW w:w="513" w:type="pct"/>
            <w:tcBorders>
              <w:tl2br w:val="nil"/>
              <w:tr2bl w:val="nil"/>
            </w:tcBorders>
            <w:vAlign w:val="center"/>
          </w:tcPr>
          <w:p w14:paraId="5999A16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128C5DE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r>
      <w:tr w14:paraId="42F19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37BD918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3574" w:type="pct"/>
            <w:tcBorders>
              <w:tl2br w:val="nil"/>
              <w:tr2bl w:val="nil"/>
            </w:tcBorders>
            <w:vAlign w:val="center"/>
          </w:tcPr>
          <w:p w14:paraId="68E9633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渠蒋Ⅱ线中相导线对地投影点外北侧65m处</w:t>
            </w:r>
          </w:p>
        </w:tc>
        <w:tc>
          <w:tcPr>
            <w:tcW w:w="513" w:type="pct"/>
            <w:tcBorders>
              <w:tl2br w:val="nil"/>
              <w:tr2bl w:val="nil"/>
            </w:tcBorders>
            <w:vAlign w:val="center"/>
          </w:tcPr>
          <w:p w14:paraId="02309F5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2663750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r>
      <w:tr w14:paraId="36A0F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2776CC3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3574" w:type="pct"/>
            <w:tcBorders>
              <w:tl2br w:val="nil"/>
              <w:tr2bl w:val="nil"/>
            </w:tcBorders>
            <w:vAlign w:val="center"/>
          </w:tcPr>
          <w:p w14:paraId="48E74DE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渠蒋Ⅱ线中相导线对地投影点外北侧70m处</w:t>
            </w:r>
          </w:p>
        </w:tc>
        <w:tc>
          <w:tcPr>
            <w:tcW w:w="513" w:type="pct"/>
            <w:tcBorders>
              <w:tl2br w:val="nil"/>
              <w:tr2bl w:val="nil"/>
            </w:tcBorders>
            <w:vAlign w:val="center"/>
          </w:tcPr>
          <w:p w14:paraId="2E93698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14DDEFB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622D3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02B1C7D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3574" w:type="pct"/>
            <w:tcBorders>
              <w:tl2br w:val="nil"/>
              <w:tr2bl w:val="nil"/>
            </w:tcBorders>
            <w:vAlign w:val="center"/>
          </w:tcPr>
          <w:p w14:paraId="4A1384F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渠蒋Ⅱ线中相导线对地投影点外北侧75m处</w:t>
            </w:r>
          </w:p>
        </w:tc>
        <w:tc>
          <w:tcPr>
            <w:tcW w:w="513" w:type="pct"/>
            <w:tcBorders>
              <w:tl2br w:val="nil"/>
              <w:tr2bl w:val="nil"/>
            </w:tcBorders>
            <w:vAlign w:val="center"/>
          </w:tcPr>
          <w:p w14:paraId="039DEEB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1461C7B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6D068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2049DFA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3574" w:type="pct"/>
            <w:tcBorders>
              <w:tl2br w:val="nil"/>
              <w:tr2bl w:val="nil"/>
            </w:tcBorders>
            <w:vAlign w:val="center"/>
          </w:tcPr>
          <w:p w14:paraId="0465A48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渠蒋Ⅱ线中相导线对地投影点外北侧80m处（彩渠Ⅱ线南侧边导线对地投影点处）</w:t>
            </w:r>
          </w:p>
        </w:tc>
        <w:tc>
          <w:tcPr>
            <w:tcW w:w="513" w:type="pct"/>
            <w:tcBorders>
              <w:tl2br w:val="nil"/>
              <w:tr2bl w:val="nil"/>
            </w:tcBorders>
            <w:vAlign w:val="center"/>
          </w:tcPr>
          <w:p w14:paraId="7D9960D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24" w:type="pct"/>
            <w:tcBorders>
              <w:tl2br w:val="nil"/>
              <w:tr2bl w:val="nil"/>
            </w:tcBorders>
            <w:vAlign w:val="center"/>
          </w:tcPr>
          <w:p w14:paraId="67A55E6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r>
      <w:tr w14:paraId="3642F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5215505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3574" w:type="pct"/>
            <w:tcBorders>
              <w:tl2br w:val="nil"/>
              <w:tr2bl w:val="nil"/>
            </w:tcBorders>
            <w:vAlign w:val="center"/>
          </w:tcPr>
          <w:p w14:paraId="68CCB25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彩渠Ⅱ线南侧边导线对地投影点外北侧5m处</w:t>
            </w:r>
          </w:p>
        </w:tc>
        <w:tc>
          <w:tcPr>
            <w:tcW w:w="513" w:type="pct"/>
            <w:tcBorders>
              <w:tl2br w:val="nil"/>
              <w:tr2bl w:val="nil"/>
            </w:tcBorders>
            <w:vAlign w:val="center"/>
          </w:tcPr>
          <w:p w14:paraId="2495FA9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3A82ACB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5BA58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1AE2D0D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3574" w:type="pct"/>
            <w:tcBorders>
              <w:tl2br w:val="nil"/>
              <w:tr2bl w:val="nil"/>
            </w:tcBorders>
            <w:vAlign w:val="center"/>
          </w:tcPr>
          <w:p w14:paraId="3380B71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彩渠Ⅱ线南侧边导线对地投影点外北侧10m处</w:t>
            </w:r>
          </w:p>
        </w:tc>
        <w:tc>
          <w:tcPr>
            <w:tcW w:w="513" w:type="pct"/>
            <w:tcBorders>
              <w:tl2br w:val="nil"/>
              <w:tr2bl w:val="nil"/>
            </w:tcBorders>
            <w:vAlign w:val="center"/>
          </w:tcPr>
          <w:p w14:paraId="14EE129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4D88C55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20B91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7A89788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3574" w:type="pct"/>
            <w:tcBorders>
              <w:tl2br w:val="nil"/>
              <w:tr2bl w:val="nil"/>
            </w:tcBorders>
            <w:vAlign w:val="center"/>
          </w:tcPr>
          <w:p w14:paraId="7AE799D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彩渠Ⅱ线南侧边导线对地投影点外北侧15m处</w:t>
            </w:r>
          </w:p>
        </w:tc>
        <w:tc>
          <w:tcPr>
            <w:tcW w:w="513" w:type="pct"/>
            <w:tcBorders>
              <w:tl2br w:val="nil"/>
              <w:tr2bl w:val="nil"/>
            </w:tcBorders>
            <w:vAlign w:val="center"/>
          </w:tcPr>
          <w:p w14:paraId="35427C9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339C113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35EA9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32B44D3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3574" w:type="pct"/>
            <w:tcBorders>
              <w:tl2br w:val="nil"/>
              <w:tr2bl w:val="nil"/>
            </w:tcBorders>
            <w:vAlign w:val="center"/>
          </w:tcPr>
          <w:p w14:paraId="2B53777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彩渠Ⅱ线中相导线对地投影点处</w:t>
            </w:r>
          </w:p>
        </w:tc>
        <w:tc>
          <w:tcPr>
            <w:tcW w:w="513" w:type="pct"/>
            <w:tcBorders>
              <w:tl2br w:val="nil"/>
              <w:tr2bl w:val="nil"/>
            </w:tcBorders>
            <w:vAlign w:val="center"/>
          </w:tcPr>
          <w:p w14:paraId="0A637ED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1CDE3C5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3A330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6824056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3574" w:type="pct"/>
            <w:tcBorders>
              <w:tl2br w:val="nil"/>
              <w:tr2bl w:val="nil"/>
            </w:tcBorders>
            <w:vAlign w:val="center"/>
          </w:tcPr>
          <w:p w14:paraId="3A4DFEE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彩渠Ⅱ线中相导线对地投影点外北侧5m处</w:t>
            </w:r>
          </w:p>
        </w:tc>
        <w:tc>
          <w:tcPr>
            <w:tcW w:w="513" w:type="pct"/>
            <w:tcBorders>
              <w:tl2br w:val="nil"/>
              <w:tr2bl w:val="nil"/>
            </w:tcBorders>
            <w:vAlign w:val="center"/>
          </w:tcPr>
          <w:p w14:paraId="2C6F735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082B491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2563A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4E4D183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3574" w:type="pct"/>
            <w:tcBorders>
              <w:tl2br w:val="nil"/>
              <w:tr2bl w:val="nil"/>
            </w:tcBorders>
            <w:vAlign w:val="center"/>
          </w:tcPr>
          <w:p w14:paraId="374CE857">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彩渠Ⅱ线中相导线对地投影点外北侧10m处</w:t>
            </w:r>
          </w:p>
        </w:tc>
        <w:tc>
          <w:tcPr>
            <w:tcW w:w="513" w:type="pct"/>
            <w:tcBorders>
              <w:tl2br w:val="nil"/>
              <w:tr2bl w:val="nil"/>
            </w:tcBorders>
            <w:vAlign w:val="center"/>
          </w:tcPr>
          <w:p w14:paraId="76244F0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0DAA6E6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54D6F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16E7824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3574" w:type="pct"/>
            <w:tcBorders>
              <w:tl2br w:val="nil"/>
              <w:tr2bl w:val="nil"/>
            </w:tcBorders>
            <w:vAlign w:val="center"/>
          </w:tcPr>
          <w:p w14:paraId="1D8EACF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彩渠Ⅱ线中相导线对地投影点外北侧15m处</w:t>
            </w:r>
          </w:p>
        </w:tc>
        <w:tc>
          <w:tcPr>
            <w:tcW w:w="513" w:type="pct"/>
            <w:tcBorders>
              <w:tl2br w:val="nil"/>
              <w:tr2bl w:val="nil"/>
            </w:tcBorders>
            <w:vAlign w:val="center"/>
          </w:tcPr>
          <w:p w14:paraId="2223337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2529017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5C2F69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5AEE5F5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3574" w:type="pct"/>
            <w:tcBorders>
              <w:tl2br w:val="nil"/>
              <w:tr2bl w:val="nil"/>
            </w:tcBorders>
            <w:vAlign w:val="center"/>
          </w:tcPr>
          <w:p w14:paraId="0034171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彩渠Ⅱ线北侧边导线对地投影点处</w:t>
            </w:r>
          </w:p>
        </w:tc>
        <w:tc>
          <w:tcPr>
            <w:tcW w:w="513" w:type="pct"/>
            <w:tcBorders>
              <w:tl2br w:val="nil"/>
              <w:tr2bl w:val="nil"/>
            </w:tcBorders>
            <w:vAlign w:val="center"/>
          </w:tcPr>
          <w:p w14:paraId="7C9971C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212991F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1986EA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5312BF9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3574" w:type="pct"/>
            <w:tcBorders>
              <w:tl2br w:val="nil"/>
              <w:tr2bl w:val="nil"/>
            </w:tcBorders>
            <w:vAlign w:val="center"/>
          </w:tcPr>
          <w:p w14:paraId="072DC39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彩渠Ⅱ线北侧边导线对地投影点外5m处</w:t>
            </w:r>
          </w:p>
        </w:tc>
        <w:tc>
          <w:tcPr>
            <w:tcW w:w="513" w:type="pct"/>
            <w:tcBorders>
              <w:tl2br w:val="nil"/>
              <w:tr2bl w:val="nil"/>
            </w:tcBorders>
            <w:vAlign w:val="center"/>
          </w:tcPr>
          <w:p w14:paraId="3A31734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24" w:type="pct"/>
            <w:tcBorders>
              <w:tl2br w:val="nil"/>
              <w:tr2bl w:val="nil"/>
            </w:tcBorders>
            <w:vAlign w:val="center"/>
          </w:tcPr>
          <w:p w14:paraId="1584B42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2E331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298501B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3574" w:type="pct"/>
            <w:tcBorders>
              <w:tl2br w:val="nil"/>
              <w:tr2bl w:val="nil"/>
            </w:tcBorders>
            <w:vAlign w:val="center"/>
          </w:tcPr>
          <w:p w14:paraId="75632AE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彩渠Ⅱ线北侧边导线对地投影点外10m处</w:t>
            </w:r>
          </w:p>
        </w:tc>
        <w:tc>
          <w:tcPr>
            <w:tcW w:w="513" w:type="pct"/>
            <w:tcBorders>
              <w:tl2br w:val="nil"/>
              <w:tr2bl w:val="nil"/>
            </w:tcBorders>
            <w:vAlign w:val="center"/>
          </w:tcPr>
          <w:p w14:paraId="68188A3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58B09697">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7D7BE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36DB8367">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3574" w:type="pct"/>
            <w:tcBorders>
              <w:tl2br w:val="nil"/>
              <w:tr2bl w:val="nil"/>
            </w:tcBorders>
            <w:vAlign w:val="center"/>
          </w:tcPr>
          <w:p w14:paraId="525BBE1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彩渠Ⅱ线北侧边导线对地投影点外15m处</w:t>
            </w:r>
          </w:p>
        </w:tc>
        <w:tc>
          <w:tcPr>
            <w:tcW w:w="513" w:type="pct"/>
            <w:tcBorders>
              <w:tl2br w:val="nil"/>
              <w:tr2bl w:val="nil"/>
            </w:tcBorders>
            <w:vAlign w:val="center"/>
          </w:tcPr>
          <w:p w14:paraId="62320C6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7532CB1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54C0E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00AF25C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3574" w:type="pct"/>
            <w:tcBorders>
              <w:tl2br w:val="nil"/>
              <w:tr2bl w:val="nil"/>
            </w:tcBorders>
            <w:vAlign w:val="center"/>
          </w:tcPr>
          <w:p w14:paraId="5AB5CCE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彩渠Ⅱ线北侧边导线对地投影点外20m处</w:t>
            </w:r>
          </w:p>
        </w:tc>
        <w:tc>
          <w:tcPr>
            <w:tcW w:w="513" w:type="pct"/>
            <w:tcBorders>
              <w:tl2br w:val="nil"/>
              <w:tr2bl w:val="nil"/>
            </w:tcBorders>
            <w:vAlign w:val="center"/>
          </w:tcPr>
          <w:p w14:paraId="532D0E3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4325DD50">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2174F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5099EAE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3574" w:type="pct"/>
            <w:tcBorders>
              <w:tl2br w:val="nil"/>
              <w:tr2bl w:val="nil"/>
            </w:tcBorders>
            <w:vAlign w:val="center"/>
          </w:tcPr>
          <w:p w14:paraId="555E5CB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彩渠Ⅱ线北侧边导线对地投影点外25m处</w:t>
            </w:r>
          </w:p>
        </w:tc>
        <w:tc>
          <w:tcPr>
            <w:tcW w:w="513" w:type="pct"/>
            <w:tcBorders>
              <w:tl2br w:val="nil"/>
              <w:tr2bl w:val="nil"/>
            </w:tcBorders>
            <w:vAlign w:val="center"/>
          </w:tcPr>
          <w:p w14:paraId="413CAFD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7E4AEC3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05C21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1104517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3574" w:type="pct"/>
            <w:tcBorders>
              <w:tl2br w:val="nil"/>
              <w:tr2bl w:val="nil"/>
            </w:tcBorders>
            <w:vAlign w:val="center"/>
          </w:tcPr>
          <w:p w14:paraId="346CB96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彩渠Ⅱ线北侧边导线对地投影点外30m处</w:t>
            </w:r>
          </w:p>
        </w:tc>
        <w:tc>
          <w:tcPr>
            <w:tcW w:w="513" w:type="pct"/>
            <w:tcBorders>
              <w:tl2br w:val="nil"/>
              <w:tr2bl w:val="nil"/>
            </w:tcBorders>
            <w:vAlign w:val="center"/>
          </w:tcPr>
          <w:p w14:paraId="5D9ED2F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420E5BA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22536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588DAF4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3574" w:type="pct"/>
            <w:tcBorders>
              <w:tl2br w:val="nil"/>
              <w:tr2bl w:val="nil"/>
            </w:tcBorders>
            <w:vAlign w:val="center"/>
          </w:tcPr>
          <w:p w14:paraId="1FD31A2C">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彩渠Ⅱ线北侧边导线对地投影点外35m处</w:t>
            </w:r>
          </w:p>
        </w:tc>
        <w:tc>
          <w:tcPr>
            <w:tcW w:w="513" w:type="pct"/>
            <w:tcBorders>
              <w:tl2br w:val="nil"/>
              <w:tr2bl w:val="nil"/>
            </w:tcBorders>
            <w:vAlign w:val="center"/>
          </w:tcPr>
          <w:p w14:paraId="3A6ABBE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6BECEFB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3046E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71EB530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3574" w:type="pct"/>
            <w:tcBorders>
              <w:tl2br w:val="nil"/>
              <w:tr2bl w:val="nil"/>
            </w:tcBorders>
            <w:vAlign w:val="center"/>
          </w:tcPr>
          <w:p w14:paraId="5AC3FCC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彩渠Ⅱ线北侧边导线对地投影点外40m处</w:t>
            </w:r>
          </w:p>
        </w:tc>
        <w:tc>
          <w:tcPr>
            <w:tcW w:w="513" w:type="pct"/>
            <w:tcBorders>
              <w:tl2br w:val="nil"/>
              <w:tr2bl w:val="nil"/>
            </w:tcBorders>
            <w:vAlign w:val="center"/>
          </w:tcPr>
          <w:p w14:paraId="067E04B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7B5F427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3FF33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49F9B3E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3574" w:type="pct"/>
            <w:tcBorders>
              <w:tl2br w:val="nil"/>
              <w:tr2bl w:val="nil"/>
            </w:tcBorders>
            <w:vAlign w:val="center"/>
          </w:tcPr>
          <w:p w14:paraId="32B4AFF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彩渠Ⅱ线北侧边导线对地投影点外45m处</w:t>
            </w:r>
          </w:p>
        </w:tc>
        <w:tc>
          <w:tcPr>
            <w:tcW w:w="513" w:type="pct"/>
            <w:tcBorders>
              <w:tl2br w:val="nil"/>
              <w:tr2bl w:val="nil"/>
            </w:tcBorders>
            <w:vAlign w:val="center"/>
          </w:tcPr>
          <w:p w14:paraId="5D00C6B8">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524" w:type="pct"/>
            <w:tcBorders>
              <w:tl2br w:val="nil"/>
              <w:tr2bl w:val="nil"/>
            </w:tcBorders>
            <w:vAlign w:val="center"/>
          </w:tcPr>
          <w:p w14:paraId="2AD3154A">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13D0E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89" w:type="pct"/>
            <w:tcBorders>
              <w:tl2br w:val="nil"/>
              <w:tr2bl w:val="nil"/>
            </w:tcBorders>
            <w:shd w:val="clear" w:color="auto" w:fill="auto"/>
            <w:vAlign w:val="center"/>
          </w:tcPr>
          <w:p w14:paraId="25102A5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3574" w:type="pct"/>
            <w:tcBorders>
              <w:tl2br w:val="nil"/>
              <w:tr2bl w:val="nil"/>
            </w:tcBorders>
            <w:vAlign w:val="center"/>
          </w:tcPr>
          <w:p w14:paraId="2FE88259">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彩渠Ⅱ线北侧边导线对地投影点外50m处</w:t>
            </w:r>
          </w:p>
        </w:tc>
        <w:tc>
          <w:tcPr>
            <w:tcW w:w="513" w:type="pct"/>
            <w:tcBorders>
              <w:tl2br w:val="nil"/>
              <w:tr2bl w:val="nil"/>
            </w:tcBorders>
            <w:vAlign w:val="center"/>
          </w:tcPr>
          <w:p w14:paraId="19F1313E">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24" w:type="pct"/>
            <w:tcBorders>
              <w:tl2br w:val="nil"/>
              <w:tr2bl w:val="nil"/>
            </w:tcBorders>
            <w:vAlign w:val="center"/>
          </w:tcPr>
          <w:p w14:paraId="68B7CC22">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r>
    </w:tbl>
    <w:p w14:paraId="2B594F2E">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 xml:space="preserve">    由类比监测结果可知，类比项目在线路边导线外50m范围内的噪声水平昼间为</w:t>
      </w:r>
      <w:r>
        <w:rPr>
          <w:rFonts w:hint="eastAsia" w:eastAsia="宋体" w:cs="Times New Roman"/>
          <w:color w:val="auto"/>
          <w:sz w:val="24"/>
          <w:szCs w:val="24"/>
          <w:lang w:val="en-US" w:eastAsia="zh-CN"/>
        </w:rPr>
        <w:t>35</w:t>
      </w: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37</w:t>
      </w:r>
      <w:r>
        <w:rPr>
          <w:rFonts w:hint="default" w:ascii="Times New Roman" w:hAnsi="Times New Roman" w:eastAsia="宋体" w:cs="Times New Roman"/>
          <w:color w:val="auto"/>
          <w:sz w:val="24"/>
          <w:szCs w:val="24"/>
        </w:rPr>
        <w:t>dB(A)、夜间</w:t>
      </w:r>
      <w:r>
        <w:rPr>
          <w:rFonts w:hint="eastAsia" w:eastAsia="宋体" w:cs="Times New Roman"/>
          <w:color w:val="auto"/>
          <w:sz w:val="24"/>
          <w:szCs w:val="24"/>
          <w:lang w:val="en-US" w:eastAsia="zh-CN"/>
        </w:rPr>
        <w:t>35</w:t>
      </w: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36</w:t>
      </w:r>
      <w:r>
        <w:rPr>
          <w:rFonts w:hint="default" w:ascii="Times New Roman" w:hAnsi="Times New Roman" w:eastAsia="宋体" w:cs="Times New Roman"/>
          <w:color w:val="auto"/>
          <w:sz w:val="24"/>
          <w:szCs w:val="24"/>
        </w:rPr>
        <w:t>dB(A)。昼间、夜间均满足《声环境质量标准》（GB3096-2008）中2类标准（昼间60dB(A)、夜间50dB(A)）、4a类标准（昼间70dB(A)、夜间55dB(A)）。类比得出</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输电线路投运后并行单回线路沿线声环境可满足《声环境质量标准》（GB3096-2008）中相应功能区的标准限值（2类、4a类）要求。</w:t>
      </w:r>
    </w:p>
    <w:p w14:paraId="245BA458">
      <w:pPr>
        <w:pStyle w:val="425"/>
        <w:tabs>
          <w:tab w:val="left" w:pos="1050"/>
        </w:tabs>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6.2.2.</w:t>
      </w:r>
      <w:r>
        <w:rPr>
          <w:rFonts w:hint="eastAsia" w:ascii="Times New Roman" w:hAnsi="Times New Roman" w:eastAsia="宋体" w:cs="Times New Roman"/>
          <w:color w:val="auto"/>
          <w:sz w:val="24"/>
          <w:szCs w:val="24"/>
          <w:lang w:val="en-US" w:eastAsia="zh-CN"/>
        </w:rPr>
        <w:t>4单回交叉跨越架空线路</w:t>
      </w:r>
    </w:p>
    <w:p w14:paraId="0FB60F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选择类比对象</w:t>
      </w:r>
    </w:p>
    <w:p w14:paraId="64CC175A">
      <w:pPr>
        <w:widowControl/>
        <w:spacing w:line="360" w:lineRule="auto"/>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750kV</w:t>
      </w:r>
      <w:r>
        <w:rPr>
          <w:rFonts w:hint="default" w:ascii="Times New Roman" w:hAnsi="Times New Roman" w:eastAsia="宋体" w:cs="Times New Roman"/>
          <w:color w:val="auto"/>
          <w:sz w:val="24"/>
          <w:szCs w:val="24"/>
          <w:highlight w:val="none"/>
        </w:rPr>
        <w:t>单回路输电线路</w:t>
      </w:r>
      <w:r>
        <w:rPr>
          <w:rFonts w:hint="default" w:ascii="Times New Roman" w:hAnsi="Times New Roman" w:eastAsia="宋体" w:cs="Times New Roman"/>
          <w:color w:val="auto"/>
          <w:sz w:val="24"/>
          <w:szCs w:val="24"/>
          <w:highlight w:val="none"/>
          <w:lang w:val="en-US" w:eastAsia="zh-CN"/>
        </w:rPr>
        <w:t>交叉跨越</w:t>
      </w:r>
      <w:r>
        <w:rPr>
          <w:rFonts w:hint="default" w:ascii="Times New Roman" w:hAnsi="Times New Roman" w:eastAsia="宋体" w:cs="Times New Roman"/>
          <w:color w:val="auto"/>
          <w:sz w:val="24"/>
          <w:szCs w:val="24"/>
          <w:highlight w:val="none"/>
        </w:rPr>
        <w:t>以</w:t>
      </w:r>
      <w:r>
        <w:rPr>
          <w:rFonts w:hint="default" w:ascii="Times New Roman" w:hAnsi="Times New Roman" w:eastAsia="宋体" w:cs="Times New Roman"/>
          <w:color w:val="auto"/>
          <w:sz w:val="24"/>
          <w:szCs w:val="24"/>
        </w:rPr>
        <w:t>750kV彩渠Ⅰ线037#~038#</w:t>
      </w:r>
      <w:r>
        <w:rPr>
          <w:rFonts w:hint="default" w:ascii="Times New Roman" w:hAnsi="Times New Roman" w:eastAsia="宋体" w:cs="Times New Roman"/>
          <w:color w:val="auto"/>
          <w:sz w:val="24"/>
          <w:szCs w:val="24"/>
          <w:lang w:val="en-US" w:eastAsia="zh-CN"/>
        </w:rPr>
        <w:t>交叉跨越</w:t>
      </w:r>
      <w:r>
        <w:rPr>
          <w:rFonts w:hint="default" w:ascii="Times New Roman" w:hAnsi="Times New Roman" w:eastAsia="宋体" w:cs="Times New Roman"/>
          <w:color w:val="auto"/>
          <w:sz w:val="24"/>
          <w:szCs w:val="24"/>
        </w:rPr>
        <w:t>750kV渠蒋Ⅱ线路作为类比对象，类比监测数据引用《甘泉堡（含乌彩双</w:t>
      </w:r>
      <w:r>
        <w:rPr>
          <w:rFonts w:hint="default" w:ascii="Times New Roman" w:hAnsi="Times New Roman" w:eastAsia="宋体" w:cs="Times New Roman"/>
          <w:color w:val="auto"/>
          <w:sz w:val="24"/>
          <w:szCs w:val="24"/>
          <w:highlight w:val="none"/>
        </w:rPr>
        <w:t>线改接至五家渠）750千伏输变电工程建设项目竣工环境保护验收调查报告》中验收监测数据。本项目</w:t>
      </w:r>
      <w:r>
        <w:rPr>
          <w:rFonts w:hint="default" w:ascii="Times New Roman" w:hAnsi="Times New Roman" w:eastAsia="宋体" w:cs="Times New Roman"/>
          <w:color w:val="auto"/>
          <w:sz w:val="24"/>
          <w:szCs w:val="24"/>
          <w:highlight w:val="none"/>
          <w:lang w:val="en-US" w:eastAsia="zh-CN"/>
        </w:rPr>
        <w:t>750kV交叉跨越</w:t>
      </w:r>
      <w:r>
        <w:rPr>
          <w:rFonts w:hint="default" w:ascii="Times New Roman" w:hAnsi="Times New Roman" w:eastAsia="宋体" w:cs="Times New Roman"/>
          <w:color w:val="auto"/>
          <w:sz w:val="24"/>
          <w:szCs w:val="24"/>
          <w:highlight w:val="none"/>
        </w:rPr>
        <w:t>单回路输电线路与类比对象的可比性分析见表6.</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w:t>
      </w:r>
    </w:p>
    <w:p w14:paraId="4C45D46C">
      <w:pPr>
        <w:widowControl/>
        <w:spacing w:line="360" w:lineRule="auto"/>
        <w:ind w:firstLine="48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750kV</w:t>
      </w:r>
      <w:r>
        <w:rPr>
          <w:rFonts w:hint="default" w:ascii="Times New Roman" w:hAnsi="Times New Roman" w:eastAsia="宋体" w:cs="Times New Roman"/>
          <w:color w:val="auto"/>
          <w:sz w:val="24"/>
          <w:szCs w:val="24"/>
          <w:highlight w:val="none"/>
        </w:rPr>
        <w:t>单回输电线路</w:t>
      </w:r>
      <w:r>
        <w:rPr>
          <w:rFonts w:hint="default" w:ascii="Times New Roman" w:hAnsi="Times New Roman" w:eastAsia="宋体" w:cs="Times New Roman"/>
          <w:color w:val="auto"/>
          <w:sz w:val="24"/>
          <w:szCs w:val="24"/>
          <w:highlight w:val="none"/>
          <w:lang w:val="en-US" w:eastAsia="zh-CN"/>
        </w:rPr>
        <w:t>交叉跨越架线型式</w:t>
      </w:r>
      <w:r>
        <w:rPr>
          <w:rFonts w:hint="default" w:ascii="Times New Roman" w:hAnsi="Times New Roman" w:eastAsia="宋体" w:cs="Times New Roman"/>
          <w:color w:val="auto"/>
          <w:sz w:val="24"/>
          <w:szCs w:val="24"/>
        </w:rPr>
        <w:t>与750kV彩渠Ⅰ线、750kV彩渠Ⅱ线电压等级、架设方式、导线结构</w:t>
      </w:r>
      <w:r>
        <w:rPr>
          <w:rFonts w:hint="default" w:ascii="Times New Roman" w:hAnsi="Times New Roman" w:eastAsia="宋体" w:cs="Times New Roman"/>
          <w:color w:val="auto"/>
          <w:sz w:val="24"/>
          <w:szCs w:val="24"/>
          <w:lang w:val="en-US" w:eastAsia="zh-CN"/>
        </w:rPr>
        <w:t>以及环境条件</w:t>
      </w:r>
      <w:r>
        <w:rPr>
          <w:rFonts w:hint="default" w:ascii="Times New Roman" w:hAnsi="Times New Roman" w:eastAsia="宋体" w:cs="Times New Roman"/>
          <w:color w:val="auto"/>
          <w:sz w:val="24"/>
          <w:szCs w:val="24"/>
        </w:rPr>
        <w:t>均一致，根据疆内既有750kV输电线路运行数据，750kV输电线路导线架设高度基本一致，因此本项目选择750kV彩渠Ⅰ线、750kV彩渠Ⅱ线</w:t>
      </w:r>
      <w:r>
        <w:rPr>
          <w:rFonts w:hint="default" w:ascii="Times New Roman" w:hAnsi="Times New Roman" w:eastAsia="宋体" w:cs="Times New Roman"/>
          <w:color w:val="auto"/>
          <w:sz w:val="24"/>
          <w:szCs w:val="24"/>
          <w:lang w:val="en-US" w:eastAsia="zh-CN"/>
        </w:rPr>
        <w:t>交叉跨越</w:t>
      </w:r>
      <w:r>
        <w:rPr>
          <w:rFonts w:hint="default" w:ascii="Times New Roman" w:hAnsi="Times New Roman" w:eastAsia="宋体" w:cs="Times New Roman"/>
          <w:color w:val="auto"/>
          <w:sz w:val="24"/>
          <w:szCs w:val="24"/>
        </w:rPr>
        <w:t>单回输电线路作为类比对象是可行</w:t>
      </w:r>
      <w:r>
        <w:rPr>
          <w:rFonts w:hint="eastAsia" w:eastAsia="宋体" w:cs="Times New Roman"/>
          <w:color w:val="auto"/>
          <w:sz w:val="24"/>
          <w:szCs w:val="24"/>
          <w:lang w:val="en-US" w:eastAsia="zh-CN"/>
        </w:rPr>
        <w:t>的</w:t>
      </w:r>
      <w:r>
        <w:rPr>
          <w:rFonts w:hint="default" w:ascii="Times New Roman" w:hAnsi="Times New Roman" w:eastAsia="宋体" w:cs="Times New Roman"/>
          <w:color w:val="auto"/>
          <w:sz w:val="24"/>
          <w:szCs w:val="24"/>
        </w:rPr>
        <w:t>。</w:t>
      </w:r>
    </w:p>
    <w:p w14:paraId="7B78A5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监测单位、监测时间、监测环境条件</w:t>
      </w:r>
    </w:p>
    <w:p w14:paraId="27375542">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《甘泉堡（含乌彩双线改接至五家渠）750千伏输变电工程建设项目竣工环境保护验收调查报告》中验收监测由新疆智检汇安环保科技有限公司于2024年6月23日～26日</w:t>
      </w:r>
      <w:r>
        <w:rPr>
          <w:rFonts w:hint="eastAsia" w:eastAsia="宋体" w:cs="Times New Roman"/>
          <w:color w:val="auto"/>
          <w:sz w:val="24"/>
          <w:szCs w:val="24"/>
          <w:lang w:val="en-US" w:eastAsia="zh-CN"/>
        </w:rPr>
        <w:t>完成</w:t>
      </w:r>
      <w:r>
        <w:rPr>
          <w:rFonts w:hint="default" w:ascii="Times New Roman" w:hAnsi="Times New Roman" w:eastAsia="宋体" w:cs="Times New Roman"/>
          <w:color w:val="auto"/>
          <w:sz w:val="24"/>
          <w:szCs w:val="24"/>
        </w:rPr>
        <w:t>。监测期间的气象条件满足无雨、无雾、无雪的天气条件，并且环境湿度小于80%。</w:t>
      </w:r>
      <w:r>
        <w:rPr>
          <w:rFonts w:hint="eastAsia" w:eastAsia="宋体" w:cs="Times New Roman"/>
          <w:color w:val="auto"/>
          <w:sz w:val="24"/>
          <w:szCs w:val="24"/>
          <w:lang w:val="en-US" w:eastAsia="zh-CN"/>
        </w:rPr>
        <w:t>监测期间气象参数详见表6.1-17。</w:t>
      </w:r>
    </w:p>
    <w:p w14:paraId="29C8DB61">
      <w:pPr>
        <w:spacing w:line="360" w:lineRule="auto"/>
        <w:ind w:firstLine="482"/>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监测因子：等效连续A声级</w:t>
      </w:r>
    </w:p>
    <w:p w14:paraId="5BAE34DC">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监测频次：每个监测点昼、夜间各监测一次</w:t>
      </w:r>
    </w:p>
    <w:p w14:paraId="3B614D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监测方法、仪器及工况</w:t>
      </w:r>
    </w:p>
    <w:p w14:paraId="30FF8756">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①监测方法</w:t>
      </w:r>
    </w:p>
    <w:p w14:paraId="6C3B2A89">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按《环境影响评价技术导则</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输变电》（HJ24-2020）及《声环境质量标准》（GB3096-2008）中的监测方法。</w:t>
      </w:r>
    </w:p>
    <w:p w14:paraId="435F1CC8">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②监测仪器</w:t>
      </w:r>
    </w:p>
    <w:p w14:paraId="42A32C5D">
      <w:pPr>
        <w:snapToGrid w:val="0"/>
        <w:spacing w:line="50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监测仪器及相关参数情况见</w:t>
      </w:r>
      <w:r>
        <w:rPr>
          <w:rFonts w:hint="eastAsia" w:eastAsia="宋体" w:cs="Times New Roman"/>
          <w:color w:val="auto"/>
          <w:sz w:val="24"/>
          <w:szCs w:val="24"/>
          <w:highlight w:val="none"/>
          <w:lang w:val="en-US" w:eastAsia="zh-CN"/>
        </w:rPr>
        <w:t>表6.2-3</w:t>
      </w:r>
      <w:r>
        <w:rPr>
          <w:rFonts w:hint="default" w:ascii="Times New Roman" w:hAnsi="Times New Roman" w:eastAsia="宋体" w:cs="Times New Roman"/>
          <w:color w:val="auto"/>
          <w:sz w:val="24"/>
          <w:szCs w:val="24"/>
          <w:highlight w:val="none"/>
        </w:rPr>
        <w:t>。</w:t>
      </w:r>
    </w:p>
    <w:p w14:paraId="647E94B1">
      <w:pPr>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③运行工况</w:t>
      </w:r>
    </w:p>
    <w:p w14:paraId="66E2FAEC">
      <w:pPr>
        <w:snapToGrid w:val="0"/>
        <w:spacing w:line="500" w:lineRule="exact"/>
        <w:ind w:firstLine="480" w:firstLineChars="200"/>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 w:val="24"/>
          <w:szCs w:val="24"/>
          <w:highlight w:val="none"/>
        </w:rPr>
        <w:t>监测期间运行工况见表</w:t>
      </w:r>
      <w:r>
        <w:rPr>
          <w:rFonts w:hint="default" w:ascii="Times New Roman" w:hAnsi="Times New Roman" w:eastAsia="宋体" w:cs="Times New Roman"/>
          <w:color w:val="auto"/>
          <w:sz w:val="24"/>
          <w:szCs w:val="24"/>
          <w:highlight w:val="none"/>
          <w:lang w:val="en-US" w:eastAsia="zh-CN"/>
        </w:rPr>
        <w:t>6.1</w:t>
      </w:r>
      <w:r>
        <w:rPr>
          <w:rFonts w:hint="default"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val="en-US" w:eastAsia="zh-CN"/>
        </w:rPr>
        <w:t>41</w:t>
      </w:r>
      <w:r>
        <w:rPr>
          <w:rFonts w:hint="default" w:ascii="Times New Roman" w:hAnsi="Times New Roman" w:eastAsia="宋体" w:cs="Times New Roman"/>
          <w:color w:val="auto"/>
          <w:sz w:val="24"/>
          <w:szCs w:val="24"/>
          <w:highlight w:val="none"/>
        </w:rPr>
        <w:t>。</w:t>
      </w:r>
    </w:p>
    <w:p w14:paraId="16C0D4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监测布点</w:t>
      </w:r>
    </w:p>
    <w:p w14:paraId="4E174B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监测布点：</w:t>
      </w:r>
      <w:r>
        <w:rPr>
          <w:rFonts w:hint="default" w:ascii="Times New Roman" w:hAnsi="Times New Roman" w:eastAsia="宋体" w:cs="Times New Roman"/>
          <w:color w:val="auto"/>
          <w:sz w:val="24"/>
          <w:szCs w:val="24"/>
          <w:highlight w:val="none"/>
        </w:rPr>
        <w:t>750kV彩渠Ⅰ线（原乌彩I线）113#~114#与750kV彩渠Ⅱ线091#~092#交叉跨越断面</w:t>
      </w:r>
      <w:r>
        <w:rPr>
          <w:rFonts w:hint="default" w:ascii="Times New Roman" w:hAnsi="Times New Roman" w:eastAsia="宋体" w:cs="Times New Roman"/>
          <w:color w:val="auto"/>
          <w:sz w:val="24"/>
          <w:szCs w:val="24"/>
          <w:highlight w:val="none"/>
          <w:lang w:eastAsia="zh-CN"/>
        </w:rPr>
        <w:t>。</w:t>
      </w:r>
    </w:p>
    <w:p w14:paraId="2BF72E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类比监测结果</w:t>
      </w:r>
    </w:p>
    <w:p w14:paraId="53C9DF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750kV</w:t>
      </w:r>
      <w:r>
        <w:rPr>
          <w:rFonts w:hint="default" w:ascii="Times New Roman" w:hAnsi="Times New Roman" w:eastAsia="宋体" w:cs="Times New Roman"/>
          <w:color w:val="auto"/>
          <w:sz w:val="24"/>
          <w:szCs w:val="24"/>
          <w:lang w:val="en-US" w:eastAsia="zh-CN"/>
        </w:rPr>
        <w:t>单回</w:t>
      </w:r>
      <w:r>
        <w:rPr>
          <w:rFonts w:hint="default" w:ascii="Times New Roman" w:hAnsi="Times New Roman" w:eastAsia="宋体" w:cs="Times New Roman"/>
          <w:color w:val="auto"/>
          <w:sz w:val="24"/>
          <w:szCs w:val="24"/>
        </w:rPr>
        <w:t>输电线路</w:t>
      </w:r>
      <w:r>
        <w:rPr>
          <w:rFonts w:hint="default" w:ascii="Times New Roman" w:hAnsi="Times New Roman" w:eastAsia="宋体" w:cs="Times New Roman"/>
          <w:color w:val="auto"/>
          <w:sz w:val="24"/>
          <w:szCs w:val="24"/>
          <w:lang w:val="en-US" w:eastAsia="zh-CN"/>
        </w:rPr>
        <w:t>交叉跨越</w:t>
      </w:r>
      <w:r>
        <w:rPr>
          <w:rFonts w:hint="default" w:ascii="Times New Roman" w:hAnsi="Times New Roman" w:eastAsia="宋体" w:cs="Times New Roman"/>
          <w:color w:val="auto"/>
          <w:sz w:val="24"/>
          <w:szCs w:val="24"/>
        </w:rPr>
        <w:t>（750kV彩渠Ⅰ线（原乌彩I线）113#塔~114#塔与750kV彩渠Ⅱ线091#塔~092#塔交叉跨越断面）衰减断面噪声监测结果见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2801D23B">
      <w:pPr>
        <w:snapToGrid w:val="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w:t>
      </w:r>
      <w:r>
        <w:rPr>
          <w:rFonts w:hint="default" w:ascii="Times New Roman" w:hAnsi="Times New Roman" w:eastAsia="宋体" w:cs="Times New Roman"/>
          <w:b/>
          <w:color w:val="auto"/>
          <w:sz w:val="24"/>
          <w:highlight w:val="none"/>
          <w:lang w:val="en-US" w:eastAsia="zh-CN"/>
        </w:rPr>
        <w:t>6.2-</w:t>
      </w:r>
      <w:r>
        <w:rPr>
          <w:rFonts w:hint="eastAsia" w:eastAsia="宋体" w:cs="Times New Roman"/>
          <w:b/>
          <w:color w:val="auto"/>
          <w:sz w:val="24"/>
          <w:highlight w:val="none"/>
          <w:lang w:val="en-US" w:eastAsia="zh-CN"/>
        </w:rPr>
        <w:t>10</w:t>
      </w:r>
      <w:r>
        <w:rPr>
          <w:rFonts w:hint="default" w:ascii="Times New Roman" w:hAnsi="Times New Roman" w:eastAsia="宋体" w:cs="Times New Roman"/>
          <w:b/>
          <w:color w:val="auto"/>
          <w:sz w:val="24"/>
          <w:highlight w:val="none"/>
        </w:rPr>
        <w:t xml:space="preserve">  </w:t>
      </w:r>
      <w:r>
        <w:rPr>
          <w:rFonts w:hint="eastAsia"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彩渠Ⅰ线与彩渠Ⅱ线交叉跨越断面声环境监测结果表</w:t>
      </w:r>
      <w:r>
        <w:rPr>
          <w:rFonts w:hint="eastAsia" w:eastAsia="宋体" w:cs="Times New Roman"/>
          <w:b/>
          <w:color w:val="auto"/>
          <w:sz w:val="24"/>
          <w:highlight w:val="none"/>
          <w:lang w:val="en-US" w:eastAsia="zh-CN"/>
        </w:rPr>
        <w:t xml:space="preserve">     </w:t>
      </w:r>
      <w:r>
        <w:rPr>
          <w:rFonts w:hint="default" w:ascii="Times New Roman" w:hAnsi="Times New Roman" w:eastAsia="宋体" w:cs="Times New Roman"/>
          <w:b/>
          <w:color w:val="auto"/>
          <w:sz w:val="24"/>
          <w:highlight w:val="none"/>
        </w:rPr>
        <w:t>单位：dB(A)</w:t>
      </w:r>
    </w:p>
    <w:tbl>
      <w:tblPr>
        <w:tblStyle w:val="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6424"/>
        <w:gridCol w:w="988"/>
        <w:gridCol w:w="1152"/>
      </w:tblGrid>
      <w:tr w14:paraId="0D253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9" w:type="pct"/>
            <w:tcBorders>
              <w:tl2br w:val="nil"/>
              <w:tr2bl w:val="nil"/>
            </w:tcBorders>
            <w:shd w:val="clear" w:color="auto" w:fill="auto"/>
            <w:vAlign w:val="center"/>
          </w:tcPr>
          <w:p w14:paraId="1D30BB2F">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3459" w:type="pct"/>
            <w:tcBorders>
              <w:tl2br w:val="nil"/>
              <w:tr2bl w:val="nil"/>
            </w:tcBorders>
            <w:vAlign w:val="center"/>
          </w:tcPr>
          <w:p w14:paraId="3B69A680">
            <w:pPr>
              <w:jc w:val="center"/>
              <w:rPr>
                <w:rFonts w:hint="default" w:ascii="Times New Roman" w:hAnsi="Times New Roman" w:eastAsia="宋体" w:cs="Times New Roman"/>
                <w:b/>
                <w:bCs/>
                <w:color w:val="auto"/>
                <w:spacing w:val="-10"/>
                <w:sz w:val="21"/>
                <w:szCs w:val="21"/>
              </w:rPr>
            </w:pPr>
            <w:r>
              <w:rPr>
                <w:rFonts w:hint="default" w:ascii="Times New Roman" w:hAnsi="Times New Roman" w:eastAsia="宋体" w:cs="Times New Roman"/>
                <w:b/>
                <w:bCs/>
                <w:color w:val="auto"/>
                <w:sz w:val="21"/>
                <w:szCs w:val="21"/>
              </w:rPr>
              <w:t>监测点位</w:t>
            </w:r>
          </w:p>
        </w:tc>
        <w:tc>
          <w:tcPr>
            <w:tcW w:w="532" w:type="pct"/>
            <w:tcBorders>
              <w:tl2br w:val="nil"/>
              <w:tr2bl w:val="nil"/>
            </w:tcBorders>
            <w:vAlign w:val="center"/>
          </w:tcPr>
          <w:p w14:paraId="2AD84103">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昼间</w:t>
            </w:r>
          </w:p>
        </w:tc>
        <w:tc>
          <w:tcPr>
            <w:tcW w:w="620" w:type="pct"/>
            <w:tcBorders>
              <w:tl2br w:val="nil"/>
              <w:tr2bl w:val="nil"/>
            </w:tcBorders>
            <w:vAlign w:val="center"/>
          </w:tcPr>
          <w:p w14:paraId="6441F610">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夜间</w:t>
            </w:r>
          </w:p>
        </w:tc>
      </w:tr>
      <w:tr w14:paraId="34C46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31585460">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3459" w:type="pct"/>
            <w:tcBorders>
              <w:tl2br w:val="nil"/>
              <w:tr2bl w:val="nil"/>
            </w:tcBorders>
            <w:vAlign w:val="center"/>
          </w:tcPr>
          <w:p w14:paraId="694C77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线与彩渠I线中相导线交点对地投影点处</w:t>
            </w:r>
          </w:p>
        </w:tc>
        <w:tc>
          <w:tcPr>
            <w:tcW w:w="532" w:type="pct"/>
            <w:tcBorders>
              <w:tl2br w:val="nil"/>
              <w:tr2bl w:val="nil"/>
            </w:tcBorders>
            <w:vAlign w:val="center"/>
          </w:tcPr>
          <w:p w14:paraId="223140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762222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14:paraId="0E2E8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58C9AAF7">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3459" w:type="pct"/>
            <w:tcBorders>
              <w:tl2br w:val="nil"/>
              <w:tr2bl w:val="nil"/>
            </w:tcBorders>
            <w:vAlign w:val="center"/>
          </w:tcPr>
          <w:p w14:paraId="3C947A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线与彩渠I线北侧边导线交点对地投影点处</w:t>
            </w:r>
          </w:p>
        </w:tc>
        <w:tc>
          <w:tcPr>
            <w:tcW w:w="532" w:type="pct"/>
            <w:tcBorders>
              <w:tl2br w:val="nil"/>
              <w:tr2bl w:val="nil"/>
            </w:tcBorders>
            <w:vAlign w:val="center"/>
          </w:tcPr>
          <w:p w14:paraId="59D51F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271656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14:paraId="37BC9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1244B007">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3459" w:type="pct"/>
            <w:tcBorders>
              <w:tl2br w:val="nil"/>
              <w:tr2bl w:val="nil"/>
            </w:tcBorders>
            <w:vAlign w:val="center"/>
          </w:tcPr>
          <w:p w14:paraId="222252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线与彩渠I线北侧边导线交点对地投影点北侧外5m处</w:t>
            </w:r>
          </w:p>
        </w:tc>
        <w:tc>
          <w:tcPr>
            <w:tcW w:w="532" w:type="pct"/>
            <w:tcBorders>
              <w:tl2br w:val="nil"/>
              <w:tr2bl w:val="nil"/>
            </w:tcBorders>
            <w:vAlign w:val="center"/>
          </w:tcPr>
          <w:p w14:paraId="4EB114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5AD096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r>
      <w:tr w14:paraId="4235B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1AF9B08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3459" w:type="pct"/>
            <w:tcBorders>
              <w:tl2br w:val="nil"/>
              <w:tr2bl w:val="nil"/>
            </w:tcBorders>
            <w:vAlign w:val="center"/>
          </w:tcPr>
          <w:p w14:paraId="743F73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线与彩渠I线北侧边导线交点对地投影点北侧外10m处</w:t>
            </w:r>
          </w:p>
        </w:tc>
        <w:tc>
          <w:tcPr>
            <w:tcW w:w="532" w:type="pct"/>
            <w:tcBorders>
              <w:tl2br w:val="nil"/>
              <w:tr2bl w:val="nil"/>
            </w:tcBorders>
            <w:vAlign w:val="center"/>
          </w:tcPr>
          <w:p w14:paraId="1A6604E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4B44AA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5E852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57991356">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3459" w:type="pct"/>
            <w:tcBorders>
              <w:tl2br w:val="nil"/>
              <w:tr2bl w:val="nil"/>
            </w:tcBorders>
            <w:vAlign w:val="center"/>
          </w:tcPr>
          <w:p w14:paraId="7AB609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线与彩渠I线北侧边导线交点对地投影点北侧外15m处</w:t>
            </w:r>
          </w:p>
        </w:tc>
        <w:tc>
          <w:tcPr>
            <w:tcW w:w="532" w:type="pct"/>
            <w:tcBorders>
              <w:tl2br w:val="nil"/>
              <w:tr2bl w:val="nil"/>
            </w:tcBorders>
            <w:vAlign w:val="center"/>
          </w:tcPr>
          <w:p w14:paraId="23F2EC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4931DD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24620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0D3D1E92">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3459" w:type="pct"/>
            <w:tcBorders>
              <w:tl2br w:val="nil"/>
              <w:tr2bl w:val="nil"/>
            </w:tcBorders>
            <w:vAlign w:val="center"/>
          </w:tcPr>
          <w:p w14:paraId="3791BB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线与彩渠I线北侧边导线交点对地投影点北侧外20m处</w:t>
            </w:r>
          </w:p>
        </w:tc>
        <w:tc>
          <w:tcPr>
            <w:tcW w:w="532" w:type="pct"/>
            <w:tcBorders>
              <w:tl2br w:val="nil"/>
              <w:tr2bl w:val="nil"/>
            </w:tcBorders>
            <w:vAlign w:val="center"/>
          </w:tcPr>
          <w:p w14:paraId="61699E6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1F47F4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r>
      <w:tr w14:paraId="435F9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1ABADCF2">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3459" w:type="pct"/>
            <w:tcBorders>
              <w:tl2br w:val="nil"/>
              <w:tr2bl w:val="nil"/>
            </w:tcBorders>
            <w:vAlign w:val="center"/>
          </w:tcPr>
          <w:p w14:paraId="273BA0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线与彩渠I线北侧边导线交点对地投影点北侧外25m处</w:t>
            </w:r>
          </w:p>
        </w:tc>
        <w:tc>
          <w:tcPr>
            <w:tcW w:w="532" w:type="pct"/>
            <w:tcBorders>
              <w:tl2br w:val="nil"/>
              <w:tr2bl w:val="nil"/>
            </w:tcBorders>
            <w:vAlign w:val="center"/>
          </w:tcPr>
          <w:p w14:paraId="3284A43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789086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47882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61DB64A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3459" w:type="pct"/>
            <w:tcBorders>
              <w:tl2br w:val="nil"/>
              <w:tr2bl w:val="nil"/>
            </w:tcBorders>
            <w:vAlign w:val="center"/>
          </w:tcPr>
          <w:p w14:paraId="737DFE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线与彩渠I线北侧边导线交点对地投影点北侧外30m处</w:t>
            </w:r>
          </w:p>
        </w:tc>
        <w:tc>
          <w:tcPr>
            <w:tcW w:w="532" w:type="pct"/>
            <w:tcBorders>
              <w:tl2br w:val="nil"/>
              <w:tr2bl w:val="nil"/>
            </w:tcBorders>
            <w:vAlign w:val="center"/>
          </w:tcPr>
          <w:p w14:paraId="000838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7B59371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20E54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7844511B">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w:t>
            </w:r>
          </w:p>
        </w:tc>
        <w:tc>
          <w:tcPr>
            <w:tcW w:w="3459" w:type="pct"/>
            <w:tcBorders>
              <w:tl2br w:val="nil"/>
              <w:tr2bl w:val="nil"/>
            </w:tcBorders>
            <w:vAlign w:val="center"/>
          </w:tcPr>
          <w:p w14:paraId="6B5E0A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线与彩渠I线北侧边导线交点对地投影点北侧外35m处</w:t>
            </w:r>
          </w:p>
        </w:tc>
        <w:tc>
          <w:tcPr>
            <w:tcW w:w="532" w:type="pct"/>
            <w:tcBorders>
              <w:tl2br w:val="nil"/>
              <w:tr2bl w:val="nil"/>
            </w:tcBorders>
            <w:vAlign w:val="center"/>
          </w:tcPr>
          <w:p w14:paraId="4C1E89F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2D635D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7F9B1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28A4FEF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c>
          <w:tcPr>
            <w:tcW w:w="3459" w:type="pct"/>
            <w:tcBorders>
              <w:tl2br w:val="nil"/>
              <w:tr2bl w:val="nil"/>
            </w:tcBorders>
            <w:vAlign w:val="center"/>
          </w:tcPr>
          <w:p w14:paraId="48C798C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线与彩渠I线北侧边导线交点对地投影点北侧外40m处</w:t>
            </w:r>
          </w:p>
        </w:tc>
        <w:tc>
          <w:tcPr>
            <w:tcW w:w="532" w:type="pct"/>
            <w:tcBorders>
              <w:tl2br w:val="nil"/>
              <w:tr2bl w:val="nil"/>
            </w:tcBorders>
            <w:vAlign w:val="center"/>
          </w:tcPr>
          <w:p w14:paraId="54662D8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613253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0E4C8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04CBADF9">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w:t>
            </w:r>
          </w:p>
        </w:tc>
        <w:tc>
          <w:tcPr>
            <w:tcW w:w="3459" w:type="pct"/>
            <w:tcBorders>
              <w:tl2br w:val="nil"/>
              <w:tr2bl w:val="nil"/>
            </w:tcBorders>
            <w:vAlign w:val="center"/>
          </w:tcPr>
          <w:p w14:paraId="000075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线与彩渠I线北侧边导线交点对地投影点北侧外45m处</w:t>
            </w:r>
          </w:p>
        </w:tc>
        <w:tc>
          <w:tcPr>
            <w:tcW w:w="532" w:type="pct"/>
            <w:tcBorders>
              <w:tl2br w:val="nil"/>
              <w:tr2bl w:val="nil"/>
            </w:tcBorders>
            <w:vAlign w:val="center"/>
          </w:tcPr>
          <w:p w14:paraId="18F2C6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06B750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32000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412DEDE6">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w:t>
            </w:r>
          </w:p>
        </w:tc>
        <w:tc>
          <w:tcPr>
            <w:tcW w:w="3459" w:type="pct"/>
            <w:tcBorders>
              <w:tl2br w:val="nil"/>
              <w:tr2bl w:val="nil"/>
            </w:tcBorders>
            <w:vAlign w:val="center"/>
          </w:tcPr>
          <w:p w14:paraId="03F4BD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线与彩渠I线北侧边导线交点对地投影点北侧外50m处</w:t>
            </w:r>
          </w:p>
        </w:tc>
        <w:tc>
          <w:tcPr>
            <w:tcW w:w="532" w:type="pct"/>
            <w:tcBorders>
              <w:tl2br w:val="nil"/>
              <w:tr2bl w:val="nil"/>
            </w:tcBorders>
            <w:vAlign w:val="center"/>
          </w:tcPr>
          <w:p w14:paraId="4BDF58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3E70D4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51093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26A61436">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w:t>
            </w:r>
          </w:p>
        </w:tc>
        <w:tc>
          <w:tcPr>
            <w:tcW w:w="3459" w:type="pct"/>
            <w:tcBorders>
              <w:tl2br w:val="nil"/>
              <w:tr2bl w:val="nil"/>
            </w:tcBorders>
            <w:vAlign w:val="center"/>
          </w:tcPr>
          <w:p w14:paraId="57F886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线与彩渠I线南侧边导线交点对地投影点处</w:t>
            </w:r>
          </w:p>
        </w:tc>
        <w:tc>
          <w:tcPr>
            <w:tcW w:w="532" w:type="pct"/>
            <w:tcBorders>
              <w:tl2br w:val="nil"/>
              <w:tr2bl w:val="nil"/>
            </w:tcBorders>
            <w:vAlign w:val="center"/>
          </w:tcPr>
          <w:p w14:paraId="78584A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6FA7D2C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53032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010909E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w:t>
            </w:r>
          </w:p>
        </w:tc>
        <w:tc>
          <w:tcPr>
            <w:tcW w:w="3459" w:type="pct"/>
            <w:tcBorders>
              <w:tl2br w:val="nil"/>
              <w:tr2bl w:val="nil"/>
            </w:tcBorders>
            <w:vAlign w:val="center"/>
          </w:tcPr>
          <w:p w14:paraId="22F7480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线与彩渠I线南侧边导线交点对地投影点南侧外5m处</w:t>
            </w:r>
          </w:p>
        </w:tc>
        <w:tc>
          <w:tcPr>
            <w:tcW w:w="532" w:type="pct"/>
            <w:tcBorders>
              <w:tl2br w:val="nil"/>
              <w:tr2bl w:val="nil"/>
            </w:tcBorders>
            <w:vAlign w:val="center"/>
          </w:tcPr>
          <w:p w14:paraId="07A55F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43A06D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1069E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25624147">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3459" w:type="pct"/>
            <w:tcBorders>
              <w:tl2br w:val="nil"/>
              <w:tr2bl w:val="nil"/>
            </w:tcBorders>
            <w:vAlign w:val="center"/>
          </w:tcPr>
          <w:p w14:paraId="09DE25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线与彩渠I线南侧边导线交点对地投影点南侧外10m处</w:t>
            </w:r>
          </w:p>
        </w:tc>
        <w:tc>
          <w:tcPr>
            <w:tcW w:w="532" w:type="pct"/>
            <w:tcBorders>
              <w:tl2br w:val="nil"/>
              <w:tr2bl w:val="nil"/>
            </w:tcBorders>
            <w:vAlign w:val="center"/>
          </w:tcPr>
          <w:p w14:paraId="7B9945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3C92A5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706999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31D5084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w:t>
            </w:r>
          </w:p>
        </w:tc>
        <w:tc>
          <w:tcPr>
            <w:tcW w:w="3459" w:type="pct"/>
            <w:tcBorders>
              <w:tl2br w:val="nil"/>
              <w:tr2bl w:val="nil"/>
            </w:tcBorders>
            <w:vAlign w:val="center"/>
          </w:tcPr>
          <w:p w14:paraId="6C1C6B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线与彩渠I线南侧边导线交点对地投影点南侧外15m处</w:t>
            </w:r>
          </w:p>
        </w:tc>
        <w:tc>
          <w:tcPr>
            <w:tcW w:w="532" w:type="pct"/>
            <w:tcBorders>
              <w:tl2br w:val="nil"/>
              <w:tr2bl w:val="nil"/>
            </w:tcBorders>
            <w:vAlign w:val="center"/>
          </w:tcPr>
          <w:p w14:paraId="0EC900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544C30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09075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046EBDF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w:t>
            </w:r>
          </w:p>
        </w:tc>
        <w:tc>
          <w:tcPr>
            <w:tcW w:w="3459" w:type="pct"/>
            <w:tcBorders>
              <w:tl2br w:val="nil"/>
              <w:tr2bl w:val="nil"/>
            </w:tcBorders>
            <w:vAlign w:val="center"/>
          </w:tcPr>
          <w:p w14:paraId="078906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线与彩渠I线南侧边导线交点对地投影点南侧外20m处</w:t>
            </w:r>
          </w:p>
        </w:tc>
        <w:tc>
          <w:tcPr>
            <w:tcW w:w="532" w:type="pct"/>
            <w:tcBorders>
              <w:tl2br w:val="nil"/>
              <w:tr2bl w:val="nil"/>
            </w:tcBorders>
            <w:vAlign w:val="center"/>
          </w:tcPr>
          <w:p w14:paraId="768096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18CAA52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080B6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2D8B656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w:t>
            </w:r>
          </w:p>
        </w:tc>
        <w:tc>
          <w:tcPr>
            <w:tcW w:w="3459" w:type="pct"/>
            <w:tcBorders>
              <w:tl2br w:val="nil"/>
              <w:tr2bl w:val="nil"/>
            </w:tcBorders>
            <w:vAlign w:val="center"/>
          </w:tcPr>
          <w:p w14:paraId="21B62F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线与彩渠I线南侧边导线交点对地投影点南侧外25m处</w:t>
            </w:r>
          </w:p>
        </w:tc>
        <w:tc>
          <w:tcPr>
            <w:tcW w:w="532" w:type="pct"/>
            <w:tcBorders>
              <w:tl2br w:val="nil"/>
              <w:tr2bl w:val="nil"/>
            </w:tcBorders>
            <w:vAlign w:val="center"/>
          </w:tcPr>
          <w:p w14:paraId="334DDC1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7A41A6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14:paraId="305BE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1DA8E0D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w:t>
            </w:r>
          </w:p>
        </w:tc>
        <w:tc>
          <w:tcPr>
            <w:tcW w:w="3459" w:type="pct"/>
            <w:tcBorders>
              <w:tl2br w:val="nil"/>
              <w:tr2bl w:val="nil"/>
            </w:tcBorders>
            <w:vAlign w:val="center"/>
          </w:tcPr>
          <w:p w14:paraId="0121E0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线与彩渠I线南侧边导线交点对地投影点南侧外30m处</w:t>
            </w:r>
          </w:p>
        </w:tc>
        <w:tc>
          <w:tcPr>
            <w:tcW w:w="532" w:type="pct"/>
            <w:tcBorders>
              <w:tl2br w:val="nil"/>
              <w:tr2bl w:val="nil"/>
            </w:tcBorders>
            <w:vAlign w:val="center"/>
          </w:tcPr>
          <w:p w14:paraId="2A213E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6D2116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14:paraId="12EE9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6A81E6D6">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c>
          <w:tcPr>
            <w:tcW w:w="3459" w:type="pct"/>
            <w:tcBorders>
              <w:tl2br w:val="nil"/>
              <w:tr2bl w:val="nil"/>
            </w:tcBorders>
            <w:vAlign w:val="center"/>
          </w:tcPr>
          <w:p w14:paraId="7BF2F6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线与彩渠I线南侧边导线交点对地投影点南侧外35m处</w:t>
            </w:r>
          </w:p>
        </w:tc>
        <w:tc>
          <w:tcPr>
            <w:tcW w:w="532" w:type="pct"/>
            <w:tcBorders>
              <w:tl2br w:val="nil"/>
              <w:tr2bl w:val="nil"/>
            </w:tcBorders>
            <w:vAlign w:val="center"/>
          </w:tcPr>
          <w:p w14:paraId="504824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20" w:type="pct"/>
            <w:tcBorders>
              <w:tl2br w:val="nil"/>
              <w:tr2bl w:val="nil"/>
            </w:tcBorders>
            <w:vAlign w:val="center"/>
          </w:tcPr>
          <w:p w14:paraId="4814C3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r>
      <w:tr w14:paraId="3B3BF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5FDECC97">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21</w:t>
            </w:r>
          </w:p>
        </w:tc>
        <w:tc>
          <w:tcPr>
            <w:tcW w:w="3459" w:type="pct"/>
            <w:tcBorders>
              <w:tl2br w:val="nil"/>
              <w:tr2bl w:val="nil"/>
            </w:tcBorders>
            <w:vAlign w:val="center"/>
          </w:tcPr>
          <w:p w14:paraId="5DA94D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线与彩渠I线南侧边导线交点对地投影点南侧外40m处</w:t>
            </w:r>
          </w:p>
        </w:tc>
        <w:tc>
          <w:tcPr>
            <w:tcW w:w="532" w:type="pct"/>
            <w:tcBorders>
              <w:tl2br w:val="nil"/>
              <w:tr2bl w:val="nil"/>
            </w:tcBorders>
            <w:vAlign w:val="center"/>
          </w:tcPr>
          <w:p w14:paraId="7B7722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50A8E1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00DD2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21A33232">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22</w:t>
            </w:r>
          </w:p>
        </w:tc>
        <w:tc>
          <w:tcPr>
            <w:tcW w:w="3459" w:type="pct"/>
            <w:tcBorders>
              <w:tl2br w:val="nil"/>
              <w:tr2bl w:val="nil"/>
            </w:tcBorders>
            <w:vAlign w:val="center"/>
          </w:tcPr>
          <w:p w14:paraId="0C107B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线与彩渠I线南侧边导线交点对地投影点南侧外45m处</w:t>
            </w:r>
          </w:p>
        </w:tc>
        <w:tc>
          <w:tcPr>
            <w:tcW w:w="532" w:type="pct"/>
            <w:tcBorders>
              <w:tl2br w:val="nil"/>
              <w:tr2bl w:val="nil"/>
            </w:tcBorders>
            <w:vAlign w:val="center"/>
          </w:tcPr>
          <w:p w14:paraId="7E08DBD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4F7C33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74467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shd w:val="clear" w:color="auto" w:fill="auto"/>
            <w:vAlign w:val="center"/>
          </w:tcPr>
          <w:p w14:paraId="2497C1FC">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23</w:t>
            </w:r>
          </w:p>
        </w:tc>
        <w:tc>
          <w:tcPr>
            <w:tcW w:w="3459" w:type="pct"/>
            <w:tcBorders>
              <w:tl2br w:val="nil"/>
              <w:tr2bl w:val="nil"/>
            </w:tcBorders>
            <w:vAlign w:val="center"/>
          </w:tcPr>
          <w:p w14:paraId="707932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彩渠</w:t>
            </w:r>
            <w:r>
              <w:rPr>
                <w:rFonts w:hint="default" w:ascii="Times New Roman" w:hAnsi="Times New Roman" w:eastAsia="宋体" w:cs="Times New Roman"/>
                <w:color w:val="auto"/>
                <w:sz w:val="21"/>
                <w:szCs w:val="21"/>
                <w:lang w:eastAsia="zh-CN"/>
              </w:rPr>
              <w:t>Ⅱ</w:t>
            </w:r>
            <w:r>
              <w:rPr>
                <w:rFonts w:hint="default" w:ascii="Times New Roman" w:hAnsi="Times New Roman" w:eastAsia="宋体" w:cs="Times New Roman"/>
                <w:color w:val="auto"/>
                <w:sz w:val="21"/>
                <w:szCs w:val="21"/>
              </w:rPr>
              <w:t>线与彩渠I线南侧边导线交点对地投影点南侧外50m处</w:t>
            </w:r>
          </w:p>
        </w:tc>
        <w:tc>
          <w:tcPr>
            <w:tcW w:w="532" w:type="pct"/>
            <w:tcBorders>
              <w:tl2br w:val="nil"/>
              <w:tr2bl w:val="nil"/>
            </w:tcBorders>
            <w:vAlign w:val="center"/>
          </w:tcPr>
          <w:p w14:paraId="5B53CF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20" w:type="pct"/>
            <w:tcBorders>
              <w:tl2br w:val="nil"/>
              <w:tr2bl w:val="nil"/>
            </w:tcBorders>
            <w:vAlign w:val="center"/>
          </w:tcPr>
          <w:p w14:paraId="7D9E60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bl>
    <w:p w14:paraId="3DDDD2E3">
      <w:pPr>
        <w:rPr>
          <w:rFonts w:hint="default" w:ascii="Times New Roman" w:hAnsi="Times New Roman" w:eastAsia="宋体" w:cs="Times New Roman"/>
          <w:color w:val="auto"/>
          <w:sz w:val="24"/>
        </w:rPr>
      </w:pPr>
    </w:p>
    <w:p w14:paraId="02023D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由类比监测结果可知，类比项目在线路边导线外50m范围内的噪声水平昼间为3</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dB（A）、夜间</w:t>
      </w:r>
      <w:r>
        <w:rPr>
          <w:rFonts w:hint="default"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37</w:t>
      </w:r>
      <w:r>
        <w:rPr>
          <w:rFonts w:hint="default" w:ascii="Times New Roman" w:hAnsi="Times New Roman" w:eastAsia="宋体" w:cs="Times New Roman"/>
          <w:color w:val="auto"/>
          <w:sz w:val="24"/>
          <w:szCs w:val="24"/>
        </w:rPr>
        <w:t>dB（A）。昼间、夜间均满足《声环境质量标准》（GB3096-2008）中2类标准（昼间60dB(A)、夜间50dB(A)）、4a类标准（昼间70dB(A)、夜间55dB(A)）。类比得出</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输电线路投运后</w:t>
      </w:r>
      <w:r>
        <w:rPr>
          <w:rFonts w:hint="default" w:ascii="Times New Roman" w:hAnsi="Times New Roman" w:eastAsia="宋体" w:cs="Times New Roman"/>
          <w:color w:val="auto"/>
          <w:sz w:val="24"/>
          <w:szCs w:val="24"/>
          <w:lang w:val="en-US" w:eastAsia="zh-CN"/>
        </w:rPr>
        <w:t>750kV单回路输电线路交叉跨越处</w:t>
      </w:r>
      <w:r>
        <w:rPr>
          <w:rFonts w:hint="default" w:ascii="Times New Roman" w:hAnsi="Times New Roman" w:eastAsia="宋体" w:cs="Times New Roman"/>
          <w:color w:val="auto"/>
          <w:sz w:val="24"/>
          <w:szCs w:val="24"/>
        </w:rPr>
        <w:t>声环境可满足《声环境质量标准》（GB3096-2008）中相应功能区的标准限值（2类、4a类）要求。</w:t>
      </w:r>
    </w:p>
    <w:p w14:paraId="37352672">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6.2.3声环境保护目标</w:t>
      </w:r>
    </w:p>
    <w:p w14:paraId="06777ECD">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线路声评价范围内无声环境保护目标，不存在对声环境保护目标的影响。</w:t>
      </w:r>
    </w:p>
    <w:p w14:paraId="158C3DFB">
      <w:pPr>
        <w:pStyle w:val="425"/>
        <w:tabs>
          <w:tab w:val="left" w:pos="1050"/>
        </w:tabs>
        <w:rPr>
          <w:rFonts w:hint="default" w:ascii="Times New Roman" w:hAnsi="Times New Roman" w:eastAsia="宋体" w:cs="Times New Roman"/>
          <w:color w:val="auto"/>
        </w:rPr>
      </w:pPr>
      <w:bookmarkStart w:id="665" w:name="_Toc391021013"/>
      <w:bookmarkStart w:id="666" w:name="_Toc391021238"/>
      <w:r>
        <w:rPr>
          <w:rFonts w:hint="default" w:ascii="Times New Roman" w:hAnsi="Times New Roman" w:eastAsia="宋体" w:cs="Times New Roman"/>
          <w:color w:val="auto"/>
        </w:rPr>
        <w:t>6.2.4声环境影响评价结论</w:t>
      </w:r>
      <w:bookmarkEnd w:id="665"/>
      <w:bookmarkEnd w:id="666"/>
    </w:p>
    <w:p w14:paraId="23EEB5A4">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(1)750</w:t>
      </w:r>
      <w:r>
        <w:rPr>
          <w:rFonts w:hint="default" w:ascii="Times New Roman" w:hAnsi="Times New Roman" w:eastAsia="宋体" w:cs="Times New Roman"/>
          <w:color w:val="auto"/>
          <w:sz w:val="24"/>
          <w:szCs w:val="24"/>
          <w:lang w:val="en-US" w:eastAsia="zh-CN"/>
        </w:rPr>
        <w:t>kV</w:t>
      </w:r>
      <w:r>
        <w:rPr>
          <w:rFonts w:hint="default" w:ascii="Times New Roman" w:hAnsi="Times New Roman" w:eastAsia="宋体" w:cs="Times New Roman"/>
          <w:color w:val="auto"/>
          <w:sz w:val="24"/>
          <w:szCs w:val="24"/>
        </w:rPr>
        <w:t>变电站</w:t>
      </w:r>
    </w:p>
    <w:p w14:paraId="6B061F8A">
      <w:pPr>
        <w:adjustRightInd w:val="0"/>
        <w:snapToGrid w:val="0"/>
        <w:spacing w:line="360" w:lineRule="auto"/>
        <w:ind w:firstLine="464"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pacing w:val="-4"/>
          <w:sz w:val="24"/>
          <w:szCs w:val="24"/>
          <w:lang w:val="zh-CN"/>
        </w:rPr>
        <w:t>本期</w:t>
      </w:r>
      <w:r>
        <w:rPr>
          <w:rFonts w:hint="default" w:ascii="Times New Roman" w:hAnsi="Times New Roman" w:eastAsia="宋体" w:cs="Times New Roman"/>
          <w:snapToGrid w:val="0"/>
          <w:color w:val="auto"/>
          <w:spacing w:val="-4"/>
          <w:sz w:val="24"/>
          <w:szCs w:val="24"/>
          <w:lang w:val="en-US" w:eastAsia="zh-CN"/>
        </w:rPr>
        <w:t>将军庙750</w:t>
      </w:r>
      <w:r>
        <w:rPr>
          <w:rFonts w:hint="eastAsia" w:eastAsia="宋体" w:cs="Times New Roman"/>
          <w:snapToGrid w:val="0"/>
          <w:color w:val="auto"/>
          <w:spacing w:val="-4"/>
          <w:sz w:val="24"/>
          <w:szCs w:val="24"/>
          <w:lang w:val="en-US" w:eastAsia="zh-CN"/>
        </w:rPr>
        <w:t>kV</w:t>
      </w:r>
      <w:r>
        <w:rPr>
          <w:rFonts w:hint="default" w:ascii="Times New Roman" w:hAnsi="Times New Roman" w:eastAsia="宋体" w:cs="Times New Roman"/>
          <w:snapToGrid w:val="0"/>
          <w:color w:val="auto"/>
          <w:spacing w:val="-4"/>
          <w:sz w:val="24"/>
          <w:szCs w:val="24"/>
          <w:lang w:val="zh-CN"/>
        </w:rPr>
        <w:t>变</w:t>
      </w:r>
      <w:r>
        <w:rPr>
          <w:rFonts w:hint="default" w:ascii="Times New Roman" w:hAnsi="Times New Roman" w:eastAsia="宋体" w:cs="Times New Roman"/>
          <w:snapToGrid w:val="0"/>
          <w:color w:val="auto"/>
          <w:spacing w:val="-4"/>
          <w:sz w:val="24"/>
          <w:szCs w:val="24"/>
          <w:lang w:val="en-US" w:eastAsia="zh-CN"/>
        </w:rPr>
        <w:t>电站750</w:t>
      </w:r>
      <w:r>
        <w:rPr>
          <w:rFonts w:hint="default" w:ascii="Times New Roman" w:hAnsi="Times New Roman" w:eastAsia="宋体" w:cs="Times New Roman"/>
          <w:color w:val="auto"/>
          <w:sz w:val="24"/>
          <w:szCs w:val="24"/>
          <w:lang w:val="en-US" w:eastAsia="zh-CN"/>
        </w:rPr>
        <w:t>kV</w:t>
      </w:r>
      <w:r>
        <w:rPr>
          <w:rFonts w:hint="default" w:ascii="Times New Roman" w:hAnsi="Times New Roman" w:eastAsia="宋体" w:cs="Times New Roman"/>
          <w:snapToGrid w:val="0"/>
          <w:color w:val="auto"/>
          <w:spacing w:val="-4"/>
          <w:sz w:val="24"/>
          <w:szCs w:val="24"/>
          <w:lang w:val="en-US" w:eastAsia="zh-CN"/>
        </w:rPr>
        <w:t>出线间隔</w:t>
      </w:r>
      <w:r>
        <w:rPr>
          <w:rFonts w:hint="default" w:ascii="Times New Roman" w:hAnsi="Times New Roman" w:eastAsia="宋体" w:cs="Times New Roman"/>
          <w:snapToGrid w:val="0"/>
          <w:color w:val="auto"/>
          <w:spacing w:val="-4"/>
          <w:sz w:val="24"/>
          <w:szCs w:val="24"/>
          <w:lang w:val="zh-CN"/>
        </w:rPr>
        <w:t>扩建</w:t>
      </w:r>
      <w:r>
        <w:rPr>
          <w:rFonts w:hint="default" w:ascii="Times New Roman" w:hAnsi="Times New Roman" w:eastAsia="宋体" w:cs="Times New Roman"/>
          <w:snapToGrid w:val="0"/>
          <w:color w:val="auto"/>
          <w:spacing w:val="-4"/>
          <w:sz w:val="24"/>
          <w:szCs w:val="24"/>
          <w:lang w:val="en-US" w:eastAsia="zh-CN"/>
        </w:rPr>
        <w:t>对变电站厂界噪声影响不大，750kV出线间隔扩建侧</w:t>
      </w:r>
      <w:r>
        <w:rPr>
          <w:rFonts w:hint="default" w:ascii="Times New Roman" w:hAnsi="Times New Roman" w:eastAsia="宋体" w:cs="Times New Roman"/>
          <w:snapToGrid w:val="0"/>
          <w:color w:val="auto"/>
          <w:spacing w:val="-4"/>
          <w:sz w:val="24"/>
          <w:szCs w:val="24"/>
          <w:lang w:eastAsia="zh-CN"/>
        </w:rPr>
        <w:t>厂界</w:t>
      </w:r>
      <w:r>
        <w:rPr>
          <w:rFonts w:hint="default" w:ascii="Times New Roman" w:hAnsi="Times New Roman" w:eastAsia="宋体" w:cs="Times New Roman"/>
          <w:snapToGrid w:val="0"/>
          <w:color w:val="auto"/>
          <w:spacing w:val="-4"/>
          <w:sz w:val="24"/>
          <w:szCs w:val="24"/>
          <w:lang w:val="en-US" w:eastAsia="zh-CN"/>
        </w:rPr>
        <w:t>噪声可满足</w:t>
      </w:r>
      <w:r>
        <w:rPr>
          <w:rFonts w:hint="default" w:ascii="Times New Roman" w:hAnsi="Times New Roman" w:eastAsia="宋体" w:cs="Times New Roman"/>
          <w:snapToGrid w:val="0"/>
          <w:color w:val="auto"/>
          <w:spacing w:val="-4"/>
          <w:sz w:val="24"/>
          <w:szCs w:val="24"/>
        </w:rPr>
        <w:t>《工业企业厂界环境噪声排放标准》</w:t>
      </w:r>
      <w:r>
        <w:rPr>
          <w:rFonts w:hint="default" w:ascii="Times New Roman" w:hAnsi="Times New Roman" w:eastAsia="宋体" w:cs="Times New Roman"/>
          <w:snapToGrid w:val="0"/>
          <w:color w:val="auto"/>
          <w:spacing w:val="-4"/>
          <w:sz w:val="24"/>
          <w:szCs w:val="24"/>
          <w:lang w:eastAsia="zh-CN"/>
        </w:rPr>
        <w:t>（</w:t>
      </w:r>
      <w:r>
        <w:rPr>
          <w:rFonts w:hint="default" w:ascii="Times New Roman" w:hAnsi="Times New Roman" w:eastAsia="宋体" w:cs="Times New Roman"/>
          <w:snapToGrid w:val="0"/>
          <w:color w:val="auto"/>
          <w:spacing w:val="-4"/>
          <w:sz w:val="24"/>
          <w:szCs w:val="24"/>
        </w:rPr>
        <w:t>GB12348-2008</w:t>
      </w:r>
      <w:r>
        <w:rPr>
          <w:rFonts w:hint="default" w:ascii="Times New Roman" w:hAnsi="Times New Roman" w:eastAsia="宋体" w:cs="Times New Roman"/>
          <w:snapToGrid w:val="0"/>
          <w:color w:val="auto"/>
          <w:spacing w:val="-4"/>
          <w:sz w:val="24"/>
          <w:szCs w:val="24"/>
          <w:lang w:eastAsia="zh-CN"/>
        </w:rPr>
        <w:t>）</w:t>
      </w:r>
      <w:r>
        <w:rPr>
          <w:rFonts w:hint="default" w:ascii="Times New Roman" w:hAnsi="Times New Roman" w:eastAsia="宋体" w:cs="Times New Roman"/>
          <w:snapToGrid w:val="0"/>
          <w:color w:val="auto"/>
          <w:spacing w:val="-4"/>
          <w:sz w:val="24"/>
          <w:szCs w:val="24"/>
        </w:rPr>
        <w:t>中的</w:t>
      </w:r>
      <w:r>
        <w:rPr>
          <w:rFonts w:hint="default" w:ascii="Times New Roman" w:hAnsi="Times New Roman" w:eastAsia="宋体" w:cs="Times New Roman"/>
          <w:snapToGrid w:val="0"/>
          <w:color w:val="auto"/>
          <w:spacing w:val="-4"/>
          <w:sz w:val="24"/>
          <w:szCs w:val="24"/>
          <w:lang w:val="en-US" w:eastAsia="zh-CN"/>
        </w:rPr>
        <w:t>3</w:t>
      </w:r>
      <w:r>
        <w:rPr>
          <w:rFonts w:hint="default" w:ascii="Times New Roman" w:hAnsi="Times New Roman" w:eastAsia="宋体" w:cs="Times New Roman"/>
          <w:snapToGrid w:val="0"/>
          <w:color w:val="auto"/>
          <w:spacing w:val="-4"/>
          <w:sz w:val="24"/>
          <w:szCs w:val="24"/>
        </w:rPr>
        <w:t>类标准</w:t>
      </w:r>
      <w:r>
        <w:rPr>
          <w:rFonts w:hint="default" w:ascii="Times New Roman" w:hAnsi="Times New Roman" w:eastAsia="宋体" w:cs="Times New Roman"/>
          <w:snapToGrid w:val="0"/>
          <w:color w:val="auto"/>
          <w:spacing w:val="-4"/>
          <w:sz w:val="24"/>
          <w:szCs w:val="24"/>
          <w:lang w:eastAsia="zh-CN"/>
        </w:rPr>
        <w:t>。</w:t>
      </w:r>
    </w:p>
    <w:p w14:paraId="5EC4DCF6">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(2)输电线路</w:t>
      </w:r>
    </w:p>
    <w:p w14:paraId="019E5068">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本项目750kV输电线路建成运行后产生的噪声贡献值对线路沿线的声环境影响较小，线路运行后能够满足本项目线路区域相应类别声环境评价标准要求。</w:t>
      </w:r>
    </w:p>
    <w:p w14:paraId="6F7DA331">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线路声评价范围内无声环境保护目标，不存在对声环境保护目标的影响。</w:t>
      </w:r>
      <w:r>
        <w:rPr>
          <w:rFonts w:hint="default" w:ascii="Times New Roman" w:hAnsi="Times New Roman" w:eastAsia="宋体" w:cs="Times New Roman"/>
          <w:color w:val="auto"/>
          <w:sz w:val="24"/>
        </w:rPr>
        <w:t>　</w:t>
      </w:r>
    </w:p>
    <w:p w14:paraId="19CE6EA5">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667" w:name="_Toc313005952"/>
      <w:bookmarkStart w:id="668" w:name="_Toc8645"/>
      <w:bookmarkStart w:id="669" w:name="_Toc391021021"/>
      <w:bookmarkStart w:id="670" w:name="_Toc391021396"/>
      <w:bookmarkStart w:id="671" w:name="_Toc340737568"/>
      <w:bookmarkStart w:id="672" w:name="_Toc22759_WPSOffice_Level2"/>
      <w:bookmarkStart w:id="673" w:name="_Toc391021246"/>
      <w:bookmarkStart w:id="674" w:name="_Toc225668586"/>
      <w:bookmarkStart w:id="675" w:name="_Toc25946_WPSOffice_Level2"/>
      <w:bookmarkStart w:id="676" w:name="_Toc140478698"/>
      <w:bookmarkStart w:id="677" w:name="_Toc13737"/>
      <w:bookmarkStart w:id="678" w:name="_Toc294859149"/>
      <w:bookmarkStart w:id="679" w:name="_Toc313005956"/>
      <w:r>
        <w:rPr>
          <w:rFonts w:hint="default" w:ascii="Times New Roman" w:hAnsi="Times New Roman" w:eastAsia="宋体" w:cs="Times New Roman"/>
          <w:color w:val="auto"/>
          <w:sz w:val="30"/>
        </w:rPr>
        <w:t>水环境影响分析</w:t>
      </w:r>
      <w:bookmarkEnd w:id="667"/>
      <w:bookmarkEnd w:id="668"/>
      <w:bookmarkEnd w:id="669"/>
      <w:bookmarkEnd w:id="670"/>
      <w:bookmarkEnd w:id="671"/>
      <w:bookmarkEnd w:id="672"/>
      <w:bookmarkEnd w:id="673"/>
      <w:bookmarkEnd w:id="674"/>
      <w:bookmarkEnd w:id="675"/>
      <w:bookmarkEnd w:id="676"/>
      <w:bookmarkEnd w:id="677"/>
      <w:bookmarkEnd w:id="678"/>
    </w:p>
    <w:p w14:paraId="2019BD2A">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(1)变电站水环境影响分析</w:t>
      </w:r>
    </w:p>
    <w:p w14:paraId="5F9ADE3C">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lang w:val="en-US" w:eastAsia="zh-CN"/>
        </w:rPr>
        <w:t>本期将军庙750</w:t>
      </w:r>
      <w:r>
        <w:rPr>
          <w:rFonts w:hint="eastAsia" w:eastAsia="宋体" w:cs="Times New Roman"/>
          <w:snapToGrid w:val="0"/>
          <w:color w:val="auto"/>
          <w:sz w:val="24"/>
          <w:szCs w:val="24"/>
          <w:lang w:val="en-US" w:eastAsia="zh-CN"/>
        </w:rPr>
        <w:t>kV</w:t>
      </w:r>
      <w:r>
        <w:rPr>
          <w:rFonts w:hint="default" w:ascii="Times New Roman" w:hAnsi="Times New Roman" w:eastAsia="宋体" w:cs="Times New Roman"/>
          <w:snapToGrid w:val="0"/>
          <w:color w:val="auto"/>
          <w:sz w:val="24"/>
          <w:szCs w:val="24"/>
          <w:lang w:val="en-US" w:eastAsia="zh-CN"/>
        </w:rPr>
        <w:t>变电站仅涉及750kV间隔扩建，不新增劳动定员及生活污水</w:t>
      </w:r>
      <w:r>
        <w:rPr>
          <w:rFonts w:hint="default" w:ascii="Times New Roman" w:hAnsi="Times New Roman" w:eastAsia="宋体" w:cs="Times New Roman"/>
          <w:color w:val="auto"/>
          <w:sz w:val="24"/>
          <w:szCs w:val="24"/>
        </w:rPr>
        <w:t>。</w:t>
      </w:r>
      <w:r>
        <w:rPr>
          <w:rFonts w:hint="default" w:ascii="Times New Roman" w:hAnsi="Times New Roman" w:eastAsia="宋体" w:cs="Times New Roman"/>
          <w:snapToGrid w:val="0"/>
          <w:color w:val="auto"/>
          <w:sz w:val="24"/>
          <w:szCs w:val="24"/>
          <w:lang w:val="en-US" w:eastAsia="zh-CN"/>
        </w:rPr>
        <w:t>将军庙750</w:t>
      </w:r>
      <w:r>
        <w:rPr>
          <w:rFonts w:hint="eastAsia" w:eastAsia="宋体" w:cs="Times New Roman"/>
          <w:snapToGrid w:val="0"/>
          <w:color w:val="auto"/>
          <w:sz w:val="24"/>
          <w:szCs w:val="24"/>
          <w:lang w:val="en-US" w:eastAsia="zh-CN"/>
        </w:rPr>
        <w:t>kV</w:t>
      </w:r>
      <w:r>
        <w:rPr>
          <w:rFonts w:hint="default" w:ascii="Times New Roman" w:hAnsi="Times New Roman" w:eastAsia="宋体" w:cs="Times New Roman"/>
          <w:snapToGrid w:val="0"/>
          <w:color w:val="auto"/>
          <w:sz w:val="24"/>
          <w:szCs w:val="24"/>
          <w:lang w:val="en-US" w:eastAsia="zh-CN"/>
        </w:rPr>
        <w:t>变电站750kV</w:t>
      </w:r>
      <w:r>
        <w:rPr>
          <w:rFonts w:hint="default" w:ascii="Times New Roman" w:hAnsi="Times New Roman" w:eastAsia="宋体" w:cs="Times New Roman"/>
          <w:color w:val="auto"/>
          <w:sz w:val="24"/>
          <w:szCs w:val="24"/>
          <w:lang w:val="en-US" w:eastAsia="zh-CN"/>
        </w:rPr>
        <w:t>扩建间隔</w:t>
      </w:r>
      <w:r>
        <w:rPr>
          <w:rFonts w:hint="default" w:ascii="Times New Roman" w:hAnsi="Times New Roman" w:eastAsia="宋体" w:cs="Times New Roman"/>
          <w:color w:val="auto"/>
          <w:sz w:val="24"/>
          <w:szCs w:val="24"/>
        </w:rPr>
        <w:t>建成投运后，</w:t>
      </w:r>
      <w:r>
        <w:rPr>
          <w:rFonts w:hint="default" w:ascii="Times New Roman" w:hAnsi="Times New Roman" w:eastAsia="宋体" w:cs="Times New Roman"/>
          <w:color w:val="auto"/>
          <w:spacing w:val="-4"/>
          <w:sz w:val="24"/>
          <w:szCs w:val="24"/>
        </w:rPr>
        <w:t>对当地水环境影响</w:t>
      </w:r>
      <w:r>
        <w:rPr>
          <w:rFonts w:hint="default" w:ascii="Times New Roman" w:hAnsi="Times New Roman" w:eastAsia="宋体" w:cs="Times New Roman"/>
          <w:color w:val="auto"/>
          <w:spacing w:val="-4"/>
          <w:sz w:val="24"/>
          <w:szCs w:val="24"/>
          <w:lang w:val="en-US" w:eastAsia="zh-CN"/>
        </w:rPr>
        <w:t>没有影响</w:t>
      </w:r>
      <w:r>
        <w:rPr>
          <w:rFonts w:hint="default" w:ascii="Times New Roman" w:hAnsi="Times New Roman" w:eastAsia="宋体" w:cs="Times New Roman"/>
          <w:color w:val="auto"/>
          <w:spacing w:val="-4"/>
          <w:sz w:val="24"/>
          <w:szCs w:val="24"/>
        </w:rPr>
        <w:t>。</w:t>
      </w:r>
    </w:p>
    <w:p w14:paraId="4A72F7A1">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(2)输电线路水环境影响分析</w:t>
      </w:r>
    </w:p>
    <w:p w14:paraId="15D6DF14">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szCs w:val="24"/>
        </w:rPr>
        <w:t>本项目输电线路运行期无废污水产生，故对水环境无影响。</w:t>
      </w:r>
    </w:p>
    <w:p w14:paraId="6E0B0BA7">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680" w:name="_Toc140478699"/>
      <w:bookmarkStart w:id="681" w:name="_Toc32278_WPSOffice_Level2"/>
      <w:bookmarkStart w:id="682" w:name="_Toc391021247"/>
      <w:bookmarkStart w:id="683" w:name="_Toc4036_WPSOffice_Level2"/>
      <w:bookmarkStart w:id="684" w:name="_Toc340737569"/>
      <w:bookmarkStart w:id="685" w:name="_Toc391021397"/>
      <w:bookmarkStart w:id="686" w:name="_Toc7261"/>
      <w:bookmarkStart w:id="687" w:name="_Toc26726"/>
      <w:bookmarkStart w:id="688" w:name="_Toc391021022"/>
      <w:bookmarkStart w:id="689" w:name="_Toc313005953"/>
      <w:r>
        <w:rPr>
          <w:rFonts w:hint="default" w:ascii="Times New Roman" w:hAnsi="Times New Roman" w:eastAsia="宋体" w:cs="Times New Roman"/>
          <w:color w:val="auto"/>
          <w:sz w:val="30"/>
        </w:rPr>
        <w:t>固体废物影响分析</w:t>
      </w:r>
      <w:bookmarkEnd w:id="680"/>
      <w:bookmarkEnd w:id="681"/>
      <w:bookmarkEnd w:id="682"/>
      <w:bookmarkEnd w:id="683"/>
      <w:bookmarkEnd w:id="684"/>
      <w:bookmarkEnd w:id="685"/>
      <w:bookmarkEnd w:id="686"/>
      <w:bookmarkEnd w:id="687"/>
      <w:bookmarkEnd w:id="688"/>
      <w:bookmarkEnd w:id="689"/>
    </w:p>
    <w:p w14:paraId="14B73280">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(1)变电站</w:t>
      </w:r>
    </w:p>
    <w:p w14:paraId="79EFCD12">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将军庙750</w:t>
      </w:r>
      <w:r>
        <w:rPr>
          <w:rFonts w:hint="eastAsia" w:eastAsia="宋体" w:cs="Times New Roman"/>
          <w:color w:val="auto"/>
          <w:sz w:val="24"/>
          <w:highlight w:val="none"/>
          <w:lang w:val="en-US" w:eastAsia="zh-CN"/>
        </w:rPr>
        <w:t>kV</w:t>
      </w:r>
      <w:r>
        <w:rPr>
          <w:rFonts w:hint="default" w:ascii="Times New Roman" w:hAnsi="Times New Roman" w:eastAsia="宋体" w:cs="Times New Roman"/>
          <w:color w:val="auto"/>
          <w:sz w:val="24"/>
          <w:highlight w:val="none"/>
        </w:rPr>
        <w:t>变电站</w:t>
      </w:r>
      <w:r>
        <w:rPr>
          <w:rFonts w:hint="default" w:ascii="Times New Roman" w:hAnsi="Times New Roman" w:eastAsia="宋体" w:cs="Times New Roman"/>
          <w:color w:val="auto"/>
          <w:sz w:val="24"/>
          <w:highlight w:val="none"/>
          <w:lang w:val="en-US" w:eastAsia="zh-CN"/>
        </w:rPr>
        <w:t>仅涉及750</w:t>
      </w:r>
      <w:r>
        <w:rPr>
          <w:rFonts w:hint="default" w:ascii="Times New Roman" w:hAnsi="Times New Roman" w:eastAsia="宋体" w:cs="Times New Roman"/>
          <w:color w:val="auto"/>
          <w:sz w:val="24"/>
          <w:szCs w:val="24"/>
          <w:highlight w:val="none"/>
          <w:lang w:val="en-US" w:eastAsia="zh-CN"/>
        </w:rPr>
        <w:t>kV</w:t>
      </w:r>
      <w:r>
        <w:rPr>
          <w:rFonts w:hint="default" w:ascii="Times New Roman" w:hAnsi="Times New Roman" w:eastAsia="宋体" w:cs="Times New Roman"/>
          <w:color w:val="auto"/>
          <w:sz w:val="24"/>
          <w:highlight w:val="none"/>
          <w:lang w:val="en-US" w:eastAsia="zh-CN"/>
        </w:rPr>
        <w:t>出线间隔扩建，</w:t>
      </w:r>
      <w:r>
        <w:rPr>
          <w:rFonts w:hint="default" w:ascii="Times New Roman" w:hAnsi="Times New Roman" w:eastAsia="宋体" w:cs="Times New Roman"/>
          <w:color w:val="auto"/>
          <w:sz w:val="24"/>
          <w:highlight w:val="none"/>
        </w:rPr>
        <w:t>运行期</w:t>
      </w:r>
      <w:r>
        <w:rPr>
          <w:rFonts w:hint="default" w:ascii="Times New Roman" w:hAnsi="Times New Roman" w:eastAsia="宋体" w:cs="Times New Roman"/>
          <w:color w:val="auto"/>
          <w:sz w:val="24"/>
          <w:highlight w:val="none"/>
          <w:lang w:val="en-US" w:eastAsia="zh-CN"/>
        </w:rPr>
        <w:t>变电站</w:t>
      </w:r>
      <w:r>
        <w:rPr>
          <w:rFonts w:hint="eastAsia" w:eastAsia="宋体" w:cs="Times New Roman"/>
          <w:color w:val="auto"/>
          <w:sz w:val="24"/>
          <w:highlight w:val="none"/>
          <w:lang w:val="en-US" w:eastAsia="zh-CN"/>
        </w:rPr>
        <w:t>扩建间隔</w:t>
      </w:r>
      <w:r>
        <w:rPr>
          <w:rFonts w:hint="default" w:ascii="Times New Roman" w:hAnsi="Times New Roman" w:eastAsia="宋体" w:cs="Times New Roman"/>
          <w:color w:val="auto"/>
          <w:sz w:val="24"/>
          <w:highlight w:val="none"/>
        </w:rPr>
        <w:t>在检修过程中会产生</w:t>
      </w:r>
      <w:r>
        <w:rPr>
          <w:rFonts w:hint="eastAsia" w:eastAsia="宋体" w:cs="Times New Roman"/>
          <w:color w:val="auto"/>
          <w:sz w:val="24"/>
          <w:highlight w:val="none"/>
          <w:lang w:val="en-US" w:eastAsia="zh-CN"/>
        </w:rPr>
        <w:t>少量</w:t>
      </w:r>
      <w:r>
        <w:rPr>
          <w:rFonts w:hint="default" w:ascii="Times New Roman" w:hAnsi="Times New Roman" w:eastAsia="宋体" w:cs="Times New Roman"/>
          <w:color w:val="auto"/>
          <w:sz w:val="24"/>
          <w:highlight w:val="none"/>
        </w:rPr>
        <w:t>报废零部件，根据《固体废物分类与代码目录》(生态环境部公告2024年第4号)，报废零部件属于SW17可再生类废物，一般固废代码为</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900-013-S17</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pacing w:val="-4"/>
          <w:sz w:val="24"/>
          <w:szCs w:val="24"/>
        </w:rPr>
        <w:t>报废零部件</w:t>
      </w:r>
      <w:r>
        <w:rPr>
          <w:rFonts w:hint="eastAsia" w:ascii="Times New Roman" w:hAnsi="Times New Roman" w:eastAsia="宋体" w:cs="Times New Roman"/>
          <w:color w:val="auto"/>
          <w:spacing w:val="-4"/>
          <w:sz w:val="24"/>
          <w:szCs w:val="24"/>
          <w:lang w:val="en-US" w:eastAsia="zh-CN"/>
        </w:rPr>
        <w:t>集中收集后</w:t>
      </w:r>
      <w:r>
        <w:rPr>
          <w:rFonts w:hint="default" w:ascii="Times New Roman" w:hAnsi="Times New Roman" w:eastAsia="宋体" w:cs="Times New Roman"/>
          <w:color w:val="auto"/>
          <w:spacing w:val="-4"/>
          <w:sz w:val="24"/>
          <w:szCs w:val="24"/>
        </w:rPr>
        <w:t>交由国网新疆电力有限公司物资回收部门进行回收综合利用</w:t>
      </w:r>
      <w:r>
        <w:rPr>
          <w:rFonts w:hint="default" w:ascii="Times New Roman" w:hAnsi="Times New Roman" w:eastAsia="宋体" w:cs="Times New Roman"/>
          <w:color w:val="auto"/>
          <w:sz w:val="24"/>
          <w:szCs w:val="24"/>
          <w:highlight w:val="none"/>
        </w:rPr>
        <w:t>。</w:t>
      </w:r>
    </w:p>
    <w:p w14:paraId="78174B35">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(2)输电线路</w:t>
      </w:r>
    </w:p>
    <w:p w14:paraId="634210FD">
      <w:pPr>
        <w:adjustRightInd w:val="0"/>
        <w:snapToGrid w:val="0"/>
        <w:spacing w:line="360" w:lineRule="auto"/>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highlight w:val="none"/>
        </w:rPr>
        <w:t>输电线路正常运行期无固体废物产生，对环境无影响。在检修过程中会产生</w:t>
      </w:r>
      <w:r>
        <w:rPr>
          <w:rFonts w:hint="eastAsia" w:eastAsia="宋体" w:cs="Times New Roman"/>
          <w:color w:val="auto"/>
          <w:sz w:val="24"/>
          <w:highlight w:val="none"/>
          <w:lang w:val="en-US" w:eastAsia="zh-CN"/>
        </w:rPr>
        <w:t>少量</w:t>
      </w:r>
      <w:r>
        <w:rPr>
          <w:rFonts w:hint="default" w:ascii="Times New Roman" w:hAnsi="Times New Roman" w:eastAsia="宋体" w:cs="Times New Roman"/>
          <w:color w:val="auto"/>
          <w:sz w:val="24"/>
          <w:highlight w:val="none"/>
        </w:rPr>
        <w:t>报废零部件，根据《固体废物分类与代码目录》(生态环境部公告2024年第4号)，报废零部件属于SW17可再生类废物，一般固废代码为</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900-013-S17</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pacing w:val="-4"/>
          <w:sz w:val="24"/>
          <w:szCs w:val="24"/>
        </w:rPr>
        <w:t>报废零部件</w:t>
      </w:r>
      <w:r>
        <w:rPr>
          <w:rFonts w:hint="eastAsia" w:ascii="Times New Roman" w:hAnsi="Times New Roman" w:eastAsia="宋体" w:cs="Times New Roman"/>
          <w:color w:val="auto"/>
          <w:spacing w:val="-4"/>
          <w:sz w:val="24"/>
          <w:szCs w:val="24"/>
          <w:lang w:val="en-US" w:eastAsia="zh-CN"/>
        </w:rPr>
        <w:t>集中收集后</w:t>
      </w:r>
      <w:r>
        <w:rPr>
          <w:rFonts w:hint="default" w:ascii="Times New Roman" w:hAnsi="Times New Roman" w:eastAsia="宋体" w:cs="Times New Roman"/>
          <w:color w:val="auto"/>
          <w:spacing w:val="-4"/>
          <w:sz w:val="24"/>
          <w:szCs w:val="24"/>
        </w:rPr>
        <w:t>交由国网新疆电力有限公司物资回收部门进行回收综合利用</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en-US" w:eastAsia="zh-CN"/>
        </w:rPr>
        <w:t>检修过程中产生的少量生活垃圾集中收集后，清运至最近的生活垃圾转运站，由环卫部门统一处置。</w:t>
      </w:r>
    </w:p>
    <w:bookmarkEnd w:id="548"/>
    <w:bookmarkEnd w:id="549"/>
    <w:bookmarkEnd w:id="550"/>
    <w:bookmarkEnd w:id="551"/>
    <w:bookmarkEnd w:id="679"/>
    <w:p w14:paraId="1932F254">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sectPr>
          <w:pgSz w:w="11906" w:h="16838"/>
          <w:pgMar w:top="1418" w:right="1418" w:bottom="1418" w:left="1418" w:header="1077" w:footer="1134" w:gutter="0"/>
          <w:pgBorders>
            <w:top w:val="none" w:sz="0" w:space="0"/>
            <w:left w:val="none" w:sz="0" w:space="0"/>
            <w:bottom w:val="none" w:sz="0" w:space="0"/>
            <w:right w:val="none" w:sz="0" w:space="0"/>
          </w:pgBorders>
          <w:cols w:space="720" w:num="1"/>
          <w:docGrid w:type="linesAndChars" w:linePitch="312" w:charSpace="0"/>
        </w:sectPr>
      </w:pPr>
      <w:bookmarkStart w:id="690" w:name="_Toc391021037"/>
      <w:bookmarkStart w:id="691" w:name="_Toc225668590"/>
      <w:bookmarkStart w:id="692" w:name="_Toc340737592"/>
      <w:bookmarkStart w:id="693" w:name="_Toc391021262"/>
      <w:bookmarkStart w:id="694" w:name="_Toc391021407"/>
      <w:bookmarkStart w:id="695" w:name="_Toc294859163"/>
      <w:bookmarkStart w:id="696" w:name="_Toc313006003"/>
    </w:p>
    <w:p w14:paraId="2C49F11C">
      <w:pPr>
        <w:pStyle w:val="2"/>
        <w:numPr>
          <w:ilvl w:val="0"/>
          <w:numId w:val="2"/>
        </w:numPr>
        <w:tabs>
          <w:tab w:val="left" w:pos="525"/>
        </w:tabs>
        <w:snapToGrid w:val="0"/>
        <w:spacing w:before="0" w:after="0" w:line="360" w:lineRule="auto"/>
        <w:rPr>
          <w:rFonts w:hint="default" w:ascii="Times New Roman" w:hAnsi="Times New Roman" w:eastAsia="宋体" w:cs="Times New Roman"/>
          <w:color w:val="auto"/>
          <w:sz w:val="32"/>
        </w:rPr>
      </w:pPr>
      <w:bookmarkStart w:id="697" w:name="_Toc140478711"/>
      <w:bookmarkStart w:id="698" w:name="_Toc15812_WPSOffice_Level1"/>
      <w:bookmarkStart w:id="699" w:name="_Toc28267_WPSOffice_Level1"/>
      <w:bookmarkStart w:id="700" w:name="_Toc8896"/>
      <w:bookmarkStart w:id="701" w:name="_Toc8856"/>
      <w:r>
        <w:rPr>
          <w:rFonts w:hint="default" w:ascii="Times New Roman" w:hAnsi="Times New Roman" w:eastAsia="宋体" w:cs="Times New Roman"/>
          <w:color w:val="auto"/>
          <w:sz w:val="32"/>
        </w:rPr>
        <w:t>环境保护措施</w:t>
      </w:r>
      <w:bookmarkEnd w:id="690"/>
      <w:bookmarkEnd w:id="691"/>
      <w:bookmarkEnd w:id="692"/>
      <w:bookmarkEnd w:id="693"/>
      <w:bookmarkEnd w:id="694"/>
      <w:bookmarkEnd w:id="695"/>
      <w:bookmarkEnd w:id="696"/>
      <w:r>
        <w:rPr>
          <w:rFonts w:hint="default" w:ascii="Times New Roman" w:hAnsi="Times New Roman" w:eastAsia="宋体" w:cs="Times New Roman"/>
          <w:color w:val="auto"/>
          <w:sz w:val="32"/>
        </w:rPr>
        <w:t>及其技术、经济论证</w:t>
      </w:r>
      <w:bookmarkEnd w:id="697"/>
      <w:bookmarkEnd w:id="698"/>
      <w:bookmarkEnd w:id="699"/>
      <w:bookmarkEnd w:id="700"/>
      <w:bookmarkEnd w:id="701"/>
    </w:p>
    <w:p w14:paraId="2433C288">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702" w:name="_Toc26192_WPSOffice_Level2"/>
      <w:bookmarkStart w:id="703" w:name="_Toc24537_WPSOffice_Level2"/>
      <w:bookmarkStart w:id="704" w:name="_Toc7282"/>
      <w:bookmarkStart w:id="705" w:name="_Toc140478712"/>
      <w:bookmarkStart w:id="706" w:name="_Toc21352"/>
      <w:r>
        <w:rPr>
          <w:rFonts w:hint="default" w:ascii="Times New Roman" w:hAnsi="Times New Roman" w:eastAsia="宋体" w:cs="Times New Roman"/>
          <w:color w:val="auto"/>
          <w:sz w:val="30"/>
        </w:rPr>
        <w:t>生态保护措施及污染控制措施分析</w:t>
      </w:r>
      <w:bookmarkEnd w:id="702"/>
      <w:bookmarkEnd w:id="703"/>
      <w:bookmarkEnd w:id="704"/>
      <w:bookmarkEnd w:id="705"/>
      <w:bookmarkEnd w:id="706"/>
    </w:p>
    <w:p w14:paraId="1CF9F029">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7.1.1设计阶段</w:t>
      </w:r>
    </w:p>
    <w:p w14:paraId="29DCD6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(1)本项目选址、选线及设计时已充分听取沿线相关部门意见，远离民房密集分布区和避让各类自然保护区、城镇规划区等环境敏感区域，尽量减少项目的环境影响。</w:t>
      </w:r>
    </w:p>
    <w:p w14:paraId="061E49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)合理选择导线、金具、绝缘子串，优化加工工艺，防止电晕放电噪声。</w:t>
      </w:r>
    </w:p>
    <w:p w14:paraId="299B91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)本项目采取的电磁防护措施主要有：</w:t>
      </w:r>
    </w:p>
    <w:p w14:paraId="48AC04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1)</w:t>
      </w:r>
      <w:r>
        <w:rPr>
          <w:rFonts w:hint="default" w:ascii="Times New Roman" w:hAnsi="Times New Roman" w:eastAsia="宋体" w:cs="Times New Roman"/>
          <w:color w:val="auto"/>
          <w:sz w:val="24"/>
        </w:rPr>
        <w:t xml:space="preserve"> 合理选择导线、金具、绝缘子串；优化金具结构，保证金具的一致性以及金具外观光洁，产品外表面采用抛光处理，保证金具在正常使用状态不出现电晕。适当加大均压屏蔽环的管径和环的直径采用多均压屏蔽环措施，同时，提高均压屏蔽环表面加工光洁度。</w:t>
      </w:r>
    </w:p>
    <w:p w14:paraId="3DB72A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lang w:val="en-US" w:eastAsia="zh-CN"/>
        </w:rPr>
        <w:t>2</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color w:val="auto"/>
          <w:sz w:val="24"/>
        </w:rPr>
        <w:t>750kV进出线部分适当加大均压环管径以增加耐张串屏蔽环的屏蔽范围，可避免其电晕放电。</w:t>
      </w:r>
    </w:p>
    <w:p w14:paraId="77B256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lang w:val="en-US" w:eastAsia="zh-CN"/>
        </w:rPr>
        <w:t>3</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color w:val="auto"/>
          <w:sz w:val="24"/>
        </w:rPr>
        <w:t>优化输电线路的导线特性，如提高表面光洁度等，以减少日后运行期的电磁、声环境影响。</w:t>
      </w:r>
    </w:p>
    <w:p w14:paraId="3B0C59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lang w:val="en-US" w:eastAsia="zh-CN"/>
        </w:rPr>
        <w:t>4</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color w:val="auto"/>
          <w:sz w:val="24"/>
        </w:rPr>
        <w:t>输电线路与公路、电力线路交叉跨越时，严格按照有关规范要求留出足够净空距离，以满足被跨越设施正常运行及安全防护距离要求。</w:t>
      </w:r>
    </w:p>
    <w:p w14:paraId="0565F1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lang w:val="en-US" w:eastAsia="zh-CN"/>
        </w:rPr>
        <w:t>5</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color w:val="auto"/>
          <w:sz w:val="24"/>
        </w:rPr>
        <w:t>架空输电线路经过耕地、园地、牧草地、畜禽饲养地、养殖水面、道路等场所，</w:t>
      </w:r>
      <w:r>
        <w:rPr>
          <w:rFonts w:hint="default" w:ascii="Times New Roman" w:hAnsi="Times New Roman" w:eastAsia="宋体" w:cs="Times New Roman"/>
          <w:color w:val="auto"/>
          <w:sz w:val="24"/>
          <w:lang w:val="en-US" w:eastAsia="zh-CN"/>
        </w:rPr>
        <w:t>单回输电线路</w:t>
      </w:r>
      <w:r>
        <w:rPr>
          <w:rFonts w:hint="default" w:ascii="Times New Roman" w:hAnsi="Times New Roman" w:eastAsia="宋体" w:cs="Times New Roman"/>
          <w:color w:val="auto"/>
          <w:sz w:val="24"/>
        </w:rPr>
        <w:t>导线对地距离不低于16.</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、双回输电线路</w:t>
      </w:r>
      <w:r>
        <w:rPr>
          <w:rFonts w:hint="default" w:ascii="Times New Roman" w:hAnsi="Times New Roman" w:eastAsia="宋体" w:cs="Times New Roman"/>
          <w:color w:val="auto"/>
          <w:sz w:val="24"/>
        </w:rPr>
        <w:t>导线对地距离不低于</w:t>
      </w:r>
      <w:r>
        <w:rPr>
          <w:rFonts w:hint="eastAsia" w:eastAsia="宋体" w:cs="Times New Roman"/>
          <w:color w:val="auto"/>
          <w:sz w:val="24"/>
          <w:lang w:val="en-US" w:eastAsia="zh-CN"/>
        </w:rPr>
        <w:t>16.8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、单回</w:t>
      </w:r>
      <w:r>
        <w:rPr>
          <w:rFonts w:hint="default" w:ascii="Times New Roman" w:hAnsi="Times New Roman" w:eastAsia="宋体" w:cs="Times New Roman"/>
          <w:color w:val="auto"/>
          <w:sz w:val="24"/>
          <w:highlight w:val="none"/>
          <w:lang w:val="en-US" w:eastAsia="zh-CN"/>
        </w:rPr>
        <w:t>输电线路并行段</w:t>
      </w:r>
      <w:r>
        <w:rPr>
          <w:rFonts w:hint="default" w:ascii="Times New Roman" w:hAnsi="Times New Roman" w:eastAsia="宋体" w:cs="Times New Roman"/>
          <w:color w:val="auto"/>
          <w:sz w:val="24"/>
          <w:highlight w:val="none"/>
        </w:rPr>
        <w:t>导线对地距离不低于16.</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本项目3条</w:t>
      </w:r>
      <w:r>
        <w:rPr>
          <w:rFonts w:hint="eastAsia" w:eastAsia="宋体" w:cs="Times New Roman"/>
          <w:color w:val="auto"/>
          <w:sz w:val="24"/>
          <w:highlight w:val="none"/>
          <w:lang w:val="en-US" w:eastAsia="zh-CN"/>
        </w:rPr>
        <w:t>单回输电线路</w:t>
      </w:r>
      <w:r>
        <w:rPr>
          <w:rFonts w:hint="default" w:ascii="Times New Roman" w:hAnsi="Times New Roman" w:eastAsia="宋体" w:cs="Times New Roman"/>
          <w:color w:val="auto"/>
          <w:sz w:val="24"/>
          <w:highlight w:val="none"/>
          <w:lang w:val="en-US" w:eastAsia="zh-CN"/>
        </w:rPr>
        <w:t>交叉跨越处</w:t>
      </w:r>
      <w:r>
        <w:rPr>
          <w:rFonts w:hint="default" w:ascii="Times New Roman" w:hAnsi="Times New Roman" w:eastAsia="宋体" w:cs="Times New Roman"/>
          <w:color w:val="auto"/>
          <w:sz w:val="24"/>
          <w:highlight w:val="none"/>
        </w:rPr>
        <w:t>导线对地距离不低于</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eastAsia="zh-CN"/>
        </w:rPr>
        <w:t>m（设计最小值），</w:t>
      </w:r>
      <w:r>
        <w:rPr>
          <w:rFonts w:hint="default" w:ascii="Times New Roman" w:hAnsi="Times New Roman" w:eastAsia="宋体" w:cs="Times New Roman"/>
          <w:color w:val="auto"/>
          <w:sz w:val="24"/>
          <w:lang w:val="en-US" w:eastAsia="zh-CN"/>
        </w:rPr>
        <w:t>将军庙~木垒Ⅱ回</w:t>
      </w:r>
      <w:r>
        <w:rPr>
          <w:rFonts w:hint="eastAsia" w:eastAsia="宋体" w:cs="Times New Roman"/>
          <w:color w:val="auto"/>
          <w:sz w:val="24"/>
          <w:highlight w:val="none"/>
          <w:lang w:val="en-US" w:eastAsia="zh-CN"/>
        </w:rPr>
        <w:t>单回输电线路</w:t>
      </w:r>
      <w:r>
        <w:rPr>
          <w:rFonts w:hint="default" w:ascii="Times New Roman" w:hAnsi="Times New Roman" w:eastAsia="宋体" w:cs="Times New Roman"/>
          <w:color w:val="auto"/>
          <w:sz w:val="24"/>
          <w:highlight w:val="none"/>
          <w:lang w:val="en-US" w:eastAsia="zh-CN"/>
        </w:rPr>
        <w:t>交叉跨越处</w:t>
      </w:r>
      <w:r>
        <w:rPr>
          <w:rFonts w:hint="default" w:ascii="Times New Roman" w:hAnsi="Times New Roman" w:eastAsia="宋体" w:cs="Times New Roman"/>
          <w:color w:val="auto"/>
          <w:sz w:val="24"/>
          <w:highlight w:val="none"/>
        </w:rPr>
        <w:t>导线对地距离不低于</w:t>
      </w:r>
      <w:r>
        <w:rPr>
          <w:rFonts w:hint="default" w:ascii="Times New Roman" w:hAnsi="Times New Roman" w:eastAsia="宋体" w:cs="Times New Roman"/>
          <w:color w:val="auto"/>
          <w:sz w:val="24"/>
          <w:lang w:val="en-US" w:eastAsia="zh-CN"/>
        </w:rPr>
        <w:t>29</w:t>
      </w:r>
      <w:r>
        <w:rPr>
          <w:rFonts w:hint="default" w:ascii="Times New Roman" w:hAnsi="Times New Roman" w:eastAsia="宋体" w:cs="Times New Roman"/>
          <w:color w:val="auto"/>
          <w:sz w:val="24"/>
          <w:lang w:eastAsia="zh-CN"/>
        </w:rPr>
        <w:t>m（设计最小值）。</w:t>
      </w:r>
    </w:p>
    <w:p w14:paraId="5D7A4A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)本项目采取的预防短路和倒塔及其危害所采取的措施主要有：</w:t>
      </w:r>
    </w:p>
    <w:p w14:paraId="455218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1) 在设计上严格按规范要求设计，在导线与树木、建筑之间留够足够的净空，确保在出现30年及其以内一遇气象条件（大风、覆冰）时，不会出现短路和倒塔现象。</w:t>
      </w:r>
    </w:p>
    <w:p w14:paraId="4C325D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 在线路路径选择时尽量避开不良地质现象，按线路通过地区最高地震烈度设计铁塔及其基础，确保不会因地震等地质灾害而出现倒塔现象。</w:t>
      </w:r>
    </w:p>
    <w:p w14:paraId="3E038D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rPr>
        <w:t>3) 安装继电保护装置，当出现倒塔和短路时能及时断电（0.1s以内），避免倒塔和短路时由于线路通电对当地环境产生危害（火灾、人和动物触电等）。</w:t>
      </w:r>
    </w:p>
    <w:p w14:paraId="104B4B33">
      <w:pPr>
        <w:pStyle w:val="425"/>
        <w:tabs>
          <w:tab w:val="left" w:pos="1050"/>
        </w:tabs>
        <w:spacing w:beforeLines="25"/>
        <w:rPr>
          <w:rFonts w:hint="default" w:ascii="Times New Roman" w:hAnsi="Times New Roman" w:eastAsia="宋体" w:cs="Times New Roman"/>
          <w:color w:val="auto"/>
        </w:rPr>
      </w:pPr>
      <w:r>
        <w:rPr>
          <w:rFonts w:hint="default" w:ascii="Times New Roman" w:hAnsi="Times New Roman" w:eastAsia="宋体" w:cs="Times New Roman"/>
          <w:color w:val="auto"/>
        </w:rPr>
        <w:t>7.1.2施工期生态保护措施</w:t>
      </w:r>
    </w:p>
    <w:p w14:paraId="0BF13A49">
      <w:pPr>
        <w:pStyle w:val="425"/>
        <w:tabs>
          <w:tab w:val="left" w:pos="1050"/>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7.1.2.1总体措施</w:t>
      </w:r>
    </w:p>
    <w:p w14:paraId="723AB191">
      <w:pPr>
        <w:spacing w:line="360" w:lineRule="auto"/>
        <w:ind w:firstLine="442"/>
        <w:rPr>
          <w:rFonts w:hint="default" w:ascii="Times New Roman" w:hAnsi="Times New Roman" w:eastAsia="宋体" w:cs="Times New Roman"/>
          <w:color w:val="auto"/>
          <w:spacing w:val="-10"/>
          <w:sz w:val="24"/>
          <w:szCs w:val="24"/>
        </w:rPr>
      </w:pPr>
      <w:r>
        <w:rPr>
          <w:rFonts w:hint="default" w:ascii="Times New Roman" w:hAnsi="Times New Roman" w:eastAsia="宋体" w:cs="Times New Roman"/>
          <w:color w:val="auto"/>
          <w:spacing w:val="-10"/>
          <w:sz w:val="24"/>
          <w:szCs w:val="24"/>
        </w:rPr>
        <w:t>(1)生态保护意识教育</w:t>
      </w:r>
    </w:p>
    <w:p w14:paraId="09C0899A">
      <w:pPr>
        <w:spacing w:line="360" w:lineRule="auto"/>
        <w:ind w:firstLine="442"/>
        <w:rPr>
          <w:rFonts w:hint="default" w:ascii="Times New Roman" w:hAnsi="Times New Roman" w:eastAsia="宋体" w:cs="Times New Roman"/>
          <w:color w:val="auto"/>
          <w:spacing w:val="-10"/>
          <w:sz w:val="24"/>
          <w:szCs w:val="24"/>
        </w:rPr>
      </w:pPr>
      <w:r>
        <w:rPr>
          <w:rFonts w:hint="default" w:ascii="Times New Roman" w:hAnsi="Times New Roman" w:eastAsia="宋体" w:cs="Times New Roman"/>
          <w:color w:val="auto"/>
          <w:spacing w:val="-10"/>
          <w:sz w:val="24"/>
          <w:szCs w:val="24"/>
        </w:rPr>
        <w:t>根据《中华人民共和国野生动物保护法》《中华人民共和国野生植物保护条例》《中华人民共和国陆生野生动物保护实施条例》等法律及条例，加强对施工人员的环境保护意识教育，要求文明施工，不得滥采滥挖滥伐，不得捡拾鸟卵、捕捉野生动物及其幼体等。</w:t>
      </w:r>
    </w:p>
    <w:p w14:paraId="7F1B641D">
      <w:pPr>
        <w:spacing w:line="360" w:lineRule="auto"/>
        <w:ind w:firstLine="442"/>
        <w:rPr>
          <w:rFonts w:hint="default" w:ascii="Times New Roman" w:hAnsi="Times New Roman" w:eastAsia="宋体" w:cs="Times New Roman"/>
          <w:color w:val="auto"/>
          <w:spacing w:val="-10"/>
          <w:sz w:val="24"/>
          <w:szCs w:val="24"/>
          <w:highlight w:val="none"/>
        </w:rPr>
      </w:pPr>
      <w:r>
        <w:rPr>
          <w:rFonts w:hint="default" w:ascii="Times New Roman" w:hAnsi="Times New Roman" w:eastAsia="宋体" w:cs="Times New Roman"/>
          <w:color w:val="auto"/>
          <w:spacing w:val="-10"/>
          <w:sz w:val="24"/>
          <w:szCs w:val="24"/>
        </w:rPr>
        <w:t>(2)划定施工范围</w:t>
      </w:r>
    </w:p>
    <w:p w14:paraId="2BCC0B3E">
      <w:pPr>
        <w:spacing w:line="360" w:lineRule="auto"/>
        <w:ind w:firstLine="442"/>
        <w:rPr>
          <w:rFonts w:hint="default" w:ascii="Times New Roman" w:hAnsi="Times New Roman" w:eastAsia="宋体" w:cs="Times New Roman"/>
          <w:color w:val="auto"/>
          <w:spacing w:val="-10"/>
          <w:sz w:val="24"/>
          <w:szCs w:val="24"/>
          <w:highlight w:val="none"/>
        </w:rPr>
      </w:pPr>
      <w:r>
        <w:rPr>
          <w:rFonts w:hint="default" w:ascii="Times New Roman" w:hAnsi="Times New Roman" w:eastAsia="宋体" w:cs="Times New Roman"/>
          <w:color w:val="auto"/>
          <w:spacing w:val="-10"/>
          <w:sz w:val="24"/>
          <w:szCs w:val="24"/>
          <w:highlight w:val="none"/>
        </w:rPr>
        <w:t>根据工程施工点位，合理划定施工范围，施工必须设置围栏，禁止随意扩大施工范围。</w:t>
      </w:r>
    </w:p>
    <w:p w14:paraId="5A547764">
      <w:pPr>
        <w:spacing w:line="360" w:lineRule="auto"/>
        <w:ind w:firstLine="442"/>
        <w:rPr>
          <w:rFonts w:hint="default" w:ascii="Times New Roman" w:hAnsi="Times New Roman" w:eastAsia="宋体" w:cs="Times New Roman"/>
          <w:color w:val="auto"/>
          <w:spacing w:val="-10"/>
          <w:sz w:val="24"/>
          <w:szCs w:val="24"/>
          <w:highlight w:val="none"/>
        </w:rPr>
      </w:pPr>
      <w:r>
        <w:rPr>
          <w:rFonts w:hint="default" w:ascii="Times New Roman" w:hAnsi="Times New Roman" w:eastAsia="宋体" w:cs="Times New Roman"/>
          <w:color w:val="auto"/>
          <w:spacing w:val="-10"/>
          <w:sz w:val="24"/>
          <w:szCs w:val="24"/>
          <w:highlight w:val="none"/>
        </w:rPr>
        <w:t>(3)施工组织方式优化</w:t>
      </w:r>
    </w:p>
    <w:p w14:paraId="6EDE7E8D">
      <w:pPr>
        <w:spacing w:line="360" w:lineRule="auto"/>
        <w:ind w:firstLine="442"/>
        <w:rPr>
          <w:rFonts w:hint="default" w:ascii="Times New Roman" w:hAnsi="Times New Roman" w:eastAsia="宋体" w:cs="Times New Roman"/>
          <w:color w:val="auto"/>
          <w:spacing w:val="-10"/>
          <w:sz w:val="24"/>
          <w:szCs w:val="24"/>
        </w:rPr>
      </w:pPr>
      <w:r>
        <w:rPr>
          <w:rFonts w:hint="default" w:ascii="Times New Roman" w:hAnsi="Times New Roman" w:eastAsia="宋体" w:cs="Times New Roman"/>
          <w:color w:val="auto"/>
          <w:spacing w:val="-10"/>
          <w:sz w:val="24"/>
          <w:szCs w:val="24"/>
          <w:highlight w:val="none"/>
        </w:rPr>
        <w:t>合理安排工期，避免大风天气施工，提高施工效率，</w:t>
      </w:r>
      <w:r>
        <w:rPr>
          <w:rFonts w:hint="default" w:ascii="Times New Roman" w:hAnsi="Times New Roman" w:eastAsia="宋体" w:cs="Times New Roman"/>
          <w:color w:val="auto"/>
          <w:spacing w:val="-10"/>
          <w:sz w:val="24"/>
          <w:szCs w:val="24"/>
        </w:rPr>
        <w:t>缩短施工时间，减少生态影响；可根据天气情况及时调整施工工序，工序布设紧凑合理，避免因工序安排不当而造成的大面积地表裸露，将水土流失控制在最低程度。</w:t>
      </w:r>
    </w:p>
    <w:p w14:paraId="1BF81487">
      <w:pPr>
        <w:spacing w:line="360" w:lineRule="auto"/>
        <w:ind w:firstLine="442"/>
        <w:rPr>
          <w:rFonts w:hint="default" w:ascii="Times New Roman" w:hAnsi="Times New Roman" w:eastAsia="宋体" w:cs="Times New Roman"/>
          <w:color w:val="auto"/>
          <w:spacing w:val="-10"/>
          <w:sz w:val="24"/>
          <w:szCs w:val="24"/>
        </w:rPr>
      </w:pPr>
      <w:r>
        <w:rPr>
          <w:rFonts w:hint="default" w:ascii="Times New Roman" w:hAnsi="Times New Roman" w:eastAsia="宋体" w:cs="Times New Roman"/>
          <w:color w:val="auto"/>
          <w:spacing w:val="-10"/>
          <w:sz w:val="24"/>
          <w:szCs w:val="24"/>
        </w:rPr>
        <w:t>(4)加强施工人员管理</w:t>
      </w:r>
    </w:p>
    <w:p w14:paraId="390AB0D2">
      <w:pPr>
        <w:spacing w:line="360" w:lineRule="auto"/>
        <w:ind w:firstLine="442"/>
        <w:rPr>
          <w:rFonts w:hint="default" w:ascii="Times New Roman" w:hAnsi="Times New Roman" w:eastAsia="宋体" w:cs="Times New Roman"/>
          <w:color w:val="auto"/>
          <w:spacing w:val="-10"/>
          <w:sz w:val="24"/>
          <w:szCs w:val="24"/>
        </w:rPr>
      </w:pPr>
      <w:r>
        <w:rPr>
          <w:rFonts w:hint="default" w:ascii="Times New Roman" w:hAnsi="Times New Roman" w:eastAsia="宋体" w:cs="Times New Roman"/>
          <w:color w:val="auto"/>
          <w:spacing w:val="-10"/>
          <w:sz w:val="24"/>
          <w:szCs w:val="24"/>
        </w:rPr>
        <w:t>加强施工人员管理，尽可能减少进入施工区域的施工人员，尽可能缩短施工人员在施工期内的停留时间，禁止施工人员打猎、捡拾鸟卵。</w:t>
      </w:r>
    </w:p>
    <w:p w14:paraId="488CB8BB">
      <w:pPr>
        <w:spacing w:line="360" w:lineRule="auto"/>
        <w:ind w:firstLine="442"/>
        <w:rPr>
          <w:rFonts w:hint="default" w:ascii="Times New Roman" w:hAnsi="Times New Roman" w:eastAsia="宋体" w:cs="Times New Roman"/>
          <w:color w:val="auto"/>
          <w:spacing w:val="-10"/>
          <w:sz w:val="24"/>
          <w:szCs w:val="24"/>
        </w:rPr>
      </w:pPr>
      <w:r>
        <w:rPr>
          <w:rFonts w:hint="default" w:ascii="Times New Roman" w:hAnsi="Times New Roman" w:eastAsia="宋体" w:cs="Times New Roman"/>
          <w:color w:val="auto"/>
          <w:spacing w:val="-10"/>
          <w:sz w:val="24"/>
          <w:szCs w:val="24"/>
        </w:rPr>
        <w:t>(5)定期清理污染物</w:t>
      </w:r>
    </w:p>
    <w:p w14:paraId="0416AD01">
      <w:pPr>
        <w:spacing w:line="360" w:lineRule="auto"/>
        <w:ind w:firstLine="442"/>
        <w:rPr>
          <w:rFonts w:hint="default" w:ascii="Times New Roman" w:hAnsi="Times New Roman" w:eastAsia="宋体" w:cs="Times New Roman"/>
          <w:color w:val="auto"/>
          <w:spacing w:val="-10"/>
          <w:sz w:val="24"/>
          <w:szCs w:val="24"/>
        </w:rPr>
      </w:pPr>
      <w:r>
        <w:rPr>
          <w:rFonts w:hint="default" w:ascii="Times New Roman" w:hAnsi="Times New Roman" w:eastAsia="宋体" w:cs="Times New Roman"/>
          <w:color w:val="auto"/>
          <w:sz w:val="24"/>
          <w:szCs w:val="24"/>
        </w:rPr>
        <w:t>生活垃圾和建筑垃圾集中收集、</w:t>
      </w:r>
      <w:r>
        <w:rPr>
          <w:rFonts w:hint="eastAsia" w:eastAsia="宋体" w:cs="Times New Roman"/>
          <w:color w:val="auto"/>
          <w:sz w:val="24"/>
          <w:szCs w:val="24"/>
          <w:lang w:val="en-US" w:eastAsia="zh-CN"/>
        </w:rPr>
        <w:t>分类</w:t>
      </w:r>
      <w:r>
        <w:rPr>
          <w:rFonts w:hint="default" w:ascii="Times New Roman" w:hAnsi="Times New Roman" w:eastAsia="宋体" w:cs="Times New Roman"/>
          <w:color w:val="auto"/>
          <w:sz w:val="24"/>
          <w:szCs w:val="24"/>
        </w:rPr>
        <w:t>处理，不得随意丢弃。施工现场使用带油料的机械器具，应采取措施防止油料跑、冒、滴、漏，防止对土壤和</w:t>
      </w:r>
      <w:r>
        <w:rPr>
          <w:rFonts w:hint="default" w:ascii="Times New Roman" w:hAnsi="Times New Roman" w:eastAsia="宋体" w:cs="Times New Roman"/>
          <w:color w:val="auto"/>
          <w:sz w:val="24"/>
          <w:szCs w:val="24"/>
          <w:lang w:val="en-US" w:eastAsia="zh-CN"/>
        </w:rPr>
        <w:t>地下水</w:t>
      </w:r>
      <w:r>
        <w:rPr>
          <w:rFonts w:hint="default" w:ascii="Times New Roman" w:hAnsi="Times New Roman" w:eastAsia="宋体" w:cs="Times New Roman"/>
          <w:color w:val="auto"/>
          <w:sz w:val="24"/>
          <w:szCs w:val="24"/>
        </w:rPr>
        <w:t>造成污染。</w:t>
      </w:r>
    </w:p>
    <w:p w14:paraId="234D3230">
      <w:pPr>
        <w:pStyle w:val="425"/>
        <w:tabs>
          <w:tab w:val="left" w:pos="1050"/>
        </w:tabs>
        <w:spacing w:beforeLines="2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7.1.2.2植物保护措施</w:t>
      </w:r>
    </w:p>
    <w:p w14:paraId="1F2E6393">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本项目输电线路所经区域</w:t>
      </w:r>
      <w:r>
        <w:rPr>
          <w:rFonts w:hint="eastAsia" w:eastAsia="宋体" w:cs="Times New Roman"/>
          <w:color w:val="auto"/>
          <w:sz w:val="24"/>
          <w:szCs w:val="24"/>
          <w:lang w:val="en-US" w:eastAsia="zh-CN"/>
        </w:rPr>
        <w:t>土地利用</w:t>
      </w:r>
      <w:r>
        <w:rPr>
          <w:rFonts w:hint="default" w:ascii="Times New Roman" w:hAnsi="Times New Roman" w:eastAsia="宋体" w:cs="Times New Roman"/>
          <w:color w:val="auto"/>
          <w:sz w:val="24"/>
          <w:szCs w:val="24"/>
        </w:rPr>
        <w:t>类型为</w:t>
      </w:r>
      <w:r>
        <w:rPr>
          <w:rFonts w:hint="default" w:ascii="Times New Roman" w:hAnsi="Times New Roman" w:eastAsia="宋体" w:cs="Times New Roman"/>
          <w:color w:val="auto"/>
          <w:sz w:val="24"/>
          <w:szCs w:val="24"/>
          <w:lang w:val="en-US" w:eastAsia="zh-CN"/>
        </w:rPr>
        <w:t>裸岩石砾地</w:t>
      </w:r>
      <w:r>
        <w:rPr>
          <w:rFonts w:hint="eastAsia"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项目区域</w:t>
      </w:r>
      <w:r>
        <w:rPr>
          <w:rFonts w:hint="default" w:ascii="Times New Roman" w:hAnsi="Times New Roman" w:eastAsia="宋体" w:cs="Times New Roman"/>
          <w:color w:val="auto"/>
          <w:sz w:val="24"/>
          <w:szCs w:val="24"/>
        </w:rPr>
        <w:t>属于中温带大陆性干旱气候区，项目区沿线多年平均降水量仅176mm，年均蒸发量高达1531mm，蒸发量远大于降水量，自然降水无法满足植被生长要求；同时项目区土壤类型以棕漠土为主，棕漠土有机质含量低，局部盐渍化，现状植被不足1</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 ，也不满足人工植被生长要求，不适合配置植物措施。</w:t>
      </w:r>
      <w:r>
        <w:rPr>
          <w:rFonts w:hint="eastAsia" w:eastAsia="宋体" w:cs="Times New Roman"/>
          <w:color w:val="auto"/>
          <w:sz w:val="24"/>
          <w:szCs w:val="24"/>
          <w:lang w:val="en-US" w:eastAsia="zh-CN"/>
        </w:rPr>
        <w:t>根据项目区域环境特点，本项目植物保护措施以预防为主，主要</w:t>
      </w:r>
      <w:r>
        <w:rPr>
          <w:rFonts w:hint="default" w:ascii="Times New Roman" w:hAnsi="Times New Roman" w:eastAsia="宋体" w:cs="Times New Roman"/>
          <w:color w:val="auto"/>
          <w:sz w:val="24"/>
          <w:szCs w:val="24"/>
        </w:rPr>
        <w:t>采取以下植物保护措施：</w:t>
      </w:r>
    </w:p>
    <w:p w14:paraId="4B1E455C">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rPr>
        <w:t>(1)</w:t>
      </w:r>
      <w:r>
        <w:rPr>
          <w:rFonts w:hint="default" w:ascii="Times New Roman" w:hAnsi="Times New Roman" w:eastAsia="宋体" w:cs="Times New Roman"/>
          <w:snapToGrid w:val="0"/>
          <w:color w:val="auto"/>
          <w:sz w:val="24"/>
          <w:szCs w:val="24"/>
          <w:lang w:val="en-US" w:eastAsia="zh-CN"/>
        </w:rPr>
        <w:t>根据奇台县林业和草原局及准东经济技术开发区水务局复函，项目区域已发放草原使用证，因此本项目开工前需按照林业和草原有关法律法规办理使用草地审批手续并缴纳相关费用。</w:t>
      </w:r>
    </w:p>
    <w:p w14:paraId="5DC5FF04">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w:t>
      </w:r>
      <w:r>
        <w:rPr>
          <w:rFonts w:hint="eastAsia" w:eastAsia="宋体" w:cs="Times New Roman"/>
          <w:snapToGrid w:val="0"/>
          <w:color w:val="auto"/>
          <w:sz w:val="24"/>
          <w:szCs w:val="24"/>
          <w:lang w:val="en-US" w:eastAsia="zh-CN"/>
        </w:rPr>
        <w:t>2</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color w:val="auto"/>
          <w:sz w:val="24"/>
          <w:szCs w:val="24"/>
        </w:rPr>
        <w:t>合理规划、设计施工便道及场地，</w:t>
      </w:r>
      <w:r>
        <w:rPr>
          <w:rFonts w:hint="eastAsia" w:eastAsia="宋体" w:cs="Times New Roman"/>
          <w:color w:val="auto"/>
          <w:sz w:val="24"/>
          <w:szCs w:val="24"/>
          <w:lang w:val="en-US" w:eastAsia="zh-CN"/>
        </w:rPr>
        <w:t>施工道路两侧采用</w:t>
      </w:r>
      <w:r>
        <w:rPr>
          <w:rFonts w:hint="default" w:ascii="Times New Roman" w:hAnsi="Times New Roman" w:eastAsia="宋体" w:cs="Times New Roman"/>
          <w:color w:val="auto"/>
          <w:sz w:val="24"/>
          <w:szCs w:val="24"/>
        </w:rPr>
        <w:t>限行桩限界</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机械施工便道宽度不得大于</w:t>
      </w:r>
      <w:r>
        <w:rPr>
          <w:rFonts w:hint="eastAsia" w:eastAsia="宋体" w:cs="Times New Roman"/>
          <w:color w:val="auto"/>
          <w:sz w:val="24"/>
          <w:szCs w:val="24"/>
          <w:lang w:val="en-US" w:eastAsia="zh-CN"/>
        </w:rPr>
        <w:t>4.0</w:t>
      </w:r>
      <w:r>
        <w:rPr>
          <w:rFonts w:hint="default" w:ascii="Times New Roman" w:hAnsi="Times New Roman" w:eastAsia="宋体" w:cs="Times New Roman"/>
          <w:color w:val="auto"/>
          <w:sz w:val="24"/>
          <w:szCs w:val="24"/>
        </w:rPr>
        <w:t>m，并要求各种机械和车辆固定行车路线，不能随意下道行驶或另开辟便道，以保证周围地表和植被不受破坏。</w:t>
      </w:r>
    </w:p>
    <w:p w14:paraId="41F0BB02">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w:t>
      </w:r>
      <w:r>
        <w:rPr>
          <w:rFonts w:hint="eastAsia" w:eastAsia="宋体" w:cs="Times New Roman"/>
          <w:snapToGrid w:val="0"/>
          <w:color w:val="auto"/>
          <w:sz w:val="24"/>
          <w:szCs w:val="24"/>
          <w:lang w:val="en-US" w:eastAsia="zh-CN"/>
        </w:rPr>
        <w:t>3</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color w:val="auto"/>
          <w:sz w:val="24"/>
          <w:szCs w:val="24"/>
        </w:rPr>
        <w:t>材料运输过程中对施工道路及人抬道路进行合理的选择，施工运输道路一般为单行道，尽量避免过多扰动原地貌，避免在植被完好的地段进行道路修筑工作。对运至塔位的塔材，选择合适的位置进行堆放，减少场地的占用。</w:t>
      </w:r>
    </w:p>
    <w:p w14:paraId="75E628BC">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w:t>
      </w:r>
      <w:r>
        <w:rPr>
          <w:rFonts w:hint="eastAsia" w:eastAsia="宋体" w:cs="Times New Roman"/>
          <w:snapToGrid w:val="0"/>
          <w:color w:val="auto"/>
          <w:sz w:val="24"/>
          <w:szCs w:val="24"/>
          <w:lang w:val="en-US" w:eastAsia="zh-CN"/>
        </w:rPr>
        <w:t>4</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color w:val="auto"/>
          <w:sz w:val="24"/>
          <w:szCs w:val="24"/>
        </w:rPr>
        <w:t>施工时应在工期安排上合理有序，先设置围栏措施，后进行工程建设，尽量减少对地表和植被的破坏，除施工必须不得不铲除或碾压植被外，不允许以其他任何理由铲除植被，以减少对生态环境的破坏。</w:t>
      </w:r>
    </w:p>
    <w:p w14:paraId="63D3F7EE">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w:t>
      </w:r>
      <w:r>
        <w:rPr>
          <w:rFonts w:hint="eastAsia" w:eastAsia="宋体" w:cs="Times New Roman"/>
          <w:snapToGrid w:val="0"/>
          <w:color w:val="auto"/>
          <w:sz w:val="24"/>
          <w:szCs w:val="24"/>
          <w:lang w:val="en-US" w:eastAsia="zh-CN"/>
        </w:rPr>
        <w:t>5</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color w:val="auto"/>
          <w:sz w:val="24"/>
          <w:szCs w:val="24"/>
        </w:rPr>
        <w:t>塔基开挖土方用于施工结束后基坑回填，临时堆土采取四周拦挡、下铺上盖的措施，回填后及时整平。施工中要严格控制临时占地，减少破坏原地貌、植被的面积。</w:t>
      </w:r>
    </w:p>
    <w:p w14:paraId="5C6E0419">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w:t>
      </w:r>
      <w:r>
        <w:rPr>
          <w:rFonts w:hint="eastAsia" w:eastAsia="宋体" w:cs="Times New Roman"/>
          <w:snapToGrid w:val="0"/>
          <w:color w:val="auto"/>
          <w:sz w:val="24"/>
          <w:szCs w:val="24"/>
          <w:lang w:val="en-US" w:eastAsia="zh-CN"/>
        </w:rPr>
        <w:t>6</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color w:val="auto"/>
          <w:sz w:val="24"/>
          <w:szCs w:val="24"/>
        </w:rPr>
        <w:t>基坑开挖尽量保持坑壁成形完好，并做好临时堆土的挡护及苫盖，基础坑开挖好后应尽快浇筑混凝土。</w:t>
      </w:r>
    </w:p>
    <w:p w14:paraId="206BDF98">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w:t>
      </w:r>
      <w:r>
        <w:rPr>
          <w:rFonts w:hint="eastAsia" w:eastAsia="宋体" w:cs="Times New Roman"/>
          <w:snapToGrid w:val="0"/>
          <w:color w:val="auto"/>
          <w:sz w:val="24"/>
          <w:szCs w:val="24"/>
          <w:lang w:val="en-US" w:eastAsia="zh-CN"/>
        </w:rPr>
        <w:t>7</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color w:val="auto"/>
          <w:sz w:val="24"/>
          <w:szCs w:val="24"/>
        </w:rPr>
        <w:t>严格控制施工范围，采取围栏围护、彩条旗</w:t>
      </w:r>
      <w:r>
        <w:rPr>
          <w:rFonts w:hint="default" w:ascii="Times New Roman" w:hAnsi="Times New Roman" w:eastAsia="宋体" w:cs="Times New Roman"/>
          <w:snapToGrid w:val="0"/>
          <w:color w:val="auto"/>
          <w:spacing w:val="-2"/>
          <w:sz w:val="24"/>
          <w:szCs w:val="24"/>
        </w:rPr>
        <w:t>限界</w:t>
      </w:r>
      <w:r>
        <w:rPr>
          <w:rFonts w:hint="default" w:ascii="Times New Roman" w:hAnsi="Times New Roman" w:eastAsia="宋体" w:cs="Times New Roman"/>
          <w:color w:val="auto"/>
          <w:sz w:val="24"/>
          <w:szCs w:val="24"/>
        </w:rPr>
        <w:t>及限行桩限界措施，尽量控制作业面，施工后期对各类站场及除留作检修道路的施工便道予以土地平整、施工迹地恢复。</w:t>
      </w:r>
    </w:p>
    <w:p w14:paraId="4F44468A">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napToGrid w:val="0"/>
          <w:color w:val="auto"/>
          <w:sz w:val="24"/>
          <w:szCs w:val="24"/>
        </w:rPr>
        <w:t>(</w:t>
      </w:r>
      <w:r>
        <w:rPr>
          <w:rFonts w:hint="eastAsia" w:eastAsia="宋体" w:cs="Times New Roman"/>
          <w:snapToGrid w:val="0"/>
          <w:color w:val="auto"/>
          <w:sz w:val="24"/>
          <w:szCs w:val="24"/>
          <w:lang w:val="en-US" w:eastAsia="zh-CN"/>
        </w:rPr>
        <w:t>8</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color w:val="auto"/>
          <w:sz w:val="24"/>
          <w:szCs w:val="24"/>
        </w:rPr>
        <w:t>在塔基基础及杆塔等施工完毕后，应按设计要求立即对塔基基础周边开挖部分进行平整夯实，以减少水土流失；对作业区、牵张场等施工扰动区地表进行平整，必要时进行洒水增湿，以便自然植被的生长恢复</w:t>
      </w:r>
      <w:r>
        <w:rPr>
          <w:rFonts w:hint="default" w:ascii="Times New Roman" w:hAnsi="Times New Roman" w:eastAsia="宋体" w:cs="Times New Roman"/>
          <w:color w:val="auto"/>
          <w:sz w:val="24"/>
          <w:szCs w:val="24"/>
          <w:lang w:eastAsia="zh-CN"/>
        </w:rPr>
        <w:t>。</w:t>
      </w:r>
    </w:p>
    <w:p w14:paraId="4710D3F0">
      <w:pPr>
        <w:pStyle w:val="425"/>
        <w:tabs>
          <w:tab w:val="left" w:pos="1050"/>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7.1.2.3动物保护措施</w:t>
      </w:r>
    </w:p>
    <w:p w14:paraId="6B6C37E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(1)提高施工人员的保护意识，严禁捕猎野生动物。施工人员必须遵守《中华人民共和国野生动物保护法》。施工前对施工人员进行宣传教育，严禁捕猎野生动物在施工过程中如遇到要尽量保护野生动物。</w:t>
      </w:r>
    </w:p>
    <w:p w14:paraId="10FF970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(2)禁止施工人员和当地居民捕杀动物。对施工人员进行法律知识宣传教育，在工地及周边设立爱护野生动植物的宣传牌。</w:t>
      </w:r>
    </w:p>
    <w:p w14:paraId="0FFED71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snapToGrid w:val="0"/>
          <w:color w:val="auto"/>
          <w:sz w:val="24"/>
          <w:highlight w:val="none"/>
          <w:lang w:val="en-US" w:eastAsia="zh-CN"/>
        </w:rPr>
      </w:pPr>
      <w:r>
        <w:rPr>
          <w:rFonts w:hint="default" w:ascii="Times New Roman" w:hAnsi="Times New Roman" w:cs="Times New Roman" w:eastAsiaTheme="minorEastAsia"/>
          <w:snapToGrid w:val="0"/>
          <w:color w:val="auto"/>
          <w:sz w:val="24"/>
          <w:highlight w:val="none"/>
          <w:lang w:val="en-US" w:eastAsia="zh-CN"/>
        </w:rPr>
        <w:t>(3)管理单位要加强与当地林业部门的联系，发现珍稀保护动物伤害事故，应尽快通知林业主管部门，或者是野生动物管理机构的人员，依法依规进行处理。林业部门加大对野生动物盗猎情况的侦查行动，杜绝违法犯罪事件的发生。</w:t>
      </w:r>
    </w:p>
    <w:p w14:paraId="11D2A1AA">
      <w:pPr>
        <w:pStyle w:val="425"/>
        <w:tabs>
          <w:tab w:val="left" w:pos="1050"/>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7.1.2.4水土保持措施</w:t>
      </w:r>
    </w:p>
    <w:p w14:paraId="5737D6FC">
      <w:pPr>
        <w:spacing w:line="360" w:lineRule="auto"/>
        <w:rPr>
          <w:rFonts w:hint="default" w:ascii="Times New Roman" w:hAnsi="Times New Roman" w:eastAsia="宋体" w:cs="Times New Roman"/>
          <w:color w:val="auto"/>
        </w:rPr>
      </w:pPr>
      <w:r>
        <w:rPr>
          <w:rFonts w:hint="default" w:ascii="Times New Roman" w:hAnsi="Times New Roman" w:eastAsia="宋体" w:cs="Times New Roman"/>
          <w:snapToGrid w:val="0"/>
          <w:color w:val="auto"/>
          <w:sz w:val="24"/>
          <w:szCs w:val="24"/>
        </w:rPr>
        <w:t xml:space="preserve">    根据</w:t>
      </w:r>
      <w:r>
        <w:rPr>
          <w:rFonts w:hint="default" w:ascii="Times New Roman" w:hAnsi="Times New Roman" w:eastAsia="宋体" w:cs="Times New Roman"/>
          <w:snapToGrid w:val="0"/>
          <w:color w:val="auto"/>
          <w:sz w:val="24"/>
          <w:szCs w:val="24"/>
          <w:lang w:eastAsia="zh-CN"/>
        </w:rPr>
        <w:t>本项目</w:t>
      </w:r>
      <w:r>
        <w:rPr>
          <w:rFonts w:hint="default" w:ascii="Times New Roman" w:hAnsi="Times New Roman" w:eastAsia="宋体" w:cs="Times New Roman"/>
          <w:snapToGrid w:val="0"/>
          <w:color w:val="auto"/>
          <w:sz w:val="24"/>
          <w:szCs w:val="24"/>
        </w:rPr>
        <w:t>水土保持方案报告书内容，</w:t>
      </w:r>
      <w:r>
        <w:rPr>
          <w:rFonts w:hint="default" w:ascii="Times New Roman" w:hAnsi="Times New Roman" w:eastAsia="宋体" w:cs="Times New Roman"/>
          <w:color w:val="auto"/>
          <w:spacing w:val="-3"/>
          <w:sz w:val="24"/>
        </w:rPr>
        <w:t>在对主体工程设计进行分析评价的基础上，提出需要补充、完善和细化的防治措施，结合界定的水土保持工程，提出水土流失防治措施体系和总体布局。在分区布设防治措施时，注重各自分区的水土流失特点以及相应的防治措施、防治重点和要求，并且注重各防治分区的关联性、系统性和科学性。</w:t>
      </w:r>
      <w:r>
        <w:rPr>
          <w:rFonts w:hint="default" w:ascii="Times New Roman" w:hAnsi="Times New Roman" w:eastAsia="宋体" w:cs="Times New Roman"/>
          <w:color w:val="auto"/>
          <w:spacing w:val="-3"/>
          <w:sz w:val="24"/>
          <w:lang w:eastAsia="zh-CN"/>
        </w:rPr>
        <w:t>本项目</w:t>
      </w:r>
      <w:r>
        <w:rPr>
          <w:rFonts w:hint="default" w:ascii="Times New Roman" w:hAnsi="Times New Roman" w:eastAsia="宋体" w:cs="Times New Roman"/>
          <w:color w:val="auto"/>
          <w:spacing w:val="-3"/>
          <w:sz w:val="24"/>
        </w:rPr>
        <w:t>水土流失防治措施见</w:t>
      </w:r>
      <w:r>
        <w:rPr>
          <w:rFonts w:hint="eastAsia" w:eastAsia="宋体" w:cs="Times New Roman"/>
          <w:color w:val="auto"/>
          <w:spacing w:val="-3"/>
          <w:sz w:val="24"/>
          <w:lang w:val="en-US" w:eastAsia="zh-CN"/>
        </w:rPr>
        <w:t>下表</w:t>
      </w:r>
      <w:r>
        <w:rPr>
          <w:rFonts w:hint="default" w:ascii="Times New Roman" w:hAnsi="Times New Roman" w:eastAsia="宋体" w:cs="Times New Roman"/>
          <w:color w:val="auto"/>
          <w:spacing w:val="-3"/>
          <w:sz w:val="24"/>
          <w:lang w:eastAsia="zh-CN"/>
        </w:rPr>
        <w:t>。</w:t>
      </w:r>
      <w:r>
        <w:rPr>
          <w:rFonts w:hint="default" w:ascii="Times New Roman" w:hAnsi="Times New Roman" w:eastAsia="宋体" w:cs="Times New Roman"/>
          <w:color w:val="auto"/>
        </w:rPr>
        <w:t xml:space="preserve">　  </w:t>
      </w:r>
    </w:p>
    <w:p w14:paraId="1238E542">
      <w:pPr>
        <w:pStyle w:val="218"/>
        <w:rPr>
          <w:rFonts w:hint="default" w:ascii="Times New Roman" w:hAnsi="Times New Roman" w:eastAsia="宋体" w:cs="Times New Roman"/>
          <w:b/>
          <w:color w:val="auto"/>
        </w:rPr>
      </w:pPr>
      <w:r>
        <w:rPr>
          <w:rFonts w:hint="default" w:ascii="Times New Roman" w:hAnsi="Times New Roman" w:eastAsia="宋体" w:cs="Times New Roman"/>
          <w:b/>
          <w:color w:val="auto"/>
        </w:rPr>
        <w:t xml:space="preserve">  表7.1-1</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eastAsia="zh-CN"/>
        </w:rPr>
        <w:t xml:space="preserve">        </w:t>
      </w:r>
      <w:r>
        <w:rPr>
          <w:rFonts w:hint="eastAsia" w:ascii="Times New Roman" w:eastAsia="宋体" w:cs="Times New Roman"/>
          <w:color w:val="auto"/>
          <w:lang w:val="en-US" w:eastAsia="zh-CN"/>
        </w:rPr>
        <w:t xml:space="preserve">    </w:t>
      </w:r>
      <w:r>
        <w:rPr>
          <w:rFonts w:hint="default" w:ascii="Times New Roman" w:hAnsi="Times New Roman" w:eastAsia="宋体" w:cs="Times New Roman"/>
          <w:color w:val="auto"/>
        </w:rPr>
        <w:t xml:space="preserve"> </w:t>
      </w:r>
      <w:r>
        <w:rPr>
          <w:rFonts w:hint="default" w:ascii="Times New Roman" w:hAnsi="Times New Roman" w:eastAsia="宋体" w:cs="Times New Roman"/>
          <w:b/>
          <w:color w:val="auto"/>
        </w:rPr>
        <w:t>水土流失防治措施总体布局表</w:t>
      </w:r>
    </w:p>
    <w:tbl>
      <w:tblPr>
        <w:tblStyle w:val="647"/>
        <w:tblW w:w="9441"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2"/>
        <w:gridCol w:w="882"/>
        <w:gridCol w:w="1885"/>
        <w:gridCol w:w="1514"/>
        <w:gridCol w:w="4138"/>
      </w:tblGrid>
      <w:tr w14:paraId="40F41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789" w:type="dxa"/>
            <w:gridSpan w:val="3"/>
            <w:tcBorders>
              <w:top w:val="single" w:color="000000" w:sz="12" w:space="0"/>
              <w:left w:val="single" w:color="000000" w:sz="12" w:space="0"/>
              <w:bottom w:val="single" w:color="000000" w:sz="4" w:space="0"/>
            </w:tcBorders>
            <w:vAlign w:val="center"/>
          </w:tcPr>
          <w:p w14:paraId="53193AEE">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2"/>
                <w:sz w:val="21"/>
                <w:szCs w:val="21"/>
              </w:rPr>
              <w:t>防</w:t>
            </w:r>
            <w:r>
              <w:rPr>
                <w:rFonts w:hint="default" w:ascii="Times New Roman" w:hAnsi="Times New Roman" w:eastAsia="宋体" w:cs="Times New Roman"/>
                <w:color w:val="auto"/>
                <w:spacing w:val="15"/>
                <w:sz w:val="21"/>
                <w:szCs w:val="21"/>
              </w:rPr>
              <w:t xml:space="preserve">  </w:t>
            </w:r>
            <w:r>
              <w:rPr>
                <w:rFonts w:hint="default" w:ascii="Times New Roman" w:hAnsi="Times New Roman" w:eastAsia="宋体" w:cs="Times New Roman"/>
                <w:b/>
                <w:bCs/>
                <w:color w:val="auto"/>
                <w:spacing w:val="-12"/>
                <w:sz w:val="21"/>
                <w:szCs w:val="21"/>
              </w:rPr>
              <w:t>治</w:t>
            </w:r>
            <w:r>
              <w:rPr>
                <w:rFonts w:hint="default" w:ascii="Times New Roman" w:hAnsi="Times New Roman" w:eastAsia="宋体" w:cs="Times New Roman"/>
                <w:color w:val="auto"/>
                <w:spacing w:val="24"/>
                <w:sz w:val="21"/>
                <w:szCs w:val="21"/>
              </w:rPr>
              <w:t xml:space="preserve">  </w:t>
            </w:r>
            <w:r>
              <w:rPr>
                <w:rFonts w:hint="default" w:ascii="Times New Roman" w:hAnsi="Times New Roman" w:eastAsia="宋体" w:cs="Times New Roman"/>
                <w:b/>
                <w:bCs/>
                <w:color w:val="auto"/>
                <w:spacing w:val="-12"/>
                <w:sz w:val="21"/>
                <w:szCs w:val="21"/>
              </w:rPr>
              <w:t>区</w:t>
            </w:r>
          </w:p>
        </w:tc>
        <w:tc>
          <w:tcPr>
            <w:tcW w:w="5652" w:type="dxa"/>
            <w:gridSpan w:val="2"/>
            <w:tcBorders>
              <w:top w:val="single" w:color="000000" w:sz="12" w:space="0"/>
              <w:bottom w:val="single" w:color="000000" w:sz="4" w:space="0"/>
              <w:right w:val="single" w:color="000000" w:sz="12" w:space="0"/>
            </w:tcBorders>
            <w:vAlign w:val="center"/>
          </w:tcPr>
          <w:p w14:paraId="353A2B43">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措</w:t>
            </w:r>
            <w:r>
              <w:rPr>
                <w:rFonts w:hint="default" w:ascii="Times New Roman" w:hAnsi="Times New Roman" w:eastAsia="宋体" w:cs="Times New Roman"/>
                <w:color w:val="auto"/>
                <w:spacing w:val="9"/>
                <w:sz w:val="21"/>
                <w:szCs w:val="21"/>
              </w:rPr>
              <w:t xml:space="preserve">  </w:t>
            </w:r>
            <w:r>
              <w:rPr>
                <w:rFonts w:hint="default" w:ascii="Times New Roman" w:hAnsi="Times New Roman" w:eastAsia="宋体" w:cs="Times New Roman"/>
                <w:b/>
                <w:bCs/>
                <w:color w:val="auto"/>
                <w:spacing w:val="-2"/>
                <w:sz w:val="21"/>
                <w:szCs w:val="21"/>
              </w:rPr>
              <w:t>施</w:t>
            </w:r>
          </w:p>
        </w:tc>
      </w:tr>
      <w:tr w14:paraId="4974C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22" w:type="dxa"/>
            <w:vMerge w:val="restart"/>
            <w:tcBorders>
              <w:top w:val="single" w:color="000000" w:sz="4" w:space="0"/>
              <w:left w:val="single" w:color="000000" w:sz="12" w:space="0"/>
              <w:bottom w:val="single" w:color="000000" w:sz="4" w:space="0"/>
            </w:tcBorders>
            <w:vAlign w:val="center"/>
          </w:tcPr>
          <w:p w14:paraId="4EA1944F">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荒漠</w:t>
            </w:r>
          </w:p>
          <w:p w14:paraId="44F53AFD">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平原</w:t>
            </w:r>
            <w:r>
              <w:rPr>
                <w:rFonts w:hint="default" w:ascii="Times New Roman" w:hAnsi="Times New Roman" w:eastAsia="宋体" w:cs="Times New Roman"/>
                <w:color w:val="auto"/>
                <w:sz w:val="21"/>
                <w:szCs w:val="21"/>
              </w:rPr>
              <w:t>区</w:t>
            </w:r>
          </w:p>
        </w:tc>
        <w:tc>
          <w:tcPr>
            <w:tcW w:w="882" w:type="dxa"/>
            <w:vMerge w:val="restart"/>
            <w:tcBorders>
              <w:top w:val="single" w:color="000000" w:sz="4" w:space="0"/>
              <w:bottom w:val="single" w:color="000000" w:sz="4" w:space="0"/>
            </w:tcBorders>
            <w:vAlign w:val="center"/>
          </w:tcPr>
          <w:p w14:paraId="1839364B">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变电站</w:t>
            </w:r>
          </w:p>
        </w:tc>
        <w:tc>
          <w:tcPr>
            <w:tcW w:w="1885" w:type="dxa"/>
            <w:vMerge w:val="restart"/>
            <w:tcBorders>
              <w:top w:val="single" w:color="000000" w:sz="4" w:space="0"/>
              <w:bottom w:val="single" w:color="000000" w:sz="4" w:space="0"/>
            </w:tcBorders>
            <w:vAlign w:val="center"/>
          </w:tcPr>
          <w:p w14:paraId="28176223">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间隔扩建区</w:t>
            </w:r>
          </w:p>
        </w:tc>
        <w:tc>
          <w:tcPr>
            <w:tcW w:w="1514" w:type="dxa"/>
            <w:tcBorders>
              <w:top w:val="single" w:color="000000" w:sz="4" w:space="0"/>
              <w:bottom w:val="single" w:color="000000" w:sz="4" w:space="0"/>
            </w:tcBorders>
            <w:vAlign w:val="center"/>
          </w:tcPr>
          <w:p w14:paraId="237EA9A7">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工程措施</w:t>
            </w:r>
          </w:p>
        </w:tc>
        <w:tc>
          <w:tcPr>
            <w:tcW w:w="4138" w:type="dxa"/>
            <w:tcBorders>
              <w:top w:val="single" w:color="000000" w:sz="4" w:space="0"/>
              <w:bottom w:val="single" w:color="000000" w:sz="4" w:space="0"/>
              <w:right w:val="single" w:color="000000" w:sz="12" w:space="0"/>
            </w:tcBorders>
            <w:vAlign w:val="center"/>
          </w:tcPr>
          <w:p w14:paraId="1F8CA3FC">
            <w:pPr>
              <w:pStyle w:val="646"/>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碎石剥离</w:t>
            </w:r>
            <w:r>
              <w:rPr>
                <w:rFonts w:hint="default" w:ascii="Times New Roman" w:hAnsi="Times New Roman" w:eastAsia="宋体" w:cs="Times New Roman"/>
                <w:color w:val="auto"/>
                <w:spacing w:val="-22"/>
                <w:sz w:val="21"/>
                <w:szCs w:val="21"/>
              </w:rPr>
              <w:t xml:space="preserve"> </w:t>
            </w:r>
            <w:r>
              <w:rPr>
                <w:rFonts w:hint="default" w:ascii="Times New Roman" w:hAnsi="Times New Roman" w:eastAsia="宋体" w:cs="Times New Roman"/>
                <w:color w:val="auto"/>
                <w:spacing w:val="6"/>
                <w:sz w:val="21"/>
                <w:szCs w:val="21"/>
              </w:rPr>
              <w:t>、铺设碎石</w:t>
            </w:r>
          </w:p>
        </w:tc>
      </w:tr>
      <w:tr w14:paraId="3E129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22" w:type="dxa"/>
            <w:vMerge w:val="continue"/>
            <w:tcBorders>
              <w:top w:val="single" w:color="000000" w:sz="4" w:space="0"/>
              <w:left w:val="single" w:color="000000" w:sz="12" w:space="0"/>
              <w:bottom w:val="single" w:color="000000" w:sz="4" w:space="0"/>
            </w:tcBorders>
            <w:vAlign w:val="center"/>
          </w:tcPr>
          <w:p w14:paraId="6E2D0079">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882" w:type="dxa"/>
            <w:vMerge w:val="continue"/>
            <w:tcBorders>
              <w:top w:val="single" w:color="000000" w:sz="4" w:space="0"/>
              <w:bottom w:val="single" w:color="000000" w:sz="4" w:space="0"/>
            </w:tcBorders>
            <w:vAlign w:val="center"/>
          </w:tcPr>
          <w:p w14:paraId="7CBDB3C2">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885" w:type="dxa"/>
            <w:vMerge w:val="continue"/>
            <w:tcBorders>
              <w:top w:val="single" w:color="000000" w:sz="4" w:space="0"/>
              <w:bottom w:val="single" w:color="000000" w:sz="4" w:space="0"/>
            </w:tcBorders>
            <w:vAlign w:val="center"/>
          </w:tcPr>
          <w:p w14:paraId="7D3C8CE2">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514" w:type="dxa"/>
            <w:tcBorders>
              <w:top w:val="single" w:color="000000" w:sz="4" w:space="0"/>
              <w:bottom w:val="single" w:color="000000" w:sz="4" w:space="0"/>
            </w:tcBorders>
            <w:vAlign w:val="center"/>
          </w:tcPr>
          <w:p w14:paraId="2A05CC9E">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临时措施</w:t>
            </w:r>
          </w:p>
        </w:tc>
        <w:tc>
          <w:tcPr>
            <w:tcW w:w="4138" w:type="dxa"/>
            <w:tcBorders>
              <w:top w:val="single" w:color="000000" w:sz="4" w:space="0"/>
              <w:bottom w:val="single" w:color="000000" w:sz="4" w:space="0"/>
              <w:right w:val="single" w:color="000000" w:sz="12" w:space="0"/>
            </w:tcBorders>
            <w:vAlign w:val="center"/>
          </w:tcPr>
          <w:p w14:paraId="3E908BAC">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人工拍实土方</w:t>
            </w:r>
          </w:p>
        </w:tc>
      </w:tr>
      <w:tr w14:paraId="5761E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22" w:type="dxa"/>
            <w:vMerge w:val="continue"/>
            <w:tcBorders>
              <w:top w:val="single" w:color="000000" w:sz="4" w:space="0"/>
              <w:left w:val="single" w:color="000000" w:sz="12" w:space="0"/>
              <w:bottom w:val="single" w:color="000000" w:sz="4" w:space="0"/>
            </w:tcBorders>
            <w:vAlign w:val="center"/>
          </w:tcPr>
          <w:p w14:paraId="498A96C7">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882" w:type="dxa"/>
            <w:vMerge w:val="continue"/>
            <w:tcBorders>
              <w:top w:val="single" w:color="000000" w:sz="4" w:space="0"/>
              <w:bottom w:val="single" w:color="000000" w:sz="4" w:space="0"/>
            </w:tcBorders>
            <w:vAlign w:val="center"/>
          </w:tcPr>
          <w:p w14:paraId="6A1A74C7">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885" w:type="dxa"/>
            <w:vMerge w:val="restart"/>
            <w:tcBorders>
              <w:top w:val="single" w:color="000000" w:sz="4" w:space="0"/>
              <w:bottom w:val="single" w:color="000000" w:sz="4" w:space="0"/>
            </w:tcBorders>
            <w:vAlign w:val="center"/>
          </w:tcPr>
          <w:p w14:paraId="23E1739A">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8"/>
                <w:sz w:val="21"/>
                <w:szCs w:val="21"/>
                <w:lang w:eastAsia="zh-CN"/>
              </w:rPr>
              <w:t>施工营地</w:t>
            </w:r>
          </w:p>
        </w:tc>
        <w:tc>
          <w:tcPr>
            <w:tcW w:w="1514" w:type="dxa"/>
            <w:tcBorders>
              <w:top w:val="single" w:color="000000" w:sz="4" w:space="0"/>
              <w:bottom w:val="single" w:color="000000" w:sz="4" w:space="0"/>
            </w:tcBorders>
            <w:vAlign w:val="center"/>
          </w:tcPr>
          <w:p w14:paraId="7CD2273F">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工程措施</w:t>
            </w:r>
          </w:p>
        </w:tc>
        <w:tc>
          <w:tcPr>
            <w:tcW w:w="4138" w:type="dxa"/>
            <w:tcBorders>
              <w:top w:val="single" w:color="000000" w:sz="4" w:space="0"/>
              <w:bottom w:val="single" w:color="000000" w:sz="4" w:space="0"/>
              <w:right w:val="single" w:color="000000" w:sz="12" w:space="0"/>
            </w:tcBorders>
            <w:vAlign w:val="center"/>
          </w:tcPr>
          <w:p w14:paraId="425EC21F">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土地平整</w:t>
            </w:r>
          </w:p>
        </w:tc>
      </w:tr>
      <w:tr w14:paraId="49590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22" w:type="dxa"/>
            <w:vMerge w:val="continue"/>
            <w:tcBorders>
              <w:top w:val="single" w:color="000000" w:sz="4" w:space="0"/>
              <w:left w:val="single" w:color="000000" w:sz="12" w:space="0"/>
              <w:bottom w:val="single" w:color="000000" w:sz="4" w:space="0"/>
            </w:tcBorders>
            <w:vAlign w:val="center"/>
          </w:tcPr>
          <w:p w14:paraId="7A599475">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882" w:type="dxa"/>
            <w:vMerge w:val="continue"/>
            <w:tcBorders>
              <w:top w:val="single" w:color="000000" w:sz="4" w:space="0"/>
              <w:bottom w:val="single" w:color="000000" w:sz="4" w:space="0"/>
            </w:tcBorders>
            <w:vAlign w:val="center"/>
          </w:tcPr>
          <w:p w14:paraId="72B00291">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885" w:type="dxa"/>
            <w:vMerge w:val="continue"/>
            <w:tcBorders>
              <w:top w:val="single" w:color="000000" w:sz="4" w:space="0"/>
              <w:bottom w:val="single" w:color="000000" w:sz="4" w:space="0"/>
            </w:tcBorders>
            <w:vAlign w:val="center"/>
          </w:tcPr>
          <w:p w14:paraId="7F5473A2">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514" w:type="dxa"/>
            <w:tcBorders>
              <w:top w:val="single" w:color="000000" w:sz="4" w:space="0"/>
              <w:bottom w:val="single" w:color="000000" w:sz="4" w:space="0"/>
            </w:tcBorders>
            <w:vAlign w:val="center"/>
          </w:tcPr>
          <w:p w14:paraId="1C129A40">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临时措施</w:t>
            </w:r>
          </w:p>
        </w:tc>
        <w:tc>
          <w:tcPr>
            <w:tcW w:w="4138" w:type="dxa"/>
            <w:tcBorders>
              <w:top w:val="single" w:color="000000" w:sz="4" w:space="0"/>
              <w:bottom w:val="single" w:color="000000" w:sz="4" w:space="0"/>
              <w:right w:val="single" w:color="000000" w:sz="12" w:space="0"/>
            </w:tcBorders>
            <w:vAlign w:val="center"/>
          </w:tcPr>
          <w:p w14:paraId="0AD6E5B2">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密</w:t>
            </w:r>
            <w:r>
              <w:rPr>
                <w:rFonts w:hint="default" w:ascii="Times New Roman" w:hAnsi="Times New Roman" w:eastAsia="宋体" w:cs="Times New Roman"/>
                <w:color w:val="auto"/>
                <w:spacing w:val="-50"/>
                <w:sz w:val="21"/>
                <w:szCs w:val="21"/>
              </w:rPr>
              <w:t xml:space="preserve"> </w:t>
            </w:r>
            <w:r>
              <w:rPr>
                <w:rFonts w:hint="default" w:ascii="Times New Roman" w:hAnsi="Times New Roman" w:eastAsia="宋体" w:cs="Times New Roman"/>
                <w:color w:val="auto"/>
                <w:spacing w:val="1"/>
                <w:sz w:val="21"/>
                <w:szCs w:val="21"/>
              </w:rPr>
              <w:t>目网苫盖、洒水</w:t>
            </w:r>
          </w:p>
        </w:tc>
      </w:tr>
      <w:tr w14:paraId="15592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22" w:type="dxa"/>
            <w:vMerge w:val="continue"/>
            <w:tcBorders>
              <w:top w:val="single" w:color="000000" w:sz="4" w:space="0"/>
              <w:left w:val="single" w:color="000000" w:sz="12" w:space="0"/>
              <w:bottom w:val="single" w:color="000000" w:sz="4" w:space="0"/>
            </w:tcBorders>
            <w:vAlign w:val="center"/>
          </w:tcPr>
          <w:p w14:paraId="1B61C502">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882" w:type="dxa"/>
            <w:vMerge w:val="restart"/>
            <w:tcBorders>
              <w:top w:val="single" w:color="000000" w:sz="4" w:space="0"/>
              <w:bottom w:val="single" w:color="000000" w:sz="4" w:space="0"/>
            </w:tcBorders>
            <w:vAlign w:val="center"/>
          </w:tcPr>
          <w:p w14:paraId="4DFF3E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lang w:val="en-US" w:eastAsia="zh-CN"/>
              </w:rPr>
              <w:t>输</w:t>
            </w:r>
            <w:r>
              <w:rPr>
                <w:rFonts w:hint="default" w:ascii="Times New Roman" w:hAnsi="Times New Roman" w:eastAsia="宋体" w:cs="Times New Roman"/>
                <w:color w:val="auto"/>
                <w:spacing w:val="6"/>
                <w:sz w:val="21"/>
                <w:szCs w:val="21"/>
              </w:rPr>
              <w:t>电</w:t>
            </w:r>
          </w:p>
          <w:p w14:paraId="63FEF8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线</w:t>
            </w:r>
            <w:r>
              <w:rPr>
                <w:rFonts w:hint="default" w:ascii="Times New Roman" w:hAnsi="Times New Roman" w:eastAsia="宋体" w:cs="Times New Roman"/>
                <w:color w:val="auto"/>
                <w:sz w:val="21"/>
                <w:szCs w:val="21"/>
              </w:rPr>
              <w:t>路</w:t>
            </w:r>
          </w:p>
        </w:tc>
        <w:tc>
          <w:tcPr>
            <w:tcW w:w="1885" w:type="dxa"/>
            <w:vMerge w:val="restart"/>
            <w:tcBorders>
              <w:top w:val="single" w:color="000000" w:sz="4" w:space="0"/>
              <w:bottom w:val="single" w:color="000000" w:sz="4" w:space="0"/>
            </w:tcBorders>
            <w:vAlign w:val="center"/>
          </w:tcPr>
          <w:p w14:paraId="44539E0D">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塔基及施工场地区</w:t>
            </w:r>
          </w:p>
        </w:tc>
        <w:tc>
          <w:tcPr>
            <w:tcW w:w="1514" w:type="dxa"/>
            <w:tcBorders>
              <w:top w:val="single" w:color="000000" w:sz="4" w:space="0"/>
              <w:bottom w:val="single" w:color="000000" w:sz="4" w:space="0"/>
            </w:tcBorders>
            <w:vAlign w:val="center"/>
          </w:tcPr>
          <w:p w14:paraId="7B33F9D1">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工程措施</w:t>
            </w:r>
          </w:p>
        </w:tc>
        <w:tc>
          <w:tcPr>
            <w:tcW w:w="4138" w:type="dxa"/>
            <w:tcBorders>
              <w:top w:val="single" w:color="000000" w:sz="4" w:space="0"/>
              <w:bottom w:val="single" w:color="000000" w:sz="4" w:space="0"/>
              <w:right w:val="single" w:color="000000" w:sz="12" w:space="0"/>
            </w:tcBorders>
            <w:vAlign w:val="center"/>
          </w:tcPr>
          <w:p w14:paraId="3233F5F1">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土地平整</w:t>
            </w:r>
          </w:p>
        </w:tc>
      </w:tr>
      <w:tr w14:paraId="18A6E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22" w:type="dxa"/>
            <w:vMerge w:val="continue"/>
            <w:tcBorders>
              <w:top w:val="single" w:color="000000" w:sz="4" w:space="0"/>
              <w:left w:val="single" w:color="000000" w:sz="12" w:space="0"/>
              <w:bottom w:val="single" w:color="000000" w:sz="4" w:space="0"/>
            </w:tcBorders>
            <w:vAlign w:val="center"/>
          </w:tcPr>
          <w:p w14:paraId="251D4F4F">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882" w:type="dxa"/>
            <w:vMerge w:val="continue"/>
            <w:tcBorders>
              <w:top w:val="single" w:color="000000" w:sz="4" w:space="0"/>
              <w:bottom w:val="single" w:color="000000" w:sz="4" w:space="0"/>
            </w:tcBorders>
            <w:vAlign w:val="center"/>
          </w:tcPr>
          <w:p w14:paraId="00058D08">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885" w:type="dxa"/>
            <w:vMerge w:val="continue"/>
            <w:tcBorders>
              <w:top w:val="single" w:color="000000" w:sz="4" w:space="0"/>
              <w:bottom w:val="single" w:color="000000" w:sz="4" w:space="0"/>
            </w:tcBorders>
            <w:vAlign w:val="center"/>
          </w:tcPr>
          <w:p w14:paraId="79A19103">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514" w:type="dxa"/>
            <w:tcBorders>
              <w:top w:val="single" w:color="000000" w:sz="4" w:space="0"/>
              <w:bottom w:val="single" w:color="000000" w:sz="4" w:space="0"/>
            </w:tcBorders>
            <w:vAlign w:val="center"/>
          </w:tcPr>
          <w:p w14:paraId="69EE123D">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临时措施</w:t>
            </w:r>
          </w:p>
        </w:tc>
        <w:tc>
          <w:tcPr>
            <w:tcW w:w="4138" w:type="dxa"/>
            <w:tcBorders>
              <w:top w:val="single" w:color="000000" w:sz="4" w:space="0"/>
              <w:bottom w:val="single" w:color="000000" w:sz="4" w:space="0"/>
              <w:right w:val="single" w:color="000000" w:sz="12" w:space="0"/>
            </w:tcBorders>
            <w:vAlign w:val="center"/>
          </w:tcPr>
          <w:p w14:paraId="1AA55B65">
            <w:pPr>
              <w:pStyle w:val="646"/>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泥浆沉淀池</w:t>
            </w:r>
            <w:r>
              <w:rPr>
                <w:rFonts w:hint="default" w:ascii="Times New Roman" w:hAnsi="Times New Roman" w:eastAsia="宋体" w:cs="Times New Roman"/>
                <w:color w:val="auto"/>
                <w:spacing w:val="-13"/>
                <w:sz w:val="21"/>
                <w:szCs w:val="21"/>
              </w:rPr>
              <w:t xml:space="preserve"> </w:t>
            </w:r>
            <w:r>
              <w:rPr>
                <w:rFonts w:hint="default" w:ascii="Times New Roman" w:hAnsi="Times New Roman" w:eastAsia="宋体" w:cs="Times New Roman"/>
                <w:color w:val="auto"/>
                <w:spacing w:val="3"/>
                <w:sz w:val="21"/>
                <w:szCs w:val="21"/>
              </w:rPr>
              <w:t>、密</w:t>
            </w:r>
            <w:r>
              <w:rPr>
                <w:rFonts w:hint="default" w:ascii="Times New Roman" w:hAnsi="Times New Roman" w:eastAsia="宋体" w:cs="Times New Roman"/>
                <w:color w:val="auto"/>
                <w:spacing w:val="-51"/>
                <w:sz w:val="21"/>
                <w:szCs w:val="21"/>
              </w:rPr>
              <w:t xml:space="preserve"> </w:t>
            </w:r>
            <w:r>
              <w:rPr>
                <w:rFonts w:hint="default" w:ascii="Times New Roman" w:hAnsi="Times New Roman" w:eastAsia="宋体" w:cs="Times New Roman"/>
                <w:color w:val="auto"/>
                <w:spacing w:val="3"/>
                <w:sz w:val="21"/>
                <w:szCs w:val="21"/>
              </w:rPr>
              <w:t>目网苫盖、洒水</w:t>
            </w:r>
          </w:p>
        </w:tc>
      </w:tr>
      <w:tr w14:paraId="48D1B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22" w:type="dxa"/>
            <w:vMerge w:val="continue"/>
            <w:tcBorders>
              <w:top w:val="single" w:color="000000" w:sz="4" w:space="0"/>
              <w:left w:val="single" w:color="000000" w:sz="12" w:space="0"/>
              <w:bottom w:val="single" w:color="000000" w:sz="4" w:space="0"/>
            </w:tcBorders>
            <w:vAlign w:val="center"/>
          </w:tcPr>
          <w:p w14:paraId="73DD936E">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882" w:type="dxa"/>
            <w:vMerge w:val="continue"/>
            <w:tcBorders>
              <w:top w:val="single" w:color="000000" w:sz="4" w:space="0"/>
              <w:bottom w:val="single" w:color="000000" w:sz="4" w:space="0"/>
            </w:tcBorders>
            <w:vAlign w:val="center"/>
          </w:tcPr>
          <w:p w14:paraId="42B2D5B6">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885" w:type="dxa"/>
            <w:vMerge w:val="restart"/>
            <w:tcBorders>
              <w:top w:val="single" w:color="000000" w:sz="4" w:space="0"/>
              <w:bottom w:val="single" w:color="000000" w:sz="4" w:space="0"/>
            </w:tcBorders>
            <w:vAlign w:val="center"/>
          </w:tcPr>
          <w:p w14:paraId="08F870CE">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牵张场区</w:t>
            </w:r>
          </w:p>
        </w:tc>
        <w:tc>
          <w:tcPr>
            <w:tcW w:w="1514" w:type="dxa"/>
            <w:tcBorders>
              <w:top w:val="single" w:color="000000" w:sz="4" w:space="0"/>
              <w:bottom w:val="single" w:color="000000" w:sz="4" w:space="0"/>
            </w:tcBorders>
            <w:vAlign w:val="center"/>
          </w:tcPr>
          <w:p w14:paraId="05913F62">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工程措施</w:t>
            </w:r>
          </w:p>
        </w:tc>
        <w:tc>
          <w:tcPr>
            <w:tcW w:w="4138" w:type="dxa"/>
            <w:tcBorders>
              <w:top w:val="single" w:color="000000" w:sz="4" w:space="0"/>
              <w:bottom w:val="single" w:color="000000" w:sz="4" w:space="0"/>
              <w:right w:val="single" w:color="000000" w:sz="12" w:space="0"/>
            </w:tcBorders>
            <w:vAlign w:val="center"/>
          </w:tcPr>
          <w:p w14:paraId="5C16CC7C">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土地平整</w:t>
            </w:r>
          </w:p>
        </w:tc>
      </w:tr>
      <w:tr w14:paraId="21A22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1022" w:type="dxa"/>
            <w:vMerge w:val="continue"/>
            <w:tcBorders>
              <w:top w:val="single" w:color="000000" w:sz="4" w:space="0"/>
              <w:left w:val="single" w:color="000000" w:sz="12" w:space="0"/>
              <w:bottom w:val="single" w:color="000000" w:sz="4" w:space="0"/>
            </w:tcBorders>
            <w:vAlign w:val="center"/>
          </w:tcPr>
          <w:p w14:paraId="399B08AB">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882" w:type="dxa"/>
            <w:vMerge w:val="continue"/>
            <w:tcBorders>
              <w:top w:val="single" w:color="000000" w:sz="4" w:space="0"/>
              <w:bottom w:val="single" w:color="000000" w:sz="4" w:space="0"/>
            </w:tcBorders>
            <w:vAlign w:val="center"/>
          </w:tcPr>
          <w:p w14:paraId="7C1576EB">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885" w:type="dxa"/>
            <w:vMerge w:val="continue"/>
            <w:tcBorders>
              <w:top w:val="single" w:color="000000" w:sz="4" w:space="0"/>
              <w:bottom w:val="single" w:color="000000" w:sz="4" w:space="0"/>
            </w:tcBorders>
            <w:vAlign w:val="center"/>
          </w:tcPr>
          <w:p w14:paraId="2F4C6EC2">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514" w:type="dxa"/>
            <w:tcBorders>
              <w:top w:val="single" w:color="000000" w:sz="4" w:space="0"/>
              <w:bottom w:val="single" w:color="000000" w:sz="4" w:space="0"/>
            </w:tcBorders>
            <w:vAlign w:val="center"/>
          </w:tcPr>
          <w:p w14:paraId="2DC97A97">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临时措施</w:t>
            </w:r>
          </w:p>
        </w:tc>
        <w:tc>
          <w:tcPr>
            <w:tcW w:w="4138" w:type="dxa"/>
            <w:tcBorders>
              <w:top w:val="single" w:color="000000" w:sz="4" w:space="0"/>
              <w:bottom w:val="single" w:color="000000" w:sz="4" w:space="0"/>
              <w:right w:val="single" w:color="000000" w:sz="12" w:space="0"/>
            </w:tcBorders>
            <w:vAlign w:val="center"/>
          </w:tcPr>
          <w:p w14:paraId="6BD38F77">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彩条布铺垫、围栏围护、洒水</w:t>
            </w:r>
          </w:p>
        </w:tc>
      </w:tr>
      <w:tr w14:paraId="1C8C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22" w:type="dxa"/>
            <w:vMerge w:val="continue"/>
            <w:tcBorders>
              <w:top w:val="single" w:color="000000" w:sz="4" w:space="0"/>
              <w:left w:val="single" w:color="000000" w:sz="12" w:space="0"/>
              <w:bottom w:val="single" w:color="000000" w:sz="4" w:space="0"/>
            </w:tcBorders>
            <w:vAlign w:val="center"/>
          </w:tcPr>
          <w:p w14:paraId="44A96273">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882" w:type="dxa"/>
            <w:vMerge w:val="continue"/>
            <w:tcBorders>
              <w:top w:val="single" w:color="000000" w:sz="4" w:space="0"/>
              <w:bottom w:val="single" w:color="000000" w:sz="4" w:space="0"/>
            </w:tcBorders>
            <w:vAlign w:val="center"/>
          </w:tcPr>
          <w:p w14:paraId="514D041C">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885" w:type="dxa"/>
            <w:tcBorders>
              <w:top w:val="single" w:color="000000" w:sz="4" w:space="0"/>
              <w:bottom w:val="single" w:color="000000" w:sz="4" w:space="0"/>
            </w:tcBorders>
            <w:vAlign w:val="center"/>
          </w:tcPr>
          <w:p w14:paraId="74ACCF6C">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跨越施工场地区</w:t>
            </w:r>
          </w:p>
        </w:tc>
        <w:tc>
          <w:tcPr>
            <w:tcW w:w="1514" w:type="dxa"/>
            <w:tcBorders>
              <w:top w:val="single" w:color="000000" w:sz="4" w:space="0"/>
              <w:bottom w:val="single" w:color="000000" w:sz="4" w:space="0"/>
            </w:tcBorders>
            <w:vAlign w:val="center"/>
          </w:tcPr>
          <w:p w14:paraId="2CF2B5FF">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工程措施</w:t>
            </w:r>
          </w:p>
        </w:tc>
        <w:tc>
          <w:tcPr>
            <w:tcW w:w="4138" w:type="dxa"/>
            <w:tcBorders>
              <w:top w:val="single" w:color="000000" w:sz="4" w:space="0"/>
              <w:bottom w:val="single" w:color="000000" w:sz="4" w:space="0"/>
              <w:right w:val="single" w:color="000000" w:sz="12" w:space="0"/>
            </w:tcBorders>
            <w:vAlign w:val="center"/>
          </w:tcPr>
          <w:p w14:paraId="6A3E1D26">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土地平整</w:t>
            </w:r>
          </w:p>
        </w:tc>
      </w:tr>
      <w:tr w14:paraId="2B6E1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22" w:type="dxa"/>
            <w:vMerge w:val="continue"/>
            <w:tcBorders>
              <w:top w:val="single" w:color="000000" w:sz="4" w:space="0"/>
              <w:left w:val="single" w:color="000000" w:sz="12" w:space="0"/>
              <w:bottom w:val="single" w:color="000000" w:sz="4" w:space="0"/>
            </w:tcBorders>
            <w:vAlign w:val="center"/>
          </w:tcPr>
          <w:p w14:paraId="28467F55">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882" w:type="dxa"/>
            <w:vMerge w:val="continue"/>
            <w:tcBorders>
              <w:top w:val="single" w:color="000000" w:sz="4" w:space="0"/>
              <w:bottom w:val="single" w:color="000000" w:sz="4" w:space="0"/>
            </w:tcBorders>
            <w:vAlign w:val="center"/>
          </w:tcPr>
          <w:p w14:paraId="20EE9EA7">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885" w:type="dxa"/>
            <w:vMerge w:val="restart"/>
            <w:tcBorders>
              <w:top w:val="single" w:color="000000" w:sz="4" w:space="0"/>
              <w:bottom w:val="single" w:color="000000" w:sz="4" w:space="0"/>
            </w:tcBorders>
            <w:vAlign w:val="center"/>
          </w:tcPr>
          <w:p w14:paraId="05765F41">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施工道路区</w:t>
            </w:r>
          </w:p>
        </w:tc>
        <w:tc>
          <w:tcPr>
            <w:tcW w:w="1514" w:type="dxa"/>
            <w:tcBorders>
              <w:top w:val="single" w:color="000000" w:sz="4" w:space="0"/>
              <w:bottom w:val="single" w:color="000000" w:sz="4" w:space="0"/>
            </w:tcBorders>
            <w:vAlign w:val="center"/>
          </w:tcPr>
          <w:p w14:paraId="4CDFAD97">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工程措施</w:t>
            </w:r>
          </w:p>
        </w:tc>
        <w:tc>
          <w:tcPr>
            <w:tcW w:w="4138" w:type="dxa"/>
            <w:tcBorders>
              <w:top w:val="single" w:color="000000" w:sz="4" w:space="0"/>
              <w:bottom w:val="single" w:color="000000" w:sz="4" w:space="0"/>
              <w:right w:val="single" w:color="000000" w:sz="12" w:space="0"/>
            </w:tcBorders>
            <w:vAlign w:val="center"/>
          </w:tcPr>
          <w:p w14:paraId="5B7DF98D">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土地平整</w:t>
            </w:r>
          </w:p>
        </w:tc>
      </w:tr>
      <w:tr w14:paraId="1F310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022" w:type="dxa"/>
            <w:vMerge w:val="continue"/>
            <w:tcBorders>
              <w:top w:val="single" w:color="000000" w:sz="4" w:space="0"/>
              <w:left w:val="single" w:color="000000" w:sz="12" w:space="0"/>
              <w:bottom w:val="single" w:color="000000" w:sz="12" w:space="0"/>
            </w:tcBorders>
            <w:vAlign w:val="center"/>
          </w:tcPr>
          <w:p w14:paraId="6AF4D5C0">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882" w:type="dxa"/>
            <w:vMerge w:val="continue"/>
            <w:tcBorders>
              <w:top w:val="single" w:color="000000" w:sz="4" w:space="0"/>
              <w:bottom w:val="single" w:color="000000" w:sz="12" w:space="0"/>
            </w:tcBorders>
            <w:vAlign w:val="center"/>
          </w:tcPr>
          <w:p w14:paraId="17FC6862">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885" w:type="dxa"/>
            <w:vMerge w:val="continue"/>
            <w:tcBorders>
              <w:top w:val="single" w:color="000000" w:sz="4" w:space="0"/>
              <w:bottom w:val="single" w:color="000000" w:sz="12" w:space="0"/>
            </w:tcBorders>
            <w:vAlign w:val="center"/>
          </w:tcPr>
          <w:p w14:paraId="3F0DDA29">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514" w:type="dxa"/>
            <w:tcBorders>
              <w:top w:val="single" w:color="000000" w:sz="4" w:space="0"/>
              <w:bottom w:val="single" w:color="000000" w:sz="12" w:space="0"/>
            </w:tcBorders>
            <w:vAlign w:val="center"/>
          </w:tcPr>
          <w:p w14:paraId="3116EF9B">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临时措施</w:t>
            </w:r>
          </w:p>
        </w:tc>
        <w:tc>
          <w:tcPr>
            <w:tcW w:w="4138" w:type="dxa"/>
            <w:tcBorders>
              <w:top w:val="single" w:color="000000" w:sz="4" w:space="0"/>
              <w:bottom w:val="single" w:color="000000" w:sz="12" w:space="0"/>
              <w:right w:val="single" w:color="000000" w:sz="12" w:space="0"/>
            </w:tcBorders>
            <w:vAlign w:val="center"/>
          </w:tcPr>
          <w:p w14:paraId="133B735B">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限行桩限界、洒水</w:t>
            </w:r>
          </w:p>
        </w:tc>
      </w:tr>
    </w:tbl>
    <w:p w14:paraId="771B7646">
      <w:pPr>
        <w:bidi w:val="0"/>
        <w:rPr>
          <w:rFonts w:hint="default" w:ascii="Times New Roman" w:hAnsi="Times New Roman" w:eastAsia="宋体" w:cs="Times New Roman"/>
          <w:color w:val="auto"/>
        </w:rPr>
      </w:pPr>
    </w:p>
    <w:p w14:paraId="4C823AFE">
      <w:pPr>
        <w:pStyle w:val="425"/>
        <w:tabs>
          <w:tab w:val="left" w:pos="1050"/>
        </w:tabs>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7.1.2.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防沙治沙</w:t>
      </w:r>
      <w:r>
        <w:rPr>
          <w:rFonts w:hint="default" w:ascii="Times New Roman" w:hAnsi="Times New Roman" w:eastAsia="宋体" w:cs="Times New Roman"/>
          <w:color w:val="auto"/>
          <w:sz w:val="24"/>
          <w:szCs w:val="24"/>
          <w:highlight w:val="none"/>
        </w:rPr>
        <w:t>措施</w:t>
      </w:r>
    </w:p>
    <w:p w14:paraId="44AE489C">
      <w:pPr>
        <w:numPr>
          <w:ilvl w:val="0"/>
          <w:numId w:val="11"/>
        </w:num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施工期应</w:t>
      </w:r>
      <w:r>
        <w:rPr>
          <w:rFonts w:hint="default" w:ascii="Times New Roman" w:hAnsi="Times New Roman" w:eastAsia="宋体" w:cs="Times New Roman"/>
          <w:color w:val="auto"/>
          <w:sz w:val="24"/>
          <w:szCs w:val="24"/>
        </w:rPr>
        <w:t>尽量利用已有老路，不随意开辟新的施工便道。</w:t>
      </w:r>
    </w:p>
    <w:p w14:paraId="58E767A8">
      <w:pPr>
        <w:numPr>
          <w:ilvl w:val="0"/>
          <w:numId w:val="11"/>
        </w:num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施工过程中施工道路两侧采取限行桩限界、牵张场区采取围栏围护等临时措施以减少临时占地破坏植被及戈壁砾幕层</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划定施工活动范围，严格控制和管理运输车辆及重型机械的运行线路和范围，不得离开运输道路随意行驶，由专人负责，以防破坏土壤和地表植被，造成水土流失，加剧土地沙漠化。</w:t>
      </w:r>
    </w:p>
    <w:p w14:paraId="67A67132">
      <w:pPr>
        <w:numPr>
          <w:ilvl w:val="0"/>
          <w:numId w:val="11"/>
        </w:num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严格按照设计的塔基占地面积、基础型式等要求开挖，避免大开挖土方的大量运输和回填。</w:t>
      </w:r>
    </w:p>
    <w:p w14:paraId="7807604B">
      <w:pPr>
        <w:numPr>
          <w:ilvl w:val="0"/>
          <w:numId w:val="11"/>
        </w:num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基坑开挖</w:t>
      </w:r>
      <w:r>
        <w:rPr>
          <w:rFonts w:hint="default" w:ascii="Times New Roman" w:hAnsi="Times New Roman" w:eastAsia="宋体" w:cs="Times New Roman"/>
          <w:color w:val="auto"/>
          <w:sz w:val="24"/>
          <w:highlight w:val="none"/>
          <w:lang w:val="en-US" w:eastAsia="zh-CN"/>
        </w:rPr>
        <w:t>土方临时堆土区采取下铺上盖措施</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并定期洒水抑尘；施工生产生活区、塔基及施工场地区、牵张场区及施工道路区等施工临时占地区域均采取洒水降尘措施防止水土流失和土地沙化</w:t>
      </w:r>
      <w:r>
        <w:rPr>
          <w:rFonts w:hint="eastAsia" w:ascii="Times New Roman" w:hAnsi="Times New Roman" w:eastAsia="宋体" w:cs="Times New Roman"/>
          <w:color w:val="auto"/>
          <w:sz w:val="24"/>
          <w:highlight w:val="none"/>
          <w:lang w:val="en-US" w:eastAsia="zh-CN"/>
        </w:rPr>
        <w:t>。</w:t>
      </w:r>
    </w:p>
    <w:p w14:paraId="44C94DC6">
      <w:pPr>
        <w:numPr>
          <w:ilvl w:val="0"/>
          <w:numId w:val="11"/>
        </w:num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在塔基基础施工</w:t>
      </w:r>
      <w:r>
        <w:rPr>
          <w:rFonts w:hint="default" w:ascii="Times New Roman" w:hAnsi="Times New Roman" w:eastAsia="宋体" w:cs="Times New Roman"/>
          <w:color w:val="auto"/>
          <w:sz w:val="24"/>
          <w:szCs w:val="24"/>
          <w:lang w:eastAsia="zh-CN"/>
        </w:rPr>
        <w:t>完成</w:t>
      </w:r>
      <w:r>
        <w:rPr>
          <w:rFonts w:hint="default" w:ascii="Times New Roman" w:hAnsi="Times New Roman" w:eastAsia="宋体" w:cs="Times New Roman"/>
          <w:color w:val="auto"/>
          <w:sz w:val="24"/>
          <w:szCs w:val="24"/>
        </w:rPr>
        <w:t>，以及杆塔立完后，应按设计要求对塔基基础、塔杆根部进行压实平整</w:t>
      </w:r>
      <w:r>
        <w:rPr>
          <w:rFonts w:hint="default" w:ascii="Times New Roman" w:hAnsi="Times New Roman" w:eastAsia="宋体" w:cs="Times New Roman"/>
          <w:color w:val="auto"/>
          <w:sz w:val="24"/>
          <w:szCs w:val="24"/>
          <w:lang w:val="en-US" w:eastAsia="zh-CN"/>
        </w:rPr>
        <w:t>，防止加剧土地沙化现象。</w:t>
      </w:r>
    </w:p>
    <w:p w14:paraId="4340DB1B">
      <w:pPr>
        <w:numPr>
          <w:ilvl w:val="0"/>
          <w:numId w:val="11"/>
        </w:numPr>
        <w:snapToGrid w:val="0"/>
        <w:spacing w:line="360" w:lineRule="auto"/>
        <w:ind w:firstLine="480" w:firstLineChars="200"/>
        <w:rPr>
          <w:rFonts w:hint="default" w:ascii="Times New Roman" w:hAnsi="Times New Roman" w:eastAsia="宋体" w:cs="Times New Roman"/>
          <w:color w:val="auto"/>
          <w:sz w:val="24"/>
          <w:szCs w:val="24"/>
        </w:rPr>
      </w:pPr>
      <w:bookmarkStart w:id="707" w:name="_Hlk206632061"/>
      <w:bookmarkStart w:id="708" w:name="_Hlk206512316"/>
      <w:r>
        <w:rPr>
          <w:rFonts w:hint="default" w:ascii="Times New Roman" w:hAnsi="Times New Roman" w:eastAsia="宋体" w:cs="Times New Roman"/>
          <w:color w:val="auto"/>
          <w:sz w:val="24"/>
          <w:szCs w:val="24"/>
        </w:rPr>
        <w:t>控制施工扰动面积，尽量减少开挖量和开挖裸露面，施工结束后及时进行迹地恢复，减少地表裸露时间，减少水土流失</w:t>
      </w:r>
      <w:bookmarkEnd w:id="707"/>
      <w:bookmarkEnd w:id="708"/>
      <w:r>
        <w:rPr>
          <w:rFonts w:hint="default" w:ascii="Times New Roman" w:hAnsi="Times New Roman" w:eastAsia="宋体" w:cs="Times New Roman"/>
          <w:color w:val="auto"/>
          <w:sz w:val="24"/>
          <w:szCs w:val="24"/>
        </w:rPr>
        <w:t>。</w:t>
      </w:r>
    </w:p>
    <w:p w14:paraId="08271DCA">
      <w:pPr>
        <w:numPr>
          <w:ilvl w:val="0"/>
          <w:numId w:val="11"/>
        </w:numPr>
        <w:snapToGrid w:val="0"/>
        <w:spacing w:line="360" w:lineRule="auto"/>
        <w:ind w:firstLine="480" w:firstLineChars="200"/>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制订防沙治沙措施实施计划，按要求时限落实。本项目防沙治沙措施实施计划详见下表：</w:t>
      </w:r>
    </w:p>
    <w:p w14:paraId="03EF6BD3">
      <w:pPr>
        <w:pStyle w:val="218"/>
        <w:rPr>
          <w:rFonts w:hint="default" w:ascii="Times New Roman" w:hAnsi="Times New Roman" w:eastAsia="宋体" w:cs="Times New Roman"/>
          <w:b/>
          <w:color w:val="auto"/>
        </w:rPr>
      </w:pPr>
      <w:r>
        <w:rPr>
          <w:rFonts w:hint="default" w:ascii="Times New Roman" w:hAnsi="Times New Roman" w:eastAsia="宋体" w:cs="Times New Roman"/>
          <w:b/>
          <w:color w:val="auto"/>
        </w:rPr>
        <w:t>表7.1-</w:t>
      </w:r>
      <w:r>
        <w:rPr>
          <w:rFonts w:hint="eastAsia" w:ascii="Times New Roman" w:eastAsia="宋体" w:cs="Times New Roman"/>
          <w:b/>
          <w:color w:val="auto"/>
          <w:lang w:val="en-US" w:eastAsia="zh-CN"/>
        </w:rPr>
        <w:t>2</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eastAsia="zh-CN"/>
        </w:rPr>
        <w:t xml:space="preserve">        </w:t>
      </w:r>
      <w:r>
        <w:rPr>
          <w:rFonts w:hint="eastAsia" w:ascii="Times New Roman" w:eastAsia="宋体" w:cs="Times New Roman"/>
          <w:color w:val="auto"/>
          <w:lang w:val="en-US" w:eastAsia="zh-CN"/>
        </w:rPr>
        <w:t xml:space="preserve">    </w:t>
      </w:r>
      <w:r>
        <w:rPr>
          <w:rFonts w:hint="default" w:ascii="Times New Roman" w:hAnsi="Times New Roman" w:eastAsia="宋体" w:cs="Times New Roman"/>
          <w:color w:val="auto"/>
        </w:rPr>
        <w:t xml:space="preserve"> </w:t>
      </w:r>
      <w:r>
        <w:rPr>
          <w:rFonts w:hint="eastAsia" w:ascii="Times New Roman" w:eastAsia="宋体" w:cs="Times New Roman"/>
          <w:b/>
          <w:color w:val="auto"/>
          <w:lang w:val="en-US" w:eastAsia="zh-CN"/>
        </w:rPr>
        <w:t>防沙治沙</w:t>
      </w:r>
      <w:r>
        <w:rPr>
          <w:rFonts w:hint="default" w:ascii="Times New Roman" w:hAnsi="Times New Roman" w:eastAsia="宋体" w:cs="Times New Roman"/>
          <w:b/>
          <w:color w:val="auto"/>
        </w:rPr>
        <w:t>措施</w:t>
      </w:r>
      <w:r>
        <w:rPr>
          <w:rFonts w:hint="eastAsia" w:ascii="Times New Roman" w:eastAsia="宋体" w:cs="Times New Roman"/>
          <w:b/>
          <w:color w:val="auto"/>
          <w:lang w:val="en-US" w:eastAsia="zh-CN"/>
        </w:rPr>
        <w:t>实施计划</w:t>
      </w:r>
      <w:r>
        <w:rPr>
          <w:rFonts w:hint="default" w:ascii="Times New Roman" w:hAnsi="Times New Roman" w:eastAsia="宋体" w:cs="Times New Roman"/>
          <w:b/>
          <w:color w:val="auto"/>
        </w:rPr>
        <w:t>表</w:t>
      </w:r>
    </w:p>
    <w:tbl>
      <w:tblPr>
        <w:tblStyle w:val="647"/>
        <w:tblW w:w="503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17"/>
        <w:gridCol w:w="1031"/>
        <w:gridCol w:w="3077"/>
        <w:gridCol w:w="2185"/>
        <w:gridCol w:w="2045"/>
      </w:tblGrid>
      <w:tr w14:paraId="19664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9" w:type="pct"/>
            <w:gridSpan w:val="2"/>
            <w:tcBorders>
              <w:top w:val="single" w:color="000000" w:sz="12" w:space="0"/>
              <w:left w:val="single" w:color="000000" w:sz="12" w:space="0"/>
              <w:bottom w:val="single" w:color="000000" w:sz="4" w:space="0"/>
            </w:tcBorders>
            <w:vAlign w:val="center"/>
          </w:tcPr>
          <w:p w14:paraId="0181144C">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12"/>
                <w:sz w:val="21"/>
                <w:szCs w:val="21"/>
              </w:rPr>
              <w:t>防</w:t>
            </w:r>
            <w:r>
              <w:rPr>
                <w:rFonts w:hint="default" w:ascii="Times New Roman" w:hAnsi="Times New Roman" w:eastAsia="宋体" w:cs="Times New Roman"/>
                <w:color w:val="auto"/>
                <w:spacing w:val="15"/>
                <w:sz w:val="21"/>
                <w:szCs w:val="21"/>
              </w:rPr>
              <w:t xml:space="preserve">  </w:t>
            </w:r>
            <w:r>
              <w:rPr>
                <w:rFonts w:hint="default" w:ascii="Times New Roman" w:hAnsi="Times New Roman" w:eastAsia="宋体" w:cs="Times New Roman"/>
                <w:b/>
                <w:bCs/>
                <w:color w:val="auto"/>
                <w:spacing w:val="-12"/>
                <w:sz w:val="21"/>
                <w:szCs w:val="21"/>
              </w:rPr>
              <w:t>治</w:t>
            </w:r>
            <w:r>
              <w:rPr>
                <w:rFonts w:hint="default" w:ascii="Times New Roman" w:hAnsi="Times New Roman" w:eastAsia="宋体" w:cs="Times New Roman"/>
                <w:color w:val="auto"/>
                <w:spacing w:val="24"/>
                <w:sz w:val="21"/>
                <w:szCs w:val="21"/>
              </w:rPr>
              <w:t xml:space="preserve">  </w:t>
            </w:r>
            <w:r>
              <w:rPr>
                <w:rFonts w:hint="default" w:ascii="Times New Roman" w:hAnsi="Times New Roman" w:eastAsia="宋体" w:cs="Times New Roman"/>
                <w:b/>
                <w:bCs/>
                <w:color w:val="auto"/>
                <w:spacing w:val="-12"/>
                <w:sz w:val="21"/>
                <w:szCs w:val="21"/>
              </w:rPr>
              <w:t>区</w:t>
            </w:r>
          </w:p>
        </w:tc>
        <w:tc>
          <w:tcPr>
            <w:tcW w:w="1680" w:type="pct"/>
            <w:tcBorders>
              <w:top w:val="single" w:color="000000" w:sz="12" w:space="0"/>
              <w:bottom w:val="single" w:color="000000" w:sz="4" w:space="0"/>
              <w:right w:val="single" w:color="000000" w:sz="12" w:space="0"/>
            </w:tcBorders>
            <w:vAlign w:val="center"/>
          </w:tcPr>
          <w:p w14:paraId="5CD4F285">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2"/>
                <w:sz w:val="21"/>
                <w:szCs w:val="21"/>
              </w:rPr>
              <w:t>措</w:t>
            </w:r>
            <w:r>
              <w:rPr>
                <w:rFonts w:hint="default" w:ascii="Times New Roman" w:hAnsi="Times New Roman" w:eastAsia="宋体" w:cs="Times New Roman"/>
                <w:color w:val="auto"/>
                <w:spacing w:val="9"/>
                <w:sz w:val="21"/>
                <w:szCs w:val="21"/>
              </w:rPr>
              <w:t xml:space="preserve">  </w:t>
            </w:r>
            <w:r>
              <w:rPr>
                <w:rFonts w:hint="default" w:ascii="Times New Roman" w:hAnsi="Times New Roman" w:eastAsia="宋体" w:cs="Times New Roman"/>
                <w:b/>
                <w:bCs/>
                <w:color w:val="auto"/>
                <w:spacing w:val="-2"/>
                <w:sz w:val="21"/>
                <w:szCs w:val="21"/>
              </w:rPr>
              <w:t>施</w:t>
            </w:r>
          </w:p>
        </w:tc>
        <w:tc>
          <w:tcPr>
            <w:tcW w:w="1193" w:type="pct"/>
            <w:tcBorders>
              <w:top w:val="single" w:color="000000" w:sz="12" w:space="0"/>
              <w:bottom w:val="single" w:color="000000" w:sz="4" w:space="0"/>
              <w:right w:val="single" w:color="000000" w:sz="12" w:space="0"/>
            </w:tcBorders>
            <w:vAlign w:val="center"/>
          </w:tcPr>
          <w:p w14:paraId="5715A62F">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bCs/>
                <w:color w:val="auto"/>
                <w:spacing w:val="-2"/>
                <w:sz w:val="21"/>
                <w:szCs w:val="21"/>
                <w:lang w:val="en-US" w:eastAsia="zh-CN"/>
              </w:rPr>
            </w:pPr>
            <w:r>
              <w:rPr>
                <w:rFonts w:hint="eastAsia" w:eastAsia="宋体" w:cs="Times New Roman"/>
                <w:b/>
                <w:bCs/>
                <w:color w:val="auto"/>
                <w:spacing w:val="-2"/>
                <w:sz w:val="21"/>
                <w:szCs w:val="21"/>
                <w:lang w:val="en-US" w:eastAsia="zh-CN"/>
              </w:rPr>
              <w:t>责任主体</w:t>
            </w:r>
          </w:p>
        </w:tc>
        <w:tc>
          <w:tcPr>
            <w:tcW w:w="1116" w:type="pct"/>
            <w:tcBorders>
              <w:top w:val="single" w:color="000000" w:sz="12" w:space="0"/>
              <w:bottom w:val="single" w:color="000000" w:sz="4" w:space="0"/>
              <w:right w:val="single" w:color="000000" w:sz="12" w:space="0"/>
            </w:tcBorders>
            <w:vAlign w:val="center"/>
          </w:tcPr>
          <w:p w14:paraId="13E81D29">
            <w:pPr>
              <w:keepNext w:val="0"/>
              <w:keepLines w:val="0"/>
              <w:pageBreakBefore w:val="0"/>
              <w:kinsoku/>
              <w:wordWrap/>
              <w:overflowPunct/>
              <w:topLinePunct w:val="0"/>
              <w:bidi w:val="0"/>
              <w:adjustRightInd w:val="0"/>
              <w:snapToGrid w:val="0"/>
              <w:spacing w:line="240" w:lineRule="auto"/>
              <w:ind w:left="0"/>
              <w:jc w:val="center"/>
              <w:textAlignment w:val="auto"/>
              <w:rPr>
                <w:rFonts w:hint="default" w:eastAsia="宋体" w:cs="Times New Roman"/>
                <w:b/>
                <w:bCs/>
                <w:color w:val="auto"/>
                <w:spacing w:val="-2"/>
                <w:sz w:val="21"/>
                <w:szCs w:val="21"/>
                <w:lang w:val="en-US" w:eastAsia="zh-CN"/>
              </w:rPr>
            </w:pPr>
            <w:r>
              <w:rPr>
                <w:rFonts w:hint="eastAsia" w:eastAsia="宋体" w:cs="Times New Roman"/>
                <w:b/>
                <w:bCs/>
                <w:color w:val="auto"/>
                <w:spacing w:val="-2"/>
                <w:sz w:val="21"/>
                <w:szCs w:val="21"/>
                <w:lang w:val="en-US" w:eastAsia="zh-CN"/>
              </w:rPr>
              <w:t>完成时限</w:t>
            </w:r>
          </w:p>
        </w:tc>
      </w:tr>
      <w:tr w14:paraId="526E6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46" w:type="pct"/>
            <w:vMerge w:val="restart"/>
            <w:tcBorders>
              <w:top w:val="single" w:color="000000" w:sz="4" w:space="0"/>
              <w:left w:val="single" w:color="000000" w:sz="12" w:space="0"/>
            </w:tcBorders>
            <w:vAlign w:val="center"/>
          </w:tcPr>
          <w:p w14:paraId="48994184">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变电站</w:t>
            </w:r>
          </w:p>
        </w:tc>
        <w:tc>
          <w:tcPr>
            <w:tcW w:w="563" w:type="pct"/>
            <w:vMerge w:val="restart"/>
            <w:tcBorders>
              <w:top w:val="single" w:color="000000" w:sz="4" w:space="0"/>
              <w:bottom w:val="single" w:color="000000" w:sz="4" w:space="0"/>
            </w:tcBorders>
            <w:vAlign w:val="center"/>
          </w:tcPr>
          <w:p w14:paraId="233F4C2F">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间隔扩建区</w:t>
            </w:r>
          </w:p>
        </w:tc>
        <w:tc>
          <w:tcPr>
            <w:tcW w:w="1680" w:type="pct"/>
            <w:tcBorders>
              <w:top w:val="single" w:color="000000" w:sz="4" w:space="0"/>
              <w:bottom w:val="single" w:color="000000" w:sz="4" w:space="0"/>
              <w:right w:val="single" w:color="000000" w:sz="12" w:space="0"/>
            </w:tcBorders>
            <w:vAlign w:val="center"/>
          </w:tcPr>
          <w:p w14:paraId="0CB3E576">
            <w:pPr>
              <w:pStyle w:val="646"/>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碎石剥离</w:t>
            </w:r>
            <w:r>
              <w:rPr>
                <w:rFonts w:hint="default" w:ascii="Times New Roman" w:hAnsi="Times New Roman" w:eastAsia="宋体" w:cs="Times New Roman"/>
                <w:color w:val="auto"/>
                <w:spacing w:val="-22"/>
                <w:sz w:val="21"/>
                <w:szCs w:val="21"/>
              </w:rPr>
              <w:t xml:space="preserve"> </w:t>
            </w:r>
          </w:p>
        </w:tc>
        <w:tc>
          <w:tcPr>
            <w:tcW w:w="1193" w:type="pct"/>
            <w:vMerge w:val="restart"/>
            <w:tcBorders>
              <w:top w:val="single" w:color="000000" w:sz="4" w:space="0"/>
              <w:right w:val="single" w:color="000000" w:sz="12" w:space="0"/>
            </w:tcBorders>
            <w:vAlign w:val="center"/>
          </w:tcPr>
          <w:p w14:paraId="3C7F0522">
            <w:pPr>
              <w:pStyle w:val="646"/>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施工单位落实，建设单位和工程监理单位监督</w:t>
            </w:r>
          </w:p>
        </w:tc>
        <w:tc>
          <w:tcPr>
            <w:tcW w:w="1116" w:type="pct"/>
            <w:tcBorders>
              <w:top w:val="single" w:color="000000" w:sz="4" w:space="0"/>
              <w:bottom w:val="single" w:color="000000" w:sz="4" w:space="0"/>
              <w:right w:val="single" w:color="000000" w:sz="12" w:space="0"/>
            </w:tcBorders>
            <w:vAlign w:val="center"/>
          </w:tcPr>
          <w:p w14:paraId="288584D8">
            <w:pPr>
              <w:pStyle w:val="646"/>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lang w:val="en-US" w:eastAsia="zh-CN" w:bidi="ar-SA"/>
              </w:rPr>
            </w:pPr>
            <w:r>
              <w:rPr>
                <w:rFonts w:hint="eastAsia" w:ascii="Times New Roman" w:hAnsi="Times New Roman" w:eastAsia="宋体" w:cs="Times New Roman"/>
                <w:color w:val="auto"/>
                <w:spacing w:val="8"/>
                <w:sz w:val="21"/>
                <w:szCs w:val="21"/>
                <w:lang w:val="en-US" w:eastAsia="zh-CN" w:bidi="ar-SA"/>
              </w:rPr>
              <w:t>2026年8月</w:t>
            </w:r>
          </w:p>
        </w:tc>
      </w:tr>
      <w:tr w14:paraId="56503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46" w:type="pct"/>
            <w:vMerge w:val="continue"/>
            <w:tcBorders>
              <w:left w:val="single" w:color="000000" w:sz="12" w:space="0"/>
            </w:tcBorders>
            <w:vAlign w:val="center"/>
          </w:tcPr>
          <w:p w14:paraId="1B3C7DDB">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2"/>
                <w:sz w:val="21"/>
                <w:szCs w:val="21"/>
              </w:rPr>
            </w:pPr>
          </w:p>
        </w:tc>
        <w:tc>
          <w:tcPr>
            <w:tcW w:w="563" w:type="pct"/>
            <w:vMerge w:val="continue"/>
            <w:vAlign w:val="center"/>
          </w:tcPr>
          <w:p w14:paraId="2ED328C0">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3"/>
                <w:sz w:val="21"/>
                <w:szCs w:val="21"/>
              </w:rPr>
            </w:pPr>
          </w:p>
        </w:tc>
        <w:tc>
          <w:tcPr>
            <w:tcW w:w="1680" w:type="pct"/>
            <w:tcBorders>
              <w:top w:val="single" w:color="000000" w:sz="4" w:space="0"/>
              <w:bottom w:val="single" w:color="000000" w:sz="4" w:space="0"/>
              <w:right w:val="single" w:color="000000" w:sz="12" w:space="0"/>
            </w:tcBorders>
            <w:vAlign w:val="center"/>
          </w:tcPr>
          <w:p w14:paraId="455666C2">
            <w:pPr>
              <w:pStyle w:val="646"/>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铺设碎石</w:t>
            </w:r>
          </w:p>
        </w:tc>
        <w:tc>
          <w:tcPr>
            <w:tcW w:w="1193" w:type="pct"/>
            <w:vMerge w:val="continue"/>
            <w:tcBorders>
              <w:right w:val="single" w:color="000000" w:sz="12" w:space="0"/>
            </w:tcBorders>
            <w:vAlign w:val="center"/>
          </w:tcPr>
          <w:p w14:paraId="28DD545B">
            <w:pPr>
              <w:pStyle w:val="646"/>
              <w:keepNext w:val="0"/>
              <w:keepLines w:val="0"/>
              <w:pageBreakBefore w:val="0"/>
              <w:kinsoku/>
              <w:wordWrap/>
              <w:overflowPunct/>
              <w:topLinePunct w:val="0"/>
              <w:bidi w:val="0"/>
              <w:adjustRightInd w:val="0"/>
              <w:snapToGrid w:val="0"/>
              <w:spacing w:line="240" w:lineRule="auto"/>
              <w:ind w:left="0"/>
              <w:jc w:val="center"/>
              <w:textAlignment w:val="auto"/>
              <w:rPr>
                <w:rFonts w:hint="eastAsia" w:ascii="Times New Roman" w:hAnsi="Times New Roman" w:cs="Times New Roman"/>
                <w:color w:val="auto"/>
                <w:spacing w:val="6"/>
                <w:sz w:val="21"/>
                <w:szCs w:val="21"/>
                <w:lang w:val="en-US" w:eastAsia="zh-CN"/>
              </w:rPr>
            </w:pPr>
          </w:p>
        </w:tc>
        <w:tc>
          <w:tcPr>
            <w:tcW w:w="1116" w:type="pct"/>
            <w:tcBorders>
              <w:top w:val="single" w:color="000000" w:sz="4" w:space="0"/>
              <w:bottom w:val="single" w:color="000000" w:sz="4" w:space="0"/>
              <w:right w:val="single" w:color="000000" w:sz="12" w:space="0"/>
            </w:tcBorders>
            <w:vAlign w:val="center"/>
          </w:tcPr>
          <w:p w14:paraId="088B23BB">
            <w:pPr>
              <w:pStyle w:val="646"/>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lang w:val="en-US" w:eastAsia="zh-CN" w:bidi="ar-SA"/>
              </w:rPr>
            </w:pPr>
            <w:r>
              <w:rPr>
                <w:rFonts w:hint="eastAsia" w:ascii="Times New Roman" w:hAnsi="Times New Roman" w:eastAsia="宋体" w:cs="Times New Roman"/>
                <w:color w:val="auto"/>
                <w:spacing w:val="8"/>
                <w:sz w:val="21"/>
                <w:szCs w:val="21"/>
                <w:lang w:val="en-US" w:eastAsia="zh-CN" w:bidi="ar-SA"/>
              </w:rPr>
              <w:t>2027年12月</w:t>
            </w:r>
          </w:p>
        </w:tc>
      </w:tr>
      <w:tr w14:paraId="0CE02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46" w:type="pct"/>
            <w:vMerge w:val="continue"/>
            <w:tcBorders>
              <w:left w:val="single" w:color="000000" w:sz="12" w:space="0"/>
            </w:tcBorders>
            <w:vAlign w:val="center"/>
          </w:tcPr>
          <w:p w14:paraId="36CDBC5A">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563" w:type="pct"/>
            <w:vMerge w:val="continue"/>
            <w:tcBorders>
              <w:top w:val="single" w:color="000000" w:sz="4" w:space="0"/>
              <w:bottom w:val="single" w:color="000000" w:sz="4" w:space="0"/>
            </w:tcBorders>
            <w:vAlign w:val="center"/>
          </w:tcPr>
          <w:p w14:paraId="11EAFD27">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680" w:type="pct"/>
            <w:tcBorders>
              <w:top w:val="single" w:color="000000" w:sz="4" w:space="0"/>
              <w:bottom w:val="single" w:color="000000" w:sz="4" w:space="0"/>
              <w:right w:val="single" w:color="000000" w:sz="12" w:space="0"/>
            </w:tcBorders>
            <w:vAlign w:val="center"/>
          </w:tcPr>
          <w:p w14:paraId="6CB0C2A9">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人工拍实土方</w:t>
            </w:r>
          </w:p>
        </w:tc>
        <w:tc>
          <w:tcPr>
            <w:tcW w:w="1193" w:type="pct"/>
            <w:vMerge w:val="continue"/>
            <w:tcBorders>
              <w:right w:val="single" w:color="000000" w:sz="12" w:space="0"/>
            </w:tcBorders>
            <w:vAlign w:val="center"/>
          </w:tcPr>
          <w:p w14:paraId="53E1AD66">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rPr>
            </w:pPr>
          </w:p>
        </w:tc>
        <w:tc>
          <w:tcPr>
            <w:tcW w:w="1116" w:type="pct"/>
            <w:tcBorders>
              <w:top w:val="single" w:color="000000" w:sz="4" w:space="0"/>
              <w:bottom w:val="single" w:color="000000" w:sz="4" w:space="0"/>
              <w:right w:val="single" w:color="000000" w:sz="12" w:space="0"/>
            </w:tcBorders>
            <w:vAlign w:val="center"/>
          </w:tcPr>
          <w:p w14:paraId="5EE2AEF3">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lang w:val="en-US" w:eastAsia="zh-CN" w:bidi="ar-SA"/>
              </w:rPr>
            </w:pPr>
            <w:r>
              <w:rPr>
                <w:rFonts w:hint="eastAsia" w:ascii="Times New Roman" w:hAnsi="Times New Roman" w:eastAsia="宋体" w:cs="Times New Roman"/>
                <w:color w:val="auto"/>
                <w:spacing w:val="8"/>
                <w:sz w:val="21"/>
                <w:szCs w:val="21"/>
                <w:lang w:val="en-US" w:eastAsia="zh-CN" w:bidi="ar-SA"/>
              </w:rPr>
              <w:t>施工过程中</w:t>
            </w:r>
          </w:p>
        </w:tc>
      </w:tr>
      <w:tr w14:paraId="2160D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46" w:type="pct"/>
            <w:vMerge w:val="continue"/>
            <w:tcBorders>
              <w:left w:val="single" w:color="000000" w:sz="12" w:space="0"/>
            </w:tcBorders>
            <w:vAlign w:val="center"/>
          </w:tcPr>
          <w:p w14:paraId="4FB51F39">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563" w:type="pct"/>
            <w:vMerge w:val="restart"/>
            <w:tcBorders>
              <w:top w:val="single" w:color="000000" w:sz="4" w:space="0"/>
              <w:bottom w:val="single" w:color="000000" w:sz="4" w:space="0"/>
            </w:tcBorders>
            <w:vAlign w:val="center"/>
          </w:tcPr>
          <w:p w14:paraId="1D34CB2D">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8"/>
                <w:sz w:val="21"/>
                <w:szCs w:val="21"/>
                <w:lang w:eastAsia="zh-CN"/>
              </w:rPr>
              <w:t>施工营地</w:t>
            </w:r>
          </w:p>
        </w:tc>
        <w:tc>
          <w:tcPr>
            <w:tcW w:w="1680" w:type="pct"/>
            <w:tcBorders>
              <w:top w:val="single" w:color="000000" w:sz="4" w:space="0"/>
              <w:bottom w:val="single" w:color="000000" w:sz="4" w:space="0"/>
              <w:right w:val="single" w:color="000000" w:sz="12" w:space="0"/>
            </w:tcBorders>
            <w:vAlign w:val="center"/>
          </w:tcPr>
          <w:p w14:paraId="2B333D3D">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土地平整</w:t>
            </w:r>
          </w:p>
        </w:tc>
        <w:tc>
          <w:tcPr>
            <w:tcW w:w="1193" w:type="pct"/>
            <w:vMerge w:val="continue"/>
            <w:tcBorders>
              <w:right w:val="single" w:color="000000" w:sz="12" w:space="0"/>
            </w:tcBorders>
            <w:vAlign w:val="center"/>
          </w:tcPr>
          <w:p w14:paraId="62F2BFBC">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7"/>
                <w:sz w:val="21"/>
                <w:szCs w:val="21"/>
              </w:rPr>
            </w:pPr>
          </w:p>
        </w:tc>
        <w:tc>
          <w:tcPr>
            <w:tcW w:w="1116" w:type="pct"/>
            <w:tcBorders>
              <w:top w:val="single" w:color="000000" w:sz="4" w:space="0"/>
              <w:bottom w:val="single" w:color="000000" w:sz="4" w:space="0"/>
              <w:right w:val="single" w:color="000000" w:sz="12" w:space="0"/>
            </w:tcBorders>
            <w:vAlign w:val="center"/>
          </w:tcPr>
          <w:p w14:paraId="0009C9EE">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lang w:val="en-US" w:eastAsia="zh-CN" w:bidi="ar-SA"/>
              </w:rPr>
            </w:pPr>
            <w:r>
              <w:rPr>
                <w:rFonts w:hint="default" w:ascii="Times New Roman" w:hAnsi="Times New Roman" w:eastAsia="宋体" w:cs="Times New Roman"/>
                <w:color w:val="auto"/>
                <w:spacing w:val="8"/>
                <w:sz w:val="21"/>
                <w:szCs w:val="21"/>
                <w:lang w:val="en-US" w:eastAsia="zh-CN" w:bidi="ar-SA"/>
              </w:rPr>
              <w:t>2027年12月</w:t>
            </w:r>
          </w:p>
        </w:tc>
      </w:tr>
      <w:tr w14:paraId="16622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46" w:type="pct"/>
            <w:vMerge w:val="continue"/>
            <w:tcBorders>
              <w:left w:val="single" w:color="000000" w:sz="12" w:space="0"/>
              <w:bottom w:val="single" w:color="000000" w:sz="4" w:space="0"/>
            </w:tcBorders>
            <w:vAlign w:val="center"/>
          </w:tcPr>
          <w:p w14:paraId="7E28BC7C">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563" w:type="pct"/>
            <w:vMerge w:val="continue"/>
            <w:tcBorders>
              <w:top w:val="single" w:color="000000" w:sz="4" w:space="0"/>
              <w:bottom w:val="single" w:color="000000" w:sz="4" w:space="0"/>
            </w:tcBorders>
            <w:vAlign w:val="center"/>
          </w:tcPr>
          <w:p w14:paraId="67D9BCAF">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680" w:type="pct"/>
            <w:tcBorders>
              <w:top w:val="single" w:color="000000" w:sz="4" w:space="0"/>
              <w:bottom w:val="single" w:color="000000" w:sz="4" w:space="0"/>
              <w:right w:val="single" w:color="000000" w:sz="12" w:space="0"/>
            </w:tcBorders>
            <w:vAlign w:val="center"/>
          </w:tcPr>
          <w:p w14:paraId="0F4C2ACF">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密</w:t>
            </w:r>
            <w:r>
              <w:rPr>
                <w:rFonts w:hint="default" w:ascii="Times New Roman" w:hAnsi="Times New Roman" w:eastAsia="宋体" w:cs="Times New Roman"/>
                <w:color w:val="auto"/>
                <w:spacing w:val="-50"/>
                <w:sz w:val="21"/>
                <w:szCs w:val="21"/>
              </w:rPr>
              <w:t xml:space="preserve"> </w:t>
            </w:r>
            <w:r>
              <w:rPr>
                <w:rFonts w:hint="default" w:ascii="Times New Roman" w:hAnsi="Times New Roman" w:eastAsia="宋体" w:cs="Times New Roman"/>
                <w:color w:val="auto"/>
                <w:spacing w:val="1"/>
                <w:sz w:val="21"/>
                <w:szCs w:val="21"/>
              </w:rPr>
              <w:t>目网苫盖、洒水</w:t>
            </w:r>
          </w:p>
        </w:tc>
        <w:tc>
          <w:tcPr>
            <w:tcW w:w="1193" w:type="pct"/>
            <w:vMerge w:val="continue"/>
            <w:tcBorders>
              <w:right w:val="single" w:color="000000" w:sz="12" w:space="0"/>
            </w:tcBorders>
            <w:vAlign w:val="center"/>
          </w:tcPr>
          <w:p w14:paraId="2DA7AAC8">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1"/>
                <w:sz w:val="21"/>
                <w:szCs w:val="21"/>
              </w:rPr>
            </w:pPr>
          </w:p>
        </w:tc>
        <w:tc>
          <w:tcPr>
            <w:tcW w:w="1116" w:type="pct"/>
            <w:tcBorders>
              <w:top w:val="single" w:color="000000" w:sz="4" w:space="0"/>
              <w:bottom w:val="single" w:color="000000" w:sz="4" w:space="0"/>
              <w:right w:val="single" w:color="000000" w:sz="12" w:space="0"/>
            </w:tcBorders>
            <w:vAlign w:val="center"/>
          </w:tcPr>
          <w:p w14:paraId="69863013">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lang w:val="en-US" w:eastAsia="zh-CN" w:bidi="ar-SA"/>
              </w:rPr>
            </w:pPr>
            <w:r>
              <w:rPr>
                <w:rFonts w:hint="eastAsia" w:ascii="Times New Roman" w:hAnsi="Times New Roman" w:eastAsia="宋体" w:cs="Times New Roman"/>
                <w:color w:val="auto"/>
                <w:spacing w:val="8"/>
                <w:sz w:val="21"/>
                <w:szCs w:val="21"/>
                <w:lang w:val="en-US" w:eastAsia="zh-CN" w:bidi="ar-SA"/>
              </w:rPr>
              <w:t>施工过程中</w:t>
            </w:r>
          </w:p>
        </w:tc>
      </w:tr>
      <w:tr w14:paraId="773B8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46" w:type="pct"/>
            <w:vMerge w:val="restart"/>
            <w:tcBorders>
              <w:top w:val="single" w:color="000000" w:sz="4" w:space="0"/>
              <w:left w:val="single" w:color="000000" w:sz="12" w:space="0"/>
            </w:tcBorders>
            <w:vAlign w:val="center"/>
          </w:tcPr>
          <w:p w14:paraId="1A32FD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lang w:val="en-US" w:eastAsia="zh-CN"/>
              </w:rPr>
              <w:t>输</w:t>
            </w:r>
            <w:r>
              <w:rPr>
                <w:rFonts w:hint="default" w:ascii="Times New Roman" w:hAnsi="Times New Roman" w:eastAsia="宋体" w:cs="Times New Roman"/>
                <w:color w:val="auto"/>
                <w:spacing w:val="6"/>
                <w:sz w:val="21"/>
                <w:szCs w:val="21"/>
              </w:rPr>
              <w:t>电</w:t>
            </w:r>
          </w:p>
          <w:p w14:paraId="14A033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线</w:t>
            </w:r>
            <w:r>
              <w:rPr>
                <w:rFonts w:hint="default" w:ascii="Times New Roman" w:hAnsi="Times New Roman" w:eastAsia="宋体" w:cs="Times New Roman"/>
                <w:color w:val="auto"/>
                <w:sz w:val="21"/>
                <w:szCs w:val="21"/>
              </w:rPr>
              <w:t>路</w:t>
            </w:r>
          </w:p>
        </w:tc>
        <w:tc>
          <w:tcPr>
            <w:tcW w:w="563" w:type="pct"/>
            <w:vMerge w:val="restart"/>
            <w:tcBorders>
              <w:top w:val="single" w:color="000000" w:sz="4" w:space="0"/>
              <w:bottom w:val="single" w:color="000000" w:sz="4" w:space="0"/>
            </w:tcBorders>
            <w:vAlign w:val="center"/>
          </w:tcPr>
          <w:p w14:paraId="5B8EF19F">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塔基及施工场地区</w:t>
            </w:r>
          </w:p>
        </w:tc>
        <w:tc>
          <w:tcPr>
            <w:tcW w:w="1680" w:type="pct"/>
            <w:tcBorders>
              <w:top w:val="single" w:color="000000" w:sz="4" w:space="0"/>
              <w:bottom w:val="single" w:color="000000" w:sz="4" w:space="0"/>
              <w:right w:val="single" w:color="000000" w:sz="12" w:space="0"/>
            </w:tcBorders>
            <w:vAlign w:val="center"/>
          </w:tcPr>
          <w:p w14:paraId="27FCB9A9">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土地平整</w:t>
            </w:r>
          </w:p>
        </w:tc>
        <w:tc>
          <w:tcPr>
            <w:tcW w:w="1193" w:type="pct"/>
            <w:vMerge w:val="continue"/>
            <w:tcBorders>
              <w:right w:val="single" w:color="000000" w:sz="12" w:space="0"/>
            </w:tcBorders>
            <w:vAlign w:val="center"/>
          </w:tcPr>
          <w:p w14:paraId="360278A7">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7"/>
                <w:sz w:val="21"/>
                <w:szCs w:val="21"/>
              </w:rPr>
            </w:pPr>
          </w:p>
        </w:tc>
        <w:tc>
          <w:tcPr>
            <w:tcW w:w="1116" w:type="pct"/>
            <w:tcBorders>
              <w:top w:val="single" w:color="000000" w:sz="4" w:space="0"/>
              <w:bottom w:val="single" w:color="000000" w:sz="4" w:space="0"/>
              <w:right w:val="single" w:color="000000" w:sz="12" w:space="0"/>
            </w:tcBorders>
            <w:vAlign w:val="center"/>
          </w:tcPr>
          <w:p w14:paraId="6DE7CF3E">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lang w:val="en-US" w:eastAsia="zh-CN" w:bidi="ar-SA"/>
              </w:rPr>
            </w:pPr>
            <w:r>
              <w:rPr>
                <w:rFonts w:hint="default" w:ascii="Times New Roman" w:hAnsi="Times New Roman" w:eastAsia="宋体" w:cs="Times New Roman"/>
                <w:color w:val="auto"/>
                <w:spacing w:val="8"/>
                <w:sz w:val="21"/>
                <w:szCs w:val="21"/>
                <w:lang w:val="en-US" w:eastAsia="zh-CN" w:bidi="ar-SA"/>
              </w:rPr>
              <w:t>2027年12月</w:t>
            </w:r>
          </w:p>
        </w:tc>
      </w:tr>
      <w:tr w14:paraId="56EE2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46" w:type="pct"/>
            <w:vMerge w:val="continue"/>
            <w:tcBorders>
              <w:left w:val="single" w:color="000000" w:sz="12" w:space="0"/>
            </w:tcBorders>
            <w:vAlign w:val="center"/>
          </w:tcPr>
          <w:p w14:paraId="54927E62">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563" w:type="pct"/>
            <w:vMerge w:val="continue"/>
            <w:tcBorders>
              <w:top w:val="single" w:color="000000" w:sz="4" w:space="0"/>
              <w:bottom w:val="single" w:color="000000" w:sz="4" w:space="0"/>
            </w:tcBorders>
            <w:vAlign w:val="center"/>
          </w:tcPr>
          <w:p w14:paraId="0913ACA1">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680" w:type="pct"/>
            <w:tcBorders>
              <w:top w:val="single" w:color="000000" w:sz="4" w:space="0"/>
              <w:bottom w:val="single" w:color="000000" w:sz="4" w:space="0"/>
              <w:right w:val="single" w:color="000000" w:sz="12" w:space="0"/>
            </w:tcBorders>
            <w:vAlign w:val="center"/>
          </w:tcPr>
          <w:p w14:paraId="0BDC91A9">
            <w:pPr>
              <w:pStyle w:val="646"/>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泥浆沉淀池</w:t>
            </w:r>
            <w:r>
              <w:rPr>
                <w:rFonts w:hint="default" w:ascii="Times New Roman" w:hAnsi="Times New Roman" w:eastAsia="宋体" w:cs="Times New Roman"/>
                <w:color w:val="auto"/>
                <w:spacing w:val="-13"/>
                <w:sz w:val="21"/>
                <w:szCs w:val="21"/>
              </w:rPr>
              <w:t xml:space="preserve"> </w:t>
            </w:r>
            <w:r>
              <w:rPr>
                <w:rFonts w:hint="default" w:ascii="Times New Roman" w:hAnsi="Times New Roman" w:eastAsia="宋体" w:cs="Times New Roman"/>
                <w:color w:val="auto"/>
                <w:spacing w:val="3"/>
                <w:sz w:val="21"/>
                <w:szCs w:val="21"/>
              </w:rPr>
              <w:t>、密</w:t>
            </w:r>
            <w:r>
              <w:rPr>
                <w:rFonts w:hint="default" w:ascii="Times New Roman" w:hAnsi="Times New Roman" w:eastAsia="宋体" w:cs="Times New Roman"/>
                <w:color w:val="auto"/>
                <w:spacing w:val="-51"/>
                <w:sz w:val="21"/>
                <w:szCs w:val="21"/>
              </w:rPr>
              <w:t xml:space="preserve"> </w:t>
            </w:r>
            <w:r>
              <w:rPr>
                <w:rFonts w:hint="default" w:ascii="Times New Roman" w:hAnsi="Times New Roman" w:eastAsia="宋体" w:cs="Times New Roman"/>
                <w:color w:val="auto"/>
                <w:spacing w:val="3"/>
                <w:sz w:val="21"/>
                <w:szCs w:val="21"/>
              </w:rPr>
              <w:t>目网苫盖、洒水</w:t>
            </w:r>
          </w:p>
        </w:tc>
        <w:tc>
          <w:tcPr>
            <w:tcW w:w="1193" w:type="pct"/>
            <w:vMerge w:val="continue"/>
            <w:tcBorders>
              <w:right w:val="single" w:color="000000" w:sz="12" w:space="0"/>
            </w:tcBorders>
            <w:vAlign w:val="center"/>
          </w:tcPr>
          <w:p w14:paraId="245CB773">
            <w:pPr>
              <w:pStyle w:val="646"/>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3"/>
                <w:sz w:val="21"/>
                <w:szCs w:val="21"/>
              </w:rPr>
            </w:pPr>
          </w:p>
        </w:tc>
        <w:tc>
          <w:tcPr>
            <w:tcW w:w="1116" w:type="pct"/>
            <w:tcBorders>
              <w:top w:val="single" w:color="000000" w:sz="4" w:space="0"/>
              <w:bottom w:val="single" w:color="000000" w:sz="4" w:space="0"/>
              <w:right w:val="single" w:color="000000" w:sz="12" w:space="0"/>
            </w:tcBorders>
            <w:vAlign w:val="center"/>
          </w:tcPr>
          <w:p w14:paraId="4A014642">
            <w:pPr>
              <w:pStyle w:val="646"/>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lang w:val="en-US" w:eastAsia="zh-CN" w:bidi="ar-SA"/>
              </w:rPr>
            </w:pPr>
            <w:r>
              <w:rPr>
                <w:rFonts w:hint="eastAsia" w:ascii="Times New Roman" w:hAnsi="Times New Roman" w:eastAsia="宋体" w:cs="Times New Roman"/>
                <w:color w:val="auto"/>
                <w:spacing w:val="8"/>
                <w:sz w:val="21"/>
                <w:szCs w:val="21"/>
                <w:lang w:val="en-US" w:eastAsia="zh-CN" w:bidi="ar-SA"/>
              </w:rPr>
              <w:t>施工过程中</w:t>
            </w:r>
          </w:p>
        </w:tc>
      </w:tr>
      <w:tr w14:paraId="4544B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46" w:type="pct"/>
            <w:vMerge w:val="continue"/>
            <w:tcBorders>
              <w:left w:val="single" w:color="000000" w:sz="12" w:space="0"/>
            </w:tcBorders>
            <w:vAlign w:val="center"/>
          </w:tcPr>
          <w:p w14:paraId="3E83215F">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563" w:type="pct"/>
            <w:vMerge w:val="restart"/>
            <w:tcBorders>
              <w:top w:val="single" w:color="000000" w:sz="4" w:space="0"/>
              <w:bottom w:val="single" w:color="000000" w:sz="4" w:space="0"/>
            </w:tcBorders>
            <w:vAlign w:val="center"/>
          </w:tcPr>
          <w:p w14:paraId="5D4AD04E">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牵张场区</w:t>
            </w:r>
          </w:p>
        </w:tc>
        <w:tc>
          <w:tcPr>
            <w:tcW w:w="1680" w:type="pct"/>
            <w:tcBorders>
              <w:top w:val="single" w:color="000000" w:sz="4" w:space="0"/>
              <w:bottom w:val="single" w:color="000000" w:sz="4" w:space="0"/>
              <w:right w:val="single" w:color="000000" w:sz="12" w:space="0"/>
            </w:tcBorders>
            <w:vAlign w:val="center"/>
          </w:tcPr>
          <w:p w14:paraId="073F18CD">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土地平整</w:t>
            </w:r>
          </w:p>
        </w:tc>
        <w:tc>
          <w:tcPr>
            <w:tcW w:w="1193" w:type="pct"/>
            <w:vMerge w:val="continue"/>
            <w:tcBorders>
              <w:right w:val="single" w:color="000000" w:sz="12" w:space="0"/>
            </w:tcBorders>
            <w:vAlign w:val="center"/>
          </w:tcPr>
          <w:p w14:paraId="698DD59D">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7"/>
                <w:sz w:val="21"/>
                <w:szCs w:val="21"/>
              </w:rPr>
            </w:pPr>
          </w:p>
        </w:tc>
        <w:tc>
          <w:tcPr>
            <w:tcW w:w="1116" w:type="pct"/>
            <w:tcBorders>
              <w:top w:val="single" w:color="000000" w:sz="4" w:space="0"/>
              <w:bottom w:val="single" w:color="000000" w:sz="4" w:space="0"/>
              <w:right w:val="single" w:color="000000" w:sz="12" w:space="0"/>
            </w:tcBorders>
            <w:vAlign w:val="center"/>
          </w:tcPr>
          <w:p w14:paraId="0294B3C1">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lang w:val="en-US" w:eastAsia="zh-CN" w:bidi="ar-SA"/>
              </w:rPr>
            </w:pPr>
            <w:r>
              <w:rPr>
                <w:rFonts w:hint="default" w:ascii="Times New Roman" w:hAnsi="Times New Roman" w:eastAsia="宋体" w:cs="Times New Roman"/>
                <w:color w:val="auto"/>
                <w:spacing w:val="8"/>
                <w:sz w:val="21"/>
                <w:szCs w:val="21"/>
                <w:lang w:val="en-US" w:eastAsia="zh-CN" w:bidi="ar-SA"/>
              </w:rPr>
              <w:t>2027年12月</w:t>
            </w:r>
          </w:p>
        </w:tc>
      </w:tr>
      <w:tr w14:paraId="23A56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446" w:type="pct"/>
            <w:vMerge w:val="continue"/>
            <w:tcBorders>
              <w:left w:val="single" w:color="000000" w:sz="12" w:space="0"/>
            </w:tcBorders>
            <w:vAlign w:val="center"/>
          </w:tcPr>
          <w:p w14:paraId="2C895442">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563" w:type="pct"/>
            <w:vMerge w:val="continue"/>
            <w:tcBorders>
              <w:top w:val="single" w:color="000000" w:sz="4" w:space="0"/>
              <w:bottom w:val="single" w:color="000000" w:sz="4" w:space="0"/>
            </w:tcBorders>
            <w:vAlign w:val="center"/>
          </w:tcPr>
          <w:p w14:paraId="7BEF058D">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680" w:type="pct"/>
            <w:tcBorders>
              <w:top w:val="single" w:color="000000" w:sz="4" w:space="0"/>
              <w:bottom w:val="single" w:color="000000" w:sz="4" w:space="0"/>
              <w:right w:val="single" w:color="000000" w:sz="12" w:space="0"/>
            </w:tcBorders>
            <w:vAlign w:val="center"/>
          </w:tcPr>
          <w:p w14:paraId="158755B5">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彩条布铺垫、围栏围护、洒水</w:t>
            </w:r>
          </w:p>
        </w:tc>
        <w:tc>
          <w:tcPr>
            <w:tcW w:w="1193" w:type="pct"/>
            <w:vMerge w:val="continue"/>
            <w:tcBorders>
              <w:right w:val="single" w:color="000000" w:sz="12" w:space="0"/>
            </w:tcBorders>
            <w:vAlign w:val="center"/>
          </w:tcPr>
          <w:p w14:paraId="221EDD3B">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9"/>
                <w:sz w:val="21"/>
                <w:szCs w:val="21"/>
              </w:rPr>
            </w:pPr>
          </w:p>
        </w:tc>
        <w:tc>
          <w:tcPr>
            <w:tcW w:w="1116" w:type="pct"/>
            <w:tcBorders>
              <w:top w:val="single" w:color="000000" w:sz="4" w:space="0"/>
              <w:bottom w:val="single" w:color="000000" w:sz="4" w:space="0"/>
              <w:right w:val="single" w:color="000000" w:sz="12" w:space="0"/>
            </w:tcBorders>
            <w:vAlign w:val="center"/>
          </w:tcPr>
          <w:p w14:paraId="4E3A6F0E">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lang w:val="en-US" w:eastAsia="zh-CN" w:bidi="ar-SA"/>
              </w:rPr>
            </w:pPr>
            <w:r>
              <w:rPr>
                <w:rFonts w:hint="eastAsia" w:ascii="Times New Roman" w:hAnsi="Times New Roman" w:eastAsia="宋体" w:cs="Times New Roman"/>
                <w:color w:val="auto"/>
                <w:spacing w:val="8"/>
                <w:sz w:val="21"/>
                <w:szCs w:val="21"/>
                <w:lang w:val="en-US" w:eastAsia="zh-CN" w:bidi="ar-SA"/>
              </w:rPr>
              <w:t>施工过程中</w:t>
            </w:r>
          </w:p>
        </w:tc>
      </w:tr>
      <w:tr w14:paraId="1A8EA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46" w:type="pct"/>
            <w:vMerge w:val="continue"/>
            <w:tcBorders>
              <w:left w:val="single" w:color="000000" w:sz="12" w:space="0"/>
            </w:tcBorders>
            <w:vAlign w:val="center"/>
          </w:tcPr>
          <w:p w14:paraId="6D13DE84">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563" w:type="pct"/>
            <w:tcBorders>
              <w:top w:val="single" w:color="000000" w:sz="4" w:space="0"/>
              <w:bottom w:val="single" w:color="000000" w:sz="4" w:space="0"/>
            </w:tcBorders>
            <w:vAlign w:val="center"/>
          </w:tcPr>
          <w:p w14:paraId="6B5A2DAB">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跨越施工场地区</w:t>
            </w:r>
          </w:p>
        </w:tc>
        <w:tc>
          <w:tcPr>
            <w:tcW w:w="1680" w:type="pct"/>
            <w:tcBorders>
              <w:top w:val="single" w:color="000000" w:sz="4" w:space="0"/>
              <w:bottom w:val="single" w:color="000000" w:sz="4" w:space="0"/>
              <w:right w:val="single" w:color="000000" w:sz="12" w:space="0"/>
            </w:tcBorders>
            <w:vAlign w:val="center"/>
          </w:tcPr>
          <w:p w14:paraId="52665B7C">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土地平整</w:t>
            </w:r>
          </w:p>
        </w:tc>
        <w:tc>
          <w:tcPr>
            <w:tcW w:w="1193" w:type="pct"/>
            <w:vMerge w:val="continue"/>
            <w:tcBorders>
              <w:right w:val="single" w:color="000000" w:sz="12" w:space="0"/>
            </w:tcBorders>
            <w:vAlign w:val="center"/>
          </w:tcPr>
          <w:p w14:paraId="53C20847">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7"/>
                <w:sz w:val="21"/>
                <w:szCs w:val="21"/>
              </w:rPr>
            </w:pPr>
          </w:p>
        </w:tc>
        <w:tc>
          <w:tcPr>
            <w:tcW w:w="1116" w:type="pct"/>
            <w:tcBorders>
              <w:top w:val="single" w:color="000000" w:sz="4" w:space="0"/>
              <w:bottom w:val="single" w:color="000000" w:sz="4" w:space="0"/>
              <w:right w:val="single" w:color="000000" w:sz="12" w:space="0"/>
            </w:tcBorders>
            <w:vAlign w:val="center"/>
          </w:tcPr>
          <w:p w14:paraId="1D69F734">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lang w:val="en-US" w:eastAsia="zh-CN" w:bidi="ar-SA"/>
              </w:rPr>
            </w:pPr>
            <w:r>
              <w:rPr>
                <w:rFonts w:hint="default" w:ascii="Times New Roman" w:hAnsi="Times New Roman" w:eastAsia="宋体" w:cs="Times New Roman"/>
                <w:color w:val="auto"/>
                <w:spacing w:val="8"/>
                <w:sz w:val="21"/>
                <w:szCs w:val="21"/>
                <w:lang w:val="en-US" w:eastAsia="zh-CN" w:bidi="ar-SA"/>
              </w:rPr>
              <w:t>2027年12月</w:t>
            </w:r>
          </w:p>
        </w:tc>
      </w:tr>
      <w:tr w14:paraId="1B62D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46" w:type="pct"/>
            <w:vMerge w:val="continue"/>
            <w:tcBorders>
              <w:left w:val="single" w:color="000000" w:sz="12" w:space="0"/>
            </w:tcBorders>
            <w:vAlign w:val="center"/>
          </w:tcPr>
          <w:p w14:paraId="37F487A3">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563" w:type="pct"/>
            <w:vMerge w:val="restart"/>
            <w:tcBorders>
              <w:top w:val="single" w:color="000000" w:sz="4" w:space="0"/>
            </w:tcBorders>
            <w:vAlign w:val="center"/>
          </w:tcPr>
          <w:p w14:paraId="6664261E">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施工道路区</w:t>
            </w:r>
          </w:p>
        </w:tc>
        <w:tc>
          <w:tcPr>
            <w:tcW w:w="1680" w:type="pct"/>
            <w:tcBorders>
              <w:top w:val="single" w:color="000000" w:sz="4" w:space="0"/>
              <w:bottom w:val="single" w:color="000000" w:sz="4" w:space="0"/>
              <w:right w:val="single" w:color="000000" w:sz="12" w:space="0"/>
            </w:tcBorders>
            <w:vAlign w:val="center"/>
          </w:tcPr>
          <w:p w14:paraId="4A130FF8">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土地平整</w:t>
            </w:r>
          </w:p>
        </w:tc>
        <w:tc>
          <w:tcPr>
            <w:tcW w:w="1193" w:type="pct"/>
            <w:vMerge w:val="continue"/>
            <w:tcBorders>
              <w:right w:val="single" w:color="000000" w:sz="12" w:space="0"/>
            </w:tcBorders>
            <w:vAlign w:val="center"/>
          </w:tcPr>
          <w:p w14:paraId="5F826517">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7"/>
                <w:sz w:val="21"/>
                <w:szCs w:val="21"/>
              </w:rPr>
            </w:pPr>
          </w:p>
        </w:tc>
        <w:tc>
          <w:tcPr>
            <w:tcW w:w="1116" w:type="pct"/>
            <w:tcBorders>
              <w:top w:val="single" w:color="000000" w:sz="4" w:space="0"/>
              <w:bottom w:val="single" w:color="000000" w:sz="4" w:space="0"/>
              <w:right w:val="single" w:color="000000" w:sz="12" w:space="0"/>
            </w:tcBorders>
            <w:vAlign w:val="center"/>
          </w:tcPr>
          <w:p w14:paraId="43F4B1DC">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lang w:val="en-US" w:eastAsia="zh-CN" w:bidi="ar-SA"/>
              </w:rPr>
            </w:pPr>
            <w:r>
              <w:rPr>
                <w:rFonts w:hint="default" w:ascii="Times New Roman" w:hAnsi="Times New Roman" w:eastAsia="宋体" w:cs="Times New Roman"/>
                <w:color w:val="auto"/>
                <w:spacing w:val="8"/>
                <w:sz w:val="21"/>
                <w:szCs w:val="21"/>
                <w:lang w:val="en-US" w:eastAsia="zh-CN" w:bidi="ar-SA"/>
              </w:rPr>
              <w:t>2027年12月</w:t>
            </w:r>
          </w:p>
        </w:tc>
      </w:tr>
      <w:tr w14:paraId="56D5A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446" w:type="pct"/>
            <w:vMerge w:val="continue"/>
            <w:tcBorders>
              <w:left w:val="single" w:color="000000" w:sz="12" w:space="0"/>
            </w:tcBorders>
            <w:vAlign w:val="center"/>
          </w:tcPr>
          <w:p w14:paraId="0A292270">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563" w:type="pct"/>
            <w:vMerge w:val="continue"/>
            <w:vAlign w:val="center"/>
          </w:tcPr>
          <w:p w14:paraId="5635BAF0">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680" w:type="pct"/>
            <w:tcBorders>
              <w:top w:val="single" w:color="000000" w:sz="4" w:space="0"/>
              <w:bottom w:val="single" w:color="000000" w:sz="4" w:space="0"/>
              <w:right w:val="single" w:color="000000" w:sz="12" w:space="0"/>
            </w:tcBorders>
            <w:vAlign w:val="center"/>
          </w:tcPr>
          <w:p w14:paraId="2F2FE3CB">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限行桩限界</w:t>
            </w:r>
          </w:p>
        </w:tc>
        <w:tc>
          <w:tcPr>
            <w:tcW w:w="1193" w:type="pct"/>
            <w:vMerge w:val="continue"/>
            <w:tcBorders>
              <w:right w:val="single" w:color="000000" w:sz="12" w:space="0"/>
            </w:tcBorders>
            <w:vAlign w:val="center"/>
          </w:tcPr>
          <w:p w14:paraId="14836B25">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6"/>
                <w:sz w:val="21"/>
                <w:szCs w:val="21"/>
              </w:rPr>
            </w:pPr>
          </w:p>
        </w:tc>
        <w:tc>
          <w:tcPr>
            <w:tcW w:w="1116" w:type="pct"/>
            <w:tcBorders>
              <w:top w:val="single" w:color="000000" w:sz="4" w:space="0"/>
              <w:bottom w:val="single" w:color="000000" w:sz="4" w:space="0"/>
              <w:right w:val="single" w:color="000000" w:sz="12" w:space="0"/>
            </w:tcBorders>
            <w:vAlign w:val="center"/>
          </w:tcPr>
          <w:p w14:paraId="714A182D">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lang w:val="en-US" w:eastAsia="zh-CN" w:bidi="ar-SA"/>
              </w:rPr>
            </w:pPr>
            <w:r>
              <w:rPr>
                <w:rFonts w:hint="eastAsia" w:ascii="Times New Roman" w:hAnsi="Times New Roman" w:eastAsia="宋体" w:cs="Times New Roman"/>
                <w:color w:val="auto"/>
                <w:spacing w:val="8"/>
                <w:sz w:val="21"/>
                <w:szCs w:val="21"/>
                <w:lang w:val="en-US" w:eastAsia="zh-CN" w:bidi="ar-SA"/>
              </w:rPr>
              <w:t>2026年8月</w:t>
            </w:r>
          </w:p>
        </w:tc>
      </w:tr>
      <w:tr w14:paraId="0E1BF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446" w:type="pct"/>
            <w:vMerge w:val="continue"/>
            <w:tcBorders>
              <w:left w:val="single" w:color="000000" w:sz="12" w:space="0"/>
              <w:bottom w:val="single" w:color="000000" w:sz="12" w:space="0"/>
            </w:tcBorders>
            <w:vAlign w:val="center"/>
          </w:tcPr>
          <w:p w14:paraId="2A8ABAB4">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563" w:type="pct"/>
            <w:vMerge w:val="continue"/>
            <w:tcBorders>
              <w:bottom w:val="single" w:color="000000" w:sz="12" w:space="0"/>
            </w:tcBorders>
            <w:vAlign w:val="center"/>
          </w:tcPr>
          <w:p w14:paraId="62B4523E">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rPr>
            </w:pPr>
          </w:p>
        </w:tc>
        <w:tc>
          <w:tcPr>
            <w:tcW w:w="1680" w:type="pct"/>
            <w:tcBorders>
              <w:top w:val="single" w:color="000000" w:sz="4" w:space="0"/>
              <w:bottom w:val="single" w:color="000000" w:sz="12" w:space="0"/>
              <w:right w:val="single" w:color="000000" w:sz="12" w:space="0"/>
            </w:tcBorders>
            <w:vAlign w:val="center"/>
          </w:tcPr>
          <w:p w14:paraId="511376B2">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洒水</w:t>
            </w:r>
          </w:p>
        </w:tc>
        <w:tc>
          <w:tcPr>
            <w:tcW w:w="1193" w:type="pct"/>
            <w:vMerge w:val="continue"/>
            <w:tcBorders>
              <w:bottom w:val="single" w:color="000000" w:sz="12" w:space="0"/>
              <w:right w:val="single" w:color="000000" w:sz="12" w:space="0"/>
            </w:tcBorders>
            <w:vAlign w:val="center"/>
          </w:tcPr>
          <w:p w14:paraId="0878E405">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6"/>
                <w:sz w:val="21"/>
                <w:szCs w:val="21"/>
              </w:rPr>
            </w:pPr>
          </w:p>
        </w:tc>
        <w:tc>
          <w:tcPr>
            <w:tcW w:w="1116" w:type="pct"/>
            <w:tcBorders>
              <w:top w:val="single" w:color="000000" w:sz="4" w:space="0"/>
              <w:bottom w:val="single" w:color="000000" w:sz="12" w:space="0"/>
              <w:right w:val="single" w:color="000000" w:sz="12" w:space="0"/>
            </w:tcBorders>
            <w:vAlign w:val="center"/>
          </w:tcPr>
          <w:p w14:paraId="0279EBA2">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pacing w:val="8"/>
                <w:sz w:val="21"/>
                <w:szCs w:val="21"/>
                <w:lang w:val="en-US" w:eastAsia="zh-CN" w:bidi="ar-SA"/>
              </w:rPr>
            </w:pPr>
            <w:r>
              <w:rPr>
                <w:rFonts w:hint="eastAsia" w:ascii="Times New Roman" w:hAnsi="Times New Roman" w:eastAsia="宋体" w:cs="Times New Roman"/>
                <w:color w:val="auto"/>
                <w:spacing w:val="8"/>
                <w:sz w:val="21"/>
                <w:szCs w:val="21"/>
                <w:lang w:val="en-US" w:eastAsia="zh-CN" w:bidi="ar-SA"/>
              </w:rPr>
              <w:t>施工过程中</w:t>
            </w:r>
          </w:p>
        </w:tc>
      </w:tr>
    </w:tbl>
    <w:p w14:paraId="37D53D78">
      <w:pPr>
        <w:numPr>
          <w:ilvl w:val="0"/>
          <w:numId w:val="0"/>
        </w:numPr>
        <w:snapToGrid w:val="0"/>
        <w:spacing w:line="240" w:lineRule="auto"/>
        <w:rPr>
          <w:rFonts w:hint="default" w:ascii="Times New Roman" w:hAnsi="Times New Roman" w:eastAsia="宋体" w:cs="Times New Roman"/>
          <w:color w:val="auto"/>
          <w:sz w:val="24"/>
          <w:szCs w:val="24"/>
        </w:rPr>
      </w:pPr>
    </w:p>
    <w:p w14:paraId="7C5E2775">
      <w:pPr>
        <w:pStyle w:val="566"/>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采取</w:t>
      </w:r>
      <w:r>
        <w:rPr>
          <w:rFonts w:hint="eastAsia" w:ascii="Times New Roman" w:hAnsi="Times New Roman" w:eastAsia="宋体" w:cs="Times New Roman"/>
          <w:color w:val="auto"/>
          <w:sz w:val="24"/>
          <w:szCs w:val="24"/>
          <w:lang w:val="en-US" w:eastAsia="zh-CN"/>
        </w:rPr>
        <w:t>以上防护</w:t>
      </w:r>
      <w:r>
        <w:rPr>
          <w:rFonts w:hint="default" w:ascii="Times New Roman" w:hAnsi="Times New Roman" w:eastAsia="宋体" w:cs="Times New Roman"/>
          <w:color w:val="auto"/>
          <w:sz w:val="24"/>
          <w:szCs w:val="24"/>
          <w:lang w:eastAsia="zh-CN"/>
        </w:rPr>
        <w:t>措施</w:t>
      </w:r>
      <w:r>
        <w:rPr>
          <w:rFonts w:hint="eastAsia" w:ascii="Times New Roman" w:hAnsi="Times New Roman" w:eastAsia="宋体" w:cs="Times New Roman"/>
          <w:color w:val="auto"/>
          <w:sz w:val="24"/>
          <w:szCs w:val="24"/>
          <w:lang w:val="en-US" w:eastAsia="zh-CN"/>
        </w:rPr>
        <w:t>后</w:t>
      </w:r>
      <w:r>
        <w:rPr>
          <w:rFonts w:hint="default" w:ascii="Times New Roman" w:hAnsi="Times New Roman" w:eastAsia="宋体" w:cs="Times New Roman"/>
          <w:color w:val="auto"/>
          <w:sz w:val="24"/>
          <w:szCs w:val="24"/>
          <w:lang w:eastAsia="zh-CN"/>
        </w:rPr>
        <w:t>，</w:t>
      </w:r>
      <w:r>
        <w:rPr>
          <w:rFonts w:hint="eastAsia" w:eastAsia="宋体" w:cs="Times New Roman"/>
          <w:color w:val="auto"/>
          <w:sz w:val="24"/>
          <w:szCs w:val="24"/>
          <w:lang w:val="en-US" w:eastAsia="zh-CN"/>
        </w:rPr>
        <w:t>本项目建设</w:t>
      </w:r>
      <w:r>
        <w:rPr>
          <w:rFonts w:hint="eastAsia" w:ascii="Times New Roman" w:hAnsi="Times New Roman" w:eastAsia="宋体" w:cs="Times New Roman"/>
          <w:color w:val="auto"/>
          <w:sz w:val="24"/>
          <w:szCs w:val="24"/>
          <w:lang w:val="en-US" w:eastAsia="zh-CN"/>
        </w:rPr>
        <w:t>不会</w:t>
      </w:r>
      <w:r>
        <w:rPr>
          <w:rFonts w:hint="default" w:ascii="Times New Roman" w:hAnsi="Times New Roman" w:eastAsia="宋体" w:cs="Times New Roman"/>
          <w:color w:val="auto"/>
          <w:sz w:val="24"/>
          <w:szCs w:val="24"/>
          <w:lang w:eastAsia="zh-CN"/>
        </w:rPr>
        <w:t>造成荒漠化土地的扩大与蔓延。</w:t>
      </w:r>
    </w:p>
    <w:p w14:paraId="718518B5">
      <w:pPr>
        <w:pStyle w:val="566"/>
        <w:spacing w:line="360" w:lineRule="auto"/>
        <w:rPr>
          <w:rFonts w:hint="default" w:ascii="Times New Roman" w:hAnsi="Times New Roman" w:eastAsia="宋体" w:cs="Times New Roman"/>
          <w:color w:val="auto"/>
          <w:sz w:val="24"/>
          <w:szCs w:val="24"/>
        </w:rPr>
      </w:pPr>
    </w:p>
    <w:p w14:paraId="2E89DE29">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7.1.3施工期污染控制措施</w:t>
      </w:r>
    </w:p>
    <w:p w14:paraId="734177D2">
      <w:pPr>
        <w:pStyle w:val="425"/>
        <w:tabs>
          <w:tab w:val="left" w:pos="1050"/>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7.1.3.1环境空气污染防治措施</w:t>
      </w:r>
    </w:p>
    <w:p w14:paraId="0F736333">
      <w:pPr>
        <w:pStyle w:val="56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(1)变电站</w:t>
      </w:r>
    </w:p>
    <w:p w14:paraId="3D81192F">
      <w:pPr>
        <w:pStyle w:val="56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 合理组织施工，尽量避免扬尘二次污染。</w:t>
      </w:r>
    </w:p>
    <w:p w14:paraId="39975B51">
      <w:pPr>
        <w:pStyle w:val="566"/>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2) 施工临时堆土</w:t>
      </w:r>
      <w:r>
        <w:rPr>
          <w:rFonts w:hint="default" w:ascii="Times New Roman" w:hAnsi="Times New Roman" w:eastAsia="宋体" w:cs="Times New Roman"/>
          <w:color w:val="auto"/>
          <w:sz w:val="24"/>
          <w:szCs w:val="24"/>
          <w:highlight w:val="none"/>
        </w:rPr>
        <w:t>集中、合理堆放，遇干燥、大风天气时应进行洒水，并用防尘网苫盖，对</w:t>
      </w:r>
      <w:r>
        <w:rPr>
          <w:rFonts w:hint="default" w:ascii="Times New Roman" w:hAnsi="Times New Roman" w:eastAsia="宋体" w:cs="Times New Roman"/>
          <w:color w:val="auto"/>
          <w:sz w:val="24"/>
          <w:szCs w:val="24"/>
          <w:highlight w:val="none"/>
          <w:lang w:val="en-US" w:eastAsia="zh-CN"/>
        </w:rPr>
        <w:t>进站</w:t>
      </w:r>
      <w:r>
        <w:rPr>
          <w:rFonts w:hint="default" w:ascii="Times New Roman" w:hAnsi="Times New Roman" w:eastAsia="宋体" w:cs="Times New Roman"/>
          <w:color w:val="auto"/>
          <w:sz w:val="24"/>
          <w:szCs w:val="24"/>
          <w:highlight w:val="none"/>
        </w:rPr>
        <w:t>道路适时洒水</w:t>
      </w:r>
      <w:r>
        <w:rPr>
          <w:rFonts w:hint="default" w:ascii="Times New Roman" w:hAnsi="Times New Roman" w:eastAsia="宋体" w:cs="Times New Roman"/>
          <w:color w:val="auto"/>
          <w:sz w:val="24"/>
          <w:szCs w:val="24"/>
          <w:highlight w:val="none"/>
          <w:lang w:eastAsia="zh-CN"/>
        </w:rPr>
        <w:t>。</w:t>
      </w:r>
    </w:p>
    <w:p w14:paraId="6A2759CC">
      <w:pPr>
        <w:pStyle w:val="56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 对可能产生扬尘的材料，在运输时用防水布覆盖。</w:t>
      </w:r>
    </w:p>
    <w:p w14:paraId="626A4A1A">
      <w:pPr>
        <w:pStyle w:val="56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 进出场地的车辆应限制车速。</w:t>
      </w:r>
    </w:p>
    <w:p w14:paraId="03B21C14">
      <w:pPr>
        <w:pStyle w:val="56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 施工结束后，进行土地平整</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间隔扩建处回覆碎石</w:t>
      </w:r>
      <w:r>
        <w:rPr>
          <w:rFonts w:hint="default" w:ascii="Times New Roman" w:hAnsi="Times New Roman" w:eastAsia="宋体" w:cs="Times New Roman"/>
          <w:color w:val="auto"/>
          <w:sz w:val="24"/>
          <w:szCs w:val="24"/>
        </w:rPr>
        <w:t>。</w:t>
      </w:r>
    </w:p>
    <w:p w14:paraId="251E9DF6">
      <w:pPr>
        <w:pStyle w:val="56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(2)输电线路</w:t>
      </w:r>
    </w:p>
    <w:p w14:paraId="3BC69B17">
      <w:pPr>
        <w:pStyle w:val="56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 施工临时堆土集中、合理堆放，遇干燥、大风天气时用防尘网苫盖。</w:t>
      </w:r>
    </w:p>
    <w:p w14:paraId="45838973">
      <w:pPr>
        <w:pStyle w:val="56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2) </w:t>
      </w:r>
      <w:r>
        <w:rPr>
          <w:rFonts w:hint="eastAsia" w:eastAsia="宋体" w:cs="Times New Roman"/>
          <w:color w:val="auto"/>
          <w:sz w:val="24"/>
          <w:szCs w:val="24"/>
          <w:lang w:val="en-US" w:eastAsia="zh-CN"/>
        </w:rPr>
        <w:t>运输</w:t>
      </w:r>
      <w:r>
        <w:rPr>
          <w:rFonts w:hint="default" w:ascii="Times New Roman" w:hAnsi="Times New Roman" w:eastAsia="宋体" w:cs="Times New Roman"/>
          <w:color w:val="auto"/>
          <w:sz w:val="24"/>
          <w:szCs w:val="24"/>
        </w:rPr>
        <w:t>车辆应限制车速。</w:t>
      </w:r>
    </w:p>
    <w:p w14:paraId="5B69E257">
      <w:pPr>
        <w:pStyle w:val="566"/>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 施工结束后，进行土地平整，</w:t>
      </w:r>
      <w:r>
        <w:rPr>
          <w:rFonts w:hint="eastAsia" w:eastAsia="宋体" w:cs="Times New Roman"/>
          <w:color w:val="auto"/>
          <w:sz w:val="24"/>
          <w:szCs w:val="24"/>
          <w:lang w:val="en-US" w:eastAsia="zh-CN"/>
        </w:rPr>
        <w:t>塔基基础回填后清理平整场地，防治扬尘</w:t>
      </w:r>
      <w:r>
        <w:rPr>
          <w:rFonts w:hint="default" w:ascii="Times New Roman" w:hAnsi="Times New Roman" w:eastAsia="宋体" w:cs="Times New Roman"/>
          <w:color w:val="auto"/>
          <w:sz w:val="24"/>
          <w:szCs w:val="24"/>
        </w:rPr>
        <w:t>。</w:t>
      </w:r>
    </w:p>
    <w:p w14:paraId="6397DDF0">
      <w:pPr>
        <w:pStyle w:val="425"/>
        <w:tabs>
          <w:tab w:val="left" w:pos="1050"/>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7.1.3.2水污染防治措施</w:t>
      </w:r>
    </w:p>
    <w:p w14:paraId="20CB1EB6">
      <w:pPr>
        <w:pStyle w:val="566"/>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(1)变电站</w:t>
      </w:r>
    </w:p>
    <w:p w14:paraId="20571FA8">
      <w:pPr>
        <w:pStyle w:val="566"/>
        <w:adjustRightInd w:val="0"/>
        <w:snapToGrid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1)在施工场地附近设置施工废水沉淀池，处理将施工过程中产生的废水经沉淀后回用，不外排；基础浇筑采用商砼；</w:t>
      </w:r>
    </w:p>
    <w:p w14:paraId="5039B1E4">
      <w:pPr>
        <w:pStyle w:val="566"/>
        <w:adjustRightInd w:val="0"/>
        <w:snapToGrid w:val="0"/>
        <w:spacing w:line="360" w:lineRule="auto"/>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2</w:t>
      </w:r>
      <w:r>
        <w:rPr>
          <w:rFonts w:hint="default" w:ascii="Times New Roman" w:hAnsi="Times New Roman" w:eastAsia="宋体" w:cs="Times New Roman"/>
          <w:color w:val="auto"/>
          <w:sz w:val="24"/>
          <w:szCs w:val="24"/>
        </w:rPr>
        <w:t>)将军庙750</w:t>
      </w:r>
      <w:r>
        <w:rPr>
          <w:rFonts w:hint="eastAsia" w:eastAsia="宋体" w:cs="Times New Roman"/>
          <w:color w:val="auto"/>
          <w:sz w:val="24"/>
          <w:szCs w:val="24"/>
          <w:lang w:eastAsia="zh-CN"/>
        </w:rPr>
        <w:t>kV</w:t>
      </w:r>
      <w:r>
        <w:rPr>
          <w:rFonts w:hint="default" w:ascii="Times New Roman" w:hAnsi="Times New Roman" w:eastAsia="宋体" w:cs="Times New Roman"/>
          <w:color w:val="auto"/>
          <w:sz w:val="24"/>
          <w:szCs w:val="24"/>
        </w:rPr>
        <w:t>变电站西侧施工营地设置移动式环保厕所及防渗污水收集池用于生活排污，</w:t>
      </w:r>
      <w:r>
        <w:rPr>
          <w:rFonts w:hint="eastAsia" w:ascii="Times New Roman" w:hAnsi="Times New Roman" w:eastAsia="宋体" w:cs="Times New Roman"/>
          <w:color w:val="auto"/>
          <w:sz w:val="24"/>
          <w:szCs w:val="24"/>
          <w:lang w:eastAsia="zh-CN"/>
        </w:rPr>
        <w:t>食堂废水经隔油隔渣池后和洗漱用水排入防渗污水收集池，集中收集后定期委托环卫部门清运至最近的污水处理厂处理</w:t>
      </w:r>
      <w:r>
        <w:rPr>
          <w:rFonts w:hint="default" w:ascii="Times New Roman" w:hAnsi="Times New Roman" w:eastAsia="宋体" w:cs="Times New Roman"/>
          <w:color w:val="auto"/>
          <w:sz w:val="24"/>
          <w:szCs w:val="24"/>
        </w:rPr>
        <w:t>，不外排。</w:t>
      </w:r>
    </w:p>
    <w:p w14:paraId="3E463AD9">
      <w:pPr>
        <w:pStyle w:val="566"/>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(2)输电线路</w:t>
      </w:r>
    </w:p>
    <w:p w14:paraId="5BE6E800">
      <w:pPr>
        <w:pStyle w:val="566"/>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rPr>
        <w:t>输电线路施工人员</w:t>
      </w:r>
      <w:r>
        <w:rPr>
          <w:rFonts w:hint="default" w:ascii="Times New Roman" w:hAnsi="Times New Roman" w:eastAsia="宋体" w:cs="Times New Roman"/>
          <w:snapToGrid w:val="0"/>
          <w:color w:val="auto"/>
          <w:sz w:val="24"/>
          <w:lang w:val="en-US" w:eastAsia="zh-CN"/>
        </w:rPr>
        <w:t>食宿位于将军庙750</w:t>
      </w:r>
      <w:r>
        <w:rPr>
          <w:rFonts w:hint="eastAsia" w:eastAsia="宋体" w:cs="Times New Roman"/>
          <w:snapToGrid w:val="0"/>
          <w:color w:val="auto"/>
          <w:sz w:val="24"/>
          <w:lang w:val="en-US" w:eastAsia="zh-CN"/>
        </w:rPr>
        <w:t>kV</w:t>
      </w:r>
      <w:r>
        <w:rPr>
          <w:rFonts w:hint="default" w:ascii="Times New Roman" w:hAnsi="Times New Roman" w:eastAsia="宋体" w:cs="Times New Roman"/>
          <w:snapToGrid w:val="0"/>
          <w:color w:val="auto"/>
          <w:sz w:val="24"/>
          <w:lang w:val="en-US" w:eastAsia="zh-CN"/>
        </w:rPr>
        <w:t>变电站旁的施工营地</w:t>
      </w:r>
      <w:r>
        <w:rPr>
          <w:rFonts w:hint="default" w:ascii="Times New Roman" w:hAnsi="Times New Roman" w:eastAsia="宋体" w:cs="Times New Roman"/>
          <w:snapToGrid w:val="0"/>
          <w:color w:val="auto"/>
          <w:sz w:val="24"/>
        </w:rPr>
        <w:t>；对于输电线路沿线</w:t>
      </w:r>
      <w:r>
        <w:rPr>
          <w:rFonts w:hint="default" w:ascii="Times New Roman" w:hAnsi="Times New Roman" w:eastAsia="宋体" w:cs="Times New Roman"/>
          <w:snapToGrid w:val="0"/>
          <w:color w:val="auto"/>
          <w:sz w:val="24"/>
          <w:lang w:val="en-US" w:eastAsia="zh-CN"/>
        </w:rPr>
        <w:t>施工场地</w:t>
      </w:r>
      <w:r>
        <w:rPr>
          <w:rFonts w:hint="default" w:ascii="Times New Roman" w:hAnsi="Times New Roman" w:eastAsia="宋体" w:cs="Times New Roman"/>
          <w:snapToGrid w:val="0"/>
          <w:color w:val="auto"/>
          <w:sz w:val="24"/>
        </w:rPr>
        <w:t>可设置</w:t>
      </w:r>
      <w:r>
        <w:rPr>
          <w:rFonts w:hint="default" w:ascii="Times New Roman" w:hAnsi="Times New Roman" w:eastAsia="宋体" w:cs="Times New Roman"/>
          <w:snapToGrid w:val="0"/>
          <w:color w:val="auto"/>
          <w:sz w:val="24"/>
          <w:lang w:val="en-US" w:eastAsia="zh-CN"/>
        </w:rPr>
        <w:t>移动式</w:t>
      </w:r>
      <w:r>
        <w:rPr>
          <w:rFonts w:hint="default" w:ascii="Times New Roman" w:hAnsi="Times New Roman" w:eastAsia="宋体" w:cs="Times New Roman"/>
          <w:snapToGrid w:val="0"/>
          <w:color w:val="auto"/>
          <w:sz w:val="24"/>
        </w:rPr>
        <w:t>环保厕所，污水收集后委托环境部门定期清运处置</w:t>
      </w:r>
      <w:r>
        <w:rPr>
          <w:rFonts w:hint="default" w:ascii="Times New Roman" w:hAnsi="Times New Roman" w:eastAsia="宋体" w:cs="Times New Roman"/>
          <w:color w:val="auto"/>
          <w:sz w:val="24"/>
          <w:szCs w:val="24"/>
        </w:rPr>
        <w:t>，防止乱排生活污水。</w:t>
      </w:r>
      <w:r>
        <w:rPr>
          <w:rFonts w:hint="default" w:ascii="Times New Roman" w:hAnsi="Times New Roman" w:eastAsia="宋体" w:cs="Times New Roman"/>
          <w:snapToGrid w:val="0"/>
          <w:color w:val="auto"/>
          <w:sz w:val="24"/>
        </w:rPr>
        <w:t>灌注桩施工中，泥浆水存于防渗泥浆水池，</w:t>
      </w:r>
      <w:r>
        <w:rPr>
          <w:rFonts w:hint="eastAsia" w:eastAsia="宋体" w:cs="Times New Roman"/>
          <w:snapToGrid w:val="0"/>
          <w:color w:val="auto"/>
          <w:sz w:val="24"/>
          <w:lang w:val="en-US" w:eastAsia="zh-CN"/>
        </w:rPr>
        <w:t>循环使用；</w:t>
      </w:r>
      <w:r>
        <w:rPr>
          <w:rFonts w:hint="default" w:ascii="Times New Roman" w:hAnsi="Times New Roman" w:eastAsia="宋体" w:cs="Times New Roman"/>
          <w:snapToGrid w:val="0"/>
          <w:color w:val="auto"/>
          <w:sz w:val="24"/>
        </w:rPr>
        <w:t>施工完毕后，待</w:t>
      </w:r>
      <w:r>
        <w:rPr>
          <w:rFonts w:hint="eastAsia" w:eastAsia="宋体" w:cs="Times New Roman"/>
          <w:snapToGrid w:val="0"/>
          <w:color w:val="auto"/>
          <w:sz w:val="24"/>
          <w:lang w:val="en-US" w:eastAsia="zh-CN"/>
        </w:rPr>
        <w:t>上层清液自然蒸发，泥浆</w:t>
      </w:r>
      <w:r>
        <w:rPr>
          <w:rFonts w:hint="default" w:ascii="Times New Roman" w:hAnsi="Times New Roman" w:eastAsia="宋体" w:cs="Times New Roman"/>
          <w:snapToGrid w:val="0"/>
          <w:color w:val="auto"/>
          <w:sz w:val="24"/>
        </w:rPr>
        <w:t>干化后进行覆土填埋。</w:t>
      </w:r>
      <w:r>
        <w:rPr>
          <w:rFonts w:hint="default" w:ascii="Times New Roman" w:hAnsi="Times New Roman" w:eastAsia="宋体" w:cs="Times New Roman"/>
          <w:color w:val="auto"/>
          <w:sz w:val="24"/>
          <w:szCs w:val="24"/>
        </w:rPr>
        <w:t>线路施工废污水对当地水环境影响很小。</w:t>
      </w:r>
    </w:p>
    <w:p w14:paraId="2A7CE68B">
      <w:pPr>
        <w:pStyle w:val="425"/>
        <w:tabs>
          <w:tab w:val="left" w:pos="1050"/>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7.1.3.3固体废物防治措施</w:t>
      </w:r>
    </w:p>
    <w:p w14:paraId="025F2E90">
      <w:pPr>
        <w:pStyle w:val="566"/>
        <w:adjustRightInd w:val="0"/>
        <w:snapToGrid w:val="0"/>
        <w:spacing w:line="360" w:lineRule="auto"/>
        <w:rPr>
          <w:rFonts w:hint="eastAsia"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变电站：施工期在</w:t>
      </w:r>
      <w:r>
        <w:rPr>
          <w:rFonts w:hint="default" w:ascii="Times New Roman" w:hAnsi="Times New Roman" w:eastAsia="宋体" w:cs="Times New Roman"/>
          <w:color w:val="auto"/>
          <w:sz w:val="24"/>
          <w:szCs w:val="24"/>
          <w:lang w:eastAsia="zh-CN"/>
        </w:rPr>
        <w:t>施工营地</w:t>
      </w:r>
      <w:r>
        <w:rPr>
          <w:rFonts w:hint="default" w:ascii="Times New Roman" w:hAnsi="Times New Roman" w:eastAsia="宋体" w:cs="Times New Roman"/>
          <w:color w:val="auto"/>
          <w:sz w:val="24"/>
          <w:szCs w:val="24"/>
        </w:rPr>
        <w:t>内设置</w:t>
      </w:r>
      <w:r>
        <w:rPr>
          <w:rFonts w:hint="default" w:ascii="Times New Roman" w:hAnsi="Times New Roman" w:eastAsia="宋体" w:cs="Times New Roman"/>
          <w:color w:val="auto"/>
          <w:sz w:val="24"/>
          <w:szCs w:val="24"/>
          <w:highlight w:val="none"/>
        </w:rPr>
        <w:t>生活垃圾集中收集设施，收集后委托环卫部门定期清运处置。</w:t>
      </w:r>
      <w:r>
        <w:rPr>
          <w:rFonts w:hint="default" w:ascii="Times New Roman" w:hAnsi="Times New Roman" w:eastAsia="宋体" w:cs="Times New Roman"/>
          <w:color w:val="auto"/>
          <w:sz w:val="24"/>
          <w:szCs w:val="24"/>
          <w:lang w:val="en-US" w:eastAsia="zh-CN"/>
        </w:rPr>
        <w:t>本项目将军庙750</w:t>
      </w:r>
      <w:r>
        <w:rPr>
          <w:rFonts w:hint="eastAsia" w:eastAsia="宋体" w:cs="Times New Roman"/>
          <w:color w:val="auto"/>
          <w:sz w:val="24"/>
          <w:szCs w:val="24"/>
          <w:lang w:val="en-US" w:eastAsia="zh-CN"/>
        </w:rPr>
        <w:t>kV</w:t>
      </w:r>
      <w:r>
        <w:rPr>
          <w:rFonts w:hint="default" w:ascii="Times New Roman" w:hAnsi="Times New Roman" w:eastAsia="宋体" w:cs="Times New Roman"/>
          <w:color w:val="auto"/>
          <w:sz w:val="24"/>
          <w:szCs w:val="24"/>
          <w:lang w:val="en-US" w:eastAsia="zh-CN"/>
        </w:rPr>
        <w:t>变电站间隔扩建区域产生的建筑垃圾和</w:t>
      </w:r>
      <w:r>
        <w:rPr>
          <w:rFonts w:hint="default" w:ascii="Times New Roman" w:hAnsi="Times New Roman" w:eastAsia="宋体" w:cs="Times New Roman"/>
          <w:color w:val="auto"/>
          <w:spacing w:val="-4"/>
          <w:sz w:val="24"/>
          <w:szCs w:val="24"/>
        </w:rPr>
        <w:t>建（构）筑物</w:t>
      </w:r>
      <w:r>
        <w:rPr>
          <w:rFonts w:hint="default" w:ascii="Times New Roman" w:hAnsi="Times New Roman" w:eastAsia="宋体" w:cs="Times New Roman"/>
          <w:color w:val="auto"/>
          <w:spacing w:val="-1"/>
          <w:sz w:val="24"/>
          <w:szCs w:val="24"/>
        </w:rPr>
        <w:t>基槽余土</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z w:val="24"/>
          <w:szCs w:val="24"/>
          <w:lang w:val="en-US" w:eastAsia="zh-CN"/>
        </w:rPr>
        <w:t>拉运至</w:t>
      </w:r>
      <w:r>
        <w:rPr>
          <w:rFonts w:hint="eastAsia" w:eastAsia="宋体" w:cs="Times New Roman"/>
          <w:color w:val="auto"/>
          <w:sz w:val="24"/>
          <w:szCs w:val="24"/>
          <w:lang w:val="en-US" w:eastAsia="zh-CN"/>
        </w:rPr>
        <w:t>新疆准东经济技术开发区西黑山固体废物综合处理处置项目</w:t>
      </w:r>
      <w:r>
        <w:rPr>
          <w:rFonts w:hint="default" w:ascii="Times New Roman" w:hAnsi="Times New Roman" w:eastAsia="宋体" w:cs="Times New Roman"/>
          <w:color w:val="auto"/>
          <w:sz w:val="24"/>
          <w:szCs w:val="24"/>
          <w:highlight w:val="none"/>
          <w:lang w:val="en-US" w:eastAsia="zh-CN"/>
        </w:rPr>
        <w:t>区内</w:t>
      </w:r>
      <w:r>
        <w:rPr>
          <w:rFonts w:hint="eastAsia"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lang w:val="en-US" w:eastAsia="zh-CN"/>
        </w:rPr>
        <w:t>进行</w:t>
      </w:r>
      <w:r>
        <w:rPr>
          <w:rFonts w:hint="eastAsia" w:eastAsia="宋体" w:cs="Times New Roman"/>
          <w:color w:val="auto"/>
          <w:sz w:val="24"/>
          <w:szCs w:val="24"/>
          <w:highlight w:val="none"/>
          <w:lang w:val="en-US" w:eastAsia="zh-CN"/>
        </w:rPr>
        <w:t>填埋处置和</w:t>
      </w:r>
      <w:r>
        <w:rPr>
          <w:rFonts w:hint="default" w:ascii="Times New Roman" w:hAnsi="Times New Roman" w:eastAsia="宋体" w:cs="Times New Roman"/>
          <w:color w:val="auto"/>
          <w:sz w:val="24"/>
          <w:szCs w:val="24"/>
          <w:highlight w:val="none"/>
          <w:lang w:val="en-US" w:eastAsia="zh-CN"/>
        </w:rPr>
        <w:t>综合利用。</w:t>
      </w:r>
      <w:r>
        <w:rPr>
          <w:rFonts w:hint="eastAsia" w:eastAsia="宋体" w:cs="Times New Roman"/>
          <w:color w:val="auto"/>
          <w:sz w:val="24"/>
          <w:szCs w:val="24"/>
          <w:highlight w:val="none"/>
          <w:lang w:val="en-US" w:eastAsia="zh-CN"/>
        </w:rPr>
        <w:t>施工临建拆除产生的少量建筑垃圾拉运至新疆准东经济技术开发区西黑山固体废物综合处理处置项目区内填埋处置。</w:t>
      </w:r>
    </w:p>
    <w:p w14:paraId="4F24BFBA">
      <w:pPr>
        <w:pStyle w:val="37"/>
        <w:spacing w:line="360" w:lineRule="auto"/>
        <w:ind w:firstLine="480"/>
        <w:rPr>
          <w:rFonts w:hint="default"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西黑山固体废物综</w:t>
      </w:r>
      <w:r>
        <w:rPr>
          <w:rFonts w:hint="default" w:ascii="Times New Roman" w:hAnsi="Times New Roman" w:eastAsia="宋体" w:cs="Times New Roman"/>
          <w:color w:val="auto"/>
          <w:sz w:val="24"/>
          <w:szCs w:val="24"/>
          <w:highlight w:val="none"/>
          <w:lang w:val="en-US" w:eastAsia="zh-CN"/>
        </w:rPr>
        <w:t>合处理处置项目</w:t>
      </w:r>
      <w:r>
        <w:rPr>
          <w:rFonts w:hint="eastAsia" w:eastAsia="宋体" w:cs="Times New Roman"/>
          <w:color w:val="auto"/>
          <w:sz w:val="24"/>
          <w:szCs w:val="24"/>
          <w:highlight w:val="none"/>
          <w:lang w:val="en-US" w:eastAsia="zh-CN"/>
        </w:rPr>
        <w:t>依托可行性分析：</w:t>
      </w:r>
      <w:r>
        <w:rPr>
          <w:rFonts w:hint="eastAsia" w:ascii="Times New Roman" w:hAnsi="Times New Roman" w:cs="Times New Roman"/>
          <w:color w:val="auto"/>
          <w:sz w:val="24"/>
          <w:szCs w:val="24"/>
          <w:lang w:val="en-US" w:eastAsia="zh-CN"/>
        </w:rPr>
        <w:t>新疆准东经济技术开发区西黑山固体废物综合处理处置项目</w:t>
      </w:r>
      <w:r>
        <w:rPr>
          <w:rFonts w:hint="eastAsia" w:eastAsia="宋体" w:cs="Times New Roman"/>
          <w:color w:val="auto"/>
          <w:sz w:val="24"/>
          <w:szCs w:val="24"/>
          <w:highlight w:val="none"/>
          <w:lang w:val="en-US" w:eastAsia="zh-CN"/>
        </w:rPr>
        <w:t>固废处置场设计总库容约1800万m³，分三期实施（一期建设一般工业固废填埋库容约370万m³、建筑垃圾填埋场库容约10万m³；二期、三期建设工业固废库容约1430万m³）。根据所接纳固体废物种类将填埋区划分为四个区域（粉煤灰填埋区、炉渣填埋区、脱硫石膏填埋区、建筑垃圾填埋区），总体设计使用年限30年，其中一期设计使用年限为5年。该固废处置场于2021年4月建成投运，主要处理准东经济技术开发区东部产业园周边企业所产生的粉煤灰、炉渣及脱硫石膏等第Ⅱ类一般工业固体废物。目前接收奇台信友、皖能英格玛、新疆国信煤电电厂产生的粉煤灰、石子煤、脱硫石膏等固废，年接收量约100万m³，截至2025年3月，</w:t>
      </w:r>
      <w:r>
        <w:rPr>
          <w:rFonts w:hint="eastAsia" w:cs="Times New Roman"/>
          <w:color w:val="auto"/>
          <w:sz w:val="24"/>
          <w:szCs w:val="24"/>
          <w:highlight w:val="none"/>
          <w:lang w:val="en-US" w:eastAsia="zh-CN"/>
        </w:rPr>
        <w:t>该项目</w:t>
      </w:r>
      <w:r>
        <w:rPr>
          <w:rFonts w:hint="eastAsia" w:eastAsia="宋体" w:cs="Times New Roman"/>
          <w:color w:val="auto"/>
          <w:sz w:val="24"/>
          <w:szCs w:val="24"/>
          <w:highlight w:val="none"/>
          <w:lang w:val="en-US" w:eastAsia="zh-CN"/>
        </w:rPr>
        <w:t>固废场剩余库容约150万m³。固废场规划三期工程，目前二期工程正在建设。</w:t>
      </w:r>
      <w:r>
        <w:rPr>
          <w:rFonts w:hint="default" w:ascii="Times New Roman" w:hAnsi="Times New Roman" w:eastAsia="宋体" w:cs="Times New Roman"/>
          <w:color w:val="auto"/>
          <w:sz w:val="24"/>
          <w:szCs w:val="24"/>
          <w:lang w:val="en-US" w:eastAsia="zh-CN"/>
        </w:rPr>
        <w:t>根据设计资料，本项目将军庙750</w:t>
      </w:r>
      <w:r>
        <w:rPr>
          <w:rFonts w:hint="eastAsia" w:eastAsia="宋体" w:cs="Times New Roman"/>
          <w:color w:val="auto"/>
          <w:sz w:val="24"/>
          <w:szCs w:val="24"/>
          <w:lang w:val="en-US" w:eastAsia="zh-CN"/>
        </w:rPr>
        <w:t>kV</w:t>
      </w:r>
      <w:r>
        <w:rPr>
          <w:rFonts w:hint="default" w:ascii="Times New Roman" w:hAnsi="Times New Roman" w:eastAsia="宋体" w:cs="Times New Roman"/>
          <w:color w:val="auto"/>
          <w:sz w:val="24"/>
          <w:szCs w:val="24"/>
          <w:lang w:val="en-US" w:eastAsia="zh-CN"/>
        </w:rPr>
        <w:t>变电站间隔扩建区域</w:t>
      </w:r>
      <w:r>
        <w:rPr>
          <w:rFonts w:hint="default" w:ascii="Times New Roman" w:hAnsi="Times New Roman" w:eastAsia="宋体" w:cs="Times New Roman"/>
          <w:color w:val="auto"/>
          <w:spacing w:val="-4"/>
          <w:sz w:val="24"/>
          <w:szCs w:val="24"/>
        </w:rPr>
        <w:t>，</w:t>
      </w:r>
      <w:r>
        <w:rPr>
          <w:rFonts w:hint="default" w:ascii="Times New Roman" w:hAnsi="Times New Roman" w:eastAsia="宋体" w:cs="Times New Roman"/>
          <w:color w:val="auto"/>
          <w:sz w:val="24"/>
          <w:szCs w:val="24"/>
          <w:lang w:val="en-US" w:eastAsia="zh-CN"/>
        </w:rPr>
        <w:t>产生建筑垃圾0.26万m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pacing w:val="-4"/>
          <w:sz w:val="24"/>
          <w:szCs w:val="24"/>
        </w:rPr>
        <w:t>建（构）筑物</w:t>
      </w:r>
      <w:r>
        <w:rPr>
          <w:rFonts w:hint="default" w:ascii="Times New Roman" w:hAnsi="Times New Roman" w:eastAsia="宋体" w:cs="Times New Roman"/>
          <w:color w:val="auto"/>
          <w:spacing w:val="-1"/>
          <w:sz w:val="24"/>
          <w:szCs w:val="24"/>
        </w:rPr>
        <w:t>基槽余土</w:t>
      </w:r>
      <w:r>
        <w:rPr>
          <w:rFonts w:hint="default" w:ascii="Times New Roman" w:hAnsi="Times New Roman" w:eastAsia="宋体" w:cs="Times New Roman"/>
          <w:color w:val="auto"/>
          <w:spacing w:val="-46"/>
          <w:sz w:val="24"/>
          <w:szCs w:val="24"/>
        </w:rPr>
        <w:t xml:space="preserve"> </w:t>
      </w:r>
      <w:r>
        <w:rPr>
          <w:rFonts w:hint="default" w:ascii="Times New Roman" w:hAnsi="Times New Roman" w:eastAsia="宋体" w:cs="Times New Roman"/>
          <w:color w:val="auto"/>
          <w:spacing w:val="-1"/>
          <w:sz w:val="24"/>
          <w:szCs w:val="24"/>
        </w:rPr>
        <w:t>0.50万</w:t>
      </w:r>
      <w:r>
        <w:rPr>
          <w:rFonts w:hint="default" w:ascii="Times New Roman" w:hAnsi="Times New Roman" w:eastAsia="宋体" w:cs="Times New Roman"/>
          <w:color w:val="auto"/>
          <w:spacing w:val="-56"/>
          <w:sz w:val="24"/>
          <w:szCs w:val="24"/>
        </w:rPr>
        <w:t xml:space="preserve"> </w:t>
      </w:r>
      <w:r>
        <w:rPr>
          <w:rFonts w:hint="default" w:ascii="Times New Roman" w:hAnsi="Times New Roman" w:eastAsia="宋体" w:cs="Times New Roman"/>
          <w:color w:val="auto"/>
          <w:spacing w:val="-1"/>
          <w:sz w:val="24"/>
          <w:szCs w:val="24"/>
        </w:rPr>
        <w:t>m</w:t>
      </w:r>
      <w:r>
        <w:rPr>
          <w:rFonts w:hint="default" w:ascii="Times New Roman" w:hAnsi="Times New Roman" w:eastAsia="宋体" w:cs="Times New Roman"/>
          <w:color w:val="auto"/>
          <w:spacing w:val="-4"/>
          <w:sz w:val="24"/>
          <w:szCs w:val="24"/>
          <w:vertAlign w:val="superscript"/>
          <w:lang w:val="en-US" w:eastAsia="zh-CN"/>
        </w:rPr>
        <w:t>3</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均属于</w:t>
      </w:r>
      <w:r>
        <w:rPr>
          <w:rFonts w:hint="eastAsia" w:eastAsia="宋体" w:cs="Times New Roman"/>
          <w:color w:val="auto"/>
          <w:sz w:val="24"/>
          <w:szCs w:val="24"/>
          <w:highlight w:val="none"/>
          <w:lang w:val="en-US" w:eastAsia="zh-CN"/>
        </w:rPr>
        <w:t>第Ⅱ类一般工业固体废物</w:t>
      </w:r>
      <w:r>
        <w:rPr>
          <w:rFonts w:hint="eastAsia" w:cs="Times New Roman"/>
          <w:color w:val="auto"/>
          <w:sz w:val="24"/>
          <w:szCs w:val="24"/>
          <w:highlight w:val="none"/>
          <w:lang w:val="en-US" w:eastAsia="zh-CN"/>
        </w:rPr>
        <w:t>，产生量远小于该固废场剩余库容。因此，本项目将军庙750千伏变电站间隔扩建工程施工期多余土方和建筑垃圾依托</w:t>
      </w:r>
      <w:r>
        <w:rPr>
          <w:rFonts w:hint="eastAsia" w:ascii="Times New Roman" w:hAnsi="Times New Roman" w:cs="Times New Roman"/>
          <w:color w:val="auto"/>
          <w:sz w:val="24"/>
          <w:szCs w:val="24"/>
          <w:lang w:val="en-US" w:eastAsia="zh-CN"/>
        </w:rPr>
        <w:t>新疆准东经济技术开发区西黑山固体废物综合处理处置项目</w:t>
      </w:r>
      <w:r>
        <w:rPr>
          <w:rFonts w:hint="eastAsia" w:eastAsia="宋体" w:cs="Times New Roman"/>
          <w:color w:val="auto"/>
          <w:sz w:val="24"/>
          <w:szCs w:val="24"/>
          <w:highlight w:val="none"/>
          <w:lang w:val="en-US" w:eastAsia="zh-CN"/>
        </w:rPr>
        <w:t>固废处置场</w:t>
      </w:r>
      <w:r>
        <w:rPr>
          <w:rFonts w:hint="eastAsia" w:cs="Times New Roman"/>
          <w:color w:val="auto"/>
          <w:sz w:val="24"/>
          <w:szCs w:val="24"/>
          <w:highlight w:val="none"/>
          <w:lang w:val="en-US" w:eastAsia="zh-CN"/>
        </w:rPr>
        <w:t>处置可行。</w:t>
      </w:r>
    </w:p>
    <w:p w14:paraId="659639C8">
      <w:pPr>
        <w:pStyle w:val="566"/>
        <w:adjustRightInd w:val="0"/>
        <w:snapToGrid w:val="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输电线路：线路施</w:t>
      </w:r>
      <w:r>
        <w:rPr>
          <w:rFonts w:hint="default" w:ascii="Times New Roman" w:hAnsi="Times New Roman" w:eastAsia="宋体" w:cs="Times New Roman"/>
          <w:color w:val="auto"/>
          <w:sz w:val="24"/>
          <w:szCs w:val="24"/>
          <w:highlight w:val="none"/>
        </w:rPr>
        <w:t>工少量多余土方用于塔基垫高或护坡。生活垃圾及少量建筑</w:t>
      </w:r>
      <w:r>
        <w:rPr>
          <w:rFonts w:hint="default" w:ascii="Times New Roman" w:hAnsi="Times New Roman" w:eastAsia="宋体" w:cs="Times New Roman"/>
          <w:color w:val="auto"/>
          <w:sz w:val="24"/>
          <w:szCs w:val="24"/>
          <w:highlight w:val="none"/>
          <w:lang w:val="en-US" w:eastAsia="zh-CN"/>
        </w:rPr>
        <w:t>包装</w:t>
      </w:r>
      <w:r>
        <w:rPr>
          <w:rFonts w:hint="default" w:ascii="Times New Roman" w:hAnsi="Times New Roman" w:eastAsia="宋体" w:cs="Times New Roman"/>
          <w:color w:val="auto"/>
          <w:sz w:val="24"/>
          <w:szCs w:val="24"/>
          <w:highlight w:val="none"/>
        </w:rPr>
        <w:t>材料由施工人员每天带回驻地，由驻地环卫系统接收。</w:t>
      </w:r>
      <w:r>
        <w:rPr>
          <w:rFonts w:hint="default" w:ascii="Times New Roman" w:hAnsi="Times New Roman" w:eastAsia="宋体" w:cs="Times New Roman"/>
          <w:color w:val="auto"/>
          <w:spacing w:val="-4"/>
          <w:sz w:val="24"/>
          <w:szCs w:val="24"/>
        </w:rPr>
        <w:t>拆除产生的钢材、导线、金具及绝缘子由建设单位交由国网新疆电力有限公司物资回收部门进行回收综合利用</w:t>
      </w:r>
      <w:r>
        <w:rPr>
          <w:rFonts w:hint="default" w:ascii="Times New Roman" w:hAnsi="Times New Roman" w:eastAsia="宋体" w:cs="Times New Roman"/>
          <w:color w:val="auto"/>
          <w:spacing w:val="-4"/>
          <w:sz w:val="24"/>
          <w:szCs w:val="24"/>
          <w:lang w:eastAsia="zh-CN"/>
        </w:rPr>
        <w:t>。</w:t>
      </w:r>
    </w:p>
    <w:p w14:paraId="02D24E58">
      <w:pPr>
        <w:pStyle w:val="425"/>
        <w:tabs>
          <w:tab w:val="left" w:pos="1050"/>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7.1.3.4噪声防治措施</w:t>
      </w:r>
    </w:p>
    <w:p w14:paraId="275AB233">
      <w:pPr>
        <w:pStyle w:val="566"/>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)变电站</w:t>
      </w:r>
      <w:r>
        <w:rPr>
          <w:rFonts w:hint="default" w:ascii="Times New Roman" w:hAnsi="Times New Roman" w:eastAsia="宋体" w:cs="Times New Roman"/>
          <w:color w:val="auto"/>
          <w:sz w:val="24"/>
          <w:szCs w:val="24"/>
          <w:lang w:val="en-US" w:eastAsia="zh-CN"/>
        </w:rPr>
        <w:t>内间隔扩建</w:t>
      </w:r>
      <w:r>
        <w:rPr>
          <w:rFonts w:hint="default" w:ascii="Times New Roman" w:hAnsi="Times New Roman" w:eastAsia="宋体" w:cs="Times New Roman"/>
          <w:color w:val="auto"/>
          <w:sz w:val="24"/>
          <w:szCs w:val="24"/>
        </w:rPr>
        <w:t>施工时，利用围墙的隔声作用，减缓施工噪声对周围环境的影响程度。</w:t>
      </w:r>
    </w:p>
    <w:p w14:paraId="0107DE9D">
      <w:pPr>
        <w:pStyle w:val="566"/>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 使用低噪声的施工方法、工艺和设备。</w:t>
      </w:r>
    </w:p>
    <w:p w14:paraId="08A4DA20">
      <w:pPr>
        <w:pStyle w:val="566"/>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 严格控制夜间施工和夜间行车，使施工场界噪声满足</w:t>
      </w:r>
      <w:r>
        <w:rPr>
          <w:rFonts w:hint="default" w:ascii="Times New Roman" w:hAnsi="Times New Roman" w:eastAsia="宋体" w:cs="Times New Roman"/>
          <w:color w:val="auto"/>
          <w:sz w:val="24"/>
          <w:szCs w:val="24"/>
          <w:lang w:eastAsia="zh-CN"/>
        </w:rPr>
        <w:t>《建筑施工噪声排放标准》（GB12523-2025）</w:t>
      </w:r>
      <w:r>
        <w:rPr>
          <w:rFonts w:hint="default" w:ascii="Times New Roman" w:hAnsi="Times New Roman" w:eastAsia="宋体" w:cs="Times New Roman"/>
          <w:color w:val="auto"/>
          <w:sz w:val="24"/>
          <w:szCs w:val="24"/>
        </w:rPr>
        <w:t>有关规定。</w:t>
      </w:r>
    </w:p>
    <w:p w14:paraId="4E44EC1F">
      <w:pPr>
        <w:pStyle w:val="566"/>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 为现场作业人员佩戴耳罩，采用定时轮岗制度以减少工作人员接触高噪声设备的时间。</w:t>
      </w:r>
    </w:p>
    <w:p w14:paraId="64F616C0">
      <w:pPr>
        <w:pStyle w:val="566"/>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 xml:space="preserve">) </w:t>
      </w:r>
      <w:r>
        <w:rPr>
          <w:rFonts w:hint="eastAsia" w:eastAsia="宋体" w:cs="Times New Roman"/>
          <w:color w:val="auto"/>
          <w:sz w:val="24"/>
          <w:szCs w:val="24"/>
          <w:lang w:val="en-US" w:eastAsia="zh-CN"/>
        </w:rPr>
        <w:t>输电线路</w:t>
      </w:r>
      <w:r>
        <w:rPr>
          <w:rFonts w:hint="default" w:ascii="Times New Roman" w:hAnsi="Times New Roman" w:eastAsia="宋体" w:cs="Times New Roman"/>
          <w:color w:val="auto"/>
          <w:sz w:val="24"/>
          <w:szCs w:val="24"/>
        </w:rPr>
        <w:t>夜间不进行施工作业。</w:t>
      </w:r>
    </w:p>
    <w:p w14:paraId="13D06E8F">
      <w:pPr>
        <w:pStyle w:val="566"/>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网新疆电力有限公司建设分公司作为建设单位，是本项目各项环境保护措施的第一责任单位，成立专门的环保组织体系，对施工人员进行文明施工和环境保护知识培训，加强施工期的环境管理及监管工作，同时对施工期临时占地的植被恢复工作进行监督检查。施工期环境管理措施一览表见表7.1-</w:t>
      </w:r>
      <w:r>
        <w:rPr>
          <w:rFonts w:hint="eastAsia"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p>
    <w:p w14:paraId="314BDE03">
      <w:pPr>
        <w:overflowPunct w:val="0"/>
        <w:adjustRightInd w:val="0"/>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表7.1-</w:t>
      </w:r>
      <w:r>
        <w:rPr>
          <w:rFonts w:hint="eastAsia" w:eastAsia="宋体" w:cs="Times New Roman"/>
          <w:b/>
          <w:color w:val="auto"/>
          <w:sz w:val="24"/>
          <w:lang w:val="en-US" w:eastAsia="zh-CN"/>
        </w:rPr>
        <w:t>3</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lang w:val="en-US" w:eastAsia="zh-CN"/>
        </w:rPr>
        <w:t xml:space="preserve">     </w:t>
      </w:r>
      <w:r>
        <w:rPr>
          <w:rFonts w:hint="eastAsia" w:eastAsia="宋体" w:cs="Times New Roman"/>
          <w:b/>
          <w:color w:val="auto"/>
          <w:sz w:val="24"/>
          <w:lang w:val="en-US" w:eastAsia="zh-CN"/>
        </w:rPr>
        <w:t xml:space="preserve">  </w:t>
      </w:r>
      <w:r>
        <w:rPr>
          <w:rFonts w:hint="default" w:ascii="Times New Roman" w:hAnsi="Times New Roman" w:eastAsia="宋体" w:cs="Times New Roman"/>
          <w:b/>
          <w:color w:val="auto"/>
          <w:sz w:val="24"/>
        </w:rPr>
        <w:t>施工期生态环境保护措施及预期效果一览表</w:t>
      </w:r>
    </w:p>
    <w:tbl>
      <w:tblPr>
        <w:tblStyle w:val="38"/>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0"/>
        <w:gridCol w:w="3332"/>
        <w:gridCol w:w="808"/>
        <w:gridCol w:w="760"/>
        <w:gridCol w:w="760"/>
        <w:gridCol w:w="1371"/>
        <w:gridCol w:w="1668"/>
      </w:tblGrid>
      <w:tr w14:paraId="13B4F6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313" w:type="pct"/>
            <w:tcBorders>
              <w:top w:val="single" w:color="auto" w:sz="12" w:space="0"/>
              <w:left w:val="single" w:color="auto" w:sz="12" w:space="0"/>
            </w:tcBorders>
            <w:vAlign w:val="center"/>
          </w:tcPr>
          <w:p w14:paraId="73E4AB8F">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794" w:type="pct"/>
            <w:tcBorders>
              <w:top w:val="single" w:color="auto" w:sz="12" w:space="0"/>
            </w:tcBorders>
            <w:vAlign w:val="center"/>
          </w:tcPr>
          <w:p w14:paraId="0884BC9F">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生态保护措施要求</w:t>
            </w:r>
          </w:p>
        </w:tc>
        <w:tc>
          <w:tcPr>
            <w:tcW w:w="435" w:type="pct"/>
            <w:tcBorders>
              <w:top w:val="single" w:color="auto" w:sz="12" w:space="0"/>
            </w:tcBorders>
            <w:vAlign w:val="center"/>
          </w:tcPr>
          <w:p w14:paraId="4A0D96E0">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实施部位</w:t>
            </w:r>
          </w:p>
        </w:tc>
        <w:tc>
          <w:tcPr>
            <w:tcW w:w="409" w:type="pct"/>
            <w:tcBorders>
              <w:top w:val="single" w:color="auto" w:sz="12" w:space="0"/>
            </w:tcBorders>
            <w:vAlign w:val="center"/>
          </w:tcPr>
          <w:p w14:paraId="7D24AD88">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实施时间</w:t>
            </w:r>
          </w:p>
        </w:tc>
        <w:tc>
          <w:tcPr>
            <w:tcW w:w="409" w:type="pct"/>
            <w:tcBorders>
              <w:top w:val="single" w:color="auto" w:sz="12" w:space="0"/>
            </w:tcBorders>
            <w:vAlign w:val="center"/>
          </w:tcPr>
          <w:p w14:paraId="6F78148F">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责任主体</w:t>
            </w:r>
          </w:p>
        </w:tc>
        <w:tc>
          <w:tcPr>
            <w:tcW w:w="738" w:type="pct"/>
            <w:tcBorders>
              <w:top w:val="single" w:color="auto" w:sz="12" w:space="0"/>
            </w:tcBorders>
            <w:vAlign w:val="center"/>
          </w:tcPr>
          <w:p w14:paraId="6994BEA4">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实施保障</w:t>
            </w:r>
          </w:p>
        </w:tc>
        <w:tc>
          <w:tcPr>
            <w:tcW w:w="898" w:type="pct"/>
            <w:tcBorders>
              <w:top w:val="single" w:color="auto" w:sz="12" w:space="0"/>
              <w:right w:val="single" w:color="auto" w:sz="12" w:space="0"/>
            </w:tcBorders>
            <w:vAlign w:val="center"/>
          </w:tcPr>
          <w:p w14:paraId="154F4EDA">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实施效果</w:t>
            </w:r>
          </w:p>
        </w:tc>
      </w:tr>
      <w:tr w14:paraId="0DACC1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313" w:type="pct"/>
            <w:tcBorders>
              <w:left w:val="single" w:color="auto" w:sz="12" w:space="0"/>
            </w:tcBorders>
            <w:vAlign w:val="center"/>
          </w:tcPr>
          <w:p w14:paraId="7451653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794" w:type="pct"/>
            <w:vAlign w:val="center"/>
          </w:tcPr>
          <w:p w14:paraId="1117E65A">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尽量减少占地、控制施工范围、减少扰动面积，作业区四周设置彩带控制作业范围</w:t>
            </w:r>
          </w:p>
        </w:tc>
        <w:tc>
          <w:tcPr>
            <w:tcW w:w="435" w:type="pct"/>
            <w:vMerge w:val="restart"/>
            <w:vAlign w:val="center"/>
          </w:tcPr>
          <w:p w14:paraId="5FCEBF2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工程施工场所</w:t>
            </w:r>
          </w:p>
        </w:tc>
        <w:tc>
          <w:tcPr>
            <w:tcW w:w="409" w:type="pct"/>
            <w:vMerge w:val="restart"/>
            <w:vAlign w:val="center"/>
          </w:tcPr>
          <w:p w14:paraId="64E4A95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全部施工期</w:t>
            </w:r>
          </w:p>
        </w:tc>
        <w:tc>
          <w:tcPr>
            <w:tcW w:w="409" w:type="pct"/>
            <w:vMerge w:val="restart"/>
            <w:vAlign w:val="center"/>
          </w:tcPr>
          <w:p w14:paraId="123C8C25">
            <w:pPr>
              <w:widowControl/>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施工单位</w:t>
            </w:r>
          </w:p>
        </w:tc>
        <w:tc>
          <w:tcPr>
            <w:tcW w:w="738" w:type="pct"/>
            <w:vMerge w:val="restart"/>
            <w:vAlign w:val="center"/>
          </w:tcPr>
          <w:p w14:paraId="0946AFCA">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①建立环境管理机构，配备专职或兼职环保管理人员；</w:t>
            </w:r>
          </w:p>
          <w:p w14:paraId="299348BB">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②制定相关方环境管理条例、质量管理规定；</w:t>
            </w:r>
          </w:p>
          <w:p w14:paraId="1766CC9A">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③加强监理工作，开展经常性检查、监督，发现问题及时解决、纠正</w:t>
            </w:r>
          </w:p>
        </w:tc>
        <w:tc>
          <w:tcPr>
            <w:tcW w:w="898" w:type="pct"/>
            <w:tcBorders>
              <w:right w:val="single" w:color="auto" w:sz="12" w:space="0"/>
            </w:tcBorders>
            <w:vAlign w:val="center"/>
          </w:tcPr>
          <w:p w14:paraId="300C180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划定施工作业范围，将施工占地控制在最小范围</w:t>
            </w:r>
          </w:p>
        </w:tc>
      </w:tr>
      <w:tr w14:paraId="202D8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3" w:type="pct"/>
            <w:tcBorders>
              <w:left w:val="single" w:color="auto" w:sz="12" w:space="0"/>
            </w:tcBorders>
            <w:vAlign w:val="center"/>
          </w:tcPr>
          <w:p w14:paraId="39D994D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794" w:type="pct"/>
            <w:vAlign w:val="center"/>
          </w:tcPr>
          <w:p w14:paraId="2A59FC3F">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减少地表开挖裸露时间、避开大风天气施工</w:t>
            </w:r>
          </w:p>
        </w:tc>
        <w:tc>
          <w:tcPr>
            <w:tcW w:w="435" w:type="pct"/>
            <w:vMerge w:val="continue"/>
            <w:vAlign w:val="center"/>
          </w:tcPr>
          <w:p w14:paraId="2C3937DC">
            <w:pPr>
              <w:widowControl/>
              <w:jc w:val="left"/>
              <w:rPr>
                <w:rFonts w:hint="default" w:ascii="Times New Roman" w:hAnsi="Times New Roman" w:eastAsia="宋体" w:cs="Times New Roman"/>
                <w:color w:val="auto"/>
                <w:sz w:val="21"/>
                <w:szCs w:val="21"/>
              </w:rPr>
            </w:pPr>
          </w:p>
        </w:tc>
        <w:tc>
          <w:tcPr>
            <w:tcW w:w="409" w:type="pct"/>
            <w:vMerge w:val="continue"/>
            <w:vAlign w:val="center"/>
          </w:tcPr>
          <w:p w14:paraId="2A7D579B">
            <w:pPr>
              <w:adjustRightInd w:val="0"/>
              <w:snapToGrid w:val="0"/>
              <w:jc w:val="center"/>
              <w:rPr>
                <w:rFonts w:hint="default" w:ascii="Times New Roman" w:hAnsi="Times New Roman" w:eastAsia="宋体" w:cs="Times New Roman"/>
                <w:color w:val="auto"/>
                <w:sz w:val="21"/>
                <w:szCs w:val="21"/>
              </w:rPr>
            </w:pPr>
          </w:p>
        </w:tc>
        <w:tc>
          <w:tcPr>
            <w:tcW w:w="409" w:type="pct"/>
            <w:vMerge w:val="continue"/>
            <w:vAlign w:val="center"/>
          </w:tcPr>
          <w:p w14:paraId="054656BD">
            <w:pPr>
              <w:adjustRightInd w:val="0"/>
              <w:snapToGrid w:val="0"/>
              <w:jc w:val="center"/>
              <w:rPr>
                <w:rFonts w:hint="default" w:ascii="Times New Roman" w:hAnsi="Times New Roman" w:eastAsia="宋体" w:cs="Times New Roman"/>
                <w:color w:val="auto"/>
                <w:sz w:val="21"/>
                <w:szCs w:val="21"/>
              </w:rPr>
            </w:pPr>
          </w:p>
        </w:tc>
        <w:tc>
          <w:tcPr>
            <w:tcW w:w="738" w:type="pct"/>
            <w:vMerge w:val="continue"/>
            <w:vAlign w:val="center"/>
          </w:tcPr>
          <w:p w14:paraId="476D7E15">
            <w:pPr>
              <w:widowControl/>
              <w:jc w:val="left"/>
              <w:rPr>
                <w:rFonts w:hint="default" w:ascii="Times New Roman" w:hAnsi="Times New Roman" w:eastAsia="宋体" w:cs="Times New Roman"/>
                <w:color w:val="auto"/>
                <w:sz w:val="21"/>
                <w:szCs w:val="21"/>
              </w:rPr>
            </w:pPr>
          </w:p>
        </w:tc>
        <w:tc>
          <w:tcPr>
            <w:tcW w:w="898" w:type="pct"/>
            <w:vMerge w:val="restart"/>
            <w:tcBorders>
              <w:right w:val="single" w:color="auto" w:sz="12" w:space="0"/>
            </w:tcBorders>
            <w:vAlign w:val="center"/>
          </w:tcPr>
          <w:p w14:paraId="64679C7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减少扬尘及水土流失</w:t>
            </w:r>
          </w:p>
        </w:tc>
      </w:tr>
      <w:tr w14:paraId="7708D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3" w:type="pct"/>
            <w:tcBorders>
              <w:left w:val="single" w:color="auto" w:sz="12" w:space="0"/>
            </w:tcBorders>
            <w:vAlign w:val="center"/>
          </w:tcPr>
          <w:p w14:paraId="3832CB7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794" w:type="pct"/>
            <w:vAlign w:val="center"/>
          </w:tcPr>
          <w:p w14:paraId="32A0D738">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对本项目临时占用的场地进行平整夯实等，经常行驶路段铺设砾石</w:t>
            </w:r>
            <w:r>
              <w:rPr>
                <w:rFonts w:hint="eastAsia" w:eastAsia="宋体" w:cs="Times New Roman"/>
                <w:color w:val="auto"/>
                <w:sz w:val="21"/>
                <w:szCs w:val="21"/>
                <w:highlight w:val="none"/>
                <w:lang w:eastAsia="zh-CN"/>
              </w:rPr>
              <w:t>。</w:t>
            </w:r>
          </w:p>
        </w:tc>
        <w:tc>
          <w:tcPr>
            <w:tcW w:w="435" w:type="pct"/>
            <w:vMerge w:val="continue"/>
            <w:vAlign w:val="center"/>
          </w:tcPr>
          <w:p w14:paraId="68612E9F">
            <w:pPr>
              <w:widowControl/>
              <w:jc w:val="left"/>
              <w:rPr>
                <w:rFonts w:hint="default" w:ascii="Times New Roman" w:hAnsi="Times New Roman" w:eastAsia="宋体" w:cs="Times New Roman"/>
                <w:color w:val="auto"/>
                <w:sz w:val="21"/>
                <w:szCs w:val="21"/>
              </w:rPr>
            </w:pPr>
          </w:p>
        </w:tc>
        <w:tc>
          <w:tcPr>
            <w:tcW w:w="409" w:type="pct"/>
            <w:vMerge w:val="continue"/>
            <w:vAlign w:val="center"/>
          </w:tcPr>
          <w:p w14:paraId="31D5F21A">
            <w:pPr>
              <w:widowControl/>
              <w:jc w:val="left"/>
              <w:rPr>
                <w:rFonts w:hint="default" w:ascii="Times New Roman" w:hAnsi="Times New Roman" w:eastAsia="宋体" w:cs="Times New Roman"/>
                <w:color w:val="auto"/>
                <w:sz w:val="21"/>
                <w:szCs w:val="21"/>
              </w:rPr>
            </w:pPr>
          </w:p>
        </w:tc>
        <w:tc>
          <w:tcPr>
            <w:tcW w:w="409" w:type="pct"/>
            <w:vMerge w:val="continue"/>
            <w:vAlign w:val="center"/>
          </w:tcPr>
          <w:p w14:paraId="7D551E4F">
            <w:pPr>
              <w:widowControl/>
              <w:jc w:val="left"/>
              <w:rPr>
                <w:rFonts w:hint="default" w:ascii="Times New Roman" w:hAnsi="Times New Roman" w:eastAsia="宋体" w:cs="Times New Roman"/>
                <w:color w:val="auto"/>
                <w:sz w:val="21"/>
                <w:szCs w:val="21"/>
              </w:rPr>
            </w:pPr>
          </w:p>
        </w:tc>
        <w:tc>
          <w:tcPr>
            <w:tcW w:w="738" w:type="pct"/>
            <w:vMerge w:val="continue"/>
            <w:vAlign w:val="center"/>
          </w:tcPr>
          <w:p w14:paraId="31DF9D76">
            <w:pPr>
              <w:widowControl/>
              <w:jc w:val="left"/>
              <w:rPr>
                <w:rFonts w:hint="default" w:ascii="Times New Roman" w:hAnsi="Times New Roman" w:eastAsia="宋体" w:cs="Times New Roman"/>
                <w:color w:val="auto"/>
                <w:sz w:val="21"/>
                <w:szCs w:val="21"/>
              </w:rPr>
            </w:pPr>
          </w:p>
        </w:tc>
        <w:tc>
          <w:tcPr>
            <w:tcW w:w="898" w:type="pct"/>
            <w:vMerge w:val="continue"/>
            <w:tcBorders>
              <w:bottom w:val="single" w:color="auto" w:sz="4" w:space="0"/>
              <w:right w:val="single" w:color="auto" w:sz="12" w:space="0"/>
            </w:tcBorders>
            <w:vAlign w:val="center"/>
          </w:tcPr>
          <w:p w14:paraId="4239F883">
            <w:pPr>
              <w:adjustRightInd w:val="0"/>
              <w:snapToGrid w:val="0"/>
              <w:jc w:val="center"/>
              <w:rPr>
                <w:rFonts w:hint="default" w:ascii="Times New Roman" w:hAnsi="Times New Roman" w:eastAsia="宋体" w:cs="Times New Roman"/>
                <w:color w:val="auto"/>
                <w:sz w:val="21"/>
                <w:szCs w:val="21"/>
              </w:rPr>
            </w:pPr>
          </w:p>
        </w:tc>
      </w:tr>
      <w:tr w14:paraId="20992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3" w:type="pct"/>
            <w:tcBorders>
              <w:left w:val="single" w:color="auto" w:sz="12" w:space="0"/>
            </w:tcBorders>
            <w:vAlign w:val="center"/>
          </w:tcPr>
          <w:p w14:paraId="6AF168D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794" w:type="pct"/>
            <w:vAlign w:val="center"/>
          </w:tcPr>
          <w:p w14:paraId="7C46FEC8">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除施工铲除或碾压植被外，不允许以其他任何理由铲除植被</w:t>
            </w:r>
          </w:p>
        </w:tc>
        <w:tc>
          <w:tcPr>
            <w:tcW w:w="435" w:type="pct"/>
            <w:vMerge w:val="continue"/>
            <w:vAlign w:val="center"/>
          </w:tcPr>
          <w:p w14:paraId="45CFBDE9">
            <w:pPr>
              <w:widowControl/>
              <w:jc w:val="left"/>
              <w:rPr>
                <w:rFonts w:hint="default" w:ascii="Times New Roman" w:hAnsi="Times New Roman" w:eastAsia="宋体" w:cs="Times New Roman"/>
                <w:color w:val="auto"/>
                <w:sz w:val="21"/>
                <w:szCs w:val="21"/>
              </w:rPr>
            </w:pPr>
          </w:p>
        </w:tc>
        <w:tc>
          <w:tcPr>
            <w:tcW w:w="409" w:type="pct"/>
            <w:vMerge w:val="continue"/>
            <w:vAlign w:val="center"/>
          </w:tcPr>
          <w:p w14:paraId="49AE8766">
            <w:pPr>
              <w:widowControl/>
              <w:jc w:val="left"/>
              <w:rPr>
                <w:rFonts w:hint="default" w:ascii="Times New Roman" w:hAnsi="Times New Roman" w:eastAsia="宋体" w:cs="Times New Roman"/>
                <w:color w:val="auto"/>
                <w:sz w:val="21"/>
                <w:szCs w:val="21"/>
              </w:rPr>
            </w:pPr>
          </w:p>
        </w:tc>
        <w:tc>
          <w:tcPr>
            <w:tcW w:w="409" w:type="pct"/>
            <w:vMerge w:val="continue"/>
            <w:vAlign w:val="center"/>
          </w:tcPr>
          <w:p w14:paraId="30FA38C8">
            <w:pPr>
              <w:widowControl/>
              <w:jc w:val="left"/>
              <w:rPr>
                <w:rFonts w:hint="default" w:ascii="Times New Roman" w:hAnsi="Times New Roman" w:eastAsia="宋体" w:cs="Times New Roman"/>
                <w:color w:val="auto"/>
                <w:sz w:val="21"/>
                <w:szCs w:val="21"/>
              </w:rPr>
            </w:pPr>
          </w:p>
        </w:tc>
        <w:tc>
          <w:tcPr>
            <w:tcW w:w="738" w:type="pct"/>
            <w:vMerge w:val="continue"/>
            <w:vAlign w:val="center"/>
          </w:tcPr>
          <w:p w14:paraId="58FBACD1">
            <w:pPr>
              <w:widowControl/>
              <w:jc w:val="left"/>
              <w:rPr>
                <w:rFonts w:hint="default" w:ascii="Times New Roman" w:hAnsi="Times New Roman" w:eastAsia="宋体" w:cs="Times New Roman"/>
                <w:color w:val="auto"/>
                <w:sz w:val="21"/>
                <w:szCs w:val="21"/>
              </w:rPr>
            </w:pPr>
          </w:p>
        </w:tc>
        <w:tc>
          <w:tcPr>
            <w:tcW w:w="898" w:type="pct"/>
            <w:vMerge w:val="restart"/>
            <w:tcBorders>
              <w:right w:val="single" w:color="auto" w:sz="12" w:space="0"/>
            </w:tcBorders>
            <w:vAlign w:val="center"/>
          </w:tcPr>
          <w:p w14:paraId="6E358CE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减少植被破坏</w:t>
            </w:r>
          </w:p>
        </w:tc>
      </w:tr>
      <w:tr w14:paraId="13D07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3" w:type="pct"/>
            <w:tcBorders>
              <w:left w:val="single" w:color="auto" w:sz="12" w:space="0"/>
            </w:tcBorders>
            <w:vAlign w:val="center"/>
          </w:tcPr>
          <w:p w14:paraId="6153B9D7">
            <w:pPr>
              <w:adjustRightInd w:val="0"/>
              <w:snapToGrid w:val="0"/>
              <w:jc w:val="center"/>
              <w:rPr>
                <w:rFonts w:hint="default" w:ascii="Times New Roman" w:hAnsi="Times New Roman" w:eastAsia="宋体" w:cs="Times New Roman"/>
                <w:color w:val="auto"/>
                <w:sz w:val="21"/>
                <w:szCs w:val="21"/>
                <w:lang w:val="en-US" w:eastAsia="zh-CN" w:bidi="ar-SA"/>
              </w:rPr>
            </w:pPr>
            <w:r>
              <w:rPr>
                <w:rFonts w:hint="eastAsia" w:eastAsia="宋体" w:cs="Times New Roman"/>
                <w:color w:val="auto"/>
                <w:sz w:val="21"/>
                <w:szCs w:val="21"/>
                <w:lang w:val="en-US" w:eastAsia="zh-CN"/>
              </w:rPr>
              <w:t>5</w:t>
            </w:r>
          </w:p>
        </w:tc>
        <w:tc>
          <w:tcPr>
            <w:tcW w:w="1794" w:type="pct"/>
            <w:vAlign w:val="center"/>
          </w:tcPr>
          <w:p w14:paraId="2548EAA7">
            <w:pPr>
              <w:adjustRightInd w:val="0"/>
              <w:snapToGrid w:val="0"/>
              <w:jc w:val="left"/>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在施工便道选择时，尽量选择避让植被</w:t>
            </w:r>
            <w:r>
              <w:rPr>
                <w:rFonts w:hint="default" w:ascii="Times New Roman" w:hAnsi="Times New Roman" w:eastAsia="宋体" w:cs="Times New Roman"/>
                <w:color w:val="auto"/>
                <w:sz w:val="21"/>
                <w:szCs w:val="21"/>
                <w:lang w:val="en-US" w:eastAsia="zh-CN"/>
              </w:rPr>
              <w:t>覆盖度较高区域</w:t>
            </w:r>
            <w:r>
              <w:rPr>
                <w:rFonts w:hint="default" w:ascii="Times New Roman" w:hAnsi="Times New Roman" w:eastAsia="宋体" w:cs="Times New Roman"/>
                <w:color w:val="auto"/>
                <w:sz w:val="21"/>
                <w:szCs w:val="21"/>
              </w:rPr>
              <w:t>，施工期间不乱砍滥伐植被</w:t>
            </w:r>
            <w:r>
              <w:rPr>
                <w:rFonts w:hint="eastAsia" w:eastAsia="宋体" w:cs="Times New Roman"/>
                <w:color w:val="auto"/>
                <w:sz w:val="21"/>
                <w:szCs w:val="21"/>
                <w:lang w:eastAsia="zh-CN"/>
              </w:rPr>
              <w:t>。</w:t>
            </w:r>
          </w:p>
        </w:tc>
        <w:tc>
          <w:tcPr>
            <w:tcW w:w="435" w:type="pct"/>
            <w:vMerge w:val="continue"/>
            <w:tcBorders>
              <w:bottom w:val="single" w:color="auto" w:sz="4" w:space="0"/>
            </w:tcBorders>
            <w:vAlign w:val="center"/>
          </w:tcPr>
          <w:p w14:paraId="74498011">
            <w:pPr>
              <w:widowControl/>
              <w:jc w:val="left"/>
              <w:rPr>
                <w:rFonts w:hint="default" w:ascii="Times New Roman" w:hAnsi="Times New Roman" w:eastAsia="宋体" w:cs="Times New Roman"/>
                <w:color w:val="auto"/>
                <w:sz w:val="21"/>
                <w:szCs w:val="21"/>
                <w:lang w:val="en-US" w:eastAsia="zh-CN" w:bidi="ar-SA"/>
              </w:rPr>
            </w:pPr>
          </w:p>
        </w:tc>
        <w:tc>
          <w:tcPr>
            <w:tcW w:w="409" w:type="pct"/>
            <w:vMerge w:val="continue"/>
            <w:vAlign w:val="center"/>
          </w:tcPr>
          <w:p w14:paraId="4C6E0082">
            <w:pPr>
              <w:widowControl/>
              <w:jc w:val="left"/>
              <w:rPr>
                <w:rFonts w:hint="default" w:ascii="Times New Roman" w:hAnsi="Times New Roman" w:eastAsia="宋体" w:cs="Times New Roman"/>
                <w:color w:val="auto"/>
                <w:sz w:val="21"/>
                <w:szCs w:val="21"/>
              </w:rPr>
            </w:pPr>
          </w:p>
        </w:tc>
        <w:tc>
          <w:tcPr>
            <w:tcW w:w="409" w:type="pct"/>
            <w:vMerge w:val="continue"/>
            <w:vAlign w:val="center"/>
          </w:tcPr>
          <w:p w14:paraId="587C8A43">
            <w:pPr>
              <w:widowControl/>
              <w:jc w:val="left"/>
              <w:rPr>
                <w:rFonts w:hint="default" w:ascii="Times New Roman" w:hAnsi="Times New Roman" w:eastAsia="宋体" w:cs="Times New Roman"/>
                <w:color w:val="auto"/>
                <w:sz w:val="21"/>
                <w:szCs w:val="21"/>
              </w:rPr>
            </w:pPr>
          </w:p>
        </w:tc>
        <w:tc>
          <w:tcPr>
            <w:tcW w:w="738" w:type="pct"/>
            <w:vMerge w:val="continue"/>
            <w:vAlign w:val="center"/>
          </w:tcPr>
          <w:p w14:paraId="50C3CF94">
            <w:pPr>
              <w:widowControl/>
              <w:jc w:val="left"/>
              <w:rPr>
                <w:rFonts w:hint="default" w:ascii="Times New Roman" w:hAnsi="Times New Roman" w:eastAsia="宋体" w:cs="Times New Roman"/>
                <w:color w:val="auto"/>
                <w:sz w:val="21"/>
                <w:szCs w:val="21"/>
              </w:rPr>
            </w:pPr>
          </w:p>
        </w:tc>
        <w:tc>
          <w:tcPr>
            <w:tcW w:w="898" w:type="pct"/>
            <w:vMerge w:val="continue"/>
            <w:tcBorders>
              <w:bottom w:val="single" w:color="auto" w:sz="4" w:space="0"/>
              <w:right w:val="single" w:color="auto" w:sz="12" w:space="0"/>
            </w:tcBorders>
            <w:vAlign w:val="center"/>
          </w:tcPr>
          <w:p w14:paraId="7FAE17B2">
            <w:pPr>
              <w:adjustRightInd w:val="0"/>
              <w:snapToGrid w:val="0"/>
              <w:jc w:val="center"/>
              <w:rPr>
                <w:rFonts w:hint="default" w:ascii="Times New Roman" w:hAnsi="Times New Roman" w:eastAsia="宋体" w:cs="Times New Roman"/>
                <w:color w:val="auto"/>
                <w:sz w:val="21"/>
                <w:szCs w:val="21"/>
              </w:rPr>
            </w:pPr>
          </w:p>
        </w:tc>
      </w:tr>
      <w:tr w14:paraId="1EFAD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3" w:type="pct"/>
            <w:tcBorders>
              <w:left w:val="single" w:color="auto" w:sz="12" w:space="0"/>
            </w:tcBorders>
            <w:vAlign w:val="center"/>
          </w:tcPr>
          <w:p w14:paraId="5E374B1B">
            <w:pPr>
              <w:adjustRightInd w:val="0"/>
              <w:snapToGrid w:val="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6</w:t>
            </w:r>
          </w:p>
        </w:tc>
        <w:tc>
          <w:tcPr>
            <w:tcW w:w="1794" w:type="pct"/>
            <w:vAlign w:val="center"/>
          </w:tcPr>
          <w:p w14:paraId="74FB6CD3">
            <w:pPr>
              <w:adjustRightInd w:val="0"/>
              <w:snapToGrid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施工废水排入</w:t>
            </w:r>
            <w:r>
              <w:rPr>
                <w:rFonts w:hint="default" w:ascii="Times New Roman" w:hAnsi="Times New Roman" w:eastAsia="宋体" w:cs="Times New Roman"/>
                <w:color w:val="auto"/>
                <w:sz w:val="21"/>
                <w:szCs w:val="21"/>
                <w:highlight w:val="none"/>
              </w:rPr>
              <w:t>施工废水沉淀池经沉淀后回用，不外排</w:t>
            </w:r>
            <w:r>
              <w:rPr>
                <w:rFonts w:hint="default" w:ascii="Times New Roman" w:hAnsi="Times New Roman" w:eastAsia="宋体" w:cs="Times New Roman"/>
                <w:color w:val="auto"/>
                <w:sz w:val="21"/>
                <w:szCs w:val="21"/>
                <w:highlight w:val="none"/>
                <w:lang w:eastAsia="zh-CN"/>
              </w:rPr>
              <w:t>。</w:t>
            </w:r>
          </w:p>
          <w:p w14:paraId="79AFE20C">
            <w:pPr>
              <w:adjustRightInd w:val="0"/>
              <w:snapToGrid w:val="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施工营地设置移动式环保厕所及防渗污水收集池。</w:t>
            </w:r>
            <w:r>
              <w:rPr>
                <w:rFonts w:hint="eastAsia" w:ascii="Times New Roman" w:hAnsi="Times New Roman" w:eastAsia="宋体" w:cs="Times New Roman"/>
                <w:color w:val="auto"/>
                <w:sz w:val="21"/>
                <w:szCs w:val="21"/>
                <w:highlight w:val="none"/>
                <w:lang w:val="en-US" w:eastAsia="zh-CN"/>
              </w:rPr>
              <w:t>食堂废水经隔油隔渣池后和洗漱用水排入防渗污水收集池，集中收集后定期委托环卫部门清运至最近的污水处理厂处理</w:t>
            </w:r>
            <w:r>
              <w:rPr>
                <w:rFonts w:hint="default" w:ascii="Times New Roman" w:hAnsi="Times New Roman" w:eastAsia="宋体" w:cs="Times New Roman"/>
                <w:color w:val="auto"/>
                <w:sz w:val="21"/>
                <w:szCs w:val="21"/>
                <w:highlight w:val="none"/>
                <w:lang w:val="en-US" w:eastAsia="zh-CN"/>
              </w:rPr>
              <w:t>，不外排。输电线路沿线设置移动式环保厕所，污水定期收集后交由当地环卫处置</w:t>
            </w:r>
            <w:r>
              <w:rPr>
                <w:rFonts w:hint="default" w:ascii="Times New Roman" w:hAnsi="Times New Roman" w:eastAsia="宋体" w:cs="Times New Roman"/>
                <w:color w:val="auto"/>
                <w:sz w:val="21"/>
                <w:szCs w:val="21"/>
                <w:highlight w:val="none"/>
                <w:lang w:eastAsia="zh-CN"/>
              </w:rPr>
              <w:t>。灌注桩施工中，泥浆水存于防渗泥浆水池，</w:t>
            </w:r>
            <w:r>
              <w:rPr>
                <w:rFonts w:hint="default" w:ascii="Times New Roman" w:hAnsi="Times New Roman" w:eastAsia="宋体" w:cs="Times New Roman"/>
                <w:color w:val="auto"/>
                <w:sz w:val="21"/>
                <w:szCs w:val="21"/>
                <w:highlight w:val="none"/>
                <w:lang w:val="en-US" w:eastAsia="zh-CN"/>
              </w:rPr>
              <w:t>循环使用；</w:t>
            </w:r>
            <w:r>
              <w:rPr>
                <w:rFonts w:hint="default" w:ascii="Times New Roman" w:hAnsi="Times New Roman" w:eastAsia="宋体" w:cs="Times New Roman"/>
                <w:color w:val="auto"/>
                <w:sz w:val="21"/>
                <w:szCs w:val="21"/>
                <w:highlight w:val="none"/>
                <w:lang w:eastAsia="zh-CN"/>
              </w:rPr>
              <w:t>施工完毕后，待</w:t>
            </w:r>
            <w:r>
              <w:rPr>
                <w:rFonts w:hint="default" w:ascii="Times New Roman" w:hAnsi="Times New Roman" w:eastAsia="宋体" w:cs="Times New Roman"/>
                <w:color w:val="auto"/>
                <w:sz w:val="21"/>
                <w:szCs w:val="21"/>
                <w:highlight w:val="none"/>
                <w:lang w:val="en-US" w:eastAsia="zh-CN"/>
              </w:rPr>
              <w:t>上层清液自然蒸发，泥浆</w:t>
            </w:r>
            <w:r>
              <w:rPr>
                <w:rFonts w:hint="default" w:ascii="Times New Roman" w:hAnsi="Times New Roman" w:eastAsia="宋体" w:cs="Times New Roman"/>
                <w:color w:val="auto"/>
                <w:sz w:val="21"/>
                <w:szCs w:val="21"/>
                <w:highlight w:val="none"/>
                <w:lang w:eastAsia="zh-CN"/>
              </w:rPr>
              <w:t>干化后进行覆土填埋。</w:t>
            </w:r>
          </w:p>
        </w:tc>
        <w:tc>
          <w:tcPr>
            <w:tcW w:w="435" w:type="pct"/>
            <w:vMerge w:val="restart"/>
            <w:tcBorders>
              <w:top w:val="single" w:color="auto" w:sz="4" w:space="0"/>
            </w:tcBorders>
            <w:vAlign w:val="center"/>
          </w:tcPr>
          <w:p w14:paraId="6996CC4E">
            <w:pPr>
              <w:widowControl/>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变电站区域</w:t>
            </w:r>
          </w:p>
          <w:p w14:paraId="3323AB92">
            <w:pPr>
              <w:widowControl/>
              <w:jc w:val="left"/>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输电线路沿线施工区域</w:t>
            </w:r>
            <w:r>
              <w:rPr>
                <w:rFonts w:hint="default" w:ascii="Times New Roman" w:hAnsi="Times New Roman" w:eastAsia="宋体" w:cs="Times New Roman"/>
                <w:color w:val="auto"/>
                <w:sz w:val="21"/>
                <w:szCs w:val="21"/>
              </w:rPr>
              <w:t>施工生活区</w:t>
            </w:r>
          </w:p>
        </w:tc>
        <w:tc>
          <w:tcPr>
            <w:tcW w:w="409" w:type="pct"/>
            <w:vMerge w:val="continue"/>
            <w:vAlign w:val="center"/>
          </w:tcPr>
          <w:p w14:paraId="58BB41F9">
            <w:pPr>
              <w:widowControl/>
              <w:jc w:val="left"/>
              <w:rPr>
                <w:rFonts w:hint="default" w:ascii="Times New Roman" w:hAnsi="Times New Roman" w:eastAsia="宋体" w:cs="Times New Roman"/>
                <w:color w:val="auto"/>
                <w:sz w:val="21"/>
                <w:szCs w:val="21"/>
              </w:rPr>
            </w:pPr>
          </w:p>
        </w:tc>
        <w:tc>
          <w:tcPr>
            <w:tcW w:w="409" w:type="pct"/>
            <w:vMerge w:val="continue"/>
            <w:vAlign w:val="center"/>
          </w:tcPr>
          <w:p w14:paraId="7B425400">
            <w:pPr>
              <w:widowControl/>
              <w:jc w:val="left"/>
              <w:rPr>
                <w:rFonts w:hint="default" w:ascii="Times New Roman" w:hAnsi="Times New Roman" w:eastAsia="宋体" w:cs="Times New Roman"/>
                <w:color w:val="auto"/>
                <w:sz w:val="21"/>
                <w:szCs w:val="21"/>
              </w:rPr>
            </w:pPr>
          </w:p>
        </w:tc>
        <w:tc>
          <w:tcPr>
            <w:tcW w:w="738" w:type="pct"/>
            <w:vMerge w:val="continue"/>
            <w:vAlign w:val="center"/>
          </w:tcPr>
          <w:p w14:paraId="7F2DA6F1">
            <w:pPr>
              <w:widowControl/>
              <w:jc w:val="left"/>
              <w:rPr>
                <w:rFonts w:hint="default" w:ascii="Times New Roman" w:hAnsi="Times New Roman" w:eastAsia="宋体" w:cs="Times New Roman"/>
                <w:color w:val="auto"/>
                <w:sz w:val="21"/>
                <w:szCs w:val="21"/>
              </w:rPr>
            </w:pPr>
          </w:p>
        </w:tc>
        <w:tc>
          <w:tcPr>
            <w:tcW w:w="898" w:type="pct"/>
            <w:tcBorders>
              <w:top w:val="single" w:color="auto" w:sz="4" w:space="0"/>
              <w:bottom w:val="single" w:color="auto" w:sz="4" w:space="0"/>
              <w:right w:val="single" w:color="auto" w:sz="12" w:space="0"/>
            </w:tcBorders>
            <w:vAlign w:val="center"/>
          </w:tcPr>
          <w:p w14:paraId="3F4BCFF2">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无废水外排</w:t>
            </w:r>
          </w:p>
        </w:tc>
      </w:tr>
      <w:tr w14:paraId="3909D6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3" w:type="pct"/>
            <w:tcBorders>
              <w:left w:val="single" w:color="auto" w:sz="12" w:space="0"/>
            </w:tcBorders>
            <w:vAlign w:val="center"/>
          </w:tcPr>
          <w:p w14:paraId="218A2D86">
            <w:pPr>
              <w:adjustRightInd w:val="0"/>
              <w:snapToGrid w:val="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7</w:t>
            </w:r>
          </w:p>
        </w:tc>
        <w:tc>
          <w:tcPr>
            <w:tcW w:w="1794" w:type="pct"/>
            <w:tcBorders>
              <w:bottom w:val="single" w:color="auto" w:sz="4" w:space="0"/>
            </w:tcBorders>
            <w:vAlign w:val="center"/>
          </w:tcPr>
          <w:p w14:paraId="538728DF">
            <w:pPr>
              <w:adjustRightInd w:val="0"/>
              <w:snapToGrid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采用低噪声设备，加强维护保养，严格操作规程</w:t>
            </w:r>
          </w:p>
        </w:tc>
        <w:tc>
          <w:tcPr>
            <w:tcW w:w="435" w:type="pct"/>
            <w:vMerge w:val="continue"/>
            <w:tcBorders>
              <w:bottom w:val="single" w:color="auto" w:sz="4" w:space="0"/>
            </w:tcBorders>
            <w:vAlign w:val="center"/>
          </w:tcPr>
          <w:p w14:paraId="1002FAA5">
            <w:pPr>
              <w:widowControl/>
              <w:jc w:val="left"/>
              <w:rPr>
                <w:rFonts w:hint="default" w:ascii="Times New Roman" w:hAnsi="Times New Roman" w:eastAsia="宋体" w:cs="Times New Roman"/>
                <w:color w:val="auto"/>
                <w:sz w:val="21"/>
                <w:szCs w:val="21"/>
              </w:rPr>
            </w:pPr>
          </w:p>
        </w:tc>
        <w:tc>
          <w:tcPr>
            <w:tcW w:w="409" w:type="pct"/>
            <w:vMerge w:val="continue"/>
            <w:vAlign w:val="center"/>
          </w:tcPr>
          <w:p w14:paraId="413355EC">
            <w:pPr>
              <w:adjustRightInd w:val="0"/>
              <w:snapToGrid w:val="0"/>
              <w:jc w:val="center"/>
              <w:rPr>
                <w:rFonts w:hint="default" w:ascii="Times New Roman" w:hAnsi="Times New Roman" w:eastAsia="宋体" w:cs="Times New Roman"/>
                <w:color w:val="auto"/>
                <w:sz w:val="21"/>
                <w:szCs w:val="21"/>
              </w:rPr>
            </w:pPr>
          </w:p>
        </w:tc>
        <w:tc>
          <w:tcPr>
            <w:tcW w:w="409" w:type="pct"/>
            <w:vMerge w:val="continue"/>
            <w:vAlign w:val="center"/>
          </w:tcPr>
          <w:p w14:paraId="1DD5FFEB">
            <w:pPr>
              <w:adjustRightInd w:val="0"/>
              <w:snapToGrid w:val="0"/>
              <w:jc w:val="center"/>
              <w:rPr>
                <w:rFonts w:hint="default" w:ascii="Times New Roman" w:hAnsi="Times New Roman" w:eastAsia="宋体" w:cs="Times New Roman"/>
                <w:color w:val="auto"/>
                <w:sz w:val="21"/>
                <w:szCs w:val="21"/>
              </w:rPr>
            </w:pPr>
          </w:p>
        </w:tc>
        <w:tc>
          <w:tcPr>
            <w:tcW w:w="738" w:type="pct"/>
            <w:vMerge w:val="continue"/>
            <w:vAlign w:val="center"/>
          </w:tcPr>
          <w:p w14:paraId="2A7B5543">
            <w:pPr>
              <w:widowControl/>
              <w:jc w:val="left"/>
              <w:rPr>
                <w:rFonts w:hint="default" w:ascii="Times New Roman" w:hAnsi="Times New Roman" w:eastAsia="宋体" w:cs="Times New Roman"/>
                <w:color w:val="auto"/>
                <w:sz w:val="21"/>
                <w:szCs w:val="21"/>
              </w:rPr>
            </w:pPr>
          </w:p>
        </w:tc>
        <w:tc>
          <w:tcPr>
            <w:tcW w:w="898" w:type="pct"/>
            <w:tcBorders>
              <w:top w:val="single" w:color="auto" w:sz="4" w:space="0"/>
              <w:bottom w:val="single" w:color="auto" w:sz="4" w:space="0"/>
              <w:right w:val="single" w:color="auto" w:sz="12" w:space="0"/>
            </w:tcBorders>
            <w:vAlign w:val="center"/>
          </w:tcPr>
          <w:p w14:paraId="18D3DB37">
            <w:pPr>
              <w:widowControl/>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对周边声环境无影响</w:t>
            </w:r>
          </w:p>
        </w:tc>
      </w:tr>
      <w:tr w14:paraId="55032D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13" w:type="pct"/>
            <w:tcBorders>
              <w:left w:val="single" w:color="auto" w:sz="12" w:space="0"/>
            </w:tcBorders>
            <w:vAlign w:val="center"/>
          </w:tcPr>
          <w:p w14:paraId="0879AAA1">
            <w:pPr>
              <w:adjustRightInd w:val="0"/>
              <w:snapToGrid w:val="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8</w:t>
            </w:r>
          </w:p>
        </w:tc>
        <w:tc>
          <w:tcPr>
            <w:tcW w:w="1794" w:type="pct"/>
            <w:tcBorders>
              <w:top w:val="single" w:color="auto" w:sz="4" w:space="0"/>
            </w:tcBorders>
            <w:vAlign w:val="center"/>
          </w:tcPr>
          <w:p w14:paraId="3DF36FE7">
            <w:pPr>
              <w:adjustRightInd w:val="0"/>
              <w:snapToGrid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道路及施工面洒水降尘、物料运输篷布遮盖、土石方采用防尘布(网)苫盖、禁止焚烧可燃垃圾</w:t>
            </w:r>
          </w:p>
        </w:tc>
        <w:tc>
          <w:tcPr>
            <w:tcW w:w="435" w:type="pct"/>
            <w:vMerge w:val="restart"/>
            <w:tcBorders>
              <w:top w:val="single" w:color="auto" w:sz="4" w:space="0"/>
            </w:tcBorders>
            <w:vAlign w:val="center"/>
          </w:tcPr>
          <w:p w14:paraId="1EB7B759">
            <w:pPr>
              <w:widowControl/>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工程施工场所</w:t>
            </w:r>
          </w:p>
        </w:tc>
        <w:tc>
          <w:tcPr>
            <w:tcW w:w="409" w:type="pct"/>
            <w:vMerge w:val="continue"/>
            <w:vAlign w:val="center"/>
          </w:tcPr>
          <w:p w14:paraId="7FD310CC">
            <w:pPr>
              <w:adjustRightInd w:val="0"/>
              <w:snapToGrid w:val="0"/>
              <w:jc w:val="center"/>
              <w:rPr>
                <w:rFonts w:hint="default" w:ascii="Times New Roman" w:hAnsi="Times New Roman" w:eastAsia="宋体" w:cs="Times New Roman"/>
                <w:color w:val="auto"/>
                <w:sz w:val="21"/>
                <w:szCs w:val="21"/>
              </w:rPr>
            </w:pPr>
          </w:p>
        </w:tc>
        <w:tc>
          <w:tcPr>
            <w:tcW w:w="409" w:type="pct"/>
            <w:vMerge w:val="continue"/>
            <w:vAlign w:val="center"/>
          </w:tcPr>
          <w:p w14:paraId="51680785">
            <w:pPr>
              <w:adjustRightInd w:val="0"/>
              <w:snapToGrid w:val="0"/>
              <w:jc w:val="center"/>
              <w:rPr>
                <w:rFonts w:hint="default" w:ascii="Times New Roman" w:hAnsi="Times New Roman" w:eastAsia="宋体" w:cs="Times New Roman"/>
                <w:color w:val="auto"/>
                <w:sz w:val="21"/>
                <w:szCs w:val="21"/>
              </w:rPr>
            </w:pPr>
          </w:p>
        </w:tc>
        <w:tc>
          <w:tcPr>
            <w:tcW w:w="738" w:type="pct"/>
            <w:vMerge w:val="continue"/>
            <w:vAlign w:val="center"/>
          </w:tcPr>
          <w:p w14:paraId="42FF081A">
            <w:pPr>
              <w:widowControl/>
              <w:jc w:val="left"/>
              <w:rPr>
                <w:rFonts w:hint="default" w:ascii="Times New Roman" w:hAnsi="Times New Roman" w:eastAsia="宋体" w:cs="Times New Roman"/>
                <w:color w:val="auto"/>
                <w:sz w:val="21"/>
                <w:szCs w:val="21"/>
              </w:rPr>
            </w:pPr>
          </w:p>
        </w:tc>
        <w:tc>
          <w:tcPr>
            <w:tcW w:w="898" w:type="pct"/>
            <w:tcBorders>
              <w:top w:val="single" w:color="auto" w:sz="4" w:space="0"/>
              <w:right w:val="single" w:color="auto" w:sz="12" w:space="0"/>
            </w:tcBorders>
            <w:vAlign w:val="center"/>
          </w:tcPr>
          <w:p w14:paraId="7B4CAA9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对周边大气环境影响较小</w:t>
            </w:r>
          </w:p>
        </w:tc>
      </w:tr>
      <w:tr w14:paraId="513689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313" w:type="pct"/>
            <w:tcBorders>
              <w:left w:val="single" w:color="auto" w:sz="12" w:space="0"/>
            </w:tcBorders>
            <w:vAlign w:val="center"/>
          </w:tcPr>
          <w:p w14:paraId="64B12C6E">
            <w:pPr>
              <w:adjustRightInd w:val="0"/>
              <w:snapToGrid w:val="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9</w:t>
            </w:r>
          </w:p>
        </w:tc>
        <w:tc>
          <w:tcPr>
            <w:tcW w:w="1794" w:type="pct"/>
            <w:vAlign w:val="center"/>
          </w:tcPr>
          <w:p w14:paraId="71E83D71">
            <w:pPr>
              <w:adjustRightInd w:val="0"/>
              <w:snapToGrid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变电站产生的少量建筑垃圾</w:t>
            </w:r>
            <w:r>
              <w:rPr>
                <w:rFonts w:hint="eastAsia"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val="en-US" w:eastAsia="zh-CN"/>
              </w:rPr>
              <w:t>建（构）筑物基槽余土拉运至</w:t>
            </w:r>
            <w:r>
              <w:rPr>
                <w:rFonts w:hint="eastAsia" w:eastAsia="宋体" w:cs="Times New Roman"/>
                <w:color w:val="auto"/>
                <w:sz w:val="21"/>
                <w:szCs w:val="21"/>
                <w:highlight w:val="none"/>
                <w:lang w:val="en-US" w:eastAsia="zh-CN"/>
              </w:rPr>
              <w:t>新疆准东经济技术开发区西黑山固体废物综合处理处置项目</w:t>
            </w:r>
            <w:r>
              <w:rPr>
                <w:rFonts w:hint="default" w:ascii="Times New Roman" w:hAnsi="Times New Roman" w:eastAsia="宋体" w:cs="Times New Roman"/>
                <w:color w:val="auto"/>
                <w:sz w:val="21"/>
                <w:szCs w:val="21"/>
                <w:highlight w:val="none"/>
                <w:lang w:val="en-US" w:eastAsia="zh-CN"/>
              </w:rPr>
              <w:t>区内</w:t>
            </w:r>
            <w:r>
              <w:rPr>
                <w:rFonts w:hint="eastAsia" w:eastAsia="宋体"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lang w:val="en-US" w:eastAsia="zh-CN"/>
              </w:rPr>
              <w:t>进行</w:t>
            </w:r>
            <w:r>
              <w:rPr>
                <w:rFonts w:hint="eastAsia" w:eastAsia="宋体" w:cs="Times New Roman"/>
                <w:color w:val="auto"/>
                <w:sz w:val="21"/>
                <w:szCs w:val="21"/>
                <w:highlight w:val="none"/>
                <w:lang w:val="en-US" w:eastAsia="zh-CN"/>
              </w:rPr>
              <w:t>填埋处置和</w:t>
            </w:r>
            <w:r>
              <w:rPr>
                <w:rFonts w:hint="default" w:ascii="Times New Roman" w:hAnsi="Times New Roman" w:eastAsia="宋体" w:cs="Times New Roman"/>
                <w:color w:val="auto"/>
                <w:sz w:val="21"/>
                <w:szCs w:val="21"/>
                <w:highlight w:val="none"/>
                <w:lang w:val="en-US" w:eastAsia="zh-CN"/>
              </w:rPr>
              <w:t>综合利用。</w:t>
            </w:r>
            <w:r>
              <w:rPr>
                <w:rFonts w:hint="eastAsia" w:eastAsia="宋体" w:cs="Times New Roman"/>
                <w:color w:val="auto"/>
                <w:sz w:val="21"/>
                <w:szCs w:val="21"/>
                <w:highlight w:val="none"/>
                <w:lang w:val="en-US" w:eastAsia="zh-CN"/>
              </w:rPr>
              <w:t>施工临建拆除产生的少量建筑垃圾</w:t>
            </w:r>
            <w:r>
              <w:rPr>
                <w:rFonts w:hint="default" w:ascii="Times New Roman" w:hAnsi="Times New Roman" w:eastAsia="宋体" w:cs="Times New Roman"/>
                <w:color w:val="auto"/>
                <w:sz w:val="21"/>
                <w:szCs w:val="21"/>
                <w:highlight w:val="none"/>
                <w:lang w:val="en-US" w:eastAsia="zh-CN"/>
              </w:rPr>
              <w:t>拉运至</w:t>
            </w:r>
            <w:r>
              <w:rPr>
                <w:rFonts w:hint="eastAsia" w:eastAsia="宋体" w:cs="Times New Roman"/>
                <w:color w:val="auto"/>
                <w:sz w:val="21"/>
                <w:szCs w:val="21"/>
                <w:highlight w:val="none"/>
                <w:lang w:val="en-US" w:eastAsia="zh-CN"/>
              </w:rPr>
              <w:t>新疆准东经济技术开发区西黑山固体废物综合处理处置项目</w:t>
            </w:r>
            <w:r>
              <w:rPr>
                <w:rFonts w:hint="default" w:ascii="Times New Roman" w:hAnsi="Times New Roman" w:eastAsia="宋体" w:cs="Times New Roman"/>
                <w:color w:val="auto"/>
                <w:sz w:val="21"/>
                <w:szCs w:val="21"/>
                <w:highlight w:val="none"/>
                <w:lang w:val="en-US" w:eastAsia="zh-CN"/>
              </w:rPr>
              <w:t>区内</w:t>
            </w:r>
            <w:r>
              <w:rPr>
                <w:rFonts w:hint="eastAsia" w:eastAsia="宋体" w:cs="Times New Roman"/>
                <w:color w:val="auto"/>
                <w:sz w:val="21"/>
                <w:szCs w:val="21"/>
                <w:highlight w:val="none"/>
                <w:lang w:val="en-US" w:eastAsia="zh-CN"/>
              </w:rPr>
              <w:t>填埋处置。</w:t>
            </w:r>
            <w:r>
              <w:rPr>
                <w:rFonts w:hint="default" w:ascii="Times New Roman" w:hAnsi="Times New Roman" w:eastAsia="宋体" w:cs="Times New Roman"/>
                <w:color w:val="auto"/>
                <w:sz w:val="21"/>
                <w:szCs w:val="21"/>
                <w:highlight w:val="none"/>
                <w:lang w:val="en-US" w:eastAsia="zh-CN"/>
              </w:rPr>
              <w:t>在施工营地内设置生活垃圾集中收集设施，收集后委托环卫部门定期清运处置。</w:t>
            </w:r>
          </w:p>
          <w:p w14:paraId="14E11D19">
            <w:pPr>
              <w:adjustRightInd w:val="0"/>
              <w:snapToGrid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输电线路施工人员产生的少量生活垃圾及建筑包装材料用塑料袋装好后随施工车辆带回，由驻地环卫系统接收。塔基施工土方回填</w:t>
            </w:r>
            <w:r>
              <w:rPr>
                <w:rFonts w:hint="eastAsia" w:ascii="Times New Roman" w:hAnsi="Times New Roman" w:eastAsia="宋体" w:cs="Times New Roman"/>
                <w:color w:val="auto"/>
                <w:sz w:val="21"/>
                <w:szCs w:val="21"/>
                <w:highlight w:val="none"/>
                <w:lang w:val="en-US" w:eastAsia="zh-CN"/>
              </w:rPr>
              <w:t>，多余土方用于塔基</w:t>
            </w:r>
            <w:r>
              <w:rPr>
                <w:rFonts w:hint="default" w:ascii="Times New Roman" w:hAnsi="Times New Roman" w:eastAsia="宋体" w:cs="Times New Roman"/>
                <w:color w:val="auto"/>
                <w:sz w:val="21"/>
                <w:szCs w:val="21"/>
                <w:highlight w:val="none"/>
                <w:lang w:val="en-US" w:eastAsia="zh-CN"/>
              </w:rPr>
              <w:t>垫高</w:t>
            </w:r>
            <w:r>
              <w:rPr>
                <w:rFonts w:hint="eastAsia" w:ascii="Times New Roman" w:hAnsi="Times New Roman" w:eastAsia="宋体" w:cs="Times New Roman"/>
                <w:color w:val="auto"/>
                <w:sz w:val="21"/>
                <w:szCs w:val="21"/>
                <w:highlight w:val="none"/>
                <w:lang w:val="en-US" w:eastAsia="zh-CN"/>
              </w:rPr>
              <w:t>或</w:t>
            </w:r>
            <w:r>
              <w:rPr>
                <w:rFonts w:hint="default" w:ascii="Times New Roman" w:hAnsi="Times New Roman" w:eastAsia="宋体" w:cs="Times New Roman"/>
                <w:color w:val="auto"/>
                <w:sz w:val="21"/>
                <w:szCs w:val="21"/>
                <w:highlight w:val="none"/>
                <w:lang w:val="en-US" w:eastAsia="zh-CN"/>
              </w:rPr>
              <w:t>护坡；输电线路改造拆除产生的钢材、导线、金具及绝缘子由建设单位交由国网新疆电力有限公司物资回收部门进行回收综合利用。</w:t>
            </w:r>
          </w:p>
        </w:tc>
        <w:tc>
          <w:tcPr>
            <w:tcW w:w="435" w:type="pct"/>
            <w:vMerge w:val="continue"/>
            <w:vAlign w:val="center"/>
          </w:tcPr>
          <w:p w14:paraId="3369A0B0">
            <w:pPr>
              <w:widowControl/>
              <w:jc w:val="left"/>
              <w:rPr>
                <w:rFonts w:hint="default" w:ascii="Times New Roman" w:hAnsi="Times New Roman" w:eastAsia="宋体" w:cs="Times New Roman"/>
                <w:color w:val="auto"/>
                <w:sz w:val="21"/>
                <w:szCs w:val="21"/>
              </w:rPr>
            </w:pPr>
          </w:p>
        </w:tc>
        <w:tc>
          <w:tcPr>
            <w:tcW w:w="409" w:type="pct"/>
            <w:vMerge w:val="continue"/>
            <w:vAlign w:val="center"/>
          </w:tcPr>
          <w:p w14:paraId="794EA511">
            <w:pPr>
              <w:adjustRightInd w:val="0"/>
              <w:snapToGrid w:val="0"/>
              <w:jc w:val="center"/>
              <w:rPr>
                <w:rFonts w:hint="default" w:ascii="Times New Roman" w:hAnsi="Times New Roman" w:eastAsia="宋体" w:cs="Times New Roman"/>
                <w:color w:val="auto"/>
                <w:sz w:val="21"/>
                <w:szCs w:val="21"/>
              </w:rPr>
            </w:pPr>
          </w:p>
        </w:tc>
        <w:tc>
          <w:tcPr>
            <w:tcW w:w="409" w:type="pct"/>
            <w:vMerge w:val="continue"/>
            <w:vAlign w:val="center"/>
          </w:tcPr>
          <w:p w14:paraId="13EF3BF2">
            <w:pPr>
              <w:widowControl/>
              <w:jc w:val="left"/>
              <w:rPr>
                <w:rFonts w:hint="default" w:ascii="Times New Roman" w:hAnsi="Times New Roman" w:eastAsia="宋体" w:cs="Times New Roman"/>
                <w:color w:val="auto"/>
                <w:sz w:val="21"/>
                <w:szCs w:val="21"/>
              </w:rPr>
            </w:pPr>
          </w:p>
        </w:tc>
        <w:tc>
          <w:tcPr>
            <w:tcW w:w="738" w:type="pct"/>
            <w:vMerge w:val="continue"/>
            <w:vAlign w:val="center"/>
          </w:tcPr>
          <w:p w14:paraId="0402D0FF">
            <w:pPr>
              <w:widowControl/>
              <w:jc w:val="left"/>
              <w:rPr>
                <w:rFonts w:hint="default" w:ascii="Times New Roman" w:hAnsi="Times New Roman" w:eastAsia="宋体" w:cs="Times New Roman"/>
                <w:color w:val="auto"/>
                <w:sz w:val="21"/>
                <w:szCs w:val="21"/>
              </w:rPr>
            </w:pPr>
          </w:p>
        </w:tc>
        <w:tc>
          <w:tcPr>
            <w:tcW w:w="898" w:type="pct"/>
            <w:tcBorders>
              <w:right w:val="single" w:color="auto" w:sz="12" w:space="0"/>
            </w:tcBorders>
            <w:vAlign w:val="center"/>
          </w:tcPr>
          <w:p w14:paraId="07944D6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固废均得到有效处置，施工迹地得以恢复</w:t>
            </w:r>
          </w:p>
        </w:tc>
      </w:tr>
      <w:tr w14:paraId="18177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13" w:type="pct"/>
            <w:tcBorders>
              <w:left w:val="single" w:color="auto" w:sz="12" w:space="0"/>
              <w:bottom w:val="single" w:color="auto" w:sz="12" w:space="0"/>
            </w:tcBorders>
            <w:vAlign w:val="center"/>
          </w:tcPr>
          <w:p w14:paraId="4516E76D">
            <w:pPr>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r>
              <w:rPr>
                <w:rFonts w:hint="eastAsia" w:eastAsia="宋体" w:cs="Times New Roman"/>
                <w:color w:val="auto"/>
                <w:sz w:val="21"/>
                <w:szCs w:val="21"/>
                <w:lang w:val="en-US" w:eastAsia="zh-CN"/>
              </w:rPr>
              <w:t>0</w:t>
            </w:r>
          </w:p>
        </w:tc>
        <w:tc>
          <w:tcPr>
            <w:tcW w:w="1794" w:type="pct"/>
            <w:tcBorders>
              <w:bottom w:val="single" w:color="auto" w:sz="12" w:space="0"/>
            </w:tcBorders>
            <w:vAlign w:val="center"/>
          </w:tcPr>
          <w:p w14:paraId="5F8AB1E4">
            <w:pPr>
              <w:adjustRightInd w:val="0"/>
              <w:snapToGrid w:val="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加强宣传教育，设置环保宣传牌。</w:t>
            </w:r>
          </w:p>
        </w:tc>
        <w:tc>
          <w:tcPr>
            <w:tcW w:w="435" w:type="pct"/>
            <w:tcBorders>
              <w:bottom w:val="single" w:color="auto" w:sz="12" w:space="0"/>
            </w:tcBorders>
            <w:vAlign w:val="center"/>
          </w:tcPr>
          <w:p w14:paraId="18EB4CB7">
            <w:pPr>
              <w:widowControl/>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工程施工场所</w:t>
            </w:r>
          </w:p>
        </w:tc>
        <w:tc>
          <w:tcPr>
            <w:tcW w:w="409" w:type="pct"/>
            <w:vMerge w:val="continue"/>
            <w:tcBorders>
              <w:bottom w:val="single" w:color="auto" w:sz="12" w:space="0"/>
            </w:tcBorders>
            <w:vAlign w:val="center"/>
          </w:tcPr>
          <w:p w14:paraId="2834C963">
            <w:pPr>
              <w:adjustRightInd w:val="0"/>
              <w:snapToGrid w:val="0"/>
              <w:jc w:val="center"/>
              <w:rPr>
                <w:rFonts w:hint="default" w:ascii="Times New Roman" w:hAnsi="Times New Roman" w:eastAsia="宋体" w:cs="Times New Roman"/>
                <w:color w:val="auto"/>
                <w:sz w:val="21"/>
                <w:szCs w:val="21"/>
              </w:rPr>
            </w:pPr>
          </w:p>
        </w:tc>
        <w:tc>
          <w:tcPr>
            <w:tcW w:w="409" w:type="pct"/>
            <w:vMerge w:val="continue"/>
            <w:tcBorders>
              <w:bottom w:val="single" w:color="auto" w:sz="12" w:space="0"/>
            </w:tcBorders>
            <w:vAlign w:val="center"/>
          </w:tcPr>
          <w:p w14:paraId="78D43F24">
            <w:pPr>
              <w:widowControl/>
              <w:jc w:val="left"/>
              <w:rPr>
                <w:rFonts w:hint="default" w:ascii="Times New Roman" w:hAnsi="Times New Roman" w:eastAsia="宋体" w:cs="Times New Roman"/>
                <w:color w:val="auto"/>
                <w:sz w:val="21"/>
                <w:szCs w:val="21"/>
              </w:rPr>
            </w:pPr>
          </w:p>
        </w:tc>
        <w:tc>
          <w:tcPr>
            <w:tcW w:w="738" w:type="pct"/>
            <w:vMerge w:val="continue"/>
            <w:tcBorders>
              <w:bottom w:val="single" w:color="auto" w:sz="12" w:space="0"/>
            </w:tcBorders>
            <w:vAlign w:val="center"/>
          </w:tcPr>
          <w:p w14:paraId="5F4A66DF">
            <w:pPr>
              <w:widowControl/>
              <w:jc w:val="left"/>
              <w:rPr>
                <w:rFonts w:hint="default" w:ascii="Times New Roman" w:hAnsi="Times New Roman" w:eastAsia="宋体" w:cs="Times New Roman"/>
                <w:color w:val="auto"/>
                <w:sz w:val="21"/>
                <w:szCs w:val="21"/>
              </w:rPr>
            </w:pPr>
          </w:p>
        </w:tc>
        <w:tc>
          <w:tcPr>
            <w:tcW w:w="898" w:type="pct"/>
            <w:tcBorders>
              <w:bottom w:val="single" w:color="auto" w:sz="12" w:space="0"/>
              <w:right w:val="single" w:color="auto" w:sz="12" w:space="0"/>
            </w:tcBorders>
            <w:vAlign w:val="center"/>
          </w:tcPr>
          <w:p w14:paraId="3C3AEC1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强化文明施工效果</w:t>
            </w:r>
          </w:p>
        </w:tc>
      </w:tr>
    </w:tbl>
    <w:p w14:paraId="65C25626">
      <w:pPr>
        <w:rPr>
          <w:rFonts w:hint="default" w:ascii="Times New Roman" w:hAnsi="Times New Roman" w:eastAsia="宋体" w:cs="Times New Roman"/>
          <w:color w:val="auto"/>
        </w:rPr>
      </w:pPr>
    </w:p>
    <w:p w14:paraId="4C047D17">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7.1.4运行期生态保护措施</w:t>
      </w:r>
    </w:p>
    <w:p w14:paraId="4299E12F">
      <w:pPr>
        <w:pStyle w:val="566"/>
        <w:spacing w:line="36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（1）植物保护措施 </w:t>
      </w:r>
    </w:p>
    <w:p w14:paraId="0FAC170D">
      <w:pPr>
        <w:pStyle w:val="566"/>
        <w:spacing w:line="360" w:lineRule="auto"/>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1)运营期利用已有道路作为巡检道路。</w:t>
      </w:r>
      <w:r>
        <w:rPr>
          <w:rFonts w:hint="default" w:ascii="Times New Roman" w:hAnsi="Times New Roman" w:eastAsia="宋体" w:cs="Times New Roman"/>
          <w:color w:val="auto"/>
          <w:sz w:val="24"/>
        </w:rPr>
        <w:t xml:space="preserve">强化对线路设备检修维护人员的生态保护意识教育，加强管理，禁止滥采滥伐，避免因此导致沿线自然植被和生态系统的破坏。 </w:t>
      </w:r>
    </w:p>
    <w:p w14:paraId="633C23EB">
      <w:pPr>
        <w:pStyle w:val="566"/>
        <w:spacing w:line="360" w:lineRule="auto"/>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2)</w:t>
      </w:r>
      <w:r>
        <w:rPr>
          <w:rFonts w:hint="default" w:ascii="Times New Roman" w:hAnsi="Times New Roman" w:eastAsia="宋体" w:cs="Times New Roman"/>
          <w:color w:val="auto"/>
          <w:sz w:val="24"/>
        </w:rPr>
        <w:t>对施工便道、临时堆土场、牵张场地等临时占地</w:t>
      </w:r>
      <w:r>
        <w:rPr>
          <w:rFonts w:hint="eastAsia" w:eastAsia="宋体" w:cs="Times New Roman"/>
          <w:color w:val="auto"/>
          <w:sz w:val="24"/>
          <w:highlight w:val="none"/>
          <w:lang w:val="en-US" w:eastAsia="zh-CN"/>
        </w:rPr>
        <w:t>生态恢复区域</w:t>
      </w:r>
      <w:r>
        <w:rPr>
          <w:rFonts w:hint="default" w:ascii="Times New Roman" w:hAnsi="Times New Roman" w:eastAsia="宋体" w:cs="Times New Roman"/>
          <w:color w:val="auto"/>
          <w:sz w:val="24"/>
        </w:rPr>
        <w:t xml:space="preserve">实施跟踪，了解生态恢复效果，以便及时采取后续措施。 </w:t>
      </w:r>
    </w:p>
    <w:p w14:paraId="68288883">
      <w:pPr>
        <w:pStyle w:val="56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（2）动物保护措施 </w:t>
      </w:r>
    </w:p>
    <w:p w14:paraId="4583DF02">
      <w:pPr>
        <w:pStyle w:val="56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1)</w:t>
      </w:r>
      <w:r>
        <w:rPr>
          <w:rFonts w:hint="default" w:ascii="Times New Roman" w:hAnsi="Times New Roman" w:eastAsia="宋体" w:cs="Times New Roman"/>
          <w:color w:val="auto"/>
          <w:sz w:val="24"/>
          <w:szCs w:val="24"/>
        </w:rPr>
        <w:t xml:space="preserve">加强对线路维护人员的环保教育，严禁捕猎野生动物，如在工程周围遇到鸟巢、雏鸟和野生动物，应在专业人员的指导下进行妥善安置。 </w:t>
      </w:r>
    </w:p>
    <w:p w14:paraId="544BDF11">
      <w:pPr>
        <w:pStyle w:val="56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2)</w:t>
      </w:r>
      <w:r>
        <w:rPr>
          <w:rFonts w:hint="default" w:ascii="Times New Roman" w:hAnsi="Times New Roman" w:eastAsia="宋体" w:cs="Times New Roman"/>
          <w:color w:val="auto"/>
          <w:sz w:val="24"/>
          <w:szCs w:val="24"/>
        </w:rPr>
        <w:t xml:space="preserve">线路巡线时，了解猛禽类鸟类对塔身的利用状况，为后续输变电工程鸟类保护设计提供经验资料。 </w:t>
      </w:r>
    </w:p>
    <w:p w14:paraId="271EE3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3)</w:t>
      </w:r>
      <w:r>
        <w:rPr>
          <w:rFonts w:hint="default" w:ascii="Times New Roman" w:hAnsi="Times New Roman" w:eastAsia="宋体" w:cs="Times New Roman"/>
          <w:color w:val="auto"/>
          <w:sz w:val="24"/>
          <w:szCs w:val="24"/>
        </w:rPr>
        <w:t>日常线路巡视、检修，塔基维护等作业时，应减少对鸟类的干扰。</w:t>
      </w:r>
    </w:p>
    <w:p w14:paraId="1E5FA8E4">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7.1.5运行期污染控制措施</w:t>
      </w:r>
    </w:p>
    <w:p w14:paraId="3E447DDE">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w:t>
      </w:r>
      <w:r>
        <w:rPr>
          <w:rFonts w:hint="default" w:ascii="Times New Roman" w:hAnsi="Times New Roman" w:eastAsia="宋体" w:cs="Times New Roman"/>
          <w:snapToGrid w:val="0"/>
          <w:color w:val="auto"/>
          <w:sz w:val="24"/>
          <w:lang w:val="en-US" w:eastAsia="zh-CN"/>
        </w:rPr>
        <w:t>1</w:t>
      </w:r>
      <w:r>
        <w:rPr>
          <w:rFonts w:hint="default" w:ascii="Times New Roman" w:hAnsi="Times New Roman" w:eastAsia="宋体" w:cs="Times New Roman"/>
          <w:snapToGrid w:val="0"/>
          <w:color w:val="auto"/>
          <w:sz w:val="24"/>
        </w:rPr>
        <w:t>)在变电站及杆塔设立警示标识，加强对当地群众有关高压输电方面的环境宣传工作，帮助群众建立环境保护意识和自我安全防护意识。</w:t>
      </w:r>
    </w:p>
    <w:p w14:paraId="6AE901D9">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w:t>
      </w:r>
      <w:r>
        <w:rPr>
          <w:rFonts w:hint="default" w:ascii="Times New Roman" w:hAnsi="Times New Roman" w:eastAsia="宋体" w:cs="Times New Roman"/>
          <w:snapToGrid w:val="0"/>
          <w:color w:val="auto"/>
          <w:sz w:val="24"/>
          <w:lang w:val="en-US" w:eastAsia="zh-CN"/>
        </w:rPr>
        <w:t>2</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color w:val="auto"/>
          <w:sz w:val="24"/>
        </w:rPr>
        <w:t>加强运行期间的环境管理工作，变电站设施调试应有专业人员规范操作，确保</w:t>
      </w:r>
      <w:r>
        <w:rPr>
          <w:rFonts w:hint="default" w:ascii="Times New Roman" w:hAnsi="Times New Roman" w:eastAsia="宋体" w:cs="Times New Roman"/>
          <w:snapToGrid w:val="0"/>
          <w:color w:val="auto"/>
          <w:sz w:val="24"/>
        </w:rPr>
        <w:t>变电站各项污染防治设施正常、稳定、持续运行；</w:t>
      </w:r>
    </w:p>
    <w:p w14:paraId="76E4FC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sz w:val="24"/>
          <w:lang w:val="en-US" w:eastAsia="zh-CN"/>
        </w:rPr>
      </w:pPr>
      <w:r>
        <w:rPr>
          <w:rFonts w:hint="default" w:ascii="Times New Roman" w:hAnsi="Times New Roman" w:eastAsia="宋体" w:cs="Times New Roman"/>
          <w:snapToGrid w:val="0"/>
          <w:color w:val="auto"/>
          <w:sz w:val="24"/>
        </w:rPr>
        <w:t>(</w:t>
      </w:r>
      <w:r>
        <w:rPr>
          <w:rFonts w:hint="default" w:ascii="Times New Roman" w:hAnsi="Times New Roman" w:eastAsia="宋体" w:cs="Times New Roman"/>
          <w:snapToGrid w:val="0"/>
          <w:color w:val="auto"/>
          <w:sz w:val="24"/>
          <w:lang w:val="en-US" w:eastAsia="zh-CN"/>
        </w:rPr>
        <w:t>3</w:t>
      </w:r>
      <w:r>
        <w:rPr>
          <w:rFonts w:hint="default" w:ascii="Times New Roman" w:hAnsi="Times New Roman" w:eastAsia="宋体" w:cs="Times New Roman"/>
          <w:snapToGrid w:val="0"/>
          <w:color w:val="auto"/>
          <w:sz w:val="24"/>
        </w:rPr>
        <w:t>)抬升输电线路架线高度，确保</w:t>
      </w:r>
      <w:r>
        <w:rPr>
          <w:rFonts w:hint="default" w:ascii="Times New Roman" w:hAnsi="Times New Roman" w:eastAsia="宋体" w:cs="Times New Roman"/>
          <w:color w:val="auto"/>
          <w:sz w:val="24"/>
          <w:szCs w:val="24"/>
        </w:rPr>
        <w:t>工频电场强度、工频磁感应强度均能够满足《电磁环境控制限值》(GB8702-2014)标准要求。即：</w:t>
      </w:r>
      <w:r>
        <w:rPr>
          <w:rFonts w:hint="default" w:ascii="Times New Roman" w:hAnsi="Times New Roman" w:eastAsia="宋体" w:cs="Times New Roman"/>
          <w:color w:val="auto"/>
          <w:sz w:val="24"/>
        </w:rPr>
        <w:t>架空输电线路经过耕地、园地、牧草地、畜禽饲养地、养殖水面、道路等场所，</w:t>
      </w:r>
      <w:r>
        <w:rPr>
          <w:rFonts w:hint="default" w:ascii="Times New Roman" w:hAnsi="Times New Roman" w:eastAsia="宋体" w:cs="Times New Roman"/>
          <w:color w:val="auto"/>
          <w:sz w:val="24"/>
          <w:lang w:val="en-US" w:eastAsia="zh-CN"/>
        </w:rPr>
        <w:t>单回输电线路</w:t>
      </w:r>
      <w:r>
        <w:rPr>
          <w:rFonts w:hint="default" w:ascii="Times New Roman" w:hAnsi="Times New Roman" w:eastAsia="宋体" w:cs="Times New Roman"/>
          <w:color w:val="auto"/>
          <w:sz w:val="24"/>
        </w:rPr>
        <w:t>导线对地距离不低于16.</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、双回输电线路</w:t>
      </w:r>
      <w:r>
        <w:rPr>
          <w:rFonts w:hint="default" w:ascii="Times New Roman" w:hAnsi="Times New Roman" w:eastAsia="宋体" w:cs="Times New Roman"/>
          <w:color w:val="auto"/>
          <w:sz w:val="24"/>
        </w:rPr>
        <w:t>导线对地距离不低于</w:t>
      </w:r>
      <w:r>
        <w:rPr>
          <w:rFonts w:hint="eastAsia" w:eastAsia="宋体" w:cs="Times New Roman"/>
          <w:color w:val="auto"/>
          <w:sz w:val="24"/>
          <w:lang w:val="en-US" w:eastAsia="zh-CN"/>
        </w:rPr>
        <w:t>16.8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、单回</w:t>
      </w:r>
      <w:r>
        <w:rPr>
          <w:rFonts w:hint="default" w:ascii="Times New Roman" w:hAnsi="Times New Roman" w:eastAsia="宋体" w:cs="Times New Roman"/>
          <w:color w:val="auto"/>
          <w:sz w:val="24"/>
          <w:highlight w:val="none"/>
          <w:lang w:val="en-US" w:eastAsia="zh-CN"/>
        </w:rPr>
        <w:t>输电线路并行段</w:t>
      </w:r>
      <w:r>
        <w:rPr>
          <w:rFonts w:hint="default" w:ascii="Times New Roman" w:hAnsi="Times New Roman" w:eastAsia="宋体" w:cs="Times New Roman"/>
          <w:color w:val="auto"/>
          <w:sz w:val="24"/>
          <w:highlight w:val="none"/>
        </w:rPr>
        <w:t>导线对地距离不低于16.</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本项目3条</w:t>
      </w:r>
      <w:r>
        <w:rPr>
          <w:rFonts w:hint="eastAsia" w:eastAsia="宋体" w:cs="Times New Roman"/>
          <w:color w:val="auto"/>
          <w:sz w:val="24"/>
          <w:highlight w:val="none"/>
          <w:lang w:val="en-US" w:eastAsia="zh-CN"/>
        </w:rPr>
        <w:t>单回输电线路</w:t>
      </w:r>
      <w:r>
        <w:rPr>
          <w:rFonts w:hint="default" w:ascii="Times New Roman" w:hAnsi="Times New Roman" w:eastAsia="宋体" w:cs="Times New Roman"/>
          <w:color w:val="auto"/>
          <w:sz w:val="24"/>
          <w:highlight w:val="none"/>
          <w:lang w:val="en-US" w:eastAsia="zh-CN"/>
        </w:rPr>
        <w:t>交叉跨越处</w:t>
      </w:r>
      <w:r>
        <w:rPr>
          <w:rFonts w:hint="default" w:ascii="Times New Roman" w:hAnsi="Times New Roman" w:eastAsia="宋体" w:cs="Times New Roman"/>
          <w:color w:val="auto"/>
          <w:sz w:val="24"/>
          <w:highlight w:val="none"/>
        </w:rPr>
        <w:t>导线对地距离不低于</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eastAsia="zh-CN"/>
        </w:rPr>
        <w:t>m（设计最小值），</w:t>
      </w:r>
      <w:r>
        <w:rPr>
          <w:rFonts w:hint="default" w:ascii="Times New Roman" w:hAnsi="Times New Roman" w:eastAsia="宋体" w:cs="Times New Roman"/>
          <w:color w:val="auto"/>
          <w:sz w:val="24"/>
          <w:lang w:val="en-US" w:eastAsia="zh-CN"/>
        </w:rPr>
        <w:t>将军庙~木垒Ⅱ回</w:t>
      </w:r>
      <w:r>
        <w:rPr>
          <w:rFonts w:hint="eastAsia" w:eastAsia="宋体" w:cs="Times New Roman"/>
          <w:color w:val="auto"/>
          <w:sz w:val="24"/>
          <w:highlight w:val="none"/>
          <w:lang w:val="en-US" w:eastAsia="zh-CN"/>
        </w:rPr>
        <w:t>单回输电线路</w:t>
      </w:r>
      <w:r>
        <w:rPr>
          <w:rFonts w:hint="default" w:ascii="Times New Roman" w:hAnsi="Times New Roman" w:eastAsia="宋体" w:cs="Times New Roman"/>
          <w:color w:val="auto"/>
          <w:sz w:val="24"/>
          <w:highlight w:val="none"/>
          <w:lang w:val="en-US" w:eastAsia="zh-CN"/>
        </w:rPr>
        <w:t>交叉跨越处</w:t>
      </w:r>
      <w:r>
        <w:rPr>
          <w:rFonts w:hint="default" w:ascii="Times New Roman" w:hAnsi="Times New Roman" w:eastAsia="宋体" w:cs="Times New Roman"/>
          <w:color w:val="auto"/>
          <w:sz w:val="24"/>
          <w:highlight w:val="none"/>
        </w:rPr>
        <w:t>导线对地距离不低于</w:t>
      </w:r>
      <w:r>
        <w:rPr>
          <w:rFonts w:hint="default" w:ascii="Times New Roman" w:hAnsi="Times New Roman" w:eastAsia="宋体" w:cs="Times New Roman"/>
          <w:color w:val="auto"/>
          <w:sz w:val="24"/>
          <w:lang w:val="en-US" w:eastAsia="zh-CN"/>
        </w:rPr>
        <w:t>29</w:t>
      </w:r>
      <w:r>
        <w:rPr>
          <w:rFonts w:hint="default" w:ascii="Times New Roman" w:hAnsi="Times New Roman" w:eastAsia="宋体" w:cs="Times New Roman"/>
          <w:color w:val="auto"/>
          <w:sz w:val="24"/>
          <w:lang w:eastAsia="zh-CN"/>
        </w:rPr>
        <w:t>m（设计最小值）。</w:t>
      </w:r>
      <w:r>
        <w:rPr>
          <w:rFonts w:hint="default" w:ascii="Times New Roman" w:hAnsi="Times New Roman" w:eastAsia="宋体" w:cs="Times New Roman"/>
          <w:color w:val="auto"/>
          <w:sz w:val="24"/>
        </w:rPr>
        <w:t>本项目输电线路沿线不涉及居民区（及民房），考虑后期改线情景</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如</w:t>
      </w:r>
      <w:r>
        <w:rPr>
          <w:rFonts w:hint="default" w:ascii="Times New Roman" w:hAnsi="Times New Roman" w:eastAsia="宋体" w:cs="Times New Roman"/>
          <w:color w:val="auto"/>
          <w:sz w:val="24"/>
          <w:lang w:val="en-US" w:eastAsia="zh-CN"/>
        </w:rPr>
        <w:t>线路局部调整导致</w:t>
      </w:r>
      <w:r>
        <w:rPr>
          <w:rFonts w:hint="default" w:ascii="Times New Roman" w:hAnsi="Times New Roman" w:eastAsia="宋体" w:cs="Times New Roman"/>
          <w:color w:val="auto"/>
          <w:sz w:val="24"/>
        </w:rPr>
        <w:t>输电线路评价范围内存在新增</w:t>
      </w:r>
      <w:r>
        <w:rPr>
          <w:rFonts w:hint="default" w:ascii="Times New Roman" w:hAnsi="Times New Roman" w:eastAsia="宋体" w:cs="Times New Roman"/>
          <w:color w:val="auto"/>
          <w:sz w:val="24"/>
          <w:lang w:val="en-US" w:eastAsia="zh-CN"/>
        </w:rPr>
        <w:t>电磁环境敏感目标</w:t>
      </w:r>
      <w:r>
        <w:rPr>
          <w:rFonts w:hint="default" w:ascii="Times New Roman" w:hAnsi="Times New Roman" w:eastAsia="宋体" w:cs="Times New Roman"/>
          <w:color w:val="auto"/>
          <w:sz w:val="24"/>
        </w:rPr>
        <w:t>，要</w:t>
      </w:r>
      <w:r>
        <w:rPr>
          <w:rFonts w:hint="default" w:ascii="Times New Roman" w:hAnsi="Times New Roman" w:eastAsia="宋体" w:cs="Times New Roman"/>
          <w:snapToGrid w:val="0"/>
          <w:color w:val="auto"/>
          <w:sz w:val="24"/>
        </w:rPr>
        <w:t>抬升输电线路架线高度</w:t>
      </w:r>
      <w:r>
        <w:rPr>
          <w:rFonts w:hint="default" w:ascii="Times New Roman" w:hAnsi="Times New Roman" w:eastAsia="宋体" w:cs="Times New Roman"/>
          <w:color w:val="auto"/>
          <w:sz w:val="24"/>
        </w:rPr>
        <w:t>确保输电线路对新增</w:t>
      </w:r>
      <w:r>
        <w:rPr>
          <w:rFonts w:hint="default" w:ascii="Times New Roman" w:hAnsi="Times New Roman" w:eastAsia="宋体" w:cs="Times New Roman"/>
          <w:color w:val="auto"/>
          <w:sz w:val="24"/>
          <w:lang w:val="en-US" w:eastAsia="zh-CN"/>
        </w:rPr>
        <w:t>电磁环境敏感目标</w:t>
      </w:r>
      <w:r>
        <w:rPr>
          <w:rFonts w:hint="default" w:ascii="Times New Roman" w:hAnsi="Times New Roman" w:eastAsia="宋体" w:cs="Times New Roman"/>
          <w:color w:val="auto"/>
          <w:sz w:val="24"/>
        </w:rPr>
        <w:t>所产生的工频电场强度、工频磁感应强度分别可满足《电磁环境控制限值》(GB8702-2014)中4000V/m、100μT的公众曝露控制限值要求。</w:t>
      </w:r>
      <w:r>
        <w:rPr>
          <w:rFonts w:hint="default" w:ascii="Times New Roman" w:hAnsi="Times New Roman" w:eastAsia="宋体" w:cs="Times New Roman"/>
          <w:color w:val="auto"/>
          <w:sz w:val="24"/>
          <w:lang w:val="en-US" w:eastAsia="zh-CN"/>
        </w:rPr>
        <w:t>即：</w:t>
      </w:r>
      <w:r>
        <w:rPr>
          <w:rFonts w:hint="default" w:ascii="Times New Roman" w:hAnsi="Times New Roman" w:eastAsia="宋体" w:cs="Times New Roman"/>
          <w:color w:val="auto"/>
          <w:sz w:val="24"/>
        </w:rPr>
        <w:t>架空输电线路经过居民区时，</w:t>
      </w:r>
      <w:r>
        <w:rPr>
          <w:rFonts w:hint="default" w:ascii="Times New Roman" w:hAnsi="Times New Roman" w:eastAsia="宋体" w:cs="Times New Roman"/>
          <w:color w:val="auto"/>
          <w:sz w:val="24"/>
          <w:lang w:val="en-US" w:eastAsia="zh-CN"/>
        </w:rPr>
        <w:t>单回输电线路</w:t>
      </w:r>
      <w:r>
        <w:rPr>
          <w:rFonts w:hint="default" w:ascii="Times New Roman" w:hAnsi="Times New Roman" w:eastAsia="宋体" w:cs="Times New Roman"/>
          <w:color w:val="auto"/>
          <w:sz w:val="24"/>
        </w:rPr>
        <w:t>导线对地距离不低于</w:t>
      </w:r>
      <w:r>
        <w:rPr>
          <w:rFonts w:hint="default" w:ascii="Times New Roman" w:hAnsi="Times New Roman" w:eastAsia="宋体" w:cs="Times New Roman"/>
          <w:color w:val="auto"/>
          <w:sz w:val="24"/>
          <w:lang w:val="en-US" w:eastAsia="zh-CN"/>
        </w:rPr>
        <w:t>29.2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、双回输电线路</w:t>
      </w:r>
      <w:r>
        <w:rPr>
          <w:rFonts w:hint="default" w:ascii="Times New Roman" w:hAnsi="Times New Roman" w:eastAsia="宋体" w:cs="Times New Roman"/>
          <w:color w:val="auto"/>
          <w:sz w:val="24"/>
        </w:rPr>
        <w:t>导线对地距离不低于</w:t>
      </w:r>
      <w:r>
        <w:rPr>
          <w:rFonts w:hint="eastAsia" w:eastAsia="宋体" w:cs="Times New Roman"/>
          <w:color w:val="auto"/>
          <w:sz w:val="24"/>
          <w:lang w:val="en-US" w:eastAsia="zh-CN"/>
        </w:rPr>
        <w:t>38.5</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、单回输电线路并行段</w:t>
      </w:r>
      <w:r>
        <w:rPr>
          <w:rFonts w:hint="default" w:ascii="Times New Roman" w:hAnsi="Times New Roman" w:eastAsia="宋体" w:cs="Times New Roman"/>
          <w:color w:val="auto"/>
          <w:sz w:val="24"/>
        </w:rPr>
        <w:t>导线对地距离不低于</w:t>
      </w:r>
      <w:r>
        <w:rPr>
          <w:rFonts w:hint="default" w:ascii="Times New Roman" w:hAnsi="Times New Roman" w:eastAsia="宋体" w:cs="Times New Roman"/>
          <w:color w:val="auto"/>
          <w:sz w:val="24"/>
          <w:lang w:val="en-US" w:eastAsia="zh-CN"/>
        </w:rPr>
        <w:t>29.1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单回输电线路交叉跨越处位于将军庙750</w:t>
      </w:r>
      <w:r>
        <w:rPr>
          <w:rFonts w:hint="eastAsia" w:eastAsia="宋体" w:cs="Times New Roman"/>
          <w:color w:val="auto"/>
          <w:sz w:val="24"/>
          <w:lang w:val="en-US" w:eastAsia="zh-CN"/>
        </w:rPr>
        <w:t>kV</w:t>
      </w:r>
      <w:r>
        <w:rPr>
          <w:rFonts w:hint="default" w:ascii="Times New Roman" w:hAnsi="Times New Roman" w:eastAsia="宋体" w:cs="Times New Roman"/>
          <w:color w:val="auto"/>
          <w:sz w:val="24"/>
          <w:lang w:val="en-US" w:eastAsia="zh-CN"/>
        </w:rPr>
        <w:t>变电站出线侧，不考虑新增电磁环境敏感目标情形。</w:t>
      </w:r>
    </w:p>
    <w:p w14:paraId="41A59002">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w:t>
      </w:r>
      <w:r>
        <w:rPr>
          <w:rFonts w:hint="default" w:ascii="Times New Roman" w:hAnsi="Times New Roman" w:eastAsia="宋体" w:cs="Times New Roman"/>
          <w:snapToGrid w:val="0"/>
          <w:color w:val="auto"/>
          <w:sz w:val="24"/>
          <w:lang w:val="en-US" w:eastAsia="zh-CN"/>
        </w:rPr>
        <w:t>4</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snapToGrid w:val="0"/>
          <w:color w:val="auto"/>
          <w:sz w:val="24"/>
        </w:rPr>
        <w:t>加强对变电站及线路沿线声环境监测，及时发现问题并按照相关要求进行处理。</w:t>
      </w:r>
    </w:p>
    <w:p w14:paraId="13CA6875">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w:t>
      </w:r>
      <w:r>
        <w:rPr>
          <w:rFonts w:hint="eastAsia" w:eastAsia="宋体" w:cs="Times New Roman"/>
          <w:snapToGrid w:val="0"/>
          <w:color w:val="auto"/>
          <w:sz w:val="24"/>
          <w:lang w:val="en-US" w:eastAsia="zh-CN"/>
        </w:rPr>
        <w:t>5</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 w:val="24"/>
          <w:lang w:val="en-US" w:eastAsia="zh-CN"/>
        </w:rPr>
        <w:t>变电站及输电线路检修过程中产生的</w:t>
      </w:r>
      <w:r>
        <w:rPr>
          <w:rFonts w:hint="default" w:ascii="Times New Roman" w:hAnsi="Times New Roman" w:eastAsia="宋体" w:cs="Times New Roman"/>
          <w:color w:val="auto"/>
          <w:sz w:val="24"/>
        </w:rPr>
        <w:t>报废零部件</w:t>
      </w:r>
      <w:r>
        <w:rPr>
          <w:rFonts w:hint="default" w:ascii="Times New Roman" w:hAnsi="Times New Roman" w:eastAsia="宋体" w:cs="Times New Roman"/>
          <w:color w:val="auto"/>
          <w:sz w:val="24"/>
          <w:lang w:val="en-US" w:eastAsia="zh-CN"/>
        </w:rPr>
        <w:t>集中收集后</w:t>
      </w:r>
      <w:r>
        <w:rPr>
          <w:rFonts w:hint="default" w:ascii="Times New Roman" w:hAnsi="Times New Roman" w:eastAsia="宋体" w:cs="Times New Roman"/>
          <w:color w:val="auto"/>
          <w:sz w:val="24"/>
        </w:rPr>
        <w:t>交由国网新疆电力有限公司物资回收部门进行回收综合利用。</w:t>
      </w:r>
      <w:r>
        <w:rPr>
          <w:rFonts w:hint="default" w:ascii="Times New Roman" w:hAnsi="Times New Roman" w:eastAsia="宋体" w:cs="Times New Roman"/>
          <w:color w:val="auto"/>
          <w:sz w:val="24"/>
          <w:lang w:val="en-US" w:eastAsia="zh-CN"/>
        </w:rPr>
        <w:t>检修过程中产生的少量生活垃圾集中收集后，清运至最近的生活垃圾转运站，由环卫部门统一处置。</w:t>
      </w:r>
    </w:p>
    <w:p w14:paraId="044CADF8">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w:t>
      </w:r>
      <w:r>
        <w:rPr>
          <w:rFonts w:hint="eastAsia" w:eastAsia="宋体" w:cs="Times New Roman"/>
          <w:snapToGrid w:val="0"/>
          <w:color w:val="auto"/>
          <w:sz w:val="24"/>
          <w:lang w:val="en-US" w:eastAsia="zh-CN"/>
        </w:rPr>
        <w:t>6</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color w:val="auto"/>
          <w:sz w:val="24"/>
        </w:rPr>
        <w:t xml:space="preserve"> 制定安全操作规程，加强职工安全教育，加强电磁水平监测；及时发现问题并按照相关要求进行处理。</w:t>
      </w:r>
    </w:p>
    <w:p w14:paraId="5D317974">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国网新疆电力有限公司</w:t>
      </w:r>
      <w:r>
        <w:rPr>
          <w:rFonts w:hint="eastAsia" w:eastAsia="宋体" w:cs="Times New Roman"/>
          <w:color w:val="auto"/>
          <w:sz w:val="24"/>
          <w:lang w:val="en-US" w:eastAsia="zh-CN"/>
        </w:rPr>
        <w:t>超高压</w:t>
      </w:r>
      <w:r>
        <w:rPr>
          <w:rFonts w:hint="default" w:ascii="Times New Roman" w:hAnsi="Times New Roman" w:eastAsia="宋体" w:cs="Times New Roman"/>
          <w:color w:val="auto"/>
          <w:sz w:val="24"/>
        </w:rPr>
        <w:t>分公司作为</w:t>
      </w:r>
      <w:r>
        <w:rPr>
          <w:rFonts w:hint="eastAsia" w:eastAsia="宋体" w:cs="Times New Roman"/>
          <w:color w:val="auto"/>
          <w:sz w:val="24"/>
          <w:lang w:val="en-US" w:eastAsia="zh-CN"/>
        </w:rPr>
        <w:t>运营</w:t>
      </w:r>
      <w:r>
        <w:rPr>
          <w:rFonts w:hint="default" w:ascii="Times New Roman" w:hAnsi="Times New Roman" w:eastAsia="宋体" w:cs="Times New Roman"/>
          <w:color w:val="auto"/>
          <w:sz w:val="24"/>
        </w:rPr>
        <w:t>单位，应当加强运行期环境管理及环境监测工作，确保各项污染防治设施正常、稳定、持续运行，发现问题按照相关要求及时进行处理。变电站运行期环境管理措施一览表见表7.1-</w:t>
      </w:r>
      <w:r>
        <w:rPr>
          <w:rFonts w:hint="eastAsia" w:eastAsia="宋体" w:cs="Times New Roman"/>
          <w:color w:val="auto"/>
          <w:sz w:val="24"/>
          <w:lang w:val="en-US" w:eastAsia="zh-CN"/>
        </w:rPr>
        <w:t>4</w:t>
      </w:r>
      <w:r>
        <w:rPr>
          <w:rFonts w:hint="default" w:ascii="Times New Roman" w:hAnsi="Times New Roman" w:eastAsia="宋体" w:cs="Times New Roman"/>
          <w:color w:val="auto"/>
          <w:sz w:val="24"/>
        </w:rPr>
        <w:t>。</w:t>
      </w:r>
    </w:p>
    <w:p w14:paraId="2E43192B">
      <w:pPr>
        <w:adjustRightInd w:val="0"/>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表7.1-</w:t>
      </w:r>
      <w:r>
        <w:rPr>
          <w:rFonts w:hint="eastAsia" w:eastAsia="宋体" w:cs="Times New Roman"/>
          <w:b/>
          <w:color w:val="auto"/>
          <w:sz w:val="24"/>
          <w:lang w:val="en-US" w:eastAsia="zh-CN"/>
        </w:rPr>
        <w:t>4</w:t>
      </w:r>
      <w:r>
        <w:rPr>
          <w:rFonts w:hint="default" w:ascii="Times New Roman" w:hAnsi="Times New Roman" w:eastAsia="宋体" w:cs="Times New Roman"/>
          <w:b/>
          <w:color w:val="auto"/>
          <w:sz w:val="24"/>
        </w:rPr>
        <w:t xml:space="preserve">            </w:t>
      </w:r>
      <w:r>
        <w:rPr>
          <w:rFonts w:hint="eastAsia" w:eastAsia="宋体" w:cs="Times New Roman"/>
          <w:b/>
          <w:color w:val="auto"/>
          <w:sz w:val="24"/>
          <w:lang w:val="en-US" w:eastAsia="zh-CN"/>
        </w:rPr>
        <w:t xml:space="preserve">  </w:t>
      </w:r>
      <w:r>
        <w:rPr>
          <w:rFonts w:hint="default" w:ascii="Times New Roman" w:hAnsi="Times New Roman" w:eastAsia="宋体" w:cs="Times New Roman"/>
          <w:b/>
          <w:color w:val="auto"/>
          <w:sz w:val="24"/>
        </w:rPr>
        <w:t>运营期环境保护措施及预期效果一览表</w:t>
      </w:r>
    </w:p>
    <w:tbl>
      <w:tblPr>
        <w:tblStyle w:val="38"/>
        <w:tblW w:w="0" w:type="auto"/>
        <w:tblInd w:w="-17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7"/>
        <w:gridCol w:w="3675"/>
        <w:gridCol w:w="709"/>
        <w:gridCol w:w="764"/>
        <w:gridCol w:w="668"/>
        <w:gridCol w:w="1405"/>
        <w:gridCol w:w="1700"/>
      </w:tblGrid>
      <w:tr w14:paraId="353A41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537" w:type="dxa"/>
            <w:vAlign w:val="center"/>
          </w:tcPr>
          <w:p w14:paraId="66D0B6FC">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3675" w:type="dxa"/>
            <w:vAlign w:val="center"/>
          </w:tcPr>
          <w:p w14:paraId="6B53C6BD">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生态保护措施要求</w:t>
            </w:r>
          </w:p>
        </w:tc>
        <w:tc>
          <w:tcPr>
            <w:tcW w:w="709" w:type="dxa"/>
            <w:vAlign w:val="center"/>
          </w:tcPr>
          <w:p w14:paraId="7680901A">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实施部位</w:t>
            </w:r>
          </w:p>
        </w:tc>
        <w:tc>
          <w:tcPr>
            <w:tcW w:w="764" w:type="dxa"/>
            <w:vAlign w:val="center"/>
          </w:tcPr>
          <w:p w14:paraId="6DC8F14E">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实施时间</w:t>
            </w:r>
          </w:p>
        </w:tc>
        <w:tc>
          <w:tcPr>
            <w:tcW w:w="668" w:type="dxa"/>
            <w:vAlign w:val="center"/>
          </w:tcPr>
          <w:p w14:paraId="70DC4BE5">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责任主体</w:t>
            </w:r>
          </w:p>
        </w:tc>
        <w:tc>
          <w:tcPr>
            <w:tcW w:w="1405" w:type="dxa"/>
            <w:vAlign w:val="center"/>
          </w:tcPr>
          <w:p w14:paraId="0727CBB8">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实施保障</w:t>
            </w:r>
          </w:p>
        </w:tc>
        <w:tc>
          <w:tcPr>
            <w:tcW w:w="1700" w:type="dxa"/>
            <w:vAlign w:val="center"/>
          </w:tcPr>
          <w:p w14:paraId="3C6A0B39">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实施效果</w:t>
            </w:r>
          </w:p>
        </w:tc>
      </w:tr>
      <w:tr w14:paraId="6E871E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4" w:hRule="atLeast"/>
        </w:trPr>
        <w:tc>
          <w:tcPr>
            <w:tcW w:w="537" w:type="dxa"/>
            <w:vAlign w:val="center"/>
          </w:tcPr>
          <w:p w14:paraId="01D9A49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675" w:type="dxa"/>
            <w:vAlign w:val="center"/>
          </w:tcPr>
          <w:p w14:paraId="3FE08A18">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运营期利用已有道路作为巡检道路。</w:t>
            </w:r>
          </w:p>
        </w:tc>
        <w:tc>
          <w:tcPr>
            <w:tcW w:w="709" w:type="dxa"/>
            <w:vMerge w:val="restart"/>
            <w:vAlign w:val="center"/>
          </w:tcPr>
          <w:p w14:paraId="4B4B90D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工程生产运营场所、区域</w:t>
            </w:r>
          </w:p>
        </w:tc>
        <w:tc>
          <w:tcPr>
            <w:tcW w:w="764" w:type="dxa"/>
            <w:vMerge w:val="restart"/>
            <w:vAlign w:val="center"/>
          </w:tcPr>
          <w:p w14:paraId="4342AC7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运营期</w:t>
            </w:r>
          </w:p>
        </w:tc>
        <w:tc>
          <w:tcPr>
            <w:tcW w:w="668" w:type="dxa"/>
            <w:vMerge w:val="restart"/>
            <w:vAlign w:val="center"/>
          </w:tcPr>
          <w:p w14:paraId="173E834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国网新疆电力有限公司</w:t>
            </w:r>
            <w:r>
              <w:rPr>
                <w:rFonts w:hint="eastAsia" w:eastAsia="宋体" w:cs="Times New Roman"/>
                <w:color w:val="auto"/>
                <w:sz w:val="21"/>
                <w:szCs w:val="21"/>
                <w:lang w:val="en-US" w:eastAsia="zh-CN"/>
              </w:rPr>
              <w:t>超高压</w:t>
            </w:r>
            <w:r>
              <w:rPr>
                <w:rFonts w:hint="default" w:ascii="Times New Roman" w:hAnsi="Times New Roman" w:eastAsia="宋体" w:cs="Times New Roman"/>
                <w:color w:val="auto"/>
                <w:sz w:val="21"/>
                <w:szCs w:val="21"/>
              </w:rPr>
              <w:t>分公司</w:t>
            </w:r>
          </w:p>
        </w:tc>
        <w:tc>
          <w:tcPr>
            <w:tcW w:w="1405" w:type="dxa"/>
            <w:vMerge w:val="restart"/>
            <w:vAlign w:val="center"/>
          </w:tcPr>
          <w:p w14:paraId="233CF90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①建立环境管理机构，配备专职或兼职环保管理人员；</w:t>
            </w:r>
          </w:p>
          <w:p w14:paraId="66775EB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②制定相关方环境管理条例、质量管理规定；</w:t>
            </w:r>
          </w:p>
          <w:p w14:paraId="3EAC6DF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③开展经常性检查、监督，发现问题及时解决、纠正</w:t>
            </w:r>
          </w:p>
        </w:tc>
        <w:tc>
          <w:tcPr>
            <w:tcW w:w="1700" w:type="dxa"/>
            <w:vAlign w:val="center"/>
          </w:tcPr>
          <w:p w14:paraId="75C1E83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运行期巡检对生态环境影响很小</w:t>
            </w:r>
          </w:p>
        </w:tc>
      </w:tr>
      <w:tr w14:paraId="37BB4D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7" w:type="dxa"/>
            <w:vAlign w:val="center"/>
          </w:tcPr>
          <w:p w14:paraId="6F91300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3675" w:type="dxa"/>
            <w:vAlign w:val="center"/>
          </w:tcPr>
          <w:p w14:paraId="024F250A">
            <w:pPr>
              <w:adjustRightInd w:val="0"/>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加强对变电站及线路沿线声环境监测，及时发现问题并按照相关要求进行处理。</w:t>
            </w:r>
          </w:p>
        </w:tc>
        <w:tc>
          <w:tcPr>
            <w:tcW w:w="709" w:type="dxa"/>
            <w:vMerge w:val="continue"/>
            <w:vAlign w:val="center"/>
          </w:tcPr>
          <w:p w14:paraId="5450B4C4">
            <w:pPr>
              <w:widowControl/>
              <w:adjustRightInd w:val="0"/>
              <w:snapToGrid w:val="0"/>
              <w:jc w:val="center"/>
              <w:rPr>
                <w:rFonts w:hint="default" w:ascii="Times New Roman" w:hAnsi="Times New Roman" w:eastAsia="宋体" w:cs="Times New Roman"/>
                <w:color w:val="auto"/>
                <w:sz w:val="21"/>
                <w:szCs w:val="21"/>
              </w:rPr>
            </w:pPr>
          </w:p>
        </w:tc>
        <w:tc>
          <w:tcPr>
            <w:tcW w:w="764" w:type="dxa"/>
            <w:vMerge w:val="continue"/>
            <w:vAlign w:val="center"/>
          </w:tcPr>
          <w:p w14:paraId="5A7DD6ED">
            <w:pPr>
              <w:adjustRightInd w:val="0"/>
              <w:snapToGrid w:val="0"/>
              <w:jc w:val="center"/>
              <w:rPr>
                <w:rFonts w:hint="default" w:ascii="Times New Roman" w:hAnsi="Times New Roman" w:eastAsia="宋体" w:cs="Times New Roman"/>
                <w:color w:val="auto"/>
                <w:sz w:val="21"/>
                <w:szCs w:val="21"/>
              </w:rPr>
            </w:pPr>
          </w:p>
        </w:tc>
        <w:tc>
          <w:tcPr>
            <w:tcW w:w="668" w:type="dxa"/>
            <w:vMerge w:val="continue"/>
            <w:vAlign w:val="center"/>
          </w:tcPr>
          <w:p w14:paraId="176C795B">
            <w:pPr>
              <w:adjustRightInd w:val="0"/>
              <w:snapToGrid w:val="0"/>
              <w:jc w:val="center"/>
              <w:rPr>
                <w:rFonts w:hint="default" w:ascii="Times New Roman" w:hAnsi="Times New Roman" w:eastAsia="宋体" w:cs="Times New Roman"/>
                <w:color w:val="auto"/>
                <w:sz w:val="21"/>
                <w:szCs w:val="21"/>
              </w:rPr>
            </w:pPr>
          </w:p>
        </w:tc>
        <w:tc>
          <w:tcPr>
            <w:tcW w:w="1405" w:type="dxa"/>
            <w:vMerge w:val="continue"/>
            <w:vAlign w:val="center"/>
          </w:tcPr>
          <w:p w14:paraId="089F928C">
            <w:pPr>
              <w:widowControl/>
              <w:adjustRightInd w:val="0"/>
              <w:snapToGrid w:val="0"/>
              <w:jc w:val="center"/>
              <w:rPr>
                <w:rFonts w:hint="default" w:ascii="Times New Roman" w:hAnsi="Times New Roman" w:eastAsia="宋体" w:cs="Times New Roman"/>
                <w:color w:val="auto"/>
                <w:sz w:val="21"/>
                <w:szCs w:val="21"/>
              </w:rPr>
            </w:pPr>
          </w:p>
        </w:tc>
        <w:tc>
          <w:tcPr>
            <w:tcW w:w="1700" w:type="dxa"/>
            <w:vAlign w:val="center"/>
          </w:tcPr>
          <w:p w14:paraId="6F5FEEF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变电站厂界及线路沿线声环境达标</w:t>
            </w:r>
            <w:r>
              <w:rPr>
                <w:rFonts w:hint="default" w:ascii="Times New Roman" w:hAnsi="Times New Roman" w:eastAsia="宋体" w:cs="Times New Roman"/>
                <w:color w:val="auto"/>
                <w:spacing w:val="-4"/>
                <w:sz w:val="21"/>
                <w:szCs w:val="21"/>
              </w:rPr>
              <w:t>。</w:t>
            </w:r>
          </w:p>
        </w:tc>
      </w:tr>
      <w:tr w14:paraId="430D97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3" w:hRule="atLeast"/>
        </w:trPr>
        <w:tc>
          <w:tcPr>
            <w:tcW w:w="537" w:type="dxa"/>
            <w:vAlign w:val="center"/>
          </w:tcPr>
          <w:p w14:paraId="7DAE927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3675" w:type="dxa"/>
            <w:vAlign w:val="center"/>
          </w:tcPr>
          <w:p w14:paraId="30E4E054">
            <w:pPr>
              <w:adjustRightInd w:val="0"/>
              <w:snapToGrid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变电站按功能分区布置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制定安全操作规程，加强职工安全教育，加强电磁水平监测；对员工进行电磁环境基础知识培训，在巡检带电维修过程中，尽可能减少暴露在电磁场中的时间；设立电磁防护安全警示标志，禁止无关人员靠近带电架构等</w:t>
            </w:r>
            <w:r>
              <w:rPr>
                <w:rFonts w:hint="default" w:ascii="Times New Roman" w:hAnsi="Times New Roman" w:eastAsia="宋体" w:cs="Times New Roman"/>
                <w:color w:val="auto"/>
                <w:sz w:val="21"/>
                <w:szCs w:val="21"/>
                <w:lang w:eastAsia="zh-CN"/>
              </w:rPr>
              <w:t>。</w:t>
            </w:r>
          </w:p>
        </w:tc>
        <w:tc>
          <w:tcPr>
            <w:tcW w:w="709" w:type="dxa"/>
            <w:vMerge w:val="continue"/>
            <w:vAlign w:val="center"/>
          </w:tcPr>
          <w:p w14:paraId="44E485BC">
            <w:pPr>
              <w:widowControl/>
              <w:adjustRightInd w:val="0"/>
              <w:snapToGrid w:val="0"/>
              <w:jc w:val="center"/>
              <w:rPr>
                <w:rFonts w:hint="default" w:ascii="Times New Roman" w:hAnsi="Times New Roman" w:eastAsia="宋体" w:cs="Times New Roman"/>
                <w:color w:val="auto"/>
                <w:sz w:val="21"/>
                <w:szCs w:val="21"/>
              </w:rPr>
            </w:pPr>
          </w:p>
        </w:tc>
        <w:tc>
          <w:tcPr>
            <w:tcW w:w="764" w:type="dxa"/>
            <w:vMerge w:val="continue"/>
            <w:vAlign w:val="center"/>
          </w:tcPr>
          <w:p w14:paraId="11D5ED4A">
            <w:pPr>
              <w:adjustRightInd w:val="0"/>
              <w:snapToGrid w:val="0"/>
              <w:jc w:val="center"/>
              <w:rPr>
                <w:rFonts w:hint="default" w:ascii="Times New Roman" w:hAnsi="Times New Roman" w:eastAsia="宋体" w:cs="Times New Roman"/>
                <w:color w:val="auto"/>
                <w:sz w:val="21"/>
                <w:szCs w:val="21"/>
              </w:rPr>
            </w:pPr>
          </w:p>
        </w:tc>
        <w:tc>
          <w:tcPr>
            <w:tcW w:w="668" w:type="dxa"/>
            <w:vMerge w:val="continue"/>
            <w:vAlign w:val="center"/>
          </w:tcPr>
          <w:p w14:paraId="79226AD4">
            <w:pPr>
              <w:adjustRightInd w:val="0"/>
              <w:snapToGrid w:val="0"/>
              <w:jc w:val="center"/>
              <w:rPr>
                <w:rFonts w:hint="default" w:ascii="Times New Roman" w:hAnsi="Times New Roman" w:eastAsia="宋体" w:cs="Times New Roman"/>
                <w:color w:val="auto"/>
                <w:sz w:val="21"/>
                <w:szCs w:val="21"/>
              </w:rPr>
            </w:pPr>
          </w:p>
        </w:tc>
        <w:tc>
          <w:tcPr>
            <w:tcW w:w="1405" w:type="dxa"/>
            <w:vMerge w:val="continue"/>
            <w:vAlign w:val="center"/>
          </w:tcPr>
          <w:p w14:paraId="3CDDF6CB">
            <w:pPr>
              <w:widowControl/>
              <w:adjustRightInd w:val="0"/>
              <w:snapToGrid w:val="0"/>
              <w:jc w:val="center"/>
              <w:rPr>
                <w:rFonts w:hint="default" w:ascii="Times New Roman" w:hAnsi="Times New Roman" w:eastAsia="宋体" w:cs="Times New Roman"/>
                <w:color w:val="auto"/>
                <w:sz w:val="21"/>
                <w:szCs w:val="21"/>
              </w:rPr>
            </w:pPr>
          </w:p>
        </w:tc>
        <w:tc>
          <w:tcPr>
            <w:tcW w:w="1700" w:type="dxa"/>
            <w:vAlign w:val="center"/>
          </w:tcPr>
          <w:p w14:paraId="1599214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变电站及线路运行时产生的电磁满足《电磁环境控制限值》(GB8702-2014)要求。</w:t>
            </w:r>
          </w:p>
        </w:tc>
      </w:tr>
      <w:tr w14:paraId="03384C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3" w:hRule="atLeast"/>
        </w:trPr>
        <w:tc>
          <w:tcPr>
            <w:tcW w:w="537" w:type="dxa"/>
            <w:vAlign w:val="center"/>
          </w:tcPr>
          <w:p w14:paraId="158F9B3D">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w:t>
            </w:r>
          </w:p>
        </w:tc>
        <w:tc>
          <w:tcPr>
            <w:tcW w:w="3675" w:type="dxa"/>
            <w:vAlign w:val="center"/>
          </w:tcPr>
          <w:p w14:paraId="40AD39A4">
            <w:pPr>
              <w:adjustRightInd w:val="0"/>
              <w:snapToGrid w:val="0"/>
              <w:jc w:val="left"/>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变电站及输电线路检修过程中产生的</w:t>
            </w:r>
            <w:r>
              <w:rPr>
                <w:rFonts w:hint="default" w:ascii="Times New Roman" w:hAnsi="Times New Roman" w:eastAsia="宋体" w:cs="Times New Roman"/>
                <w:color w:val="auto"/>
                <w:sz w:val="21"/>
                <w:szCs w:val="21"/>
              </w:rPr>
              <w:t>报废零部件</w:t>
            </w:r>
            <w:r>
              <w:rPr>
                <w:rFonts w:hint="default" w:ascii="Times New Roman" w:hAnsi="Times New Roman" w:eastAsia="宋体" w:cs="Times New Roman"/>
                <w:color w:val="auto"/>
                <w:sz w:val="21"/>
                <w:szCs w:val="21"/>
                <w:lang w:val="en-US" w:eastAsia="zh-CN"/>
              </w:rPr>
              <w:t>集中收集后</w:t>
            </w:r>
            <w:r>
              <w:rPr>
                <w:rFonts w:hint="default" w:ascii="Times New Roman" w:hAnsi="Times New Roman" w:eastAsia="宋体" w:cs="Times New Roman"/>
                <w:color w:val="auto"/>
                <w:sz w:val="21"/>
                <w:szCs w:val="21"/>
              </w:rPr>
              <w:t>交由国网新疆电力有限公司物资回收部门进行回收综合利用。</w:t>
            </w:r>
            <w:r>
              <w:rPr>
                <w:rFonts w:hint="default" w:ascii="Times New Roman" w:hAnsi="Times New Roman" w:eastAsia="宋体" w:cs="Times New Roman"/>
                <w:color w:val="auto"/>
                <w:sz w:val="21"/>
                <w:szCs w:val="21"/>
                <w:lang w:val="en-US" w:eastAsia="zh-CN"/>
              </w:rPr>
              <w:t>检修过程中产生的少量生活垃圾集中收集后，清运至最近的生活垃圾转运站，由环卫部门统一处置。</w:t>
            </w:r>
          </w:p>
        </w:tc>
        <w:tc>
          <w:tcPr>
            <w:tcW w:w="709" w:type="dxa"/>
            <w:vMerge w:val="continue"/>
            <w:vAlign w:val="center"/>
          </w:tcPr>
          <w:p w14:paraId="2506DF82">
            <w:pPr>
              <w:widowControl/>
              <w:adjustRightInd w:val="0"/>
              <w:snapToGrid w:val="0"/>
              <w:jc w:val="center"/>
              <w:rPr>
                <w:rFonts w:hint="default" w:ascii="Times New Roman" w:hAnsi="Times New Roman" w:eastAsia="宋体" w:cs="Times New Roman"/>
                <w:color w:val="auto"/>
                <w:sz w:val="21"/>
                <w:szCs w:val="21"/>
              </w:rPr>
            </w:pPr>
          </w:p>
        </w:tc>
        <w:tc>
          <w:tcPr>
            <w:tcW w:w="764" w:type="dxa"/>
            <w:vMerge w:val="continue"/>
            <w:vAlign w:val="center"/>
          </w:tcPr>
          <w:p w14:paraId="472B3521">
            <w:pPr>
              <w:adjustRightInd w:val="0"/>
              <w:snapToGrid w:val="0"/>
              <w:jc w:val="center"/>
              <w:rPr>
                <w:rFonts w:hint="default" w:ascii="Times New Roman" w:hAnsi="Times New Roman" w:eastAsia="宋体" w:cs="Times New Roman"/>
                <w:color w:val="auto"/>
                <w:sz w:val="21"/>
                <w:szCs w:val="21"/>
              </w:rPr>
            </w:pPr>
          </w:p>
        </w:tc>
        <w:tc>
          <w:tcPr>
            <w:tcW w:w="668" w:type="dxa"/>
            <w:vMerge w:val="continue"/>
            <w:vAlign w:val="center"/>
          </w:tcPr>
          <w:p w14:paraId="086CACCD">
            <w:pPr>
              <w:adjustRightInd w:val="0"/>
              <w:snapToGrid w:val="0"/>
              <w:jc w:val="center"/>
              <w:rPr>
                <w:rFonts w:hint="default" w:ascii="Times New Roman" w:hAnsi="Times New Roman" w:eastAsia="宋体" w:cs="Times New Roman"/>
                <w:color w:val="auto"/>
                <w:sz w:val="21"/>
                <w:szCs w:val="21"/>
              </w:rPr>
            </w:pPr>
          </w:p>
        </w:tc>
        <w:tc>
          <w:tcPr>
            <w:tcW w:w="1405" w:type="dxa"/>
            <w:vMerge w:val="continue"/>
            <w:vAlign w:val="center"/>
          </w:tcPr>
          <w:p w14:paraId="7C7C2F65">
            <w:pPr>
              <w:widowControl/>
              <w:adjustRightInd w:val="0"/>
              <w:snapToGrid w:val="0"/>
              <w:jc w:val="center"/>
              <w:rPr>
                <w:rFonts w:hint="default" w:ascii="Times New Roman" w:hAnsi="Times New Roman" w:eastAsia="宋体" w:cs="Times New Roman"/>
                <w:color w:val="auto"/>
                <w:sz w:val="21"/>
                <w:szCs w:val="21"/>
              </w:rPr>
            </w:pPr>
          </w:p>
        </w:tc>
        <w:tc>
          <w:tcPr>
            <w:tcW w:w="1700" w:type="dxa"/>
            <w:vAlign w:val="center"/>
          </w:tcPr>
          <w:p w14:paraId="2BFF99D4">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固体废物妥善处置，不外排。</w:t>
            </w:r>
          </w:p>
        </w:tc>
      </w:tr>
      <w:tr w14:paraId="12EE4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3" w:hRule="atLeast"/>
        </w:trPr>
        <w:tc>
          <w:tcPr>
            <w:tcW w:w="537" w:type="dxa"/>
            <w:vAlign w:val="center"/>
          </w:tcPr>
          <w:p w14:paraId="6BC3AB51">
            <w:pPr>
              <w:adjustRightInd w:val="0"/>
              <w:snapToGrid w:val="0"/>
              <w:jc w:val="center"/>
              <w:rPr>
                <w:rFonts w:hint="default" w:ascii="Times New Roman" w:hAnsi="Times New Roman" w:eastAsia="宋体" w:cs="Times New Roman"/>
                <w:color w:val="auto"/>
                <w:sz w:val="21"/>
                <w:szCs w:val="21"/>
                <w:lang w:eastAsia="zh-CN"/>
              </w:rPr>
            </w:pPr>
            <w:r>
              <w:rPr>
                <w:rFonts w:hint="eastAsia" w:eastAsia="宋体" w:cs="Times New Roman"/>
                <w:color w:val="auto"/>
                <w:sz w:val="21"/>
                <w:szCs w:val="21"/>
                <w:lang w:val="en-US" w:eastAsia="zh-CN"/>
              </w:rPr>
              <w:t>5</w:t>
            </w:r>
          </w:p>
        </w:tc>
        <w:tc>
          <w:tcPr>
            <w:tcW w:w="3675" w:type="dxa"/>
            <w:vAlign w:val="center"/>
          </w:tcPr>
          <w:p w14:paraId="23ACB5C5">
            <w:pPr>
              <w:adjustRightInd w:val="0"/>
              <w:snapToGrid w:val="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工程环保竣工验收监测一次</w:t>
            </w:r>
            <w:r>
              <w:rPr>
                <w:rFonts w:hint="eastAsia" w:eastAsia="宋体" w:cs="Times New Roman"/>
                <w:color w:val="auto"/>
                <w:sz w:val="21"/>
                <w:szCs w:val="21"/>
                <w:lang w:eastAsia="zh-CN"/>
              </w:rPr>
              <w:t>。</w:t>
            </w:r>
          </w:p>
        </w:tc>
        <w:tc>
          <w:tcPr>
            <w:tcW w:w="709" w:type="dxa"/>
            <w:vMerge w:val="continue"/>
            <w:vAlign w:val="center"/>
          </w:tcPr>
          <w:p w14:paraId="0AD29E23">
            <w:pPr>
              <w:widowControl/>
              <w:adjustRightInd w:val="0"/>
              <w:snapToGrid w:val="0"/>
              <w:jc w:val="center"/>
              <w:rPr>
                <w:rFonts w:hint="default" w:ascii="Times New Roman" w:hAnsi="Times New Roman" w:eastAsia="宋体" w:cs="Times New Roman"/>
                <w:color w:val="auto"/>
                <w:sz w:val="21"/>
                <w:szCs w:val="21"/>
              </w:rPr>
            </w:pPr>
          </w:p>
        </w:tc>
        <w:tc>
          <w:tcPr>
            <w:tcW w:w="764" w:type="dxa"/>
            <w:vMerge w:val="continue"/>
            <w:vAlign w:val="center"/>
          </w:tcPr>
          <w:p w14:paraId="662F89D9">
            <w:pPr>
              <w:adjustRightInd w:val="0"/>
              <w:snapToGrid w:val="0"/>
              <w:jc w:val="center"/>
              <w:rPr>
                <w:rFonts w:hint="default" w:ascii="Times New Roman" w:hAnsi="Times New Roman" w:eastAsia="宋体" w:cs="Times New Roman"/>
                <w:color w:val="auto"/>
                <w:sz w:val="21"/>
                <w:szCs w:val="21"/>
              </w:rPr>
            </w:pPr>
          </w:p>
        </w:tc>
        <w:tc>
          <w:tcPr>
            <w:tcW w:w="668" w:type="dxa"/>
            <w:vMerge w:val="continue"/>
            <w:vAlign w:val="center"/>
          </w:tcPr>
          <w:p w14:paraId="775E4711">
            <w:pPr>
              <w:adjustRightInd w:val="0"/>
              <w:snapToGrid w:val="0"/>
              <w:jc w:val="center"/>
              <w:rPr>
                <w:rFonts w:hint="default" w:ascii="Times New Roman" w:hAnsi="Times New Roman" w:eastAsia="宋体" w:cs="Times New Roman"/>
                <w:color w:val="auto"/>
                <w:sz w:val="21"/>
                <w:szCs w:val="21"/>
              </w:rPr>
            </w:pPr>
          </w:p>
        </w:tc>
        <w:tc>
          <w:tcPr>
            <w:tcW w:w="1405" w:type="dxa"/>
            <w:vMerge w:val="continue"/>
            <w:vAlign w:val="center"/>
          </w:tcPr>
          <w:p w14:paraId="65998519">
            <w:pPr>
              <w:widowControl/>
              <w:adjustRightInd w:val="0"/>
              <w:snapToGrid w:val="0"/>
              <w:jc w:val="center"/>
              <w:rPr>
                <w:rFonts w:hint="default" w:ascii="Times New Roman" w:hAnsi="Times New Roman" w:eastAsia="宋体" w:cs="Times New Roman"/>
                <w:color w:val="auto"/>
                <w:sz w:val="21"/>
                <w:szCs w:val="21"/>
              </w:rPr>
            </w:pPr>
          </w:p>
        </w:tc>
        <w:tc>
          <w:tcPr>
            <w:tcW w:w="1700" w:type="dxa"/>
            <w:vAlign w:val="center"/>
          </w:tcPr>
          <w:p w14:paraId="49B4CEF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监测结果达标</w:t>
            </w:r>
          </w:p>
        </w:tc>
      </w:tr>
    </w:tbl>
    <w:p w14:paraId="2EFFC975">
      <w:pPr>
        <w:adjustRightInd w:val="0"/>
        <w:snapToGrid w:val="0"/>
        <w:rPr>
          <w:rFonts w:hint="default" w:ascii="Times New Roman" w:hAnsi="Times New Roman" w:eastAsia="宋体" w:cs="Times New Roman"/>
          <w:snapToGrid w:val="0"/>
          <w:color w:val="auto"/>
          <w:sz w:val="24"/>
        </w:rPr>
      </w:pPr>
    </w:p>
    <w:p w14:paraId="44B289DF">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709" w:name="_Toc140478713"/>
      <w:bookmarkStart w:id="710" w:name="_Toc12552_WPSOffice_Level2"/>
      <w:bookmarkStart w:id="711" w:name="_Toc22692_WPSOffice_Level2"/>
      <w:bookmarkStart w:id="712" w:name="_Toc32130"/>
      <w:bookmarkStart w:id="713" w:name="_Toc3800"/>
      <w:r>
        <w:rPr>
          <w:rFonts w:hint="default" w:ascii="Times New Roman" w:hAnsi="Times New Roman" w:eastAsia="宋体" w:cs="Times New Roman"/>
          <w:color w:val="auto"/>
          <w:sz w:val="30"/>
        </w:rPr>
        <w:t>环保措施的经济、技术可行性分析</w:t>
      </w:r>
      <w:bookmarkEnd w:id="709"/>
      <w:bookmarkEnd w:id="710"/>
      <w:bookmarkEnd w:id="711"/>
      <w:bookmarkEnd w:id="712"/>
      <w:bookmarkEnd w:id="713"/>
    </w:p>
    <w:p w14:paraId="47C7447F">
      <w:pPr>
        <w:pStyle w:val="425"/>
        <w:tabs>
          <w:tab w:val="left" w:pos="1050"/>
        </w:tabs>
        <w:rPr>
          <w:rFonts w:hint="default" w:ascii="Times New Roman" w:hAnsi="Times New Roman" w:eastAsia="宋体" w:cs="Times New Roman"/>
          <w:color w:val="auto"/>
        </w:rPr>
      </w:pPr>
      <w:bookmarkStart w:id="714" w:name="_Toc225668592"/>
      <w:r>
        <w:rPr>
          <w:rFonts w:hint="default" w:ascii="Times New Roman" w:hAnsi="Times New Roman" w:eastAsia="宋体" w:cs="Times New Roman"/>
          <w:color w:val="auto"/>
        </w:rPr>
        <w:t>7.2.1设计阶段</w:t>
      </w:r>
    </w:p>
    <w:p w14:paraId="5B4D1457">
      <w:pPr>
        <w:adjustRightInd w:val="0"/>
        <w:snapToGri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架空输电线路经过耕地、园地、牧草地、畜禽饲养地、养殖水面、道路等场所，</w:t>
      </w:r>
      <w:r>
        <w:rPr>
          <w:rFonts w:hint="default" w:ascii="Times New Roman" w:hAnsi="Times New Roman" w:eastAsia="宋体" w:cs="Times New Roman"/>
          <w:color w:val="auto"/>
          <w:sz w:val="24"/>
          <w:lang w:val="en-US" w:eastAsia="zh-CN"/>
        </w:rPr>
        <w:t>单回输电线路</w:t>
      </w:r>
      <w:r>
        <w:rPr>
          <w:rFonts w:hint="default" w:ascii="Times New Roman" w:hAnsi="Times New Roman" w:eastAsia="宋体" w:cs="Times New Roman"/>
          <w:color w:val="auto"/>
          <w:sz w:val="24"/>
        </w:rPr>
        <w:t>导线对地距离不低于16.</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、双回输电线路</w:t>
      </w:r>
      <w:r>
        <w:rPr>
          <w:rFonts w:hint="default" w:ascii="Times New Roman" w:hAnsi="Times New Roman" w:eastAsia="宋体" w:cs="Times New Roman"/>
          <w:color w:val="auto"/>
          <w:sz w:val="24"/>
        </w:rPr>
        <w:t>导线对地距离不低于</w:t>
      </w:r>
      <w:r>
        <w:rPr>
          <w:rFonts w:hint="eastAsia" w:eastAsia="宋体" w:cs="Times New Roman"/>
          <w:color w:val="auto"/>
          <w:sz w:val="24"/>
          <w:lang w:val="en-US" w:eastAsia="zh-CN"/>
        </w:rPr>
        <w:t>16.8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、单回输电线路并行段</w:t>
      </w:r>
      <w:r>
        <w:rPr>
          <w:rFonts w:hint="default" w:ascii="Times New Roman" w:hAnsi="Times New Roman" w:eastAsia="宋体" w:cs="Times New Roman"/>
          <w:color w:val="auto"/>
          <w:sz w:val="24"/>
        </w:rPr>
        <w:t>导线对地距离不低于16.</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highlight w:val="none"/>
          <w:lang w:val="en-US" w:eastAsia="zh-CN"/>
        </w:rPr>
        <w:t>本项目3条</w:t>
      </w:r>
      <w:r>
        <w:rPr>
          <w:rFonts w:hint="eastAsia" w:eastAsia="宋体" w:cs="Times New Roman"/>
          <w:color w:val="auto"/>
          <w:sz w:val="24"/>
          <w:highlight w:val="none"/>
          <w:lang w:val="en-US" w:eastAsia="zh-CN"/>
        </w:rPr>
        <w:t>单回输电线路</w:t>
      </w:r>
      <w:r>
        <w:rPr>
          <w:rFonts w:hint="default" w:ascii="Times New Roman" w:hAnsi="Times New Roman" w:eastAsia="宋体" w:cs="Times New Roman"/>
          <w:color w:val="auto"/>
          <w:sz w:val="24"/>
          <w:highlight w:val="none"/>
          <w:lang w:val="en-US" w:eastAsia="zh-CN"/>
        </w:rPr>
        <w:t>交叉跨越处</w:t>
      </w:r>
      <w:r>
        <w:rPr>
          <w:rFonts w:hint="default" w:ascii="Times New Roman" w:hAnsi="Times New Roman" w:eastAsia="宋体" w:cs="Times New Roman"/>
          <w:color w:val="auto"/>
          <w:sz w:val="24"/>
          <w:highlight w:val="none"/>
        </w:rPr>
        <w:t>导线对地距离不低于</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eastAsia="zh-CN"/>
        </w:rPr>
        <w:t>m（设计最小值），</w:t>
      </w:r>
      <w:r>
        <w:rPr>
          <w:rFonts w:hint="default" w:ascii="Times New Roman" w:hAnsi="Times New Roman" w:eastAsia="宋体" w:cs="Times New Roman"/>
          <w:color w:val="auto"/>
          <w:sz w:val="24"/>
          <w:lang w:val="en-US" w:eastAsia="zh-CN"/>
        </w:rPr>
        <w:t>将军庙~木垒Ⅱ回</w:t>
      </w:r>
      <w:r>
        <w:rPr>
          <w:rFonts w:hint="eastAsia" w:eastAsia="宋体" w:cs="Times New Roman"/>
          <w:color w:val="auto"/>
          <w:sz w:val="24"/>
          <w:highlight w:val="none"/>
          <w:lang w:val="en-US" w:eastAsia="zh-CN"/>
        </w:rPr>
        <w:t>单回输电线路</w:t>
      </w:r>
      <w:r>
        <w:rPr>
          <w:rFonts w:hint="default" w:ascii="Times New Roman" w:hAnsi="Times New Roman" w:eastAsia="宋体" w:cs="Times New Roman"/>
          <w:color w:val="auto"/>
          <w:sz w:val="24"/>
          <w:highlight w:val="none"/>
          <w:lang w:val="en-US" w:eastAsia="zh-CN"/>
        </w:rPr>
        <w:t>交叉跨越处</w:t>
      </w:r>
      <w:r>
        <w:rPr>
          <w:rFonts w:hint="default" w:ascii="Times New Roman" w:hAnsi="Times New Roman" w:eastAsia="宋体" w:cs="Times New Roman"/>
          <w:color w:val="auto"/>
          <w:sz w:val="24"/>
          <w:highlight w:val="none"/>
        </w:rPr>
        <w:t>导线对地距离不低于</w:t>
      </w:r>
      <w:r>
        <w:rPr>
          <w:rFonts w:hint="default" w:ascii="Times New Roman" w:hAnsi="Times New Roman" w:eastAsia="宋体" w:cs="Times New Roman"/>
          <w:color w:val="auto"/>
          <w:sz w:val="24"/>
          <w:lang w:val="en-US" w:eastAsia="zh-CN"/>
        </w:rPr>
        <w:t>29</w:t>
      </w:r>
      <w:r>
        <w:rPr>
          <w:rFonts w:hint="default" w:ascii="Times New Roman" w:hAnsi="Times New Roman" w:eastAsia="宋体" w:cs="Times New Roman"/>
          <w:color w:val="auto"/>
          <w:sz w:val="24"/>
          <w:lang w:eastAsia="zh-CN"/>
        </w:rPr>
        <w:t>m（设计最小值），</w:t>
      </w:r>
      <w:r>
        <w:rPr>
          <w:rFonts w:hint="default" w:ascii="Times New Roman" w:hAnsi="Times New Roman" w:eastAsia="宋体" w:cs="Times New Roman"/>
          <w:color w:val="auto"/>
          <w:sz w:val="24"/>
          <w:lang w:val="en-US" w:eastAsia="zh-CN"/>
        </w:rPr>
        <w:t>以确保</w:t>
      </w:r>
      <w:r>
        <w:rPr>
          <w:rFonts w:hint="default" w:ascii="Times New Roman" w:hAnsi="Times New Roman" w:eastAsia="宋体" w:cs="Times New Roman"/>
          <w:color w:val="auto"/>
          <w:sz w:val="24"/>
        </w:rPr>
        <w:t>线路</w:t>
      </w:r>
      <w:r>
        <w:rPr>
          <w:rFonts w:hint="default" w:ascii="Times New Roman" w:hAnsi="Times New Roman" w:eastAsia="宋体" w:cs="Times New Roman"/>
          <w:snapToGrid w:val="0"/>
          <w:color w:val="auto"/>
          <w:spacing w:val="-6"/>
          <w:sz w:val="24"/>
          <w:szCs w:val="24"/>
        </w:rPr>
        <w:t>经过耕地、园地、牧草地、畜禽饲养地、道路等场所</w:t>
      </w:r>
      <w:r>
        <w:rPr>
          <w:rFonts w:hint="default" w:ascii="Times New Roman" w:hAnsi="Times New Roman" w:eastAsia="宋体" w:cs="Times New Roman"/>
          <w:color w:val="auto"/>
          <w:sz w:val="24"/>
        </w:rPr>
        <w:t>满足工频电场强度10kV/m</w:t>
      </w:r>
      <w:r>
        <w:rPr>
          <w:rFonts w:hint="default" w:ascii="Times New Roman" w:hAnsi="Times New Roman" w:eastAsia="宋体" w:cs="Times New Roman"/>
          <w:color w:val="auto"/>
          <w:sz w:val="24"/>
          <w:lang w:val="en-US" w:eastAsia="zh-CN"/>
        </w:rPr>
        <w:t>标准限值</w:t>
      </w:r>
      <w:r>
        <w:rPr>
          <w:rFonts w:hint="default" w:ascii="Times New Roman" w:hAnsi="Times New Roman" w:eastAsia="宋体" w:cs="Times New Roman"/>
          <w:color w:val="auto"/>
          <w:sz w:val="24"/>
          <w:lang w:eastAsia="zh-CN"/>
        </w:rPr>
        <w:t>。</w:t>
      </w:r>
    </w:p>
    <w:p w14:paraId="10E65F85">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考虑后期改线情景</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如</w:t>
      </w:r>
      <w:r>
        <w:rPr>
          <w:rFonts w:hint="default" w:ascii="Times New Roman" w:hAnsi="Times New Roman" w:eastAsia="宋体" w:cs="Times New Roman"/>
          <w:color w:val="auto"/>
          <w:sz w:val="24"/>
          <w:lang w:val="en-US" w:eastAsia="zh-CN"/>
        </w:rPr>
        <w:t>线路局部调整导致</w:t>
      </w:r>
      <w:r>
        <w:rPr>
          <w:rFonts w:hint="default" w:ascii="Times New Roman" w:hAnsi="Times New Roman" w:eastAsia="宋体" w:cs="Times New Roman"/>
          <w:color w:val="auto"/>
          <w:sz w:val="24"/>
        </w:rPr>
        <w:t>输电线路评价范围内存在新增</w:t>
      </w:r>
      <w:r>
        <w:rPr>
          <w:rFonts w:hint="default" w:ascii="Times New Roman" w:hAnsi="Times New Roman" w:eastAsia="宋体" w:cs="Times New Roman"/>
          <w:color w:val="auto"/>
          <w:sz w:val="24"/>
          <w:lang w:val="en-US" w:eastAsia="zh-CN"/>
        </w:rPr>
        <w:t>电磁环境敏感目标</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单回输电线路</w:t>
      </w:r>
      <w:r>
        <w:rPr>
          <w:rFonts w:hint="default" w:ascii="Times New Roman" w:hAnsi="Times New Roman" w:eastAsia="宋体" w:cs="Times New Roman"/>
          <w:color w:val="auto"/>
          <w:sz w:val="24"/>
        </w:rPr>
        <w:t>导线对地距离不低于</w:t>
      </w:r>
      <w:r>
        <w:rPr>
          <w:rFonts w:hint="default" w:ascii="Times New Roman" w:hAnsi="Times New Roman" w:eastAsia="宋体" w:cs="Times New Roman"/>
          <w:color w:val="auto"/>
          <w:sz w:val="24"/>
          <w:lang w:val="en-US" w:eastAsia="zh-CN"/>
        </w:rPr>
        <w:t>29.2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、双回输电线路</w:t>
      </w:r>
      <w:r>
        <w:rPr>
          <w:rFonts w:hint="default" w:ascii="Times New Roman" w:hAnsi="Times New Roman" w:eastAsia="宋体" w:cs="Times New Roman"/>
          <w:color w:val="auto"/>
          <w:sz w:val="24"/>
        </w:rPr>
        <w:t>导线对地距离不低于</w:t>
      </w:r>
      <w:r>
        <w:rPr>
          <w:rFonts w:hint="default" w:ascii="Times New Roman" w:hAnsi="Times New Roman" w:eastAsia="宋体" w:cs="Times New Roman"/>
          <w:color w:val="auto"/>
          <w:sz w:val="24"/>
          <w:lang w:val="en-US" w:eastAsia="zh-CN"/>
        </w:rPr>
        <w:t>3</w:t>
      </w:r>
      <w:r>
        <w:rPr>
          <w:rFonts w:hint="eastAsia" w:eastAsia="宋体" w:cs="Times New Roman"/>
          <w:color w:val="auto"/>
          <w:sz w:val="24"/>
          <w:lang w:val="en-US" w:eastAsia="zh-CN"/>
        </w:rPr>
        <w:t>8.5</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、单回输电线路并行段</w:t>
      </w:r>
      <w:r>
        <w:rPr>
          <w:rFonts w:hint="default" w:ascii="Times New Roman" w:hAnsi="Times New Roman" w:eastAsia="宋体" w:cs="Times New Roman"/>
          <w:color w:val="auto"/>
          <w:sz w:val="24"/>
        </w:rPr>
        <w:t>导线对地距离不低于</w:t>
      </w:r>
      <w:r>
        <w:rPr>
          <w:rFonts w:hint="default" w:ascii="Times New Roman" w:hAnsi="Times New Roman" w:eastAsia="宋体" w:cs="Times New Roman"/>
          <w:color w:val="auto"/>
          <w:sz w:val="24"/>
          <w:lang w:val="en-US" w:eastAsia="zh-CN"/>
        </w:rPr>
        <w:t>29.1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以确保</w:t>
      </w:r>
      <w:r>
        <w:rPr>
          <w:rFonts w:hint="default" w:ascii="Times New Roman" w:hAnsi="Times New Roman" w:eastAsia="宋体" w:cs="Times New Roman"/>
          <w:color w:val="auto"/>
          <w:sz w:val="24"/>
        </w:rPr>
        <w:t>线路</w:t>
      </w:r>
      <w:r>
        <w:rPr>
          <w:rFonts w:hint="default" w:ascii="Times New Roman" w:hAnsi="Times New Roman" w:eastAsia="宋体" w:cs="Times New Roman"/>
          <w:snapToGrid w:val="0"/>
          <w:color w:val="auto"/>
          <w:spacing w:val="-6"/>
          <w:sz w:val="24"/>
          <w:szCs w:val="24"/>
        </w:rPr>
        <w:t>经过</w:t>
      </w:r>
      <w:r>
        <w:rPr>
          <w:rFonts w:hint="default" w:ascii="Times New Roman" w:hAnsi="Times New Roman" w:eastAsia="宋体" w:cs="Times New Roman"/>
          <w:snapToGrid w:val="0"/>
          <w:color w:val="auto"/>
          <w:spacing w:val="-6"/>
          <w:sz w:val="24"/>
          <w:szCs w:val="24"/>
          <w:lang w:val="en-US" w:eastAsia="zh-CN"/>
        </w:rPr>
        <w:t>居民区时</w:t>
      </w:r>
      <w:r>
        <w:rPr>
          <w:rFonts w:hint="default" w:ascii="Times New Roman" w:hAnsi="Times New Roman" w:eastAsia="宋体" w:cs="Times New Roman"/>
          <w:color w:val="auto"/>
          <w:sz w:val="24"/>
        </w:rPr>
        <w:t>满足工频电场强度</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kV/m</w:t>
      </w:r>
      <w:r>
        <w:rPr>
          <w:rFonts w:hint="default" w:ascii="Times New Roman" w:hAnsi="Times New Roman" w:eastAsia="宋体" w:cs="Times New Roman"/>
          <w:color w:val="auto"/>
          <w:sz w:val="24"/>
          <w:lang w:val="en-US" w:eastAsia="zh-CN"/>
        </w:rPr>
        <w:t>标准限值。</w:t>
      </w:r>
    </w:p>
    <w:p w14:paraId="78BE2B53">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以上</w:t>
      </w:r>
      <w:r>
        <w:rPr>
          <w:rFonts w:hint="default" w:ascii="Times New Roman" w:hAnsi="Times New Roman" w:eastAsia="宋体" w:cs="Times New Roman"/>
          <w:color w:val="auto"/>
          <w:sz w:val="24"/>
          <w:lang w:val="en-US" w:eastAsia="zh-CN"/>
        </w:rPr>
        <w:t>提高后的</w:t>
      </w:r>
      <w:r>
        <w:rPr>
          <w:rFonts w:hint="default" w:ascii="Times New Roman" w:hAnsi="Times New Roman" w:eastAsia="宋体" w:cs="Times New Roman"/>
          <w:color w:val="auto"/>
          <w:sz w:val="24"/>
        </w:rPr>
        <w:t>导线对地距离属750kV线路架设对地的正常高度，增加投资较少，环保措施经济技术上可行。</w:t>
      </w:r>
    </w:p>
    <w:p w14:paraId="035EAC94">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7.2.2施工阶段</w:t>
      </w:r>
    </w:p>
    <w:p w14:paraId="2F5C6472">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遇天气干燥、大风时应进行洒水，并用防尘网苫盖；在运输时用防水布覆盖土方及材料；</w:t>
      </w:r>
      <w:r>
        <w:rPr>
          <w:rFonts w:hint="eastAsia" w:eastAsia="宋体" w:cs="Times New Roman"/>
          <w:snapToGrid w:val="0"/>
          <w:color w:val="auto"/>
          <w:sz w:val="24"/>
          <w:lang w:val="en-US" w:eastAsia="zh-CN"/>
        </w:rPr>
        <w:t>在</w:t>
      </w:r>
      <w:r>
        <w:rPr>
          <w:rFonts w:hint="default" w:ascii="Times New Roman" w:hAnsi="Times New Roman" w:eastAsia="宋体" w:cs="Times New Roman"/>
          <w:snapToGrid w:val="0"/>
          <w:color w:val="auto"/>
          <w:sz w:val="24"/>
          <w:lang w:val="en-US" w:eastAsia="zh-CN"/>
        </w:rPr>
        <w:t>变电站附近的施工营地</w:t>
      </w:r>
      <w:r>
        <w:rPr>
          <w:rFonts w:hint="default" w:ascii="Times New Roman" w:hAnsi="Times New Roman" w:eastAsia="宋体" w:cs="Times New Roman"/>
          <w:snapToGrid w:val="0"/>
          <w:color w:val="auto"/>
          <w:sz w:val="24"/>
        </w:rPr>
        <w:t>设置废水沉淀池，将施工过程中产生的废水经沉淀处理后回用；基础浇筑采用商砼</w:t>
      </w:r>
      <w:r>
        <w:rPr>
          <w:rFonts w:hint="eastAsia" w:eastAsia="宋体" w:cs="Times New Roman"/>
          <w:snapToGrid w:val="0"/>
          <w:color w:val="auto"/>
          <w:sz w:val="24"/>
          <w:lang w:eastAsia="zh-CN"/>
        </w:rPr>
        <w:t>；在</w:t>
      </w:r>
      <w:r>
        <w:rPr>
          <w:rFonts w:hint="default" w:ascii="Times New Roman" w:hAnsi="Times New Roman" w:eastAsia="宋体" w:cs="Times New Roman"/>
          <w:color w:val="auto"/>
          <w:sz w:val="24"/>
        </w:rPr>
        <w:t>施工场地土方堆置区域铺设彩条布，在彩条布之上堆放开挖土方，用以减少清理场地对</w:t>
      </w:r>
      <w:r>
        <w:rPr>
          <w:rFonts w:hint="eastAsia" w:ascii="Times New Roman" w:hAnsi="Times New Roman" w:eastAsia="宋体" w:cs="Times New Roman"/>
          <w:color w:val="auto"/>
          <w:sz w:val="24"/>
          <w:lang w:eastAsia="zh-CN"/>
        </w:rPr>
        <w:t>地表植被</w:t>
      </w:r>
      <w:r>
        <w:rPr>
          <w:rFonts w:hint="default" w:ascii="Times New Roman" w:hAnsi="Times New Roman" w:eastAsia="宋体" w:cs="Times New Roman"/>
          <w:color w:val="auto"/>
          <w:sz w:val="24"/>
        </w:rPr>
        <w:t>的破坏；在临时堆土场采用防尘网进行苫盖。以上环保措施简便易行，环保措施经济技术上可行，能实现达标排放、满足环境质量要求的可行性。</w:t>
      </w:r>
    </w:p>
    <w:bookmarkEnd w:id="714"/>
    <w:p w14:paraId="4CEA3981">
      <w:pPr>
        <w:pStyle w:val="3"/>
        <w:numPr>
          <w:ilvl w:val="1"/>
          <w:numId w:val="2"/>
        </w:numPr>
        <w:tabs>
          <w:tab w:val="left" w:pos="630"/>
          <w:tab w:val="left" w:pos="840"/>
          <w:tab w:val="left" w:pos="1050"/>
          <w:tab w:val="clear" w:pos="567"/>
        </w:tabs>
        <w:adjustRightInd w:val="0"/>
        <w:snapToGrid w:val="0"/>
        <w:spacing w:beforeLines="50" w:after="0" w:line="360" w:lineRule="auto"/>
        <w:ind w:left="454" w:hanging="454"/>
        <w:rPr>
          <w:rFonts w:hint="default" w:ascii="Times New Roman" w:hAnsi="Times New Roman" w:eastAsia="宋体" w:cs="Times New Roman"/>
          <w:color w:val="auto"/>
          <w:sz w:val="30"/>
        </w:rPr>
      </w:pPr>
      <w:bookmarkStart w:id="715" w:name="_Toc391021268"/>
      <w:bookmarkStart w:id="716" w:name="_Toc391021043"/>
      <w:bookmarkStart w:id="717" w:name="_Toc340737604"/>
      <w:bookmarkStart w:id="718" w:name="_Toc2833"/>
      <w:bookmarkStart w:id="719" w:name="_Toc140478714"/>
      <w:bookmarkStart w:id="720" w:name="_Toc24314_WPSOffice_Level2"/>
      <w:bookmarkStart w:id="721" w:name="_Toc225668601"/>
      <w:bookmarkStart w:id="722" w:name="_Toc18291_WPSOffice_Level2"/>
      <w:bookmarkStart w:id="723" w:name="_Toc391021411"/>
      <w:bookmarkStart w:id="724" w:name="_Toc294859173"/>
      <w:bookmarkStart w:id="725" w:name="_Toc313006013"/>
      <w:bookmarkStart w:id="726" w:name="_Toc22189"/>
      <w:r>
        <w:rPr>
          <w:rFonts w:hint="default" w:ascii="Times New Roman" w:hAnsi="Times New Roman" w:eastAsia="宋体" w:cs="Times New Roman"/>
          <w:color w:val="auto"/>
          <w:sz w:val="30"/>
        </w:rPr>
        <w:t>环保投资估算</w:t>
      </w:r>
      <w:bookmarkEnd w:id="715"/>
      <w:bookmarkEnd w:id="716"/>
      <w:bookmarkEnd w:id="717"/>
      <w:bookmarkEnd w:id="718"/>
      <w:bookmarkEnd w:id="719"/>
      <w:bookmarkEnd w:id="720"/>
      <w:bookmarkEnd w:id="721"/>
      <w:bookmarkEnd w:id="722"/>
      <w:bookmarkEnd w:id="723"/>
      <w:bookmarkEnd w:id="724"/>
      <w:bookmarkEnd w:id="725"/>
      <w:bookmarkEnd w:id="726"/>
    </w:p>
    <w:p w14:paraId="79F9E536">
      <w:pPr>
        <w:snapToGrid w:val="0"/>
        <w:spacing w:line="360" w:lineRule="auto"/>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eastAsia="宋体" w:cs="Times New Roman"/>
          <w:snapToGrid w:val="0"/>
          <w:color w:val="auto"/>
          <w:sz w:val="24"/>
          <w:szCs w:val="24"/>
        </w:rPr>
        <w:t>本项目的环保投资主要包括变电站及线路环保措施、环保设施费、环境影响评价费、环境保护验收等费用，各项投资</w:t>
      </w:r>
      <w:r>
        <w:rPr>
          <w:rFonts w:hint="default" w:ascii="Times New Roman" w:hAnsi="Times New Roman" w:eastAsia="宋体" w:cs="Times New Roman"/>
          <w:snapToGrid w:val="0"/>
          <w:color w:val="auto"/>
          <w:sz w:val="24"/>
          <w:szCs w:val="24"/>
          <w:lang w:eastAsia="zh-CN"/>
        </w:rPr>
        <w:t>见下</w:t>
      </w:r>
      <w:r>
        <w:rPr>
          <w:rFonts w:hint="default" w:ascii="Times New Roman" w:hAnsi="Times New Roman" w:eastAsia="宋体" w:cs="Times New Roman"/>
          <w:snapToGrid w:val="0"/>
          <w:color w:val="auto"/>
          <w:sz w:val="24"/>
          <w:szCs w:val="24"/>
        </w:rPr>
        <w:t>表</w:t>
      </w:r>
      <w:r>
        <w:rPr>
          <w:rFonts w:hint="default" w:ascii="Times New Roman" w:hAnsi="Times New Roman" w:eastAsia="宋体" w:cs="Times New Roman"/>
          <w:snapToGrid w:val="0"/>
          <w:color w:val="auto"/>
          <w:sz w:val="24"/>
          <w:szCs w:val="24"/>
          <w:highlight w:val="none"/>
        </w:rPr>
        <w:t>7.3-1。本项目</w:t>
      </w:r>
      <w:r>
        <w:rPr>
          <w:rFonts w:hint="default" w:ascii="Times New Roman" w:hAnsi="Times New Roman" w:eastAsia="宋体" w:cs="Times New Roman"/>
          <w:snapToGrid w:val="0"/>
          <w:color w:val="auto"/>
          <w:sz w:val="24"/>
          <w:szCs w:val="24"/>
          <w:highlight w:val="none"/>
          <w:lang w:val="en-US" w:eastAsia="zh-CN"/>
        </w:rPr>
        <w:t>总投资21748万元，</w:t>
      </w:r>
      <w:r>
        <w:rPr>
          <w:rFonts w:hint="default" w:ascii="Times New Roman" w:hAnsi="Times New Roman" w:eastAsia="宋体" w:cs="Times New Roman"/>
          <w:snapToGrid w:val="0"/>
          <w:color w:val="auto"/>
          <w:sz w:val="24"/>
          <w:szCs w:val="24"/>
          <w:highlight w:val="none"/>
        </w:rPr>
        <w:t>环保投资合计为</w:t>
      </w:r>
      <w:r>
        <w:rPr>
          <w:rFonts w:hint="default" w:ascii="Times New Roman" w:hAnsi="Times New Roman" w:eastAsia="宋体" w:cs="Times New Roman"/>
          <w:snapToGrid w:val="0"/>
          <w:color w:val="auto"/>
          <w:sz w:val="24"/>
          <w:szCs w:val="24"/>
          <w:highlight w:val="none"/>
          <w:lang w:val="en-US" w:eastAsia="zh-CN"/>
        </w:rPr>
        <w:t>333.5</w:t>
      </w:r>
      <w:r>
        <w:rPr>
          <w:rFonts w:hint="default" w:ascii="Times New Roman" w:hAnsi="Times New Roman" w:eastAsia="宋体" w:cs="Times New Roman"/>
          <w:snapToGrid w:val="0"/>
          <w:color w:val="auto"/>
          <w:sz w:val="24"/>
          <w:szCs w:val="24"/>
          <w:highlight w:val="none"/>
        </w:rPr>
        <w:t>万元，占项目总投资的</w:t>
      </w:r>
      <w:r>
        <w:rPr>
          <w:rFonts w:hint="default" w:ascii="Times New Roman" w:hAnsi="Times New Roman" w:eastAsia="宋体" w:cs="Times New Roman"/>
          <w:snapToGrid w:val="0"/>
          <w:color w:val="auto"/>
          <w:sz w:val="24"/>
          <w:szCs w:val="24"/>
          <w:highlight w:val="none"/>
          <w:lang w:val="en-US" w:eastAsia="zh-CN"/>
        </w:rPr>
        <w:t>1.53</w:t>
      </w:r>
      <w:r>
        <w:rPr>
          <w:rFonts w:hint="default" w:ascii="Times New Roman" w:hAnsi="Times New Roman" w:eastAsia="宋体" w:cs="Times New Roman"/>
          <w:snapToGrid w:val="0"/>
          <w:color w:val="auto"/>
          <w:sz w:val="24"/>
          <w:szCs w:val="24"/>
          <w:highlight w:val="none"/>
        </w:rPr>
        <w:t>%。</w:t>
      </w:r>
    </w:p>
    <w:p w14:paraId="5530A364">
      <w:pPr>
        <w:snapToGrid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表7.3-1                 环保投资估算表(单位：万元)</w:t>
      </w:r>
    </w:p>
    <w:tbl>
      <w:tblPr>
        <w:tblStyle w:val="38"/>
        <w:tblW w:w="512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347"/>
        <w:gridCol w:w="21"/>
        <w:gridCol w:w="1020"/>
        <w:gridCol w:w="34"/>
        <w:gridCol w:w="3115"/>
        <w:gridCol w:w="1028"/>
        <w:gridCol w:w="2343"/>
      </w:tblGrid>
      <w:tr w14:paraId="2092A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283" w:type="pct"/>
            <w:tcMar>
              <w:left w:w="28" w:type="dxa"/>
              <w:right w:w="28" w:type="dxa"/>
            </w:tcMar>
            <w:vAlign w:val="center"/>
          </w:tcPr>
          <w:p w14:paraId="4CF00702">
            <w:pPr>
              <w:pStyle w:val="257"/>
              <w:adjustRightInd w:val="0"/>
              <w:snapToGrid w:val="0"/>
              <w:spacing w:before="0" w:after="0"/>
              <w:textAlignment w:val="baseline"/>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序号</w:t>
            </w:r>
          </w:p>
        </w:tc>
        <w:tc>
          <w:tcPr>
            <w:tcW w:w="2931" w:type="pct"/>
            <w:gridSpan w:val="5"/>
            <w:tcMar>
              <w:left w:w="28" w:type="dxa"/>
              <w:right w:w="28" w:type="dxa"/>
            </w:tcMar>
            <w:vAlign w:val="center"/>
          </w:tcPr>
          <w:p w14:paraId="31E1E725">
            <w:pPr>
              <w:pStyle w:val="257"/>
              <w:adjustRightInd w:val="0"/>
              <w:snapToGrid w:val="0"/>
              <w:textAlignment w:val="baseline"/>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项目</w:t>
            </w:r>
          </w:p>
        </w:tc>
        <w:tc>
          <w:tcPr>
            <w:tcW w:w="544" w:type="pct"/>
            <w:tcMar>
              <w:left w:w="28" w:type="dxa"/>
              <w:right w:w="28" w:type="dxa"/>
            </w:tcMar>
            <w:vAlign w:val="center"/>
          </w:tcPr>
          <w:p w14:paraId="1CE927CD">
            <w:pPr>
              <w:pStyle w:val="257"/>
              <w:adjustRightInd w:val="0"/>
              <w:snapToGrid w:val="0"/>
              <w:spacing w:before="0" w:after="0"/>
              <w:textAlignment w:val="baseline"/>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投资额</w:t>
            </w:r>
          </w:p>
        </w:tc>
        <w:tc>
          <w:tcPr>
            <w:tcW w:w="1240" w:type="pct"/>
            <w:vAlign w:val="center"/>
          </w:tcPr>
          <w:p w14:paraId="1532E85D">
            <w:pPr>
              <w:pStyle w:val="257"/>
              <w:adjustRightInd w:val="0"/>
              <w:snapToGrid w:val="0"/>
              <w:spacing w:before="0" w:after="0"/>
              <w:textAlignment w:val="baseline"/>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备注</w:t>
            </w:r>
          </w:p>
        </w:tc>
      </w:tr>
      <w:tr w14:paraId="3D16D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52700C4E">
            <w:pPr>
              <w:pStyle w:val="257"/>
              <w:adjustRightInd w:val="0"/>
              <w:snapToGrid w:val="0"/>
              <w:spacing w:before="0" w:after="0"/>
              <w:textAlignment w:val="baseline"/>
              <w:rPr>
                <w:rFonts w:hint="default" w:ascii="Times New Roman" w:hAnsi="Times New Roman" w:eastAsia="宋体" w:cs="Times New Roman"/>
                <w:b/>
                <w:snapToGrid w:val="0"/>
                <w:color w:val="auto"/>
                <w:szCs w:val="21"/>
              </w:rPr>
            </w:pPr>
            <w:bookmarkStart w:id="727" w:name="OLE_LINK18"/>
            <w:bookmarkStart w:id="728" w:name="OLE_LINK9"/>
            <w:r>
              <w:rPr>
                <w:rFonts w:hint="default" w:ascii="Times New Roman" w:hAnsi="Times New Roman" w:eastAsia="宋体" w:cs="Times New Roman"/>
                <w:b/>
                <w:snapToGrid w:val="0"/>
                <w:color w:val="auto"/>
                <w:szCs w:val="21"/>
              </w:rPr>
              <w:t>一</w:t>
            </w:r>
          </w:p>
        </w:tc>
        <w:tc>
          <w:tcPr>
            <w:tcW w:w="2931" w:type="pct"/>
            <w:gridSpan w:val="5"/>
            <w:tcMar>
              <w:left w:w="28" w:type="dxa"/>
              <w:right w:w="28" w:type="dxa"/>
            </w:tcMar>
            <w:vAlign w:val="center"/>
          </w:tcPr>
          <w:p w14:paraId="1B7DD0CF">
            <w:pPr>
              <w:pStyle w:val="257"/>
              <w:adjustRightInd w:val="0"/>
              <w:snapToGrid w:val="0"/>
              <w:textAlignment w:val="baseline"/>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施工期：环保措施及设施</w:t>
            </w:r>
          </w:p>
        </w:tc>
        <w:tc>
          <w:tcPr>
            <w:tcW w:w="544" w:type="pct"/>
            <w:tcMar>
              <w:left w:w="28" w:type="dxa"/>
              <w:right w:w="28" w:type="dxa"/>
            </w:tcMar>
            <w:vAlign w:val="center"/>
          </w:tcPr>
          <w:p w14:paraId="4E4FC40A">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w:t>
            </w:r>
          </w:p>
        </w:tc>
        <w:tc>
          <w:tcPr>
            <w:tcW w:w="1240" w:type="pct"/>
            <w:vAlign w:val="center"/>
          </w:tcPr>
          <w:p w14:paraId="7E2F0B5F">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r>
      <w:tr w14:paraId="7E698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283" w:type="pct"/>
            <w:tcMar>
              <w:left w:w="28" w:type="dxa"/>
              <w:right w:w="28" w:type="dxa"/>
            </w:tcMar>
            <w:vAlign w:val="center"/>
          </w:tcPr>
          <w:p w14:paraId="51BE8D1B">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1</w:t>
            </w:r>
          </w:p>
        </w:tc>
        <w:tc>
          <w:tcPr>
            <w:tcW w:w="724" w:type="pct"/>
            <w:gridSpan w:val="2"/>
            <w:vMerge w:val="restart"/>
            <w:tcMar>
              <w:left w:w="28" w:type="dxa"/>
              <w:right w:w="28" w:type="dxa"/>
            </w:tcMar>
            <w:vAlign w:val="center"/>
          </w:tcPr>
          <w:p w14:paraId="6B01917C">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大气环境保护</w:t>
            </w:r>
          </w:p>
        </w:tc>
        <w:tc>
          <w:tcPr>
            <w:tcW w:w="558" w:type="pct"/>
            <w:gridSpan w:val="2"/>
            <w:vAlign w:val="center"/>
          </w:tcPr>
          <w:p w14:paraId="4AC60F43">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变电站</w:t>
            </w:r>
          </w:p>
        </w:tc>
        <w:tc>
          <w:tcPr>
            <w:tcW w:w="1648" w:type="pct"/>
            <w:vAlign w:val="center"/>
          </w:tcPr>
          <w:p w14:paraId="1B4584C1">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color w:val="auto"/>
                <w:szCs w:val="21"/>
              </w:rPr>
              <w:t>防</w:t>
            </w:r>
            <w:r>
              <w:rPr>
                <w:rFonts w:hint="default" w:ascii="Times New Roman" w:hAnsi="Times New Roman" w:eastAsia="宋体" w:cs="Times New Roman"/>
                <w:color w:val="auto"/>
                <w:szCs w:val="21"/>
                <w:highlight w:val="none"/>
              </w:rPr>
              <w:t>尘网苫盖、</w:t>
            </w:r>
            <w:r>
              <w:rPr>
                <w:rFonts w:hint="default" w:ascii="Times New Roman" w:hAnsi="Times New Roman" w:eastAsia="宋体" w:cs="Times New Roman"/>
                <w:color w:val="auto"/>
                <w:szCs w:val="21"/>
                <w:highlight w:val="none"/>
                <w:lang w:val="en-US" w:eastAsia="zh-CN"/>
              </w:rPr>
              <w:t>临时堆土区和进站道路</w:t>
            </w:r>
            <w:r>
              <w:rPr>
                <w:rFonts w:hint="default" w:ascii="Times New Roman" w:hAnsi="Times New Roman" w:eastAsia="宋体" w:cs="Times New Roman"/>
                <w:color w:val="auto"/>
                <w:szCs w:val="21"/>
                <w:highlight w:val="none"/>
              </w:rPr>
              <w:t>洒水抑尘、全封闭车辆运输(易起尘材料)、道</w:t>
            </w:r>
            <w:r>
              <w:rPr>
                <w:rFonts w:hint="default" w:ascii="Times New Roman" w:hAnsi="Times New Roman" w:eastAsia="宋体" w:cs="Times New Roman"/>
                <w:color w:val="auto"/>
                <w:szCs w:val="21"/>
              </w:rPr>
              <w:t>路清扫</w:t>
            </w:r>
          </w:p>
        </w:tc>
        <w:tc>
          <w:tcPr>
            <w:tcW w:w="544" w:type="pct"/>
            <w:tcMar>
              <w:left w:w="28" w:type="dxa"/>
              <w:right w:w="28" w:type="dxa"/>
            </w:tcMar>
            <w:vAlign w:val="center"/>
          </w:tcPr>
          <w:p w14:paraId="6B39DAB4">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10</w:t>
            </w:r>
          </w:p>
        </w:tc>
        <w:tc>
          <w:tcPr>
            <w:tcW w:w="1240" w:type="pct"/>
            <w:vAlign w:val="center"/>
          </w:tcPr>
          <w:p w14:paraId="46308531">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列入安全文明施工费</w:t>
            </w:r>
          </w:p>
        </w:tc>
      </w:tr>
      <w:bookmarkEnd w:id="727"/>
      <w:bookmarkEnd w:id="728"/>
      <w:tr w14:paraId="59B6A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83" w:type="pct"/>
            <w:tcMar>
              <w:left w:w="28" w:type="dxa"/>
              <w:right w:w="28" w:type="dxa"/>
            </w:tcMar>
            <w:vAlign w:val="center"/>
          </w:tcPr>
          <w:p w14:paraId="0F155EAD">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2</w:t>
            </w:r>
          </w:p>
        </w:tc>
        <w:tc>
          <w:tcPr>
            <w:tcW w:w="724" w:type="pct"/>
            <w:gridSpan w:val="2"/>
            <w:vMerge w:val="continue"/>
            <w:tcMar>
              <w:left w:w="28" w:type="dxa"/>
              <w:right w:w="28" w:type="dxa"/>
            </w:tcMar>
            <w:vAlign w:val="center"/>
          </w:tcPr>
          <w:p w14:paraId="09886F85">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c>
          <w:tcPr>
            <w:tcW w:w="558" w:type="pct"/>
            <w:gridSpan w:val="2"/>
            <w:vAlign w:val="center"/>
          </w:tcPr>
          <w:p w14:paraId="116C7128">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输电线路</w:t>
            </w:r>
          </w:p>
        </w:tc>
        <w:tc>
          <w:tcPr>
            <w:tcW w:w="1648" w:type="pct"/>
            <w:vAlign w:val="center"/>
          </w:tcPr>
          <w:p w14:paraId="6BA5DE8F">
            <w:pPr>
              <w:pStyle w:val="257"/>
              <w:adjustRightInd w:val="0"/>
              <w:snapToGrid w:val="0"/>
              <w:spacing w:before="0" w:after="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防尘网苫盖、洒水抑尘、全封闭车辆运输(易起尘材料)</w:t>
            </w:r>
          </w:p>
        </w:tc>
        <w:tc>
          <w:tcPr>
            <w:tcW w:w="544" w:type="pct"/>
            <w:tcMar>
              <w:left w:w="28" w:type="dxa"/>
              <w:right w:w="28" w:type="dxa"/>
            </w:tcMar>
            <w:vAlign w:val="center"/>
          </w:tcPr>
          <w:p w14:paraId="6E67CE26">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10</w:t>
            </w:r>
          </w:p>
        </w:tc>
        <w:tc>
          <w:tcPr>
            <w:tcW w:w="1240" w:type="pct"/>
            <w:vAlign w:val="center"/>
          </w:tcPr>
          <w:p w14:paraId="4556EBB6">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列入安全文明施工费</w:t>
            </w:r>
          </w:p>
        </w:tc>
      </w:tr>
      <w:tr w14:paraId="7662F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83" w:type="pct"/>
            <w:tcMar>
              <w:left w:w="28" w:type="dxa"/>
              <w:right w:w="28" w:type="dxa"/>
            </w:tcMar>
            <w:vAlign w:val="center"/>
          </w:tcPr>
          <w:p w14:paraId="7D0C977C">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3</w:t>
            </w:r>
          </w:p>
        </w:tc>
        <w:tc>
          <w:tcPr>
            <w:tcW w:w="724" w:type="pct"/>
            <w:gridSpan w:val="2"/>
            <w:vMerge w:val="restart"/>
            <w:tcMar>
              <w:left w:w="28" w:type="dxa"/>
              <w:right w:w="28" w:type="dxa"/>
            </w:tcMar>
            <w:vAlign w:val="center"/>
          </w:tcPr>
          <w:p w14:paraId="40B88B9F">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水环境保护</w:t>
            </w:r>
          </w:p>
        </w:tc>
        <w:tc>
          <w:tcPr>
            <w:tcW w:w="558" w:type="pct"/>
            <w:gridSpan w:val="2"/>
            <w:vMerge w:val="restart"/>
            <w:vAlign w:val="center"/>
          </w:tcPr>
          <w:p w14:paraId="31BE0DFD">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变电站</w:t>
            </w:r>
          </w:p>
        </w:tc>
        <w:tc>
          <w:tcPr>
            <w:tcW w:w="1648" w:type="pct"/>
            <w:vAlign w:val="center"/>
          </w:tcPr>
          <w:p w14:paraId="61294FAA">
            <w:pPr>
              <w:pStyle w:val="257"/>
              <w:adjustRightInd w:val="0"/>
              <w:snapToGrid w:val="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施工废水沉淀池</w:t>
            </w:r>
          </w:p>
        </w:tc>
        <w:tc>
          <w:tcPr>
            <w:tcW w:w="544" w:type="pct"/>
            <w:vMerge w:val="restart"/>
            <w:tcMar>
              <w:left w:w="28" w:type="dxa"/>
              <w:right w:w="28" w:type="dxa"/>
            </w:tcMar>
            <w:vAlign w:val="center"/>
          </w:tcPr>
          <w:p w14:paraId="3F85676E">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240" w:type="pct"/>
            <w:vAlign w:val="center"/>
          </w:tcPr>
          <w:p w14:paraId="1A2E4219">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列入直接工程费</w:t>
            </w:r>
          </w:p>
        </w:tc>
      </w:tr>
      <w:tr w14:paraId="31FED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35C066FD">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4</w:t>
            </w:r>
          </w:p>
        </w:tc>
        <w:tc>
          <w:tcPr>
            <w:tcW w:w="724" w:type="pct"/>
            <w:gridSpan w:val="2"/>
            <w:vMerge w:val="continue"/>
            <w:tcMar>
              <w:left w:w="28" w:type="dxa"/>
              <w:right w:w="28" w:type="dxa"/>
            </w:tcMar>
            <w:vAlign w:val="center"/>
          </w:tcPr>
          <w:p w14:paraId="06B9F403">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Merge w:val="continue"/>
            <w:vAlign w:val="center"/>
          </w:tcPr>
          <w:p w14:paraId="21D763D3">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1648" w:type="pct"/>
            <w:vAlign w:val="center"/>
          </w:tcPr>
          <w:p w14:paraId="6F394796">
            <w:pPr>
              <w:pStyle w:val="257"/>
              <w:adjustRightInd w:val="0"/>
              <w:snapToGrid w:val="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生活污水隔油隔渣池、环保</w:t>
            </w:r>
            <w:r>
              <w:rPr>
                <w:rFonts w:hint="eastAsia" w:ascii="Times New Roman" w:hAnsi="Times New Roman" w:eastAsia="宋体" w:cs="Times New Roman"/>
                <w:color w:val="auto"/>
                <w:szCs w:val="21"/>
                <w:lang w:val="en-US" w:eastAsia="zh-CN"/>
              </w:rPr>
              <w:t>厕所</w:t>
            </w:r>
            <w:r>
              <w:rPr>
                <w:rFonts w:hint="default" w:ascii="Times New Roman" w:hAnsi="Times New Roman" w:eastAsia="宋体" w:cs="Times New Roman"/>
                <w:color w:val="auto"/>
                <w:szCs w:val="21"/>
              </w:rPr>
              <w:t>、临时防渗化粪池</w:t>
            </w:r>
          </w:p>
        </w:tc>
        <w:tc>
          <w:tcPr>
            <w:tcW w:w="544" w:type="pct"/>
            <w:vMerge w:val="continue"/>
            <w:tcMar>
              <w:left w:w="28" w:type="dxa"/>
              <w:right w:w="28" w:type="dxa"/>
            </w:tcMar>
            <w:vAlign w:val="center"/>
          </w:tcPr>
          <w:p w14:paraId="6E163549">
            <w:pPr>
              <w:widowControl/>
              <w:jc w:val="center"/>
              <w:textAlignment w:val="center"/>
              <w:rPr>
                <w:rFonts w:hint="default" w:ascii="Times New Roman" w:hAnsi="Times New Roman" w:eastAsia="宋体" w:cs="Times New Roman"/>
                <w:color w:val="auto"/>
                <w:sz w:val="21"/>
                <w:szCs w:val="21"/>
              </w:rPr>
            </w:pPr>
          </w:p>
        </w:tc>
        <w:tc>
          <w:tcPr>
            <w:tcW w:w="1240" w:type="pct"/>
            <w:vAlign w:val="center"/>
          </w:tcPr>
          <w:p w14:paraId="1AEA90B1">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列入建筑安装工程费的临时设施费</w:t>
            </w:r>
          </w:p>
        </w:tc>
      </w:tr>
      <w:tr w14:paraId="3F745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83" w:type="pct"/>
            <w:tcMar>
              <w:left w:w="28" w:type="dxa"/>
              <w:right w:w="28" w:type="dxa"/>
            </w:tcMar>
            <w:vAlign w:val="center"/>
          </w:tcPr>
          <w:p w14:paraId="4A960E19">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5</w:t>
            </w:r>
          </w:p>
        </w:tc>
        <w:tc>
          <w:tcPr>
            <w:tcW w:w="724" w:type="pct"/>
            <w:gridSpan w:val="2"/>
            <w:vMerge w:val="continue"/>
            <w:tcMar>
              <w:left w:w="28" w:type="dxa"/>
              <w:right w:w="28" w:type="dxa"/>
            </w:tcMar>
            <w:vAlign w:val="center"/>
          </w:tcPr>
          <w:p w14:paraId="42A1BB2F">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Merge w:val="continue"/>
            <w:vAlign w:val="center"/>
          </w:tcPr>
          <w:p w14:paraId="42FF4D98">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1648" w:type="pct"/>
            <w:vAlign w:val="center"/>
          </w:tcPr>
          <w:p w14:paraId="1D7C0A4B">
            <w:pPr>
              <w:pStyle w:val="257"/>
              <w:adjustRightInd w:val="0"/>
              <w:snapToGrid w:val="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防渗污水收集池</w:t>
            </w:r>
          </w:p>
        </w:tc>
        <w:tc>
          <w:tcPr>
            <w:tcW w:w="544" w:type="pct"/>
            <w:vMerge w:val="continue"/>
            <w:tcMar>
              <w:left w:w="28" w:type="dxa"/>
              <w:right w:w="28" w:type="dxa"/>
            </w:tcMar>
            <w:vAlign w:val="center"/>
          </w:tcPr>
          <w:p w14:paraId="2251390D">
            <w:pPr>
              <w:widowControl/>
              <w:jc w:val="center"/>
              <w:textAlignment w:val="center"/>
              <w:rPr>
                <w:rFonts w:hint="default" w:ascii="Times New Roman" w:hAnsi="Times New Roman" w:eastAsia="宋体" w:cs="Times New Roman"/>
                <w:color w:val="auto"/>
                <w:sz w:val="21"/>
                <w:szCs w:val="21"/>
              </w:rPr>
            </w:pPr>
          </w:p>
        </w:tc>
        <w:tc>
          <w:tcPr>
            <w:tcW w:w="1240" w:type="pct"/>
            <w:vAlign w:val="center"/>
          </w:tcPr>
          <w:p w14:paraId="6DACACD3">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单列</w:t>
            </w:r>
          </w:p>
        </w:tc>
      </w:tr>
      <w:tr w14:paraId="0C5AE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460F5AC7">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6</w:t>
            </w:r>
          </w:p>
        </w:tc>
        <w:tc>
          <w:tcPr>
            <w:tcW w:w="724" w:type="pct"/>
            <w:gridSpan w:val="2"/>
            <w:vMerge w:val="continue"/>
            <w:tcMar>
              <w:left w:w="28" w:type="dxa"/>
              <w:right w:w="28" w:type="dxa"/>
            </w:tcMar>
            <w:vAlign w:val="center"/>
          </w:tcPr>
          <w:p w14:paraId="4D9859EC">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Align w:val="center"/>
          </w:tcPr>
          <w:p w14:paraId="2D6498CF">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输电线路</w:t>
            </w:r>
          </w:p>
        </w:tc>
        <w:tc>
          <w:tcPr>
            <w:tcW w:w="1648" w:type="pct"/>
            <w:vAlign w:val="center"/>
          </w:tcPr>
          <w:p w14:paraId="4B616D8F">
            <w:pPr>
              <w:pStyle w:val="257"/>
              <w:adjustRightInd w:val="0"/>
              <w:snapToGrid w:val="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移动式</w:t>
            </w:r>
            <w:r>
              <w:rPr>
                <w:rFonts w:hint="default" w:ascii="Times New Roman" w:hAnsi="Times New Roman" w:eastAsia="宋体" w:cs="Times New Roman"/>
                <w:color w:val="auto"/>
                <w:szCs w:val="21"/>
              </w:rPr>
              <w:t>环保</w:t>
            </w:r>
            <w:r>
              <w:rPr>
                <w:rFonts w:hint="default" w:ascii="Times New Roman" w:hAnsi="Times New Roman" w:eastAsia="宋体" w:cs="Times New Roman"/>
                <w:color w:val="auto"/>
                <w:szCs w:val="21"/>
                <w:lang w:val="en-US" w:eastAsia="zh-CN"/>
              </w:rPr>
              <w:t>厕所</w:t>
            </w:r>
            <w:r>
              <w:rPr>
                <w:rFonts w:hint="default" w:ascii="Times New Roman" w:hAnsi="Times New Roman" w:eastAsia="宋体" w:cs="Times New Roman"/>
                <w:color w:val="auto"/>
                <w:szCs w:val="21"/>
              </w:rPr>
              <w:t>、泥浆池</w:t>
            </w:r>
          </w:p>
        </w:tc>
        <w:tc>
          <w:tcPr>
            <w:tcW w:w="544" w:type="pct"/>
            <w:tcMar>
              <w:left w:w="28" w:type="dxa"/>
              <w:right w:w="28" w:type="dxa"/>
            </w:tcMar>
            <w:vAlign w:val="center"/>
          </w:tcPr>
          <w:p w14:paraId="2EC9C7F8">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240" w:type="pct"/>
            <w:vAlign w:val="center"/>
          </w:tcPr>
          <w:p w14:paraId="70091A3A">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列入建筑安装工程费的临时设施费</w:t>
            </w:r>
          </w:p>
        </w:tc>
      </w:tr>
      <w:tr w14:paraId="1C2BF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3D8541B9">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7</w:t>
            </w:r>
          </w:p>
        </w:tc>
        <w:tc>
          <w:tcPr>
            <w:tcW w:w="724" w:type="pct"/>
            <w:gridSpan w:val="2"/>
            <w:vMerge w:val="restart"/>
            <w:tcMar>
              <w:left w:w="28" w:type="dxa"/>
              <w:right w:w="28" w:type="dxa"/>
            </w:tcMar>
            <w:vAlign w:val="center"/>
          </w:tcPr>
          <w:p w14:paraId="32C7F7C1">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声环境保护</w:t>
            </w:r>
          </w:p>
        </w:tc>
        <w:tc>
          <w:tcPr>
            <w:tcW w:w="558" w:type="pct"/>
            <w:gridSpan w:val="2"/>
            <w:vAlign w:val="center"/>
          </w:tcPr>
          <w:p w14:paraId="764EA3B9">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变电站</w:t>
            </w:r>
          </w:p>
        </w:tc>
        <w:tc>
          <w:tcPr>
            <w:tcW w:w="1648" w:type="pct"/>
            <w:shd w:val="clear" w:color="auto" w:fill="auto"/>
            <w:vAlign w:val="center"/>
          </w:tcPr>
          <w:p w14:paraId="4DE7BD7D">
            <w:pPr>
              <w:pStyle w:val="257"/>
              <w:adjustRightInd w:val="0"/>
              <w:snapToGrid w:val="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采用低噪声施工设备、</w:t>
            </w:r>
            <w:r>
              <w:rPr>
                <w:rFonts w:hint="eastAsia" w:ascii="Times New Roman" w:hAnsi="Times New Roman" w:eastAsia="宋体" w:cs="Times New Roman"/>
                <w:color w:val="auto"/>
                <w:szCs w:val="21"/>
                <w:lang w:val="en-US" w:eastAsia="zh-CN"/>
              </w:rPr>
              <w:t>加强设备维护</w:t>
            </w:r>
          </w:p>
        </w:tc>
        <w:tc>
          <w:tcPr>
            <w:tcW w:w="544" w:type="pct"/>
            <w:shd w:val="clear" w:color="auto" w:fill="auto"/>
            <w:tcMar>
              <w:left w:w="28" w:type="dxa"/>
              <w:right w:w="28" w:type="dxa"/>
            </w:tcMar>
            <w:vAlign w:val="center"/>
          </w:tcPr>
          <w:p w14:paraId="3E6AF4AB">
            <w:pPr>
              <w:widowControl/>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1240" w:type="pct"/>
            <w:shd w:val="clear" w:color="auto" w:fill="auto"/>
            <w:vAlign w:val="center"/>
          </w:tcPr>
          <w:p w14:paraId="4210A8A1">
            <w:pPr>
              <w:widowControl/>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纳入设备费用</w:t>
            </w:r>
          </w:p>
        </w:tc>
      </w:tr>
      <w:tr w14:paraId="0ED16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0AE23EA9">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9</w:t>
            </w:r>
          </w:p>
        </w:tc>
        <w:tc>
          <w:tcPr>
            <w:tcW w:w="724" w:type="pct"/>
            <w:gridSpan w:val="2"/>
            <w:vMerge w:val="continue"/>
            <w:tcMar>
              <w:left w:w="28" w:type="dxa"/>
              <w:right w:w="28" w:type="dxa"/>
            </w:tcMar>
            <w:vAlign w:val="center"/>
          </w:tcPr>
          <w:p w14:paraId="3A80B24D">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Align w:val="center"/>
          </w:tcPr>
          <w:p w14:paraId="2430997C">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输电线路</w:t>
            </w:r>
          </w:p>
        </w:tc>
        <w:tc>
          <w:tcPr>
            <w:tcW w:w="1648" w:type="pct"/>
            <w:vAlign w:val="center"/>
          </w:tcPr>
          <w:p w14:paraId="76551D29">
            <w:pPr>
              <w:pStyle w:val="257"/>
              <w:adjustRightInd w:val="0"/>
              <w:snapToGrid w:val="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采用低噪声施工设备、</w:t>
            </w:r>
            <w:r>
              <w:rPr>
                <w:rFonts w:hint="eastAsia" w:ascii="Times New Roman" w:hAnsi="Times New Roman" w:eastAsia="宋体" w:cs="Times New Roman"/>
                <w:color w:val="auto"/>
                <w:szCs w:val="21"/>
                <w:lang w:val="en-US" w:eastAsia="zh-CN"/>
              </w:rPr>
              <w:t>加强设备维护</w:t>
            </w:r>
          </w:p>
        </w:tc>
        <w:tc>
          <w:tcPr>
            <w:tcW w:w="544" w:type="pct"/>
            <w:tcMar>
              <w:left w:w="28" w:type="dxa"/>
              <w:right w:w="28" w:type="dxa"/>
            </w:tcMar>
            <w:vAlign w:val="center"/>
          </w:tcPr>
          <w:p w14:paraId="5BBE9A9E">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40" w:type="pct"/>
            <w:vAlign w:val="center"/>
          </w:tcPr>
          <w:p w14:paraId="74B58C2F">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纳入设备费用</w:t>
            </w:r>
          </w:p>
        </w:tc>
      </w:tr>
      <w:tr w14:paraId="4D2529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83" w:type="pct"/>
            <w:tcMar>
              <w:left w:w="28" w:type="dxa"/>
              <w:right w:w="28" w:type="dxa"/>
            </w:tcMar>
            <w:vAlign w:val="center"/>
          </w:tcPr>
          <w:p w14:paraId="5DA01DDD">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10</w:t>
            </w:r>
          </w:p>
        </w:tc>
        <w:tc>
          <w:tcPr>
            <w:tcW w:w="724" w:type="pct"/>
            <w:gridSpan w:val="2"/>
            <w:vMerge w:val="restart"/>
            <w:tcMar>
              <w:left w:w="28" w:type="dxa"/>
              <w:right w:w="28" w:type="dxa"/>
            </w:tcMar>
            <w:vAlign w:val="center"/>
          </w:tcPr>
          <w:p w14:paraId="43084BD4">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固体废物处置</w:t>
            </w:r>
          </w:p>
        </w:tc>
        <w:tc>
          <w:tcPr>
            <w:tcW w:w="558" w:type="pct"/>
            <w:gridSpan w:val="2"/>
            <w:vMerge w:val="restart"/>
            <w:vAlign w:val="center"/>
          </w:tcPr>
          <w:p w14:paraId="5BF2353E">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变电站</w:t>
            </w:r>
          </w:p>
        </w:tc>
        <w:tc>
          <w:tcPr>
            <w:tcW w:w="1648" w:type="pct"/>
            <w:vAlign w:val="center"/>
          </w:tcPr>
          <w:p w14:paraId="0E02269E">
            <w:pPr>
              <w:pStyle w:val="257"/>
              <w:adjustRightInd w:val="0"/>
              <w:snapToGrid w:val="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施工垃圾清运、生活垃圾清运</w:t>
            </w:r>
          </w:p>
        </w:tc>
        <w:tc>
          <w:tcPr>
            <w:tcW w:w="544" w:type="pct"/>
            <w:vMerge w:val="restart"/>
            <w:tcMar>
              <w:left w:w="28" w:type="dxa"/>
              <w:right w:w="28" w:type="dxa"/>
            </w:tcMar>
            <w:vAlign w:val="center"/>
          </w:tcPr>
          <w:p w14:paraId="0AE2B1A2">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w:t>
            </w:r>
          </w:p>
        </w:tc>
        <w:tc>
          <w:tcPr>
            <w:tcW w:w="1240" w:type="pct"/>
            <w:vAlign w:val="center"/>
          </w:tcPr>
          <w:p w14:paraId="312EC1F9">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列入企业管理费</w:t>
            </w:r>
          </w:p>
        </w:tc>
      </w:tr>
      <w:tr w14:paraId="4717D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83" w:type="pct"/>
            <w:tcMar>
              <w:left w:w="28" w:type="dxa"/>
              <w:right w:w="28" w:type="dxa"/>
            </w:tcMar>
            <w:vAlign w:val="center"/>
          </w:tcPr>
          <w:p w14:paraId="4FAA472F">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11</w:t>
            </w:r>
          </w:p>
        </w:tc>
        <w:tc>
          <w:tcPr>
            <w:tcW w:w="724" w:type="pct"/>
            <w:gridSpan w:val="2"/>
            <w:vMerge w:val="continue"/>
            <w:tcMar>
              <w:left w:w="28" w:type="dxa"/>
              <w:right w:w="28" w:type="dxa"/>
            </w:tcMar>
            <w:vAlign w:val="center"/>
          </w:tcPr>
          <w:p w14:paraId="749FDE1D">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Merge w:val="continue"/>
            <w:vAlign w:val="center"/>
          </w:tcPr>
          <w:p w14:paraId="0AA74E83">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1648" w:type="pct"/>
            <w:vAlign w:val="center"/>
          </w:tcPr>
          <w:p w14:paraId="384ACA5E">
            <w:pPr>
              <w:pStyle w:val="257"/>
              <w:adjustRightInd w:val="0"/>
              <w:snapToGrid w:val="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余土清运</w:t>
            </w:r>
          </w:p>
        </w:tc>
        <w:tc>
          <w:tcPr>
            <w:tcW w:w="544" w:type="pct"/>
            <w:vMerge w:val="continue"/>
            <w:tcMar>
              <w:left w:w="28" w:type="dxa"/>
              <w:right w:w="28" w:type="dxa"/>
            </w:tcMar>
            <w:vAlign w:val="center"/>
          </w:tcPr>
          <w:p w14:paraId="5BAA87B1">
            <w:pPr>
              <w:widowControl/>
              <w:jc w:val="center"/>
              <w:textAlignment w:val="center"/>
              <w:rPr>
                <w:rFonts w:hint="default" w:ascii="Times New Roman" w:hAnsi="Times New Roman" w:eastAsia="宋体" w:cs="Times New Roman"/>
                <w:color w:val="auto"/>
                <w:sz w:val="21"/>
                <w:szCs w:val="21"/>
              </w:rPr>
            </w:pPr>
          </w:p>
        </w:tc>
        <w:tc>
          <w:tcPr>
            <w:tcW w:w="1240" w:type="pct"/>
            <w:vAlign w:val="center"/>
          </w:tcPr>
          <w:p w14:paraId="6E94DDEE">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列入直接工程费</w:t>
            </w:r>
          </w:p>
        </w:tc>
      </w:tr>
      <w:tr w14:paraId="631BC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3D24DCB0">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12</w:t>
            </w:r>
          </w:p>
        </w:tc>
        <w:tc>
          <w:tcPr>
            <w:tcW w:w="724" w:type="pct"/>
            <w:gridSpan w:val="2"/>
            <w:vMerge w:val="continue"/>
            <w:tcMar>
              <w:left w:w="28" w:type="dxa"/>
              <w:right w:w="28" w:type="dxa"/>
            </w:tcMar>
            <w:vAlign w:val="center"/>
          </w:tcPr>
          <w:p w14:paraId="7157B6A1">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Merge w:val="continue"/>
            <w:vAlign w:val="center"/>
          </w:tcPr>
          <w:p w14:paraId="7E8D894E">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1648" w:type="pct"/>
            <w:vAlign w:val="center"/>
          </w:tcPr>
          <w:p w14:paraId="7DBDE880">
            <w:pPr>
              <w:pStyle w:val="257"/>
              <w:adjustRightInd w:val="0"/>
              <w:snapToGrid w:val="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废料、包装物及其它可回收材料回收运输</w:t>
            </w:r>
          </w:p>
        </w:tc>
        <w:tc>
          <w:tcPr>
            <w:tcW w:w="544" w:type="pct"/>
            <w:vMerge w:val="continue"/>
            <w:tcMar>
              <w:left w:w="28" w:type="dxa"/>
              <w:right w:w="28" w:type="dxa"/>
            </w:tcMar>
            <w:vAlign w:val="center"/>
          </w:tcPr>
          <w:p w14:paraId="68CF399E">
            <w:pPr>
              <w:widowControl/>
              <w:jc w:val="center"/>
              <w:textAlignment w:val="center"/>
              <w:rPr>
                <w:rFonts w:hint="default" w:ascii="Times New Roman" w:hAnsi="Times New Roman" w:eastAsia="宋体" w:cs="Times New Roman"/>
                <w:color w:val="auto"/>
                <w:sz w:val="21"/>
                <w:szCs w:val="21"/>
              </w:rPr>
            </w:pPr>
          </w:p>
        </w:tc>
        <w:tc>
          <w:tcPr>
            <w:tcW w:w="1240" w:type="pct"/>
            <w:vAlign w:val="center"/>
          </w:tcPr>
          <w:p w14:paraId="5B5F3B37">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列入安全文明施工费</w:t>
            </w:r>
          </w:p>
        </w:tc>
      </w:tr>
      <w:tr w14:paraId="17351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83" w:type="pct"/>
            <w:tcMar>
              <w:left w:w="28" w:type="dxa"/>
              <w:right w:w="28" w:type="dxa"/>
            </w:tcMar>
            <w:vAlign w:val="center"/>
          </w:tcPr>
          <w:p w14:paraId="5A9835D5">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14</w:t>
            </w:r>
          </w:p>
        </w:tc>
        <w:tc>
          <w:tcPr>
            <w:tcW w:w="724" w:type="pct"/>
            <w:gridSpan w:val="2"/>
            <w:vMerge w:val="continue"/>
            <w:tcMar>
              <w:left w:w="28" w:type="dxa"/>
              <w:right w:w="28" w:type="dxa"/>
            </w:tcMar>
            <w:vAlign w:val="center"/>
          </w:tcPr>
          <w:p w14:paraId="59D21857">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Merge w:val="restart"/>
            <w:vAlign w:val="center"/>
          </w:tcPr>
          <w:p w14:paraId="422E7963">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输电线路</w:t>
            </w:r>
          </w:p>
        </w:tc>
        <w:tc>
          <w:tcPr>
            <w:tcW w:w="1648" w:type="pct"/>
            <w:vAlign w:val="center"/>
          </w:tcPr>
          <w:p w14:paraId="7E145A15">
            <w:pPr>
              <w:pStyle w:val="257"/>
              <w:adjustRightInd w:val="0"/>
              <w:snapToGrid w:val="0"/>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施工垃圾清运、生活垃圾清运</w:t>
            </w:r>
          </w:p>
        </w:tc>
        <w:tc>
          <w:tcPr>
            <w:tcW w:w="544" w:type="pct"/>
            <w:vMerge w:val="restart"/>
            <w:tcMar>
              <w:left w:w="28" w:type="dxa"/>
              <w:right w:w="28" w:type="dxa"/>
            </w:tcMar>
            <w:vAlign w:val="center"/>
          </w:tcPr>
          <w:p w14:paraId="504D3D7C">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240" w:type="pct"/>
            <w:vAlign w:val="center"/>
          </w:tcPr>
          <w:p w14:paraId="3CEEF012">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列入企业管理费</w:t>
            </w:r>
          </w:p>
        </w:tc>
      </w:tr>
      <w:tr w14:paraId="2BCD6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2C898634">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15</w:t>
            </w:r>
          </w:p>
        </w:tc>
        <w:tc>
          <w:tcPr>
            <w:tcW w:w="724" w:type="pct"/>
            <w:gridSpan w:val="2"/>
            <w:vMerge w:val="continue"/>
            <w:tcMar>
              <w:left w:w="28" w:type="dxa"/>
              <w:right w:w="28" w:type="dxa"/>
            </w:tcMar>
            <w:vAlign w:val="center"/>
          </w:tcPr>
          <w:p w14:paraId="2EAB5CDC">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Merge w:val="continue"/>
            <w:vAlign w:val="center"/>
          </w:tcPr>
          <w:p w14:paraId="2301CA7B">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1648" w:type="pct"/>
            <w:vAlign w:val="center"/>
          </w:tcPr>
          <w:p w14:paraId="43FA1D43">
            <w:pPr>
              <w:pStyle w:val="257"/>
              <w:adjustRightInd w:val="0"/>
              <w:snapToGrid w:val="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废料、包装物及其它可回收材料回收运输</w:t>
            </w:r>
          </w:p>
        </w:tc>
        <w:tc>
          <w:tcPr>
            <w:tcW w:w="544" w:type="pct"/>
            <w:vMerge w:val="continue"/>
            <w:tcMar>
              <w:left w:w="28" w:type="dxa"/>
              <w:right w:w="28" w:type="dxa"/>
            </w:tcMar>
            <w:vAlign w:val="center"/>
          </w:tcPr>
          <w:p w14:paraId="7FB03E16">
            <w:pPr>
              <w:widowControl/>
              <w:jc w:val="center"/>
              <w:textAlignment w:val="center"/>
              <w:rPr>
                <w:rFonts w:hint="default" w:ascii="Times New Roman" w:hAnsi="Times New Roman" w:eastAsia="宋体" w:cs="Times New Roman"/>
                <w:color w:val="auto"/>
                <w:sz w:val="21"/>
                <w:szCs w:val="21"/>
              </w:rPr>
            </w:pPr>
          </w:p>
        </w:tc>
        <w:tc>
          <w:tcPr>
            <w:tcW w:w="1240" w:type="pct"/>
            <w:vAlign w:val="center"/>
          </w:tcPr>
          <w:p w14:paraId="6AC7EB64">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列入安全文明施工费</w:t>
            </w:r>
          </w:p>
        </w:tc>
      </w:tr>
      <w:tr w14:paraId="2FEDC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83" w:type="pct"/>
            <w:tcMar>
              <w:left w:w="28" w:type="dxa"/>
              <w:right w:w="28" w:type="dxa"/>
            </w:tcMar>
            <w:vAlign w:val="center"/>
          </w:tcPr>
          <w:p w14:paraId="3E231ED5">
            <w:pPr>
              <w:pStyle w:val="257"/>
              <w:adjustRightInd w:val="0"/>
              <w:snapToGrid w:val="0"/>
              <w:spacing w:before="0" w:after="0"/>
              <w:textAlignment w:val="baseline"/>
              <w:rPr>
                <w:rFonts w:hint="default" w:ascii="Times New Roman" w:hAnsi="Times New Roman" w:eastAsia="宋体" w:cs="Times New Roman"/>
                <w:snapToGrid w:val="0"/>
                <w:color w:val="auto"/>
                <w:szCs w:val="21"/>
                <w:lang w:val="en-US" w:eastAsia="zh-CN"/>
              </w:rPr>
            </w:pPr>
            <w:r>
              <w:rPr>
                <w:rFonts w:hint="default" w:ascii="Times New Roman" w:hAnsi="Times New Roman" w:eastAsia="宋体" w:cs="Times New Roman"/>
                <w:snapToGrid w:val="0"/>
                <w:color w:val="auto"/>
                <w:szCs w:val="21"/>
                <w:lang w:val="en-US" w:eastAsia="zh-CN"/>
              </w:rPr>
              <w:t>16</w:t>
            </w:r>
          </w:p>
        </w:tc>
        <w:tc>
          <w:tcPr>
            <w:tcW w:w="724" w:type="pct"/>
            <w:gridSpan w:val="2"/>
            <w:vMerge w:val="restart"/>
            <w:tcMar>
              <w:left w:w="28" w:type="dxa"/>
              <w:right w:w="28" w:type="dxa"/>
            </w:tcMar>
            <w:vAlign w:val="center"/>
          </w:tcPr>
          <w:p w14:paraId="4A7EAFFA">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生态环境保护</w:t>
            </w:r>
          </w:p>
        </w:tc>
        <w:tc>
          <w:tcPr>
            <w:tcW w:w="558" w:type="pct"/>
            <w:gridSpan w:val="2"/>
            <w:vMerge w:val="restart"/>
            <w:vAlign w:val="center"/>
          </w:tcPr>
          <w:p w14:paraId="3A9AF08A">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变电站</w:t>
            </w:r>
          </w:p>
        </w:tc>
        <w:tc>
          <w:tcPr>
            <w:tcW w:w="1648" w:type="pct"/>
            <w:vAlign w:val="center"/>
          </w:tcPr>
          <w:p w14:paraId="241C865F">
            <w:pPr>
              <w:pStyle w:val="257"/>
              <w:adjustRightInd w:val="0"/>
              <w:snapToGrid w:val="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彩条布铺垫</w:t>
            </w:r>
          </w:p>
        </w:tc>
        <w:tc>
          <w:tcPr>
            <w:tcW w:w="544" w:type="pct"/>
            <w:vMerge w:val="restart"/>
            <w:tcMar>
              <w:left w:w="28" w:type="dxa"/>
              <w:right w:w="28" w:type="dxa"/>
            </w:tcMar>
            <w:vAlign w:val="center"/>
          </w:tcPr>
          <w:p w14:paraId="4C1ED45C">
            <w:pPr>
              <w:widowControl/>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25</w:t>
            </w:r>
          </w:p>
        </w:tc>
        <w:tc>
          <w:tcPr>
            <w:tcW w:w="1240" w:type="pct"/>
            <w:vAlign w:val="center"/>
          </w:tcPr>
          <w:p w14:paraId="1D1FFA16">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列入安全文明施工费</w:t>
            </w:r>
          </w:p>
        </w:tc>
      </w:tr>
      <w:tr w14:paraId="6C5DF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83" w:type="pct"/>
            <w:tcMar>
              <w:left w:w="28" w:type="dxa"/>
              <w:right w:w="28" w:type="dxa"/>
            </w:tcMar>
            <w:vAlign w:val="center"/>
          </w:tcPr>
          <w:p w14:paraId="3C00667A">
            <w:pPr>
              <w:pStyle w:val="257"/>
              <w:adjustRightInd w:val="0"/>
              <w:snapToGrid w:val="0"/>
              <w:spacing w:before="0" w:after="0"/>
              <w:textAlignment w:val="baseline"/>
              <w:rPr>
                <w:rFonts w:hint="default" w:ascii="Times New Roman" w:hAnsi="Times New Roman" w:eastAsia="宋体" w:cs="Times New Roman"/>
                <w:snapToGrid w:val="0"/>
                <w:color w:val="auto"/>
                <w:szCs w:val="21"/>
                <w:lang w:val="en-US" w:eastAsia="zh-CN"/>
              </w:rPr>
            </w:pPr>
            <w:r>
              <w:rPr>
                <w:rFonts w:hint="default" w:ascii="Times New Roman" w:hAnsi="Times New Roman" w:eastAsia="宋体" w:cs="Times New Roman"/>
                <w:snapToGrid w:val="0"/>
                <w:color w:val="auto"/>
                <w:szCs w:val="21"/>
                <w:lang w:val="en-US" w:eastAsia="zh-CN"/>
              </w:rPr>
              <w:t>17</w:t>
            </w:r>
          </w:p>
        </w:tc>
        <w:tc>
          <w:tcPr>
            <w:tcW w:w="724" w:type="pct"/>
            <w:gridSpan w:val="2"/>
            <w:vMerge w:val="continue"/>
            <w:tcMar>
              <w:left w:w="28" w:type="dxa"/>
              <w:right w:w="28" w:type="dxa"/>
            </w:tcMar>
            <w:vAlign w:val="center"/>
          </w:tcPr>
          <w:p w14:paraId="005FC1C1">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Merge w:val="continue"/>
            <w:vAlign w:val="center"/>
          </w:tcPr>
          <w:p w14:paraId="6EF415FA">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1648" w:type="pct"/>
            <w:vAlign w:val="center"/>
          </w:tcPr>
          <w:p w14:paraId="4B8E2BE2">
            <w:pPr>
              <w:pStyle w:val="257"/>
              <w:adjustRightInd w:val="0"/>
              <w:snapToGrid w:val="0"/>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施工迹地恢复</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间隔扩建处回覆碎石</w:t>
            </w:r>
          </w:p>
        </w:tc>
        <w:tc>
          <w:tcPr>
            <w:tcW w:w="544" w:type="pct"/>
            <w:vMerge w:val="continue"/>
            <w:tcMar>
              <w:left w:w="28" w:type="dxa"/>
              <w:right w:w="28" w:type="dxa"/>
            </w:tcMar>
            <w:vAlign w:val="center"/>
          </w:tcPr>
          <w:p w14:paraId="7EA5F5DB">
            <w:pPr>
              <w:widowControl/>
              <w:jc w:val="center"/>
              <w:textAlignment w:val="center"/>
              <w:rPr>
                <w:rFonts w:hint="default" w:ascii="Times New Roman" w:hAnsi="Times New Roman" w:eastAsia="宋体" w:cs="Times New Roman"/>
                <w:color w:val="auto"/>
                <w:sz w:val="21"/>
                <w:szCs w:val="21"/>
              </w:rPr>
            </w:pPr>
          </w:p>
        </w:tc>
        <w:tc>
          <w:tcPr>
            <w:tcW w:w="1240" w:type="pct"/>
            <w:vAlign w:val="center"/>
          </w:tcPr>
          <w:p w14:paraId="1AAA576A">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列入其他费用的施工场地租用费</w:t>
            </w:r>
          </w:p>
        </w:tc>
      </w:tr>
      <w:tr w14:paraId="56977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83" w:type="pct"/>
            <w:tcMar>
              <w:left w:w="28" w:type="dxa"/>
              <w:right w:w="28" w:type="dxa"/>
            </w:tcMar>
            <w:vAlign w:val="center"/>
          </w:tcPr>
          <w:p w14:paraId="2162D222">
            <w:pPr>
              <w:pStyle w:val="257"/>
              <w:adjustRightInd w:val="0"/>
              <w:snapToGrid w:val="0"/>
              <w:spacing w:before="0" w:after="0"/>
              <w:textAlignment w:val="baseline"/>
              <w:rPr>
                <w:rFonts w:hint="default" w:ascii="Times New Roman" w:hAnsi="Times New Roman" w:eastAsia="宋体" w:cs="Times New Roman"/>
                <w:snapToGrid w:val="0"/>
                <w:color w:val="auto"/>
                <w:szCs w:val="21"/>
                <w:lang w:eastAsia="zh-CN"/>
              </w:rPr>
            </w:pPr>
            <w:r>
              <w:rPr>
                <w:rFonts w:hint="default" w:ascii="Times New Roman" w:hAnsi="Times New Roman" w:eastAsia="宋体" w:cs="Times New Roman"/>
                <w:snapToGrid w:val="0"/>
                <w:color w:val="auto"/>
                <w:szCs w:val="21"/>
              </w:rPr>
              <w:t>1</w:t>
            </w:r>
            <w:r>
              <w:rPr>
                <w:rFonts w:hint="default" w:ascii="Times New Roman" w:hAnsi="Times New Roman" w:eastAsia="宋体" w:cs="Times New Roman"/>
                <w:snapToGrid w:val="0"/>
                <w:color w:val="auto"/>
                <w:szCs w:val="21"/>
                <w:lang w:val="en-US" w:eastAsia="zh-CN"/>
              </w:rPr>
              <w:t>8</w:t>
            </w:r>
          </w:p>
        </w:tc>
        <w:tc>
          <w:tcPr>
            <w:tcW w:w="724" w:type="pct"/>
            <w:gridSpan w:val="2"/>
            <w:vMerge w:val="continue"/>
            <w:tcMar>
              <w:left w:w="28" w:type="dxa"/>
              <w:right w:w="28" w:type="dxa"/>
            </w:tcMar>
            <w:vAlign w:val="center"/>
          </w:tcPr>
          <w:p w14:paraId="10B4B24F">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Merge w:val="continue"/>
            <w:vAlign w:val="center"/>
          </w:tcPr>
          <w:p w14:paraId="6C32E01A">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1648" w:type="pct"/>
            <w:vAlign w:val="center"/>
          </w:tcPr>
          <w:p w14:paraId="450874CF">
            <w:pPr>
              <w:pStyle w:val="257"/>
              <w:adjustRightInd w:val="0"/>
              <w:snapToGrid w:val="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临时堆土区</w:t>
            </w:r>
            <w:r>
              <w:rPr>
                <w:rFonts w:hint="default" w:ascii="Times New Roman" w:hAnsi="Times New Roman" w:eastAsia="宋体" w:cs="Times New Roman"/>
                <w:color w:val="auto"/>
                <w:szCs w:val="21"/>
              </w:rPr>
              <w:t>防尘网</w:t>
            </w:r>
            <w:r>
              <w:rPr>
                <w:rFonts w:hint="default" w:ascii="Times New Roman" w:hAnsi="Times New Roman" w:eastAsia="宋体" w:cs="Times New Roman"/>
                <w:color w:val="auto"/>
                <w:szCs w:val="21"/>
                <w:highlight w:val="none"/>
              </w:rPr>
              <w:t>苫盖、</w:t>
            </w:r>
            <w:r>
              <w:rPr>
                <w:rFonts w:hint="default" w:ascii="Times New Roman" w:hAnsi="Times New Roman" w:eastAsia="宋体" w:cs="Times New Roman"/>
                <w:color w:val="auto"/>
                <w:szCs w:val="21"/>
                <w:highlight w:val="none"/>
                <w:lang w:val="en-US" w:eastAsia="zh-CN"/>
              </w:rPr>
              <w:t>进站道路</w:t>
            </w:r>
            <w:r>
              <w:rPr>
                <w:rFonts w:hint="default" w:ascii="Times New Roman" w:hAnsi="Times New Roman" w:eastAsia="宋体" w:cs="Times New Roman"/>
                <w:color w:val="auto"/>
                <w:szCs w:val="21"/>
                <w:highlight w:val="none"/>
              </w:rPr>
              <w:t>洒水抑尘</w:t>
            </w:r>
          </w:p>
        </w:tc>
        <w:tc>
          <w:tcPr>
            <w:tcW w:w="544" w:type="pct"/>
            <w:vMerge w:val="continue"/>
            <w:tcMar>
              <w:left w:w="28" w:type="dxa"/>
              <w:right w:w="28" w:type="dxa"/>
            </w:tcMar>
            <w:vAlign w:val="center"/>
          </w:tcPr>
          <w:p w14:paraId="4C5E2954">
            <w:pPr>
              <w:widowControl/>
              <w:jc w:val="center"/>
              <w:textAlignment w:val="center"/>
              <w:rPr>
                <w:rFonts w:hint="default" w:ascii="Times New Roman" w:hAnsi="Times New Roman" w:eastAsia="宋体" w:cs="Times New Roman"/>
                <w:color w:val="auto"/>
                <w:sz w:val="21"/>
                <w:szCs w:val="21"/>
              </w:rPr>
            </w:pPr>
          </w:p>
        </w:tc>
        <w:tc>
          <w:tcPr>
            <w:tcW w:w="1240" w:type="pct"/>
            <w:vMerge w:val="restart"/>
            <w:vAlign w:val="center"/>
          </w:tcPr>
          <w:p w14:paraId="46AC9120">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单列</w:t>
            </w:r>
          </w:p>
        </w:tc>
      </w:tr>
      <w:tr w14:paraId="07474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3" w:type="pct"/>
            <w:tcMar>
              <w:left w:w="28" w:type="dxa"/>
              <w:right w:w="28" w:type="dxa"/>
            </w:tcMar>
            <w:vAlign w:val="center"/>
          </w:tcPr>
          <w:p w14:paraId="295847C4">
            <w:pPr>
              <w:pStyle w:val="257"/>
              <w:adjustRightInd w:val="0"/>
              <w:snapToGrid w:val="0"/>
              <w:spacing w:before="0" w:after="0"/>
              <w:textAlignment w:val="baseline"/>
              <w:rPr>
                <w:rFonts w:hint="default" w:ascii="Times New Roman" w:hAnsi="Times New Roman" w:eastAsia="宋体" w:cs="Times New Roman"/>
                <w:snapToGrid w:val="0"/>
                <w:color w:val="auto"/>
                <w:szCs w:val="21"/>
                <w:lang w:val="en-US" w:eastAsia="zh-CN"/>
              </w:rPr>
            </w:pPr>
            <w:r>
              <w:rPr>
                <w:rFonts w:hint="default" w:ascii="Times New Roman" w:hAnsi="Times New Roman" w:eastAsia="宋体" w:cs="Times New Roman"/>
                <w:snapToGrid w:val="0"/>
                <w:color w:val="auto"/>
                <w:szCs w:val="21"/>
                <w:lang w:val="en-US" w:eastAsia="zh-CN"/>
              </w:rPr>
              <w:t>19</w:t>
            </w:r>
          </w:p>
        </w:tc>
        <w:tc>
          <w:tcPr>
            <w:tcW w:w="724" w:type="pct"/>
            <w:gridSpan w:val="2"/>
            <w:vMerge w:val="continue"/>
            <w:tcMar>
              <w:left w:w="28" w:type="dxa"/>
              <w:right w:w="28" w:type="dxa"/>
            </w:tcMar>
            <w:vAlign w:val="center"/>
          </w:tcPr>
          <w:p w14:paraId="04604E9C">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Merge w:val="continue"/>
            <w:vAlign w:val="center"/>
          </w:tcPr>
          <w:p w14:paraId="0A3F1CF5">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1648" w:type="pct"/>
            <w:vAlign w:val="center"/>
          </w:tcPr>
          <w:p w14:paraId="49504834">
            <w:pPr>
              <w:pStyle w:val="257"/>
              <w:adjustRightInd w:val="0"/>
              <w:snapToGrid w:val="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土地平整</w:t>
            </w:r>
          </w:p>
        </w:tc>
        <w:tc>
          <w:tcPr>
            <w:tcW w:w="544" w:type="pct"/>
            <w:vMerge w:val="continue"/>
            <w:tcMar>
              <w:left w:w="28" w:type="dxa"/>
              <w:right w:w="28" w:type="dxa"/>
            </w:tcMar>
            <w:vAlign w:val="center"/>
          </w:tcPr>
          <w:p w14:paraId="37B93E35">
            <w:pPr>
              <w:widowControl/>
              <w:jc w:val="center"/>
              <w:textAlignment w:val="center"/>
              <w:rPr>
                <w:rFonts w:hint="default" w:ascii="Times New Roman" w:hAnsi="Times New Roman" w:eastAsia="宋体" w:cs="Times New Roman"/>
                <w:color w:val="auto"/>
                <w:sz w:val="21"/>
                <w:szCs w:val="21"/>
              </w:rPr>
            </w:pPr>
          </w:p>
        </w:tc>
        <w:tc>
          <w:tcPr>
            <w:tcW w:w="1240" w:type="pct"/>
            <w:vMerge w:val="continue"/>
            <w:vAlign w:val="center"/>
          </w:tcPr>
          <w:p w14:paraId="0F8032A4">
            <w:pPr>
              <w:widowControl/>
              <w:jc w:val="center"/>
              <w:textAlignment w:val="center"/>
              <w:rPr>
                <w:rFonts w:hint="default" w:ascii="Times New Roman" w:hAnsi="Times New Roman" w:eastAsia="宋体" w:cs="Times New Roman"/>
                <w:color w:val="auto"/>
                <w:sz w:val="21"/>
                <w:szCs w:val="21"/>
              </w:rPr>
            </w:pPr>
          </w:p>
        </w:tc>
      </w:tr>
      <w:tr w14:paraId="75DBD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2EEB474E">
            <w:pPr>
              <w:pStyle w:val="257"/>
              <w:adjustRightInd w:val="0"/>
              <w:snapToGrid w:val="0"/>
              <w:spacing w:before="0" w:after="0"/>
              <w:textAlignment w:val="baseline"/>
              <w:rPr>
                <w:rFonts w:hint="default" w:ascii="Times New Roman" w:hAnsi="Times New Roman" w:eastAsia="宋体" w:cs="Times New Roman"/>
                <w:snapToGrid w:val="0"/>
                <w:color w:val="auto"/>
                <w:szCs w:val="21"/>
                <w:lang w:eastAsia="zh-CN"/>
              </w:rPr>
            </w:pPr>
            <w:r>
              <w:rPr>
                <w:rFonts w:hint="default" w:ascii="Times New Roman" w:hAnsi="Times New Roman" w:eastAsia="宋体" w:cs="Times New Roman"/>
                <w:snapToGrid w:val="0"/>
                <w:color w:val="auto"/>
                <w:szCs w:val="21"/>
              </w:rPr>
              <w:t>2</w:t>
            </w:r>
            <w:r>
              <w:rPr>
                <w:rFonts w:hint="default" w:ascii="Times New Roman" w:hAnsi="Times New Roman" w:eastAsia="宋体" w:cs="Times New Roman"/>
                <w:snapToGrid w:val="0"/>
                <w:color w:val="auto"/>
                <w:szCs w:val="21"/>
                <w:lang w:val="en-US" w:eastAsia="zh-CN"/>
              </w:rPr>
              <w:t>0</w:t>
            </w:r>
          </w:p>
        </w:tc>
        <w:tc>
          <w:tcPr>
            <w:tcW w:w="724" w:type="pct"/>
            <w:gridSpan w:val="2"/>
            <w:vMerge w:val="continue"/>
            <w:tcMar>
              <w:left w:w="28" w:type="dxa"/>
              <w:right w:w="28" w:type="dxa"/>
            </w:tcMar>
            <w:vAlign w:val="center"/>
          </w:tcPr>
          <w:p w14:paraId="1BCB05FD">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Merge w:val="restart"/>
            <w:vAlign w:val="center"/>
          </w:tcPr>
          <w:p w14:paraId="4DC88456">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输电线路</w:t>
            </w:r>
          </w:p>
        </w:tc>
        <w:tc>
          <w:tcPr>
            <w:tcW w:w="1648" w:type="pct"/>
            <w:vAlign w:val="center"/>
          </w:tcPr>
          <w:p w14:paraId="5E62BABB">
            <w:pPr>
              <w:pStyle w:val="257"/>
              <w:adjustRightInd w:val="0"/>
              <w:snapToGrid w:val="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彩条旗限界、围栏围护、彩条布铺垫</w:t>
            </w:r>
          </w:p>
        </w:tc>
        <w:tc>
          <w:tcPr>
            <w:tcW w:w="544" w:type="pct"/>
            <w:vMerge w:val="restart"/>
            <w:tcMar>
              <w:left w:w="28" w:type="dxa"/>
              <w:right w:w="28" w:type="dxa"/>
            </w:tcMar>
            <w:vAlign w:val="center"/>
          </w:tcPr>
          <w:p w14:paraId="799D44DB">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w:t>
            </w:r>
          </w:p>
        </w:tc>
        <w:tc>
          <w:tcPr>
            <w:tcW w:w="1240" w:type="pct"/>
            <w:vAlign w:val="center"/>
          </w:tcPr>
          <w:p w14:paraId="2487A4CE">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列入安全文明施工费</w:t>
            </w:r>
          </w:p>
        </w:tc>
      </w:tr>
      <w:tr w14:paraId="19D8F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502A675F">
            <w:pPr>
              <w:pStyle w:val="257"/>
              <w:adjustRightInd w:val="0"/>
              <w:snapToGrid w:val="0"/>
              <w:spacing w:before="0" w:after="0"/>
              <w:textAlignment w:val="baseline"/>
              <w:rPr>
                <w:rFonts w:hint="default" w:ascii="Times New Roman" w:hAnsi="Times New Roman" w:eastAsia="宋体" w:cs="Times New Roman"/>
                <w:snapToGrid w:val="0"/>
                <w:color w:val="auto"/>
                <w:szCs w:val="21"/>
                <w:lang w:eastAsia="zh-CN"/>
              </w:rPr>
            </w:pPr>
            <w:r>
              <w:rPr>
                <w:rFonts w:hint="default" w:ascii="Times New Roman" w:hAnsi="Times New Roman" w:eastAsia="宋体" w:cs="Times New Roman"/>
                <w:snapToGrid w:val="0"/>
                <w:color w:val="auto"/>
                <w:szCs w:val="21"/>
              </w:rPr>
              <w:t>2</w:t>
            </w:r>
            <w:r>
              <w:rPr>
                <w:rFonts w:hint="default" w:ascii="Times New Roman" w:hAnsi="Times New Roman" w:eastAsia="宋体" w:cs="Times New Roman"/>
                <w:snapToGrid w:val="0"/>
                <w:color w:val="auto"/>
                <w:szCs w:val="21"/>
                <w:lang w:val="en-US" w:eastAsia="zh-CN"/>
              </w:rPr>
              <w:t>1</w:t>
            </w:r>
          </w:p>
        </w:tc>
        <w:tc>
          <w:tcPr>
            <w:tcW w:w="724" w:type="pct"/>
            <w:gridSpan w:val="2"/>
            <w:vMerge w:val="continue"/>
            <w:tcMar>
              <w:left w:w="28" w:type="dxa"/>
              <w:right w:w="28" w:type="dxa"/>
            </w:tcMar>
            <w:vAlign w:val="center"/>
          </w:tcPr>
          <w:p w14:paraId="50AEE89B">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Merge w:val="continue"/>
            <w:vAlign w:val="center"/>
          </w:tcPr>
          <w:p w14:paraId="5B260CDD">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1648" w:type="pct"/>
            <w:vAlign w:val="center"/>
          </w:tcPr>
          <w:p w14:paraId="3A32E621">
            <w:pPr>
              <w:pStyle w:val="257"/>
              <w:adjustRightInd w:val="0"/>
              <w:snapToGrid w:val="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施工迹地恢复</w:t>
            </w:r>
          </w:p>
        </w:tc>
        <w:tc>
          <w:tcPr>
            <w:tcW w:w="544" w:type="pct"/>
            <w:vMerge w:val="continue"/>
            <w:tcMar>
              <w:left w:w="28" w:type="dxa"/>
              <w:right w:w="28" w:type="dxa"/>
            </w:tcMar>
            <w:vAlign w:val="center"/>
          </w:tcPr>
          <w:p w14:paraId="0BCF1D84">
            <w:pPr>
              <w:widowControl/>
              <w:jc w:val="center"/>
              <w:textAlignment w:val="center"/>
              <w:rPr>
                <w:rFonts w:hint="default" w:ascii="Times New Roman" w:hAnsi="Times New Roman" w:eastAsia="宋体" w:cs="Times New Roman"/>
                <w:color w:val="auto"/>
                <w:sz w:val="21"/>
                <w:szCs w:val="21"/>
              </w:rPr>
            </w:pPr>
          </w:p>
        </w:tc>
        <w:tc>
          <w:tcPr>
            <w:tcW w:w="1240" w:type="pct"/>
            <w:vAlign w:val="center"/>
          </w:tcPr>
          <w:p w14:paraId="29B24C34">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列入其他费用的施工场地租用费</w:t>
            </w:r>
          </w:p>
        </w:tc>
      </w:tr>
      <w:tr w14:paraId="79D68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83" w:type="pct"/>
            <w:tcMar>
              <w:left w:w="28" w:type="dxa"/>
              <w:right w:w="28" w:type="dxa"/>
            </w:tcMar>
            <w:vAlign w:val="center"/>
          </w:tcPr>
          <w:p w14:paraId="008D8250">
            <w:pPr>
              <w:pStyle w:val="257"/>
              <w:adjustRightInd w:val="0"/>
              <w:snapToGrid w:val="0"/>
              <w:spacing w:before="0" w:after="0"/>
              <w:textAlignment w:val="baseline"/>
              <w:rPr>
                <w:rFonts w:hint="default" w:ascii="Times New Roman" w:hAnsi="Times New Roman" w:eastAsia="宋体" w:cs="Times New Roman"/>
                <w:snapToGrid w:val="0"/>
                <w:color w:val="auto"/>
                <w:szCs w:val="21"/>
                <w:lang w:eastAsia="zh-CN"/>
              </w:rPr>
            </w:pPr>
            <w:r>
              <w:rPr>
                <w:rFonts w:hint="default" w:ascii="Times New Roman" w:hAnsi="Times New Roman" w:eastAsia="宋体" w:cs="Times New Roman"/>
                <w:snapToGrid w:val="0"/>
                <w:color w:val="auto"/>
                <w:szCs w:val="21"/>
              </w:rPr>
              <w:t>2</w:t>
            </w:r>
            <w:r>
              <w:rPr>
                <w:rFonts w:hint="default" w:ascii="Times New Roman" w:hAnsi="Times New Roman" w:eastAsia="宋体" w:cs="Times New Roman"/>
                <w:snapToGrid w:val="0"/>
                <w:color w:val="auto"/>
                <w:szCs w:val="21"/>
                <w:lang w:val="en-US" w:eastAsia="zh-CN"/>
              </w:rPr>
              <w:t>2</w:t>
            </w:r>
          </w:p>
        </w:tc>
        <w:tc>
          <w:tcPr>
            <w:tcW w:w="724" w:type="pct"/>
            <w:gridSpan w:val="2"/>
            <w:vMerge w:val="continue"/>
            <w:tcMar>
              <w:left w:w="28" w:type="dxa"/>
              <w:right w:w="28" w:type="dxa"/>
            </w:tcMar>
            <w:vAlign w:val="center"/>
          </w:tcPr>
          <w:p w14:paraId="61A82DD6">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Merge w:val="continue"/>
            <w:vAlign w:val="center"/>
          </w:tcPr>
          <w:p w14:paraId="2B59EECD">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1648" w:type="pct"/>
            <w:vAlign w:val="center"/>
          </w:tcPr>
          <w:p w14:paraId="0E28CD37">
            <w:pPr>
              <w:pStyle w:val="257"/>
              <w:adjustRightInd w:val="0"/>
              <w:snapToGrid w:val="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防尘网苫盖、洒水抑尘、限行桩</w:t>
            </w:r>
          </w:p>
        </w:tc>
        <w:tc>
          <w:tcPr>
            <w:tcW w:w="544" w:type="pct"/>
            <w:vMerge w:val="continue"/>
            <w:tcMar>
              <w:left w:w="28" w:type="dxa"/>
              <w:right w:w="28" w:type="dxa"/>
            </w:tcMar>
            <w:vAlign w:val="center"/>
          </w:tcPr>
          <w:p w14:paraId="60FC9BB2">
            <w:pPr>
              <w:widowControl/>
              <w:jc w:val="center"/>
              <w:textAlignment w:val="center"/>
              <w:rPr>
                <w:rFonts w:hint="default" w:ascii="Times New Roman" w:hAnsi="Times New Roman" w:eastAsia="宋体" w:cs="Times New Roman"/>
                <w:color w:val="auto"/>
                <w:sz w:val="21"/>
                <w:szCs w:val="21"/>
              </w:rPr>
            </w:pPr>
          </w:p>
        </w:tc>
        <w:tc>
          <w:tcPr>
            <w:tcW w:w="1240" w:type="pct"/>
            <w:vMerge w:val="restart"/>
            <w:vAlign w:val="center"/>
          </w:tcPr>
          <w:p w14:paraId="526F32D9">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单列</w:t>
            </w:r>
          </w:p>
        </w:tc>
      </w:tr>
      <w:tr w14:paraId="51ED4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0490EF34">
            <w:pPr>
              <w:pStyle w:val="257"/>
              <w:adjustRightInd w:val="0"/>
              <w:snapToGrid w:val="0"/>
              <w:spacing w:before="0" w:after="0"/>
              <w:textAlignment w:val="baseline"/>
              <w:rPr>
                <w:rFonts w:hint="default" w:ascii="Times New Roman" w:hAnsi="Times New Roman" w:eastAsia="宋体" w:cs="Times New Roman"/>
                <w:snapToGrid w:val="0"/>
                <w:color w:val="auto"/>
                <w:szCs w:val="21"/>
                <w:lang w:eastAsia="zh-CN"/>
              </w:rPr>
            </w:pPr>
            <w:r>
              <w:rPr>
                <w:rFonts w:hint="default" w:ascii="Times New Roman" w:hAnsi="Times New Roman" w:eastAsia="宋体" w:cs="Times New Roman"/>
                <w:snapToGrid w:val="0"/>
                <w:color w:val="auto"/>
                <w:szCs w:val="21"/>
              </w:rPr>
              <w:t>2</w:t>
            </w:r>
            <w:r>
              <w:rPr>
                <w:rFonts w:hint="default" w:ascii="Times New Roman" w:hAnsi="Times New Roman" w:eastAsia="宋体" w:cs="Times New Roman"/>
                <w:snapToGrid w:val="0"/>
                <w:color w:val="auto"/>
                <w:szCs w:val="21"/>
                <w:lang w:val="en-US" w:eastAsia="zh-CN"/>
              </w:rPr>
              <w:t>3</w:t>
            </w:r>
          </w:p>
        </w:tc>
        <w:tc>
          <w:tcPr>
            <w:tcW w:w="724" w:type="pct"/>
            <w:gridSpan w:val="2"/>
            <w:vMerge w:val="continue"/>
            <w:tcMar>
              <w:left w:w="28" w:type="dxa"/>
              <w:right w:w="28" w:type="dxa"/>
            </w:tcMar>
            <w:vAlign w:val="center"/>
          </w:tcPr>
          <w:p w14:paraId="5B897087">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8" w:type="pct"/>
            <w:gridSpan w:val="2"/>
            <w:vMerge w:val="continue"/>
            <w:vAlign w:val="center"/>
          </w:tcPr>
          <w:p w14:paraId="65ED1192">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1648" w:type="pct"/>
            <w:vAlign w:val="center"/>
          </w:tcPr>
          <w:p w14:paraId="379AFBAA">
            <w:pPr>
              <w:pStyle w:val="257"/>
              <w:adjustRightInd w:val="0"/>
              <w:snapToGrid w:val="0"/>
              <w:textAlignment w:val="baseline"/>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土地平整</w:t>
            </w:r>
          </w:p>
        </w:tc>
        <w:tc>
          <w:tcPr>
            <w:tcW w:w="544" w:type="pct"/>
            <w:vMerge w:val="continue"/>
            <w:tcMar>
              <w:left w:w="28" w:type="dxa"/>
              <w:right w:w="28" w:type="dxa"/>
            </w:tcMar>
            <w:vAlign w:val="center"/>
          </w:tcPr>
          <w:p w14:paraId="42E9D0DC">
            <w:pPr>
              <w:widowControl/>
              <w:jc w:val="center"/>
              <w:textAlignment w:val="center"/>
              <w:rPr>
                <w:rFonts w:hint="default" w:ascii="Times New Roman" w:hAnsi="Times New Roman" w:eastAsia="宋体" w:cs="Times New Roman"/>
                <w:color w:val="auto"/>
                <w:sz w:val="21"/>
                <w:szCs w:val="21"/>
              </w:rPr>
            </w:pPr>
          </w:p>
        </w:tc>
        <w:tc>
          <w:tcPr>
            <w:tcW w:w="1240" w:type="pct"/>
            <w:vMerge w:val="continue"/>
            <w:vAlign w:val="center"/>
          </w:tcPr>
          <w:p w14:paraId="5E6CD0A1">
            <w:pPr>
              <w:widowControl/>
              <w:jc w:val="center"/>
              <w:textAlignment w:val="center"/>
              <w:rPr>
                <w:rFonts w:hint="default" w:ascii="Times New Roman" w:hAnsi="Times New Roman" w:eastAsia="宋体" w:cs="Times New Roman"/>
                <w:color w:val="auto"/>
                <w:sz w:val="21"/>
                <w:szCs w:val="21"/>
              </w:rPr>
            </w:pPr>
          </w:p>
        </w:tc>
      </w:tr>
      <w:tr w14:paraId="0E8A2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83" w:type="pct"/>
            <w:tcMar>
              <w:left w:w="28" w:type="dxa"/>
              <w:right w:w="28" w:type="dxa"/>
            </w:tcMar>
            <w:vAlign w:val="center"/>
          </w:tcPr>
          <w:p w14:paraId="7E88532C">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c>
          <w:tcPr>
            <w:tcW w:w="2931" w:type="pct"/>
            <w:gridSpan w:val="5"/>
            <w:tcMar>
              <w:left w:w="28" w:type="dxa"/>
              <w:right w:w="28" w:type="dxa"/>
            </w:tcMar>
            <w:vAlign w:val="center"/>
          </w:tcPr>
          <w:p w14:paraId="35CC45DC">
            <w:pPr>
              <w:pStyle w:val="257"/>
              <w:adjustRightInd w:val="0"/>
              <w:snapToGrid w:val="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小计</w:t>
            </w:r>
          </w:p>
        </w:tc>
        <w:tc>
          <w:tcPr>
            <w:tcW w:w="544" w:type="pct"/>
            <w:tcMar>
              <w:left w:w="28" w:type="dxa"/>
              <w:right w:w="28" w:type="dxa"/>
            </w:tcMar>
            <w:vAlign w:val="center"/>
          </w:tcPr>
          <w:p w14:paraId="01459B83">
            <w:pPr>
              <w:widowControl/>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255</w:t>
            </w:r>
          </w:p>
        </w:tc>
        <w:tc>
          <w:tcPr>
            <w:tcW w:w="1240" w:type="pct"/>
            <w:vAlign w:val="center"/>
          </w:tcPr>
          <w:p w14:paraId="2FD278BC">
            <w:pPr>
              <w:widowControl/>
              <w:jc w:val="center"/>
              <w:textAlignment w:val="center"/>
              <w:rPr>
                <w:rFonts w:hint="default" w:ascii="Times New Roman" w:hAnsi="Times New Roman" w:eastAsia="宋体" w:cs="Times New Roman"/>
                <w:color w:val="auto"/>
                <w:sz w:val="21"/>
                <w:szCs w:val="21"/>
              </w:rPr>
            </w:pPr>
          </w:p>
        </w:tc>
      </w:tr>
      <w:tr w14:paraId="4AB09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0169DA91">
            <w:pPr>
              <w:pStyle w:val="257"/>
              <w:adjustRightInd w:val="0"/>
              <w:snapToGrid w:val="0"/>
              <w:spacing w:before="0" w:after="0"/>
              <w:textAlignment w:val="baseline"/>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二</w:t>
            </w:r>
          </w:p>
        </w:tc>
        <w:tc>
          <w:tcPr>
            <w:tcW w:w="1264" w:type="pct"/>
            <w:gridSpan w:val="3"/>
            <w:tcMar>
              <w:left w:w="28" w:type="dxa"/>
              <w:right w:w="28" w:type="dxa"/>
            </w:tcMar>
            <w:vAlign w:val="center"/>
          </w:tcPr>
          <w:p w14:paraId="149083B7">
            <w:pPr>
              <w:pStyle w:val="257"/>
              <w:adjustRightInd w:val="0"/>
              <w:snapToGrid w:val="0"/>
              <w:spacing w:before="0" w:after="0"/>
              <w:textAlignment w:val="baseline"/>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运行期：环保措施及设施</w:t>
            </w:r>
          </w:p>
        </w:tc>
        <w:tc>
          <w:tcPr>
            <w:tcW w:w="1667" w:type="pct"/>
            <w:gridSpan w:val="2"/>
            <w:vAlign w:val="center"/>
          </w:tcPr>
          <w:p w14:paraId="2F401863">
            <w:pPr>
              <w:pStyle w:val="257"/>
              <w:adjustRightInd w:val="0"/>
              <w:snapToGrid w:val="0"/>
              <w:spacing w:before="0" w:after="0"/>
              <w:textAlignment w:val="baseline"/>
              <w:rPr>
                <w:rFonts w:hint="default" w:ascii="Times New Roman" w:hAnsi="Times New Roman" w:eastAsia="宋体" w:cs="Times New Roman"/>
                <w:b/>
                <w:snapToGrid w:val="0"/>
                <w:color w:val="auto"/>
                <w:szCs w:val="21"/>
              </w:rPr>
            </w:pPr>
          </w:p>
        </w:tc>
        <w:tc>
          <w:tcPr>
            <w:tcW w:w="544" w:type="pct"/>
            <w:tcMar>
              <w:left w:w="28" w:type="dxa"/>
              <w:right w:w="28" w:type="dxa"/>
            </w:tcMar>
            <w:vAlign w:val="center"/>
          </w:tcPr>
          <w:p w14:paraId="338A6EBE">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w:t>
            </w:r>
          </w:p>
        </w:tc>
        <w:tc>
          <w:tcPr>
            <w:tcW w:w="1240" w:type="pct"/>
            <w:vAlign w:val="center"/>
          </w:tcPr>
          <w:p w14:paraId="2C73F131">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r>
      <w:tr w14:paraId="2D71F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83" w:type="pct"/>
            <w:tcMar>
              <w:left w:w="28" w:type="dxa"/>
              <w:right w:w="28" w:type="dxa"/>
            </w:tcMar>
            <w:vAlign w:val="center"/>
          </w:tcPr>
          <w:p w14:paraId="338075F6">
            <w:pPr>
              <w:pStyle w:val="257"/>
              <w:adjustRightInd w:val="0"/>
              <w:snapToGrid w:val="0"/>
              <w:spacing w:before="0" w:after="0"/>
              <w:textAlignment w:val="baseline"/>
              <w:rPr>
                <w:rFonts w:hint="default" w:ascii="Times New Roman" w:hAnsi="Times New Roman" w:eastAsia="宋体" w:cs="Times New Roman"/>
                <w:snapToGrid w:val="0"/>
                <w:color w:val="auto"/>
                <w:szCs w:val="21"/>
                <w:lang w:eastAsia="zh-CN"/>
              </w:rPr>
            </w:pPr>
            <w:r>
              <w:rPr>
                <w:rFonts w:hint="default" w:ascii="Times New Roman" w:hAnsi="Times New Roman" w:eastAsia="宋体" w:cs="Times New Roman"/>
                <w:snapToGrid w:val="0"/>
                <w:color w:val="auto"/>
                <w:szCs w:val="21"/>
                <w:lang w:val="en-US" w:eastAsia="zh-CN"/>
              </w:rPr>
              <w:t>1</w:t>
            </w:r>
          </w:p>
        </w:tc>
        <w:tc>
          <w:tcPr>
            <w:tcW w:w="713" w:type="pct"/>
            <w:tcMar>
              <w:left w:w="28" w:type="dxa"/>
              <w:right w:w="28" w:type="dxa"/>
            </w:tcMar>
            <w:vAlign w:val="center"/>
          </w:tcPr>
          <w:p w14:paraId="04BBBC8D">
            <w:pPr>
              <w:pStyle w:val="257"/>
              <w:adjustRightInd w:val="0"/>
              <w:snapToGrid w:val="0"/>
              <w:spacing w:before="0" w:after="0"/>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噪声防治措施</w:t>
            </w:r>
          </w:p>
        </w:tc>
        <w:tc>
          <w:tcPr>
            <w:tcW w:w="551" w:type="pct"/>
            <w:gridSpan w:val="2"/>
            <w:vAlign w:val="center"/>
          </w:tcPr>
          <w:p w14:paraId="0DE61154">
            <w:pPr>
              <w:pStyle w:val="257"/>
              <w:adjustRightInd w:val="0"/>
              <w:snapToGrid w:val="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snapToGrid w:val="0"/>
                <w:color w:val="auto"/>
                <w:szCs w:val="21"/>
              </w:rPr>
              <w:t>输电线路</w:t>
            </w:r>
          </w:p>
        </w:tc>
        <w:tc>
          <w:tcPr>
            <w:tcW w:w="1667" w:type="pct"/>
            <w:gridSpan w:val="2"/>
            <w:vAlign w:val="center"/>
          </w:tcPr>
          <w:p w14:paraId="4A73A053">
            <w:pPr>
              <w:pStyle w:val="257"/>
              <w:adjustRightInd w:val="0"/>
              <w:snapToGrid w:val="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合理选线；</w:t>
            </w:r>
            <w:r>
              <w:rPr>
                <w:rFonts w:hint="default" w:ascii="Times New Roman" w:hAnsi="Times New Roman" w:eastAsia="宋体" w:cs="Times New Roman"/>
                <w:color w:val="auto"/>
                <w:szCs w:val="21"/>
              </w:rPr>
              <w:t>合理选择导线、金具、绝缘子串；</w:t>
            </w:r>
            <w:r>
              <w:rPr>
                <w:rFonts w:hint="default" w:ascii="Times New Roman" w:hAnsi="Times New Roman" w:eastAsia="宋体" w:cs="Times New Roman"/>
                <w:color w:val="auto"/>
                <w:kern w:val="0"/>
                <w:szCs w:val="21"/>
              </w:rPr>
              <w:t>抬高导线对地高度；</w:t>
            </w:r>
          </w:p>
        </w:tc>
        <w:tc>
          <w:tcPr>
            <w:tcW w:w="544" w:type="pct"/>
            <w:tcMar>
              <w:left w:w="28" w:type="dxa"/>
              <w:right w:w="28" w:type="dxa"/>
            </w:tcMar>
            <w:vAlign w:val="center"/>
          </w:tcPr>
          <w:p w14:paraId="21C32DE2">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w:t>
            </w:r>
          </w:p>
        </w:tc>
        <w:tc>
          <w:tcPr>
            <w:tcW w:w="1240" w:type="pct"/>
            <w:vAlign w:val="center"/>
          </w:tcPr>
          <w:p w14:paraId="60240572">
            <w:pPr>
              <w:pStyle w:val="257"/>
              <w:adjustRightInd w:val="0"/>
              <w:snapToGrid w:val="0"/>
              <w:spacing w:before="0" w:after="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纳入相关设备材料费用</w:t>
            </w:r>
          </w:p>
        </w:tc>
      </w:tr>
      <w:tr w14:paraId="443B1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76A50ED5">
            <w:pPr>
              <w:pStyle w:val="257"/>
              <w:adjustRightInd w:val="0"/>
              <w:snapToGrid w:val="0"/>
              <w:spacing w:before="0" w:after="0"/>
              <w:textAlignment w:val="baseline"/>
              <w:rPr>
                <w:rFonts w:hint="default" w:ascii="Times New Roman" w:hAnsi="Times New Roman" w:eastAsia="宋体" w:cs="Times New Roman"/>
                <w:snapToGrid w:val="0"/>
                <w:color w:val="auto"/>
                <w:szCs w:val="21"/>
                <w:lang w:eastAsia="zh-CN"/>
              </w:rPr>
            </w:pPr>
            <w:r>
              <w:rPr>
                <w:rFonts w:hint="default" w:ascii="Times New Roman" w:hAnsi="Times New Roman" w:eastAsia="宋体" w:cs="Times New Roman"/>
                <w:snapToGrid w:val="0"/>
                <w:color w:val="auto"/>
                <w:szCs w:val="21"/>
                <w:lang w:val="en-US" w:eastAsia="zh-CN"/>
              </w:rPr>
              <w:t>2</w:t>
            </w:r>
          </w:p>
        </w:tc>
        <w:tc>
          <w:tcPr>
            <w:tcW w:w="713" w:type="pct"/>
            <w:tcMar>
              <w:left w:w="28" w:type="dxa"/>
              <w:right w:w="28" w:type="dxa"/>
            </w:tcMar>
            <w:vAlign w:val="center"/>
          </w:tcPr>
          <w:p w14:paraId="34EBBFE6">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固体废物处置</w:t>
            </w:r>
          </w:p>
        </w:tc>
        <w:tc>
          <w:tcPr>
            <w:tcW w:w="551" w:type="pct"/>
            <w:gridSpan w:val="2"/>
            <w:vAlign w:val="center"/>
          </w:tcPr>
          <w:p w14:paraId="55E81DAD">
            <w:pPr>
              <w:pStyle w:val="257"/>
              <w:adjustRightInd w:val="0"/>
              <w:snapToGrid w:val="0"/>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snapToGrid w:val="0"/>
                <w:color w:val="auto"/>
                <w:szCs w:val="21"/>
                <w:highlight w:val="none"/>
              </w:rPr>
              <w:t>输电线路</w:t>
            </w:r>
          </w:p>
        </w:tc>
        <w:tc>
          <w:tcPr>
            <w:tcW w:w="1667" w:type="pct"/>
            <w:gridSpan w:val="2"/>
            <w:vAlign w:val="center"/>
          </w:tcPr>
          <w:p w14:paraId="2C6B2108">
            <w:pPr>
              <w:pStyle w:val="257"/>
              <w:adjustRightInd w:val="0"/>
              <w:snapToGrid w:val="0"/>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输电线路巡检过程中产生的</w:t>
            </w:r>
            <w:r>
              <w:rPr>
                <w:rFonts w:hint="default" w:ascii="Times New Roman" w:hAnsi="Times New Roman" w:eastAsia="宋体" w:cs="Times New Roman"/>
                <w:color w:val="auto"/>
                <w:kern w:val="0"/>
                <w:szCs w:val="21"/>
                <w:highlight w:val="none"/>
              </w:rPr>
              <w:t>报废零部件</w:t>
            </w:r>
            <w:r>
              <w:rPr>
                <w:rFonts w:hint="default" w:ascii="Times New Roman" w:hAnsi="Times New Roman" w:eastAsia="宋体" w:cs="Times New Roman"/>
                <w:color w:val="auto"/>
                <w:kern w:val="0"/>
                <w:szCs w:val="21"/>
                <w:highlight w:val="none"/>
                <w:lang w:val="en-US" w:eastAsia="zh-CN"/>
              </w:rPr>
              <w:t>集中收集后</w:t>
            </w:r>
            <w:r>
              <w:rPr>
                <w:rFonts w:hint="default" w:ascii="Times New Roman" w:hAnsi="Times New Roman" w:eastAsia="宋体" w:cs="Times New Roman"/>
                <w:color w:val="auto"/>
                <w:kern w:val="0"/>
                <w:szCs w:val="21"/>
                <w:highlight w:val="none"/>
              </w:rPr>
              <w:t>交由国网新疆电力有限公司物资回收部门进行回收综合利用。</w:t>
            </w:r>
            <w:r>
              <w:rPr>
                <w:rFonts w:hint="default" w:ascii="Times New Roman" w:hAnsi="Times New Roman" w:eastAsia="宋体" w:cs="Times New Roman"/>
                <w:color w:val="auto"/>
                <w:kern w:val="0"/>
                <w:szCs w:val="21"/>
                <w:highlight w:val="none"/>
                <w:lang w:val="en-US" w:eastAsia="zh-CN"/>
              </w:rPr>
              <w:t>检修过程中产生的少量生活垃圾集中收集后，清运至最近的生活垃圾转运站，交环卫部门处置。</w:t>
            </w:r>
          </w:p>
        </w:tc>
        <w:tc>
          <w:tcPr>
            <w:tcW w:w="544" w:type="pct"/>
            <w:tcMar>
              <w:left w:w="28" w:type="dxa"/>
              <w:right w:w="28" w:type="dxa"/>
            </w:tcMar>
            <w:vAlign w:val="center"/>
          </w:tcPr>
          <w:p w14:paraId="74151ECE">
            <w:pPr>
              <w:pStyle w:val="257"/>
              <w:adjustRightInd w:val="0"/>
              <w:snapToGrid w:val="0"/>
              <w:spacing w:before="0" w:after="0"/>
              <w:textAlignment w:val="baseline"/>
              <w:rPr>
                <w:rFonts w:hint="default" w:ascii="Times New Roman" w:hAnsi="Times New Roman" w:eastAsia="宋体" w:cs="Times New Roman"/>
                <w:snapToGrid w:val="0"/>
                <w:color w:val="auto"/>
                <w:szCs w:val="21"/>
                <w:highlight w:val="none"/>
              </w:rPr>
            </w:pPr>
            <w:r>
              <w:rPr>
                <w:rFonts w:hint="default" w:ascii="Times New Roman" w:hAnsi="Times New Roman" w:eastAsia="宋体" w:cs="Times New Roman"/>
                <w:snapToGrid w:val="0"/>
                <w:color w:val="auto"/>
                <w:szCs w:val="21"/>
                <w:highlight w:val="none"/>
              </w:rPr>
              <w:t>/</w:t>
            </w:r>
          </w:p>
        </w:tc>
        <w:tc>
          <w:tcPr>
            <w:tcW w:w="1240" w:type="pct"/>
            <w:vAlign w:val="center"/>
          </w:tcPr>
          <w:p w14:paraId="78E18737">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r>
      <w:tr w14:paraId="1FC4D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628A8025">
            <w:pPr>
              <w:pStyle w:val="257"/>
              <w:adjustRightInd w:val="0"/>
              <w:snapToGrid w:val="0"/>
              <w:spacing w:before="0" w:after="0"/>
              <w:textAlignment w:val="baseline"/>
              <w:rPr>
                <w:rFonts w:hint="default" w:ascii="Times New Roman" w:hAnsi="Times New Roman" w:eastAsia="宋体" w:cs="Times New Roman"/>
                <w:snapToGrid w:val="0"/>
                <w:color w:val="auto"/>
                <w:szCs w:val="21"/>
                <w:lang w:eastAsia="zh-CN"/>
              </w:rPr>
            </w:pPr>
            <w:r>
              <w:rPr>
                <w:rFonts w:hint="default" w:ascii="Times New Roman" w:hAnsi="Times New Roman" w:eastAsia="宋体" w:cs="Times New Roman"/>
                <w:snapToGrid w:val="0"/>
                <w:color w:val="auto"/>
                <w:szCs w:val="21"/>
                <w:lang w:val="en-US" w:eastAsia="zh-CN"/>
              </w:rPr>
              <w:t>3</w:t>
            </w:r>
          </w:p>
        </w:tc>
        <w:tc>
          <w:tcPr>
            <w:tcW w:w="713" w:type="pct"/>
            <w:vMerge w:val="restart"/>
            <w:tcMar>
              <w:left w:w="28" w:type="dxa"/>
              <w:right w:w="28" w:type="dxa"/>
            </w:tcMar>
            <w:vAlign w:val="center"/>
          </w:tcPr>
          <w:p w14:paraId="2C5BBF08">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电磁环境保护</w:t>
            </w:r>
          </w:p>
        </w:tc>
        <w:tc>
          <w:tcPr>
            <w:tcW w:w="551" w:type="pct"/>
            <w:gridSpan w:val="2"/>
            <w:vAlign w:val="center"/>
          </w:tcPr>
          <w:p w14:paraId="2C107683">
            <w:pPr>
              <w:pStyle w:val="257"/>
              <w:adjustRightInd w:val="0"/>
              <w:snapToGrid w:val="0"/>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变电站</w:t>
            </w:r>
          </w:p>
        </w:tc>
        <w:tc>
          <w:tcPr>
            <w:tcW w:w="1667" w:type="pct"/>
            <w:gridSpan w:val="2"/>
            <w:vAlign w:val="center"/>
          </w:tcPr>
          <w:p w14:paraId="5E49C0C1">
            <w:pPr>
              <w:pStyle w:val="257"/>
              <w:adjustRightInd w:val="0"/>
              <w:snapToGrid w:val="0"/>
              <w:textAlignment w:val="baseline"/>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优化金具结构</w:t>
            </w:r>
          </w:p>
        </w:tc>
        <w:tc>
          <w:tcPr>
            <w:tcW w:w="544" w:type="pct"/>
            <w:tcMar>
              <w:left w:w="28" w:type="dxa"/>
              <w:right w:w="28" w:type="dxa"/>
            </w:tcMar>
            <w:vAlign w:val="center"/>
          </w:tcPr>
          <w:p w14:paraId="6A7A7B8D">
            <w:pPr>
              <w:pStyle w:val="257"/>
              <w:adjustRightInd w:val="0"/>
              <w:snapToGrid w:val="0"/>
              <w:spacing w:before="0" w:after="0"/>
              <w:textAlignment w:val="baseline"/>
              <w:rPr>
                <w:rFonts w:hint="default" w:ascii="Times New Roman" w:hAnsi="Times New Roman" w:eastAsia="宋体" w:cs="Times New Roman"/>
                <w:snapToGrid w:val="0"/>
                <w:color w:val="auto"/>
                <w:szCs w:val="21"/>
                <w:highlight w:val="none"/>
              </w:rPr>
            </w:pPr>
            <w:r>
              <w:rPr>
                <w:rFonts w:hint="default" w:ascii="Times New Roman" w:hAnsi="Times New Roman" w:eastAsia="宋体" w:cs="Times New Roman"/>
                <w:snapToGrid w:val="0"/>
                <w:color w:val="auto"/>
                <w:szCs w:val="21"/>
                <w:highlight w:val="none"/>
              </w:rPr>
              <w:t>/</w:t>
            </w:r>
          </w:p>
        </w:tc>
        <w:tc>
          <w:tcPr>
            <w:tcW w:w="1240" w:type="pct"/>
            <w:vAlign w:val="center"/>
          </w:tcPr>
          <w:p w14:paraId="11C63758">
            <w:pPr>
              <w:pStyle w:val="257"/>
              <w:adjustRightInd w:val="0"/>
              <w:snapToGrid w:val="0"/>
              <w:spacing w:before="0" w:after="0"/>
              <w:textAlignment w:val="baseline"/>
              <w:rPr>
                <w:rFonts w:hint="default" w:ascii="Times New Roman" w:hAnsi="Times New Roman" w:eastAsia="宋体" w:cs="Times New Roman"/>
                <w:snapToGrid w:val="0"/>
                <w:color w:val="auto"/>
                <w:szCs w:val="21"/>
                <w:highlight w:val="none"/>
              </w:rPr>
            </w:pPr>
            <w:r>
              <w:rPr>
                <w:rFonts w:hint="default" w:ascii="Times New Roman" w:hAnsi="Times New Roman" w:eastAsia="宋体" w:cs="Times New Roman"/>
                <w:color w:val="auto"/>
                <w:szCs w:val="21"/>
                <w:highlight w:val="none"/>
              </w:rPr>
              <w:t>纳入相关设备材料费用</w:t>
            </w:r>
          </w:p>
        </w:tc>
      </w:tr>
      <w:tr w14:paraId="2DCDE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158D3632">
            <w:pPr>
              <w:pStyle w:val="257"/>
              <w:adjustRightInd w:val="0"/>
              <w:snapToGrid w:val="0"/>
              <w:spacing w:before="0" w:after="0"/>
              <w:textAlignment w:val="baseline"/>
              <w:rPr>
                <w:rFonts w:hint="default" w:ascii="Times New Roman" w:hAnsi="Times New Roman" w:eastAsia="宋体" w:cs="Times New Roman"/>
                <w:snapToGrid w:val="0"/>
                <w:color w:val="auto"/>
                <w:szCs w:val="21"/>
                <w:lang w:eastAsia="zh-CN"/>
              </w:rPr>
            </w:pPr>
            <w:r>
              <w:rPr>
                <w:rFonts w:hint="default" w:ascii="Times New Roman" w:hAnsi="Times New Roman" w:eastAsia="宋体" w:cs="Times New Roman"/>
                <w:snapToGrid w:val="0"/>
                <w:color w:val="auto"/>
                <w:szCs w:val="21"/>
                <w:lang w:val="en-US" w:eastAsia="zh-CN"/>
              </w:rPr>
              <w:t>4</w:t>
            </w:r>
          </w:p>
        </w:tc>
        <w:tc>
          <w:tcPr>
            <w:tcW w:w="713" w:type="pct"/>
            <w:vMerge w:val="continue"/>
            <w:tcMar>
              <w:left w:w="28" w:type="dxa"/>
              <w:right w:w="28" w:type="dxa"/>
            </w:tcMar>
            <w:vAlign w:val="center"/>
          </w:tcPr>
          <w:p w14:paraId="02BF49E6">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1" w:type="pct"/>
            <w:gridSpan w:val="2"/>
            <w:vMerge w:val="restart"/>
            <w:vAlign w:val="center"/>
          </w:tcPr>
          <w:p w14:paraId="48FBEAB1">
            <w:pPr>
              <w:pStyle w:val="257"/>
              <w:adjustRightInd w:val="0"/>
              <w:snapToGrid w:val="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snapToGrid w:val="0"/>
                <w:color w:val="auto"/>
                <w:szCs w:val="21"/>
              </w:rPr>
              <w:t>输电线路</w:t>
            </w:r>
          </w:p>
        </w:tc>
        <w:tc>
          <w:tcPr>
            <w:tcW w:w="1667" w:type="pct"/>
            <w:gridSpan w:val="2"/>
            <w:vAlign w:val="center"/>
          </w:tcPr>
          <w:p w14:paraId="66B6D65F">
            <w:pPr>
              <w:pStyle w:val="257"/>
              <w:adjustRightInd w:val="0"/>
              <w:snapToGrid w:val="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输电线路：合理选线；</w:t>
            </w:r>
            <w:r>
              <w:rPr>
                <w:rFonts w:hint="default" w:ascii="Times New Roman" w:hAnsi="Times New Roman" w:eastAsia="宋体" w:cs="Times New Roman"/>
                <w:color w:val="auto"/>
                <w:szCs w:val="21"/>
              </w:rPr>
              <w:t>合理选择导线、金具、绝缘子串、间隔棒；</w:t>
            </w:r>
            <w:r>
              <w:rPr>
                <w:rFonts w:hint="default" w:ascii="Times New Roman" w:hAnsi="Times New Roman" w:eastAsia="宋体" w:cs="Times New Roman"/>
                <w:color w:val="auto"/>
                <w:kern w:val="0"/>
                <w:szCs w:val="21"/>
              </w:rPr>
              <w:t>抬高导线对地高度；</w:t>
            </w:r>
          </w:p>
        </w:tc>
        <w:tc>
          <w:tcPr>
            <w:tcW w:w="544" w:type="pct"/>
            <w:tcMar>
              <w:left w:w="28" w:type="dxa"/>
              <w:right w:w="28" w:type="dxa"/>
            </w:tcMar>
            <w:vAlign w:val="center"/>
          </w:tcPr>
          <w:p w14:paraId="7D60B186">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w:t>
            </w:r>
          </w:p>
        </w:tc>
        <w:tc>
          <w:tcPr>
            <w:tcW w:w="1240" w:type="pct"/>
            <w:vAlign w:val="center"/>
          </w:tcPr>
          <w:p w14:paraId="32E8B717">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color w:val="auto"/>
                <w:szCs w:val="21"/>
              </w:rPr>
              <w:t>纳入相关设备材料费用</w:t>
            </w:r>
          </w:p>
        </w:tc>
      </w:tr>
      <w:tr w14:paraId="44B68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0E96AE45">
            <w:pPr>
              <w:pStyle w:val="257"/>
              <w:adjustRightInd w:val="0"/>
              <w:snapToGrid w:val="0"/>
              <w:spacing w:before="0" w:after="0"/>
              <w:textAlignment w:val="baseline"/>
              <w:rPr>
                <w:rFonts w:hint="default" w:ascii="Times New Roman" w:hAnsi="Times New Roman" w:eastAsia="宋体" w:cs="Times New Roman"/>
                <w:snapToGrid w:val="0"/>
                <w:color w:val="auto"/>
                <w:szCs w:val="21"/>
                <w:lang w:eastAsia="zh-CN"/>
              </w:rPr>
            </w:pPr>
            <w:r>
              <w:rPr>
                <w:rFonts w:hint="default" w:ascii="Times New Roman" w:hAnsi="Times New Roman" w:eastAsia="宋体" w:cs="Times New Roman"/>
                <w:snapToGrid w:val="0"/>
                <w:color w:val="auto"/>
                <w:szCs w:val="21"/>
                <w:lang w:val="en-US" w:eastAsia="zh-CN"/>
              </w:rPr>
              <w:t>5</w:t>
            </w:r>
          </w:p>
        </w:tc>
        <w:tc>
          <w:tcPr>
            <w:tcW w:w="713" w:type="pct"/>
            <w:vMerge w:val="continue"/>
            <w:tcMar>
              <w:left w:w="28" w:type="dxa"/>
              <w:right w:w="28" w:type="dxa"/>
            </w:tcMar>
            <w:vAlign w:val="center"/>
          </w:tcPr>
          <w:p w14:paraId="5D21031D">
            <w:pPr>
              <w:pStyle w:val="257"/>
              <w:adjustRightInd w:val="0"/>
              <w:snapToGrid w:val="0"/>
              <w:spacing w:before="0" w:after="0"/>
              <w:textAlignment w:val="baseline"/>
              <w:rPr>
                <w:rFonts w:hint="default" w:ascii="Times New Roman" w:hAnsi="Times New Roman" w:eastAsia="宋体" w:cs="Times New Roman"/>
                <w:color w:val="auto"/>
                <w:kern w:val="0"/>
                <w:szCs w:val="21"/>
              </w:rPr>
            </w:pPr>
          </w:p>
        </w:tc>
        <w:tc>
          <w:tcPr>
            <w:tcW w:w="551" w:type="pct"/>
            <w:gridSpan w:val="2"/>
            <w:vMerge w:val="continue"/>
            <w:vAlign w:val="center"/>
          </w:tcPr>
          <w:p w14:paraId="364C8231">
            <w:pPr>
              <w:pStyle w:val="257"/>
              <w:adjustRightInd w:val="0"/>
              <w:snapToGrid w:val="0"/>
              <w:textAlignment w:val="baseline"/>
              <w:rPr>
                <w:rFonts w:hint="default" w:ascii="Times New Roman" w:hAnsi="Times New Roman" w:eastAsia="宋体" w:cs="Times New Roman"/>
                <w:color w:val="auto"/>
                <w:kern w:val="0"/>
                <w:szCs w:val="21"/>
              </w:rPr>
            </w:pPr>
          </w:p>
        </w:tc>
        <w:tc>
          <w:tcPr>
            <w:tcW w:w="1667" w:type="pct"/>
            <w:gridSpan w:val="2"/>
            <w:vAlign w:val="center"/>
          </w:tcPr>
          <w:p w14:paraId="10A27E34">
            <w:pPr>
              <w:pStyle w:val="257"/>
              <w:adjustRightInd w:val="0"/>
              <w:snapToGrid w:val="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设置高压标识牌</w:t>
            </w:r>
          </w:p>
        </w:tc>
        <w:tc>
          <w:tcPr>
            <w:tcW w:w="544" w:type="pct"/>
            <w:tcMar>
              <w:left w:w="28" w:type="dxa"/>
              <w:right w:w="28" w:type="dxa"/>
            </w:tcMar>
            <w:vAlign w:val="center"/>
          </w:tcPr>
          <w:p w14:paraId="6AF04001">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3.5</w:t>
            </w:r>
          </w:p>
        </w:tc>
        <w:tc>
          <w:tcPr>
            <w:tcW w:w="1240" w:type="pct"/>
            <w:vAlign w:val="center"/>
          </w:tcPr>
          <w:p w14:paraId="2D8F3253">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列入直接工程费</w:t>
            </w:r>
          </w:p>
        </w:tc>
      </w:tr>
      <w:tr w14:paraId="035E9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0896F500">
            <w:pPr>
              <w:pStyle w:val="257"/>
              <w:adjustRightInd w:val="0"/>
              <w:snapToGrid w:val="0"/>
              <w:spacing w:before="0" w:after="0"/>
              <w:textAlignment w:val="baseline"/>
              <w:rPr>
                <w:rFonts w:hint="default" w:ascii="Times New Roman" w:hAnsi="Times New Roman" w:eastAsia="宋体" w:cs="Times New Roman"/>
                <w:snapToGrid w:val="0"/>
                <w:color w:val="auto"/>
                <w:szCs w:val="21"/>
                <w:lang w:eastAsia="zh-CN"/>
              </w:rPr>
            </w:pPr>
            <w:bookmarkStart w:id="729" w:name="OLE_LINK23"/>
            <w:bookmarkStart w:id="730" w:name="OLE_LINK25"/>
            <w:bookmarkStart w:id="731" w:name="OLE_LINK24"/>
            <w:bookmarkStart w:id="732" w:name="OLE_LINK22"/>
            <w:bookmarkStart w:id="733" w:name="OLE_LINK21"/>
            <w:r>
              <w:rPr>
                <w:rFonts w:hint="default" w:ascii="Times New Roman" w:hAnsi="Times New Roman" w:eastAsia="宋体" w:cs="Times New Roman"/>
                <w:snapToGrid w:val="0"/>
                <w:color w:val="auto"/>
                <w:szCs w:val="21"/>
                <w:lang w:val="en-US" w:eastAsia="zh-CN"/>
              </w:rPr>
              <w:t>6</w:t>
            </w:r>
          </w:p>
        </w:tc>
        <w:tc>
          <w:tcPr>
            <w:tcW w:w="713" w:type="pct"/>
            <w:tcMar>
              <w:left w:w="28" w:type="dxa"/>
              <w:right w:w="28" w:type="dxa"/>
            </w:tcMar>
            <w:vAlign w:val="center"/>
          </w:tcPr>
          <w:p w14:paraId="04C52335">
            <w:pPr>
              <w:pStyle w:val="257"/>
              <w:adjustRightInd w:val="0"/>
              <w:snapToGrid w:val="0"/>
              <w:spacing w:before="0" w:after="0"/>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生态环境保护</w:t>
            </w:r>
          </w:p>
        </w:tc>
        <w:tc>
          <w:tcPr>
            <w:tcW w:w="551" w:type="pct"/>
            <w:gridSpan w:val="2"/>
            <w:shd w:val="clear" w:color="auto" w:fill="auto"/>
            <w:vAlign w:val="center"/>
          </w:tcPr>
          <w:p w14:paraId="16D3579E">
            <w:pPr>
              <w:pStyle w:val="257"/>
              <w:adjustRightInd w:val="0"/>
              <w:snapToGrid w:val="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napToGrid w:val="0"/>
                <w:color w:val="auto"/>
                <w:szCs w:val="21"/>
              </w:rPr>
              <w:t>输电线路</w:t>
            </w:r>
          </w:p>
        </w:tc>
        <w:tc>
          <w:tcPr>
            <w:tcW w:w="1667" w:type="pct"/>
            <w:gridSpan w:val="2"/>
            <w:shd w:val="clear" w:color="auto" w:fill="auto"/>
            <w:vAlign w:val="center"/>
          </w:tcPr>
          <w:p w14:paraId="151984B4">
            <w:pPr>
              <w:pStyle w:val="257"/>
              <w:adjustRightInd w:val="0"/>
              <w:snapToGrid w:val="0"/>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按规定线路巡检；跟踪施工期生态恢复成效</w:t>
            </w:r>
          </w:p>
        </w:tc>
        <w:tc>
          <w:tcPr>
            <w:tcW w:w="544" w:type="pct"/>
            <w:shd w:val="clear" w:color="auto" w:fill="auto"/>
            <w:tcMar>
              <w:left w:w="28" w:type="dxa"/>
              <w:right w:w="28" w:type="dxa"/>
            </w:tcMar>
            <w:vAlign w:val="center"/>
          </w:tcPr>
          <w:p w14:paraId="792DB458">
            <w:pPr>
              <w:pStyle w:val="257"/>
              <w:adjustRightInd w:val="0"/>
              <w:snapToGrid w:val="0"/>
              <w:spacing w:before="0" w:after="0"/>
              <w:textAlignment w:val="baseline"/>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Cs w:val="21"/>
              </w:rPr>
              <w:t>/</w:t>
            </w:r>
          </w:p>
        </w:tc>
        <w:tc>
          <w:tcPr>
            <w:tcW w:w="1240" w:type="pct"/>
            <w:vAlign w:val="center"/>
          </w:tcPr>
          <w:p w14:paraId="1A601035">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r>
      <w:tr w14:paraId="16A59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5C0F16F1">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c>
          <w:tcPr>
            <w:tcW w:w="2931" w:type="pct"/>
            <w:gridSpan w:val="5"/>
            <w:tcMar>
              <w:left w:w="28" w:type="dxa"/>
              <w:right w:w="28" w:type="dxa"/>
            </w:tcMar>
            <w:vAlign w:val="center"/>
          </w:tcPr>
          <w:p w14:paraId="1CCCD7D8">
            <w:pPr>
              <w:pStyle w:val="257"/>
              <w:adjustRightInd w:val="0"/>
              <w:snapToGrid w:val="0"/>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小计</w:t>
            </w:r>
          </w:p>
        </w:tc>
        <w:tc>
          <w:tcPr>
            <w:tcW w:w="544" w:type="pct"/>
            <w:tcMar>
              <w:left w:w="28" w:type="dxa"/>
              <w:right w:w="28" w:type="dxa"/>
            </w:tcMar>
            <w:vAlign w:val="center"/>
          </w:tcPr>
          <w:p w14:paraId="46090840">
            <w:pPr>
              <w:pStyle w:val="257"/>
              <w:adjustRightInd w:val="0"/>
              <w:snapToGrid w:val="0"/>
              <w:spacing w:before="0" w:after="0"/>
              <w:textAlignment w:val="baseline"/>
              <w:rPr>
                <w:rFonts w:hint="default" w:ascii="Times New Roman" w:hAnsi="Times New Roman" w:eastAsia="宋体" w:cs="Times New Roman"/>
                <w:snapToGrid w:val="0"/>
                <w:color w:val="auto"/>
                <w:szCs w:val="21"/>
                <w:lang w:val="en-US" w:eastAsia="zh-CN"/>
              </w:rPr>
            </w:pPr>
            <w:r>
              <w:rPr>
                <w:rFonts w:hint="default" w:ascii="Times New Roman" w:hAnsi="Times New Roman" w:eastAsia="宋体" w:cs="Times New Roman"/>
                <w:snapToGrid w:val="0"/>
                <w:color w:val="auto"/>
                <w:szCs w:val="21"/>
                <w:lang w:val="en-US" w:eastAsia="zh-CN"/>
              </w:rPr>
              <w:t>258.5</w:t>
            </w:r>
          </w:p>
        </w:tc>
        <w:tc>
          <w:tcPr>
            <w:tcW w:w="1240" w:type="pct"/>
            <w:vAlign w:val="center"/>
          </w:tcPr>
          <w:p w14:paraId="048B096B">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r>
      <w:bookmarkEnd w:id="729"/>
      <w:bookmarkEnd w:id="730"/>
      <w:bookmarkEnd w:id="731"/>
      <w:bookmarkEnd w:id="732"/>
      <w:bookmarkEnd w:id="733"/>
      <w:tr w14:paraId="3238C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328A843B">
            <w:pPr>
              <w:pStyle w:val="257"/>
              <w:adjustRightInd w:val="0"/>
              <w:snapToGrid w:val="0"/>
              <w:spacing w:before="0" w:after="0"/>
              <w:textAlignment w:val="baseline"/>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三</w:t>
            </w:r>
          </w:p>
        </w:tc>
        <w:tc>
          <w:tcPr>
            <w:tcW w:w="2931" w:type="pct"/>
            <w:gridSpan w:val="5"/>
            <w:tcMar>
              <w:left w:w="28" w:type="dxa"/>
              <w:right w:w="28" w:type="dxa"/>
            </w:tcMar>
            <w:vAlign w:val="center"/>
          </w:tcPr>
          <w:p w14:paraId="5B4C93C7">
            <w:pPr>
              <w:pStyle w:val="257"/>
              <w:adjustRightInd w:val="0"/>
              <w:snapToGrid w:val="0"/>
              <w:textAlignment w:val="baseline"/>
              <w:rPr>
                <w:rFonts w:hint="default" w:ascii="Times New Roman" w:hAnsi="Times New Roman" w:eastAsia="宋体" w:cs="Times New Roman"/>
                <w:b/>
                <w:snapToGrid w:val="0"/>
                <w:color w:val="auto"/>
                <w:szCs w:val="21"/>
              </w:rPr>
            </w:pPr>
            <w:r>
              <w:rPr>
                <w:rFonts w:hint="default" w:ascii="Times New Roman" w:hAnsi="Times New Roman" w:eastAsia="宋体" w:cs="Times New Roman"/>
                <w:b/>
                <w:snapToGrid w:val="0"/>
                <w:color w:val="auto"/>
                <w:szCs w:val="21"/>
              </w:rPr>
              <w:t>其他措施</w:t>
            </w:r>
          </w:p>
        </w:tc>
        <w:tc>
          <w:tcPr>
            <w:tcW w:w="544" w:type="pct"/>
            <w:tcMar>
              <w:left w:w="28" w:type="dxa"/>
              <w:right w:w="28" w:type="dxa"/>
            </w:tcMar>
            <w:vAlign w:val="center"/>
          </w:tcPr>
          <w:p w14:paraId="50D156E0">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w:t>
            </w:r>
          </w:p>
        </w:tc>
        <w:tc>
          <w:tcPr>
            <w:tcW w:w="1240" w:type="pct"/>
            <w:vAlign w:val="center"/>
          </w:tcPr>
          <w:p w14:paraId="4BFD30A5">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r>
      <w:tr w14:paraId="7C811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68A383AA">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1</w:t>
            </w:r>
          </w:p>
        </w:tc>
        <w:tc>
          <w:tcPr>
            <w:tcW w:w="713" w:type="pct"/>
            <w:vMerge w:val="restart"/>
            <w:tcMar>
              <w:left w:w="28" w:type="dxa"/>
              <w:right w:w="28" w:type="dxa"/>
            </w:tcMar>
            <w:vAlign w:val="center"/>
          </w:tcPr>
          <w:p w14:paraId="5F17AF95">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服务类</w:t>
            </w:r>
          </w:p>
        </w:tc>
        <w:tc>
          <w:tcPr>
            <w:tcW w:w="2218" w:type="pct"/>
            <w:gridSpan w:val="4"/>
            <w:vAlign w:val="center"/>
          </w:tcPr>
          <w:p w14:paraId="38839809">
            <w:pPr>
              <w:pStyle w:val="257"/>
              <w:adjustRightInd w:val="0"/>
              <w:snapToGrid w:val="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环境影响评价及环境监测</w:t>
            </w:r>
          </w:p>
        </w:tc>
        <w:tc>
          <w:tcPr>
            <w:tcW w:w="544" w:type="pct"/>
            <w:tcMar>
              <w:left w:w="28" w:type="dxa"/>
              <w:right w:w="28" w:type="dxa"/>
            </w:tcMar>
            <w:vAlign w:val="center"/>
          </w:tcPr>
          <w:p w14:paraId="1A836092">
            <w:pPr>
              <w:pStyle w:val="257"/>
              <w:adjustRightInd w:val="0"/>
              <w:snapToGrid w:val="0"/>
              <w:spacing w:before="0" w:after="0"/>
              <w:textAlignment w:val="baseline"/>
              <w:rPr>
                <w:rFonts w:hint="default" w:ascii="Times New Roman" w:hAnsi="Times New Roman" w:eastAsia="宋体" w:cs="Times New Roman"/>
                <w:snapToGrid w:val="0"/>
                <w:color w:val="auto"/>
                <w:szCs w:val="21"/>
                <w:highlight w:val="none"/>
                <w:lang w:val="en-US" w:eastAsia="zh-CN"/>
              </w:rPr>
            </w:pPr>
            <w:r>
              <w:rPr>
                <w:rFonts w:hint="default" w:ascii="Times New Roman" w:hAnsi="Times New Roman" w:eastAsia="宋体" w:cs="Times New Roman"/>
                <w:snapToGrid w:val="0"/>
                <w:color w:val="auto"/>
                <w:szCs w:val="21"/>
                <w:highlight w:val="none"/>
                <w:lang w:val="en-US" w:eastAsia="zh-CN"/>
              </w:rPr>
              <w:t>35</w:t>
            </w:r>
          </w:p>
        </w:tc>
        <w:tc>
          <w:tcPr>
            <w:tcW w:w="1240" w:type="pct"/>
            <w:vAlign w:val="center"/>
          </w:tcPr>
          <w:p w14:paraId="2742F147">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列入其他费用的项目前期工作费用</w:t>
            </w:r>
          </w:p>
        </w:tc>
      </w:tr>
      <w:tr w14:paraId="29522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5506DFE4">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2</w:t>
            </w:r>
          </w:p>
        </w:tc>
        <w:tc>
          <w:tcPr>
            <w:tcW w:w="713" w:type="pct"/>
            <w:vMerge w:val="continue"/>
            <w:tcMar>
              <w:left w:w="28" w:type="dxa"/>
              <w:right w:w="28" w:type="dxa"/>
            </w:tcMar>
            <w:vAlign w:val="center"/>
          </w:tcPr>
          <w:p w14:paraId="2B38C6A6">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c>
          <w:tcPr>
            <w:tcW w:w="2218" w:type="pct"/>
            <w:gridSpan w:val="4"/>
            <w:vAlign w:val="center"/>
          </w:tcPr>
          <w:p w14:paraId="72E5EA27">
            <w:pPr>
              <w:pStyle w:val="257"/>
              <w:adjustRightInd w:val="0"/>
              <w:snapToGrid w:val="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环境保护验收(含相关监测费用)</w:t>
            </w:r>
          </w:p>
        </w:tc>
        <w:tc>
          <w:tcPr>
            <w:tcW w:w="544" w:type="pct"/>
            <w:tcMar>
              <w:left w:w="28" w:type="dxa"/>
              <w:right w:w="28" w:type="dxa"/>
            </w:tcMar>
            <w:vAlign w:val="center"/>
          </w:tcPr>
          <w:p w14:paraId="0B0058CD">
            <w:pPr>
              <w:pStyle w:val="257"/>
              <w:adjustRightInd w:val="0"/>
              <w:snapToGrid w:val="0"/>
              <w:spacing w:before="0" w:after="0"/>
              <w:textAlignment w:val="baseline"/>
              <w:rPr>
                <w:rFonts w:hint="default" w:ascii="Times New Roman" w:hAnsi="Times New Roman" w:eastAsia="宋体" w:cs="Times New Roman"/>
                <w:snapToGrid w:val="0"/>
                <w:color w:val="auto"/>
                <w:szCs w:val="21"/>
                <w:highlight w:val="none"/>
                <w:lang w:val="en-US" w:eastAsia="zh-CN"/>
              </w:rPr>
            </w:pPr>
            <w:r>
              <w:rPr>
                <w:rFonts w:hint="default" w:ascii="Times New Roman" w:hAnsi="Times New Roman" w:eastAsia="宋体" w:cs="Times New Roman"/>
                <w:snapToGrid w:val="0"/>
                <w:color w:val="auto"/>
                <w:szCs w:val="21"/>
                <w:highlight w:val="none"/>
                <w:lang w:val="en-US" w:eastAsia="zh-CN"/>
              </w:rPr>
              <w:t>40</w:t>
            </w:r>
          </w:p>
        </w:tc>
        <w:tc>
          <w:tcPr>
            <w:tcW w:w="1240" w:type="pct"/>
            <w:vAlign w:val="center"/>
          </w:tcPr>
          <w:p w14:paraId="768FDB81">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列入其他费用的工程建设检测费用</w:t>
            </w:r>
          </w:p>
        </w:tc>
      </w:tr>
      <w:tr w14:paraId="642B8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38946001">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3</w:t>
            </w:r>
          </w:p>
        </w:tc>
        <w:tc>
          <w:tcPr>
            <w:tcW w:w="713" w:type="pct"/>
            <w:vMerge w:val="continue"/>
            <w:tcMar>
              <w:left w:w="28" w:type="dxa"/>
              <w:right w:w="28" w:type="dxa"/>
            </w:tcMar>
            <w:vAlign w:val="center"/>
          </w:tcPr>
          <w:p w14:paraId="7765A01C">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c>
          <w:tcPr>
            <w:tcW w:w="2218" w:type="pct"/>
            <w:gridSpan w:val="4"/>
            <w:vAlign w:val="center"/>
          </w:tcPr>
          <w:p w14:paraId="2DB07845">
            <w:pPr>
              <w:pStyle w:val="257"/>
              <w:adjustRightInd w:val="0"/>
              <w:snapToGrid w:val="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环境监理</w:t>
            </w:r>
          </w:p>
        </w:tc>
        <w:tc>
          <w:tcPr>
            <w:tcW w:w="544" w:type="pct"/>
            <w:tcMar>
              <w:left w:w="28" w:type="dxa"/>
              <w:right w:w="28" w:type="dxa"/>
            </w:tcMar>
            <w:vAlign w:val="center"/>
          </w:tcPr>
          <w:p w14:paraId="5E74F186">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w:t>
            </w:r>
          </w:p>
        </w:tc>
        <w:tc>
          <w:tcPr>
            <w:tcW w:w="1240" w:type="pct"/>
            <w:vAlign w:val="center"/>
          </w:tcPr>
          <w:p w14:paraId="1D68E6F4">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纳入工程监理，不专设环境监理，相关费用列入其他费用的工程监理费</w:t>
            </w:r>
          </w:p>
        </w:tc>
      </w:tr>
      <w:tr w14:paraId="7A79F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07D1FEC3">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c>
          <w:tcPr>
            <w:tcW w:w="2931" w:type="pct"/>
            <w:gridSpan w:val="5"/>
            <w:tcMar>
              <w:left w:w="28" w:type="dxa"/>
              <w:right w:w="28" w:type="dxa"/>
            </w:tcMar>
            <w:vAlign w:val="center"/>
          </w:tcPr>
          <w:p w14:paraId="6FE58A08">
            <w:pPr>
              <w:pStyle w:val="257"/>
              <w:adjustRightInd w:val="0"/>
              <w:snapToGrid w:val="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color w:val="auto"/>
                <w:szCs w:val="21"/>
              </w:rPr>
              <w:t>小计</w:t>
            </w:r>
          </w:p>
        </w:tc>
        <w:tc>
          <w:tcPr>
            <w:tcW w:w="544" w:type="pct"/>
            <w:tcMar>
              <w:left w:w="28" w:type="dxa"/>
              <w:right w:w="28" w:type="dxa"/>
            </w:tcMar>
            <w:vAlign w:val="center"/>
          </w:tcPr>
          <w:p w14:paraId="56B70677">
            <w:pPr>
              <w:pStyle w:val="257"/>
              <w:adjustRightInd w:val="0"/>
              <w:snapToGrid w:val="0"/>
              <w:spacing w:before="0" w:after="0"/>
              <w:textAlignment w:val="baseline"/>
              <w:rPr>
                <w:rFonts w:hint="default" w:ascii="Times New Roman" w:hAnsi="Times New Roman" w:eastAsia="宋体" w:cs="Times New Roman"/>
                <w:snapToGrid w:val="0"/>
                <w:color w:val="auto"/>
                <w:szCs w:val="21"/>
                <w:lang w:val="en-US" w:eastAsia="zh-CN"/>
              </w:rPr>
            </w:pPr>
            <w:r>
              <w:rPr>
                <w:rFonts w:hint="default" w:ascii="Times New Roman" w:hAnsi="Times New Roman" w:eastAsia="宋体" w:cs="Times New Roman"/>
                <w:snapToGrid w:val="0"/>
                <w:color w:val="auto"/>
                <w:szCs w:val="21"/>
                <w:lang w:val="en-US" w:eastAsia="zh-CN"/>
              </w:rPr>
              <w:t>75</w:t>
            </w:r>
          </w:p>
        </w:tc>
        <w:tc>
          <w:tcPr>
            <w:tcW w:w="1240" w:type="pct"/>
            <w:vAlign w:val="center"/>
          </w:tcPr>
          <w:p w14:paraId="14296046">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r>
      <w:tr w14:paraId="3F12A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28B0CA58">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四</w:t>
            </w:r>
          </w:p>
        </w:tc>
        <w:tc>
          <w:tcPr>
            <w:tcW w:w="2931" w:type="pct"/>
            <w:gridSpan w:val="5"/>
            <w:tcMar>
              <w:left w:w="28" w:type="dxa"/>
              <w:right w:w="28" w:type="dxa"/>
            </w:tcMar>
            <w:vAlign w:val="center"/>
          </w:tcPr>
          <w:p w14:paraId="028EBAB7">
            <w:pPr>
              <w:pStyle w:val="257"/>
              <w:adjustRightInd w:val="0"/>
              <w:snapToGrid w:val="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环保投资占总投资比例</w:t>
            </w:r>
          </w:p>
        </w:tc>
        <w:tc>
          <w:tcPr>
            <w:tcW w:w="544" w:type="pct"/>
            <w:tcMar>
              <w:left w:w="28" w:type="dxa"/>
              <w:right w:w="28" w:type="dxa"/>
            </w:tcMar>
            <w:vAlign w:val="center"/>
          </w:tcPr>
          <w:p w14:paraId="2685D515">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w:t>
            </w:r>
          </w:p>
        </w:tc>
        <w:tc>
          <w:tcPr>
            <w:tcW w:w="1240" w:type="pct"/>
            <w:vAlign w:val="center"/>
          </w:tcPr>
          <w:p w14:paraId="236DF862">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r>
      <w:tr w14:paraId="319DC0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1E441414">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1</w:t>
            </w:r>
          </w:p>
        </w:tc>
        <w:tc>
          <w:tcPr>
            <w:tcW w:w="2931" w:type="pct"/>
            <w:gridSpan w:val="5"/>
            <w:tcMar>
              <w:left w:w="28" w:type="dxa"/>
              <w:right w:w="28" w:type="dxa"/>
            </w:tcMar>
            <w:vAlign w:val="center"/>
          </w:tcPr>
          <w:p w14:paraId="36C79E60">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环境保护总投资</w:t>
            </w:r>
          </w:p>
        </w:tc>
        <w:tc>
          <w:tcPr>
            <w:tcW w:w="544" w:type="pct"/>
            <w:tcMar>
              <w:left w:w="28" w:type="dxa"/>
              <w:right w:w="28" w:type="dxa"/>
            </w:tcMar>
            <w:vAlign w:val="center"/>
          </w:tcPr>
          <w:p w14:paraId="1E0D93F3">
            <w:pPr>
              <w:pStyle w:val="257"/>
              <w:adjustRightInd w:val="0"/>
              <w:snapToGrid w:val="0"/>
              <w:spacing w:before="0" w:after="0"/>
              <w:textAlignment w:val="baseline"/>
              <w:rPr>
                <w:rFonts w:hint="default" w:ascii="Times New Roman" w:hAnsi="Times New Roman" w:eastAsia="宋体" w:cs="Times New Roman"/>
                <w:snapToGrid w:val="0"/>
                <w:color w:val="auto"/>
                <w:szCs w:val="21"/>
                <w:lang w:val="en-US" w:eastAsia="zh-CN"/>
              </w:rPr>
            </w:pPr>
            <w:r>
              <w:rPr>
                <w:rFonts w:hint="default" w:ascii="Times New Roman" w:hAnsi="Times New Roman" w:eastAsia="宋体" w:cs="Times New Roman"/>
                <w:snapToGrid w:val="0"/>
                <w:color w:val="auto"/>
                <w:szCs w:val="21"/>
                <w:lang w:val="en-US" w:eastAsia="zh-CN"/>
              </w:rPr>
              <w:t>333.5</w:t>
            </w:r>
          </w:p>
        </w:tc>
        <w:tc>
          <w:tcPr>
            <w:tcW w:w="1240" w:type="pct"/>
            <w:vAlign w:val="center"/>
          </w:tcPr>
          <w:p w14:paraId="563610B4">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r>
      <w:tr w14:paraId="626A1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4F1C602B">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2</w:t>
            </w:r>
          </w:p>
        </w:tc>
        <w:tc>
          <w:tcPr>
            <w:tcW w:w="2931" w:type="pct"/>
            <w:gridSpan w:val="5"/>
            <w:tcMar>
              <w:left w:w="28" w:type="dxa"/>
              <w:right w:w="28" w:type="dxa"/>
            </w:tcMar>
            <w:vAlign w:val="center"/>
          </w:tcPr>
          <w:p w14:paraId="53E49A50">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项目动态总投资</w:t>
            </w:r>
          </w:p>
        </w:tc>
        <w:tc>
          <w:tcPr>
            <w:tcW w:w="544" w:type="pct"/>
            <w:tcMar>
              <w:left w:w="28" w:type="dxa"/>
              <w:right w:w="28" w:type="dxa"/>
            </w:tcMar>
            <w:vAlign w:val="center"/>
          </w:tcPr>
          <w:p w14:paraId="7C842F46">
            <w:pPr>
              <w:pStyle w:val="257"/>
              <w:adjustRightInd w:val="0"/>
              <w:snapToGrid w:val="0"/>
              <w:spacing w:before="0" w:after="0"/>
              <w:textAlignment w:val="baseline"/>
              <w:rPr>
                <w:rFonts w:hint="default" w:ascii="Times New Roman" w:hAnsi="Times New Roman" w:eastAsia="宋体" w:cs="Times New Roman"/>
                <w:snapToGrid w:val="0"/>
                <w:color w:val="auto"/>
                <w:szCs w:val="21"/>
                <w:lang w:val="en-US" w:eastAsia="zh-CN"/>
              </w:rPr>
            </w:pPr>
            <w:r>
              <w:rPr>
                <w:rFonts w:hint="default" w:ascii="Times New Roman" w:hAnsi="Times New Roman" w:eastAsia="宋体" w:cs="Times New Roman"/>
                <w:color w:val="auto"/>
                <w:szCs w:val="21"/>
                <w:lang w:val="en-US" w:eastAsia="zh-CN"/>
              </w:rPr>
              <w:t>21748</w:t>
            </w:r>
          </w:p>
        </w:tc>
        <w:tc>
          <w:tcPr>
            <w:tcW w:w="1240" w:type="pct"/>
            <w:vAlign w:val="center"/>
          </w:tcPr>
          <w:p w14:paraId="4D5330EF">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r>
      <w:tr w14:paraId="6C054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3" w:type="pct"/>
            <w:tcMar>
              <w:left w:w="28" w:type="dxa"/>
              <w:right w:w="28" w:type="dxa"/>
            </w:tcMar>
            <w:vAlign w:val="center"/>
          </w:tcPr>
          <w:p w14:paraId="48633EEC">
            <w:pPr>
              <w:pStyle w:val="257"/>
              <w:adjustRightInd w:val="0"/>
              <w:snapToGrid w:val="0"/>
              <w:spacing w:before="0" w:after="0"/>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3</w:t>
            </w:r>
          </w:p>
        </w:tc>
        <w:tc>
          <w:tcPr>
            <w:tcW w:w="2931" w:type="pct"/>
            <w:gridSpan w:val="5"/>
            <w:tcMar>
              <w:left w:w="28" w:type="dxa"/>
              <w:right w:w="28" w:type="dxa"/>
            </w:tcMar>
            <w:vAlign w:val="center"/>
          </w:tcPr>
          <w:p w14:paraId="0D0CD5C5">
            <w:pPr>
              <w:adjustRightInd w:val="0"/>
              <w:snapToGrid w:val="0"/>
              <w:jc w:val="center"/>
              <w:textAlignment w:val="baseline"/>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sz w:val="21"/>
                <w:szCs w:val="21"/>
              </w:rPr>
              <w:t>环境投资占总投资比例(%)</w:t>
            </w:r>
          </w:p>
        </w:tc>
        <w:tc>
          <w:tcPr>
            <w:tcW w:w="544" w:type="pct"/>
            <w:tcMar>
              <w:left w:w="28" w:type="dxa"/>
              <w:right w:w="28" w:type="dxa"/>
            </w:tcMar>
            <w:vAlign w:val="center"/>
          </w:tcPr>
          <w:p w14:paraId="7A0777D4">
            <w:pPr>
              <w:adjustRightInd w:val="0"/>
              <w:snapToGrid w:val="0"/>
              <w:jc w:val="center"/>
              <w:textAlignment w:val="baseline"/>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sz w:val="21"/>
                <w:szCs w:val="21"/>
                <w:lang w:val="en-US" w:eastAsia="zh-CN"/>
              </w:rPr>
              <w:t>1.53</w:t>
            </w:r>
            <w:r>
              <w:rPr>
                <w:rFonts w:hint="default" w:ascii="Times New Roman" w:hAnsi="Times New Roman" w:eastAsia="宋体" w:cs="Times New Roman"/>
                <w:snapToGrid w:val="0"/>
                <w:color w:val="auto"/>
                <w:sz w:val="21"/>
                <w:szCs w:val="21"/>
              </w:rPr>
              <w:t>%</w:t>
            </w:r>
          </w:p>
        </w:tc>
        <w:tc>
          <w:tcPr>
            <w:tcW w:w="1240" w:type="pct"/>
            <w:vAlign w:val="center"/>
          </w:tcPr>
          <w:p w14:paraId="412C6CBC">
            <w:pPr>
              <w:pStyle w:val="257"/>
              <w:adjustRightInd w:val="0"/>
              <w:snapToGrid w:val="0"/>
              <w:spacing w:before="0" w:after="0"/>
              <w:textAlignment w:val="baseline"/>
              <w:rPr>
                <w:rFonts w:hint="default" w:ascii="Times New Roman" w:hAnsi="Times New Roman" w:eastAsia="宋体" w:cs="Times New Roman"/>
                <w:snapToGrid w:val="0"/>
                <w:color w:val="auto"/>
                <w:szCs w:val="21"/>
              </w:rPr>
            </w:pPr>
          </w:p>
        </w:tc>
      </w:tr>
    </w:tbl>
    <w:p w14:paraId="1E24C8E3">
      <w:pPr>
        <w:pStyle w:val="79"/>
        <w:adjustRightInd w:val="0"/>
        <w:snapToGrid w:val="0"/>
        <w:spacing w:line="360" w:lineRule="auto"/>
        <w:ind w:firstLine="464"/>
        <w:rPr>
          <w:rFonts w:hint="default" w:ascii="Times New Roman" w:hAnsi="Times New Roman" w:eastAsia="宋体" w:cs="Times New Roman"/>
          <w:snapToGrid w:val="0"/>
          <w:color w:val="auto"/>
          <w:spacing w:val="-4"/>
          <w:sz w:val="24"/>
        </w:rPr>
      </w:pPr>
      <w:bookmarkStart w:id="734" w:name="_Toc294859174"/>
      <w:bookmarkStart w:id="735" w:name="_Toc313006014"/>
      <w:bookmarkStart w:id="736" w:name="_Toc225668602"/>
    </w:p>
    <w:p w14:paraId="3CE4D88C">
      <w:pPr>
        <w:pStyle w:val="79"/>
        <w:adjustRightInd w:val="0"/>
        <w:snapToGrid w:val="0"/>
        <w:spacing w:line="360" w:lineRule="auto"/>
        <w:ind w:firstLine="464"/>
        <w:rPr>
          <w:rFonts w:hint="default" w:ascii="Times New Roman" w:hAnsi="Times New Roman" w:eastAsia="宋体" w:cs="Times New Roman"/>
          <w:color w:val="auto"/>
        </w:rPr>
      </w:pPr>
      <w:r>
        <w:rPr>
          <w:rFonts w:hint="default" w:ascii="Times New Roman" w:hAnsi="Times New Roman" w:eastAsia="宋体" w:cs="Times New Roman"/>
          <w:snapToGrid w:val="0"/>
          <w:color w:val="auto"/>
          <w:spacing w:val="-4"/>
          <w:sz w:val="24"/>
        </w:rPr>
        <w:t>由于本项目中大部分污染防治设施都是和主体工程构成整体，不可分割，如输电线路在跨越公路等增加的投资难以折算出环保投资，变电设备中用于环保的投资也不会单独报价。因此，本项目实际环保投资比上表所列要高出许多。</w:t>
      </w:r>
      <w:bookmarkEnd w:id="734"/>
      <w:bookmarkEnd w:id="735"/>
      <w:bookmarkEnd w:id="736"/>
      <w:bookmarkStart w:id="737" w:name="_Toc294859178"/>
      <w:bookmarkStart w:id="738" w:name="_Toc340737608"/>
      <w:bookmarkStart w:id="739" w:name="_Toc313006018"/>
      <w:bookmarkStart w:id="740" w:name="_Toc225668607"/>
    </w:p>
    <w:p w14:paraId="3964CBBC">
      <w:pPr>
        <w:pStyle w:val="2"/>
        <w:numPr>
          <w:ilvl w:val="0"/>
          <w:numId w:val="12"/>
        </w:numPr>
        <w:tabs>
          <w:tab w:val="left" w:pos="525"/>
        </w:tabs>
        <w:snapToGrid w:val="0"/>
        <w:spacing w:before="0" w:after="0" w:line="360" w:lineRule="auto"/>
        <w:rPr>
          <w:rFonts w:hint="default" w:ascii="Times New Roman" w:hAnsi="Times New Roman" w:eastAsia="宋体" w:cs="Times New Roman"/>
          <w:color w:val="auto"/>
          <w:sz w:val="32"/>
        </w:rPr>
        <w:sectPr>
          <w:headerReference r:id="rId13" w:type="default"/>
          <w:pgSz w:w="11906" w:h="16838"/>
          <w:pgMar w:top="1418" w:right="1418" w:bottom="1418" w:left="1418" w:header="1134" w:footer="992" w:gutter="0"/>
          <w:pgBorders>
            <w:top w:val="none" w:sz="0" w:space="0"/>
            <w:left w:val="none" w:sz="0" w:space="0"/>
            <w:bottom w:val="none" w:sz="0" w:space="0"/>
            <w:right w:val="none" w:sz="0" w:space="0"/>
          </w:pgBorders>
          <w:cols w:space="720" w:num="1"/>
          <w:docGrid w:type="linesAndChars" w:linePitch="312" w:charSpace="0"/>
        </w:sectPr>
      </w:pPr>
      <w:bookmarkStart w:id="741" w:name="_Toc391021063"/>
      <w:bookmarkStart w:id="742" w:name="_Toc391021420"/>
      <w:bookmarkStart w:id="743" w:name="_Toc391021288"/>
      <w:bookmarkStart w:id="744" w:name="_Toc391021413"/>
      <w:bookmarkStart w:id="745" w:name="_Toc391021270"/>
      <w:bookmarkStart w:id="746" w:name="_Toc391021045"/>
    </w:p>
    <w:p w14:paraId="4267A96A">
      <w:pPr>
        <w:pStyle w:val="2"/>
        <w:numPr>
          <w:ilvl w:val="0"/>
          <w:numId w:val="2"/>
        </w:numPr>
        <w:tabs>
          <w:tab w:val="left" w:pos="525"/>
        </w:tabs>
        <w:snapToGrid w:val="0"/>
        <w:spacing w:before="0" w:after="0" w:line="360" w:lineRule="auto"/>
        <w:rPr>
          <w:rFonts w:hint="default" w:ascii="Times New Roman" w:hAnsi="Times New Roman" w:eastAsia="宋体" w:cs="Times New Roman"/>
          <w:color w:val="auto"/>
          <w:sz w:val="32"/>
        </w:rPr>
      </w:pPr>
      <w:bookmarkStart w:id="747" w:name="_Toc15243"/>
      <w:bookmarkStart w:id="748" w:name="_Toc21973"/>
      <w:bookmarkStart w:id="749" w:name="_Toc28197_WPSOffice_Level1"/>
      <w:bookmarkStart w:id="750" w:name="_Toc140478715"/>
      <w:bookmarkStart w:id="751" w:name="_Toc22857_WPSOffice_Level1"/>
      <w:r>
        <w:rPr>
          <w:rFonts w:hint="default" w:ascii="Times New Roman" w:hAnsi="Times New Roman" w:eastAsia="宋体" w:cs="Times New Roman"/>
          <w:color w:val="auto"/>
          <w:sz w:val="32"/>
        </w:rPr>
        <w:t>环境管理与监测计划</w:t>
      </w:r>
      <w:bookmarkEnd w:id="741"/>
      <w:bookmarkEnd w:id="742"/>
      <w:bookmarkEnd w:id="743"/>
      <w:bookmarkEnd w:id="747"/>
      <w:bookmarkEnd w:id="748"/>
      <w:bookmarkEnd w:id="749"/>
      <w:bookmarkEnd w:id="750"/>
      <w:bookmarkEnd w:id="751"/>
    </w:p>
    <w:p w14:paraId="67342D11">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752" w:name="_Toc313006045"/>
      <w:bookmarkStart w:id="753" w:name="_Toc391021421"/>
      <w:bookmarkStart w:id="754" w:name="_Toc391021289"/>
      <w:bookmarkStart w:id="755" w:name="_Toc294859191"/>
      <w:bookmarkStart w:id="756" w:name="_Toc25759_WPSOffice_Level2"/>
      <w:bookmarkStart w:id="757" w:name="_Toc30766"/>
      <w:bookmarkStart w:id="758" w:name="_Toc3256"/>
      <w:bookmarkStart w:id="759" w:name="_Toc4763_WPSOffice_Level2"/>
      <w:bookmarkStart w:id="760" w:name="_Toc391021064"/>
      <w:bookmarkStart w:id="761" w:name="_Toc340737635"/>
      <w:bookmarkStart w:id="762" w:name="_Toc225668612"/>
      <w:bookmarkStart w:id="763" w:name="_Toc140478716"/>
      <w:r>
        <w:rPr>
          <w:rFonts w:hint="default" w:ascii="Times New Roman" w:hAnsi="Times New Roman" w:eastAsia="宋体" w:cs="Times New Roman"/>
          <w:color w:val="auto"/>
          <w:sz w:val="30"/>
        </w:rPr>
        <w:t>环境管理</w:t>
      </w:r>
      <w:bookmarkEnd w:id="752"/>
      <w:bookmarkEnd w:id="753"/>
      <w:bookmarkEnd w:id="754"/>
      <w:bookmarkEnd w:id="755"/>
      <w:bookmarkEnd w:id="756"/>
      <w:bookmarkEnd w:id="757"/>
      <w:bookmarkEnd w:id="758"/>
      <w:bookmarkEnd w:id="759"/>
      <w:bookmarkEnd w:id="760"/>
      <w:bookmarkEnd w:id="761"/>
      <w:bookmarkEnd w:id="762"/>
      <w:bookmarkEnd w:id="763"/>
    </w:p>
    <w:p w14:paraId="19087EF6">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环境管理应从环境管理机构、设计施工招标阶段环境管理、施工期环境管理、竣工环境保护验收、运行期环境管理、环境保护培训、与相关公众的协调等方面做出规定。</w:t>
      </w:r>
    </w:p>
    <w:p w14:paraId="6C610088">
      <w:pPr>
        <w:pStyle w:val="425"/>
        <w:tabs>
          <w:tab w:val="left" w:pos="1050"/>
        </w:tabs>
        <w:rPr>
          <w:rFonts w:hint="default" w:ascii="Times New Roman" w:hAnsi="Times New Roman" w:eastAsia="宋体" w:cs="Times New Roman"/>
          <w:color w:val="auto"/>
        </w:rPr>
      </w:pPr>
      <w:bookmarkStart w:id="764" w:name="_Toc294859192"/>
      <w:bookmarkStart w:id="765" w:name="_Toc313006046"/>
      <w:bookmarkStart w:id="766" w:name="_Toc340737636"/>
      <w:bookmarkStart w:id="767" w:name="_Toc391021065"/>
      <w:bookmarkStart w:id="768" w:name="_Toc391021290"/>
      <w:bookmarkStart w:id="769" w:name="_Toc285183882"/>
      <w:r>
        <w:rPr>
          <w:rFonts w:hint="default" w:ascii="Times New Roman" w:hAnsi="Times New Roman" w:eastAsia="宋体" w:cs="Times New Roman"/>
          <w:color w:val="auto"/>
        </w:rPr>
        <w:t>8.1.1环境管理机构</w:t>
      </w:r>
      <w:bookmarkEnd w:id="764"/>
      <w:bookmarkEnd w:id="765"/>
      <w:bookmarkEnd w:id="766"/>
      <w:bookmarkEnd w:id="767"/>
      <w:bookmarkEnd w:id="768"/>
      <w:bookmarkEnd w:id="769"/>
    </w:p>
    <w:p w14:paraId="4884EA54">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建设单位、施工单位、负责运行的单位应在各自管理机构内配备1～2名专职或兼职人员，负责环境保护管理工作。</w:t>
      </w:r>
    </w:p>
    <w:p w14:paraId="58A91581">
      <w:pPr>
        <w:pStyle w:val="425"/>
        <w:tabs>
          <w:tab w:val="left" w:pos="1050"/>
        </w:tabs>
        <w:rPr>
          <w:rFonts w:hint="default" w:ascii="Times New Roman" w:hAnsi="Times New Roman" w:eastAsia="宋体" w:cs="Times New Roman"/>
          <w:color w:val="auto"/>
        </w:rPr>
      </w:pPr>
      <w:bookmarkStart w:id="770" w:name="_Toc391021066"/>
      <w:bookmarkStart w:id="771" w:name="_Toc391021291"/>
      <w:bookmarkStart w:id="772" w:name="_Toc294859193"/>
      <w:bookmarkStart w:id="773" w:name="_Toc313006047"/>
      <w:bookmarkStart w:id="774" w:name="_Toc225668613"/>
      <w:bookmarkStart w:id="775" w:name="_Toc340737637"/>
      <w:r>
        <w:rPr>
          <w:rFonts w:hint="default" w:ascii="Times New Roman" w:hAnsi="Times New Roman" w:eastAsia="宋体" w:cs="Times New Roman"/>
          <w:color w:val="auto"/>
        </w:rPr>
        <w:t>8.1.2设计、施工招标阶段的环境管理</w:t>
      </w:r>
      <w:bookmarkEnd w:id="770"/>
      <w:bookmarkEnd w:id="771"/>
    </w:p>
    <w:p w14:paraId="03869C67">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(1)主体工程设计单位应在下阶段设计中，将环评报告中提出的措施纳入工程设计中。设计中应统筹安排施工时序，合理安排环保措施的实施进度。</w:t>
      </w:r>
    </w:p>
    <w:p w14:paraId="0A31253B">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(2)设计单位应遵循有关环保法规，严格按有关规程和法规进行设计。设计施工文件中详细说明施工期应注意的环保问题，按设计文件执行并同时做好记录。</w:t>
      </w:r>
    </w:p>
    <w:p w14:paraId="676654B2">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(3)建设单位应将施工环保措施纳入施工招标文件中，明确验收标准和细则。</w:t>
      </w:r>
    </w:p>
    <w:p w14:paraId="2CD951B7">
      <w:pPr>
        <w:pStyle w:val="425"/>
        <w:tabs>
          <w:tab w:val="left" w:pos="1050"/>
        </w:tabs>
        <w:rPr>
          <w:rFonts w:hint="default" w:ascii="Times New Roman" w:hAnsi="Times New Roman" w:eastAsia="宋体" w:cs="Times New Roman"/>
          <w:color w:val="auto"/>
        </w:rPr>
      </w:pPr>
      <w:bookmarkStart w:id="776" w:name="_Toc391021292"/>
      <w:bookmarkStart w:id="777" w:name="_Toc391021067"/>
      <w:r>
        <w:rPr>
          <w:rFonts w:hint="default" w:ascii="Times New Roman" w:hAnsi="Times New Roman" w:eastAsia="宋体" w:cs="Times New Roman"/>
          <w:color w:val="auto"/>
        </w:rPr>
        <w:t>8.1.3施工期环境管理</w:t>
      </w:r>
      <w:bookmarkEnd w:id="772"/>
      <w:bookmarkEnd w:id="773"/>
      <w:bookmarkEnd w:id="774"/>
      <w:r>
        <w:rPr>
          <w:rFonts w:hint="default" w:ascii="Times New Roman" w:hAnsi="Times New Roman" w:eastAsia="宋体" w:cs="Times New Roman"/>
          <w:color w:val="auto"/>
        </w:rPr>
        <w:t>及监理</w:t>
      </w:r>
      <w:bookmarkEnd w:id="775"/>
      <w:bookmarkEnd w:id="776"/>
      <w:bookmarkEnd w:id="777"/>
    </w:p>
    <w:p w14:paraId="5149A1EE">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(1)在工程的承包合同中明确环境保护要求，承包商应严格执行设计和环境影响评价中提出的各项污染防治措施，遵守环境保护方面的法律法规。</w:t>
      </w:r>
    </w:p>
    <w:p w14:paraId="44274FB1">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(2)施工期的环境管理由施工单位具体负责，建设单位和监理单位负责监督。施工单位在施工前应组织施工人员学习《中华人民共和国环境保护法》等环保法律法规，做到施工人员知法、懂法、守法。</w:t>
      </w:r>
    </w:p>
    <w:p w14:paraId="46295B82">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(3)环境管理机构及工程监理人员应对施工活动进行全过程环境监督，通过严格检查确保施工中的每一道工序满足环保要求，使施工期环境保护措施得到全面落实。</w:t>
      </w:r>
    </w:p>
    <w:p w14:paraId="0CA6DC7A">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(4)施工参与各方要积极收集、整理、推广和实施工程建设中各项环境保护的先进经验和技术。</w:t>
      </w:r>
    </w:p>
    <w:p w14:paraId="4F58052D">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(5)施工单位要做好施工中各种环境问题的收集、记录、建档和处理工作，并根据问题严重程度及时或定期向各有关部门汇报。</w:t>
      </w:r>
    </w:p>
    <w:p w14:paraId="1F53BD1A">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 xml:space="preserve"> (6) 执行</w:t>
      </w:r>
      <w:r>
        <w:rPr>
          <w:rFonts w:hint="default" w:ascii="Times New Roman" w:hAnsi="Times New Roman" w:eastAsia="宋体" w:cs="Times New Roman"/>
          <w:color w:val="auto"/>
          <w:sz w:val="24"/>
          <w:szCs w:val="24"/>
        </w:rPr>
        <w:t>《关于强化建设项目环境影响评价事中事后监管的实施意见》（环环评〔2018〕11号）要求，</w:t>
      </w:r>
      <w:r>
        <w:rPr>
          <w:rFonts w:hint="default" w:ascii="Times New Roman" w:hAnsi="Times New Roman" w:eastAsia="宋体" w:cs="Times New Roman"/>
          <w:snapToGrid w:val="0"/>
          <w:color w:val="auto"/>
          <w:sz w:val="24"/>
          <w:szCs w:val="24"/>
        </w:rPr>
        <w:t>按照关于印发《建设项目环境影响评价信息公开机制方案》的通知（环发</w:t>
      </w:r>
      <w:r>
        <w:rPr>
          <w:rFonts w:hint="default" w:ascii="Times New Roman" w:hAnsi="Times New Roman" w:eastAsia="宋体" w:cs="Times New Roman"/>
          <w:color w:val="auto"/>
          <w:sz w:val="24"/>
          <w:szCs w:val="24"/>
        </w:rPr>
        <w:t>〔2015〕162号</w:t>
      </w:r>
      <w:r>
        <w:rPr>
          <w:rFonts w:hint="default" w:ascii="Times New Roman" w:hAnsi="Times New Roman" w:eastAsia="宋体" w:cs="Times New Roman"/>
          <w:snapToGrid w:val="0"/>
          <w:color w:val="auto"/>
          <w:sz w:val="24"/>
          <w:szCs w:val="24"/>
        </w:rPr>
        <w:t>）内容，</w:t>
      </w:r>
      <w:r>
        <w:rPr>
          <w:rFonts w:hint="eastAsia" w:eastAsia="宋体" w:cs="Times New Roman"/>
          <w:snapToGrid w:val="0"/>
          <w:color w:val="auto"/>
          <w:sz w:val="24"/>
          <w:szCs w:val="24"/>
          <w:lang w:val="en-US" w:eastAsia="zh-CN"/>
        </w:rPr>
        <w:t>在</w:t>
      </w:r>
      <w:bookmarkStart w:id="870" w:name="_GoBack"/>
      <w:bookmarkEnd w:id="870"/>
      <w:r>
        <w:rPr>
          <w:rFonts w:hint="default" w:ascii="Times New Roman" w:hAnsi="Times New Roman" w:eastAsia="宋体" w:cs="Times New Roman"/>
          <w:snapToGrid w:val="0"/>
          <w:color w:val="auto"/>
          <w:sz w:val="24"/>
          <w:szCs w:val="24"/>
        </w:rPr>
        <w:t>项目开工建设前，公开建设项目开工前信息；项目建设过程中，公开建设项目施工过程中的信息；项目建成后，公开建设项目建成后的信息。</w:t>
      </w:r>
    </w:p>
    <w:p w14:paraId="79E2F698">
      <w:pPr>
        <w:pStyle w:val="425"/>
        <w:tabs>
          <w:tab w:val="left" w:pos="1050"/>
        </w:tabs>
        <w:rPr>
          <w:rFonts w:hint="default" w:ascii="Times New Roman" w:hAnsi="Times New Roman" w:eastAsia="宋体" w:cs="Times New Roman"/>
          <w:color w:val="auto"/>
        </w:rPr>
      </w:pPr>
      <w:bookmarkStart w:id="778" w:name="_Toc340737640"/>
      <w:bookmarkStart w:id="779" w:name="_Toc313006049"/>
      <w:bookmarkStart w:id="780" w:name="_Toc391021294"/>
      <w:bookmarkStart w:id="781" w:name="_Toc232388507"/>
      <w:bookmarkStart w:id="782" w:name="_Toc391021069"/>
      <w:bookmarkStart w:id="783" w:name="_Toc294518736"/>
      <w:r>
        <w:rPr>
          <w:rFonts w:hint="default" w:ascii="Times New Roman" w:hAnsi="Times New Roman" w:eastAsia="宋体" w:cs="Times New Roman"/>
          <w:color w:val="auto"/>
        </w:rPr>
        <w:t>8.1.4环境保护设施竣工验收</w:t>
      </w:r>
      <w:bookmarkEnd w:id="778"/>
      <w:bookmarkEnd w:id="779"/>
      <w:bookmarkEnd w:id="780"/>
      <w:bookmarkEnd w:id="781"/>
      <w:bookmarkEnd w:id="782"/>
      <w:bookmarkEnd w:id="783"/>
    </w:p>
    <w:p w14:paraId="5CCB8F1E">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根据《建设项目竣工环境保护验收暂行办法》</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国环规环评</w:t>
      </w:r>
      <w:r>
        <w:rPr>
          <w:rFonts w:hint="eastAsia" w:eastAsia="宋体" w:cs="Times New Roman"/>
          <w:color w:val="auto"/>
          <w:sz w:val="24"/>
          <w:lang w:val="en-US" w:eastAsia="zh-CN"/>
        </w:rPr>
        <w:t>〔2017〕4号</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公告的精神</w:t>
      </w:r>
      <w:r>
        <w:rPr>
          <w:rFonts w:hint="eastAsia" w:eastAsia="宋体" w:cs="Times New Roman"/>
          <w:color w:val="auto"/>
          <w:sz w:val="24"/>
          <w:lang w:eastAsia="zh-CN"/>
        </w:rPr>
        <w:t>“</w:t>
      </w:r>
      <w:r>
        <w:rPr>
          <w:rFonts w:hint="default" w:ascii="Times New Roman" w:hAnsi="Times New Roman" w:eastAsia="宋体" w:cs="Times New Roman"/>
          <w:color w:val="auto"/>
          <w:sz w:val="24"/>
        </w:rPr>
        <w:t>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w:t>
      </w:r>
      <w:r>
        <w:rPr>
          <w:rFonts w:hint="eastAsia" w:eastAsia="宋体" w:cs="Times New Roman"/>
          <w:color w:val="auto"/>
          <w:sz w:val="24"/>
          <w:lang w:eastAsia="zh-CN"/>
        </w:rPr>
        <w:t>”</w:t>
      </w:r>
      <w:r>
        <w:rPr>
          <w:rFonts w:hint="default" w:ascii="Times New Roman" w:hAnsi="Times New Roman" w:eastAsia="宋体" w:cs="Times New Roman"/>
          <w:color w:val="auto"/>
          <w:sz w:val="24"/>
        </w:rPr>
        <w:t>。建设项目正式投产运行前，业主应及时开展环保设施竣工验收工作。主要内容应包括：</w:t>
      </w:r>
    </w:p>
    <w:p w14:paraId="00A44138">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(1)</w:t>
      </w:r>
      <w:r>
        <w:rPr>
          <w:rFonts w:hint="default" w:ascii="Times New Roman" w:hAnsi="Times New Roman" w:eastAsia="宋体" w:cs="Times New Roman"/>
          <w:color w:val="auto"/>
          <w:sz w:val="24"/>
        </w:rPr>
        <w:t>建设期、运行期环境保护措施落实情况；</w:t>
      </w:r>
    </w:p>
    <w:p w14:paraId="390CB3E5">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(2)</w:t>
      </w:r>
      <w:r>
        <w:rPr>
          <w:rFonts w:hint="default" w:ascii="Times New Roman" w:hAnsi="Times New Roman" w:eastAsia="宋体" w:cs="Times New Roman"/>
          <w:color w:val="auto"/>
          <w:sz w:val="24"/>
        </w:rPr>
        <w:t>项目试运行中的工频电场、工频磁场、噪声对环境的影响情况；</w:t>
      </w:r>
    </w:p>
    <w:p w14:paraId="2F69D908">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(3)</w:t>
      </w:r>
      <w:r>
        <w:rPr>
          <w:rFonts w:hint="default" w:ascii="Times New Roman" w:hAnsi="Times New Roman" w:eastAsia="宋体" w:cs="Times New Roman"/>
          <w:color w:val="auto"/>
          <w:sz w:val="24"/>
        </w:rPr>
        <w:t>项目运行期间环境管理所涉及的内容。</w:t>
      </w:r>
    </w:p>
    <w:p w14:paraId="4D806D5C">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环境保护设施竣工验收的内容见表8.1-1。</w:t>
      </w:r>
    </w:p>
    <w:p w14:paraId="49CD348E">
      <w:pPr>
        <w:snapToGrid w:val="0"/>
        <w:rPr>
          <w:rFonts w:hint="default" w:ascii="Times New Roman" w:hAnsi="Times New Roman" w:eastAsia="宋体" w:cs="Times New Roman"/>
          <w:b/>
          <w:color w:val="auto"/>
          <w:sz w:val="24"/>
        </w:rPr>
      </w:pPr>
      <w:bookmarkStart w:id="784" w:name="_Ref230088389"/>
      <w:r>
        <w:rPr>
          <w:rFonts w:hint="default" w:ascii="Times New Roman" w:hAnsi="Times New Roman" w:eastAsia="宋体" w:cs="Times New Roman"/>
          <w:b/>
          <w:color w:val="auto"/>
          <w:sz w:val="24"/>
        </w:rPr>
        <w:t xml:space="preserve"> 表8.1</w:t>
      </w:r>
      <w:bookmarkEnd w:id="784"/>
      <w:r>
        <w:rPr>
          <w:rFonts w:hint="default" w:ascii="Times New Roman" w:hAnsi="Times New Roman" w:eastAsia="宋体" w:cs="Times New Roman"/>
          <w:b/>
          <w:color w:val="auto"/>
          <w:sz w:val="24"/>
        </w:rPr>
        <w:t>-1               环境保护设施竣工验收一览表</w:t>
      </w:r>
    </w:p>
    <w:tbl>
      <w:tblPr>
        <w:tblStyle w:val="38"/>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249"/>
        <w:gridCol w:w="7259"/>
      </w:tblGrid>
      <w:tr w14:paraId="492EE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38" w:type="pct"/>
            <w:tcMar>
              <w:top w:w="14" w:type="dxa"/>
              <w:left w:w="28" w:type="dxa"/>
              <w:bottom w:w="14" w:type="dxa"/>
              <w:right w:w="28" w:type="dxa"/>
            </w:tcMar>
            <w:vAlign w:val="center"/>
          </w:tcPr>
          <w:p w14:paraId="7A6209E9">
            <w:pPr>
              <w:pStyle w:val="55"/>
              <w:spacing w:line="240" w:lineRule="auto"/>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序号</w:t>
            </w:r>
          </w:p>
        </w:tc>
        <w:tc>
          <w:tcPr>
            <w:tcW w:w="684" w:type="pct"/>
            <w:tcMar>
              <w:top w:w="14" w:type="dxa"/>
              <w:left w:w="28" w:type="dxa"/>
              <w:bottom w:w="14" w:type="dxa"/>
              <w:right w:w="28" w:type="dxa"/>
            </w:tcMar>
            <w:vAlign w:val="center"/>
          </w:tcPr>
          <w:p w14:paraId="47922030">
            <w:pPr>
              <w:pStyle w:val="55"/>
              <w:spacing w:line="240" w:lineRule="auto"/>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验收对象</w:t>
            </w:r>
          </w:p>
        </w:tc>
        <w:tc>
          <w:tcPr>
            <w:tcW w:w="3976" w:type="pct"/>
            <w:tcMar>
              <w:top w:w="14" w:type="dxa"/>
              <w:left w:w="28" w:type="dxa"/>
              <w:bottom w:w="14" w:type="dxa"/>
              <w:right w:w="28" w:type="dxa"/>
            </w:tcMar>
            <w:vAlign w:val="center"/>
          </w:tcPr>
          <w:p w14:paraId="21FE3B13">
            <w:pPr>
              <w:pStyle w:val="55"/>
              <w:spacing w:line="240" w:lineRule="auto"/>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验收内容</w:t>
            </w:r>
          </w:p>
        </w:tc>
      </w:tr>
      <w:tr w14:paraId="25C86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tcMar>
              <w:top w:w="14" w:type="dxa"/>
              <w:left w:w="28" w:type="dxa"/>
              <w:bottom w:w="14" w:type="dxa"/>
              <w:right w:w="28" w:type="dxa"/>
            </w:tcMar>
            <w:vAlign w:val="center"/>
          </w:tcPr>
          <w:p w14:paraId="1CB580E4">
            <w:pPr>
              <w:pStyle w:val="55"/>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84" w:type="pct"/>
            <w:tcMar>
              <w:top w:w="14" w:type="dxa"/>
              <w:left w:w="28" w:type="dxa"/>
              <w:bottom w:w="14" w:type="dxa"/>
              <w:right w:w="28" w:type="dxa"/>
            </w:tcMar>
            <w:vAlign w:val="center"/>
          </w:tcPr>
          <w:p w14:paraId="78CD1FBC">
            <w:pPr>
              <w:pStyle w:val="55"/>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相关批复文件</w:t>
            </w:r>
          </w:p>
        </w:tc>
        <w:tc>
          <w:tcPr>
            <w:tcW w:w="3976" w:type="pct"/>
            <w:tcMar>
              <w:top w:w="14" w:type="dxa"/>
              <w:left w:w="28" w:type="dxa"/>
              <w:bottom w:w="14" w:type="dxa"/>
              <w:right w:w="28" w:type="dxa"/>
            </w:tcMar>
            <w:vAlign w:val="center"/>
          </w:tcPr>
          <w:p w14:paraId="5B233BF5">
            <w:pPr>
              <w:pStyle w:val="55"/>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相关批复文件(包括环评批复、用地批复、压矿、路径等)是否齐备，项目是否具备开工条件。</w:t>
            </w:r>
          </w:p>
        </w:tc>
      </w:tr>
      <w:tr w14:paraId="6827E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tcMar>
              <w:top w:w="14" w:type="dxa"/>
              <w:left w:w="28" w:type="dxa"/>
              <w:bottom w:w="14" w:type="dxa"/>
              <w:right w:w="28" w:type="dxa"/>
            </w:tcMar>
            <w:vAlign w:val="center"/>
          </w:tcPr>
          <w:p w14:paraId="7807EECF">
            <w:pPr>
              <w:pStyle w:val="55"/>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684" w:type="pct"/>
            <w:tcMar>
              <w:top w:w="14" w:type="dxa"/>
              <w:left w:w="28" w:type="dxa"/>
              <w:bottom w:w="14" w:type="dxa"/>
              <w:right w:w="28" w:type="dxa"/>
            </w:tcMar>
            <w:vAlign w:val="center"/>
          </w:tcPr>
          <w:p w14:paraId="5844506C">
            <w:pPr>
              <w:pStyle w:val="55"/>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与法规、规划</w:t>
            </w:r>
          </w:p>
          <w:p w14:paraId="095860E8">
            <w:pPr>
              <w:pStyle w:val="55"/>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的相符性</w:t>
            </w:r>
          </w:p>
        </w:tc>
        <w:tc>
          <w:tcPr>
            <w:tcW w:w="3976" w:type="pct"/>
            <w:tcMar>
              <w:top w:w="14" w:type="dxa"/>
              <w:left w:w="28" w:type="dxa"/>
              <w:bottom w:w="14" w:type="dxa"/>
              <w:right w:w="28" w:type="dxa"/>
            </w:tcMar>
            <w:vAlign w:val="center"/>
          </w:tcPr>
          <w:p w14:paraId="5EC1B8E0">
            <w:pPr>
              <w:pStyle w:val="55"/>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本项目输电线路是否改变设计通过城市规划区、自然保护区、饮用水源地保护区、历史遗迹等敏感区域；如通过法律允许的敏感区域，是否按照规定办理了相关的手续。</w:t>
            </w:r>
          </w:p>
        </w:tc>
      </w:tr>
      <w:tr w14:paraId="65582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tcMar>
              <w:top w:w="14" w:type="dxa"/>
              <w:left w:w="28" w:type="dxa"/>
              <w:bottom w:w="14" w:type="dxa"/>
              <w:right w:w="28" w:type="dxa"/>
            </w:tcMar>
            <w:vAlign w:val="center"/>
          </w:tcPr>
          <w:p w14:paraId="3B40A0DC">
            <w:pPr>
              <w:pStyle w:val="55"/>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684" w:type="pct"/>
            <w:tcMar>
              <w:top w:w="14" w:type="dxa"/>
              <w:left w:w="28" w:type="dxa"/>
              <w:bottom w:w="14" w:type="dxa"/>
              <w:right w:w="28" w:type="dxa"/>
            </w:tcMar>
            <w:vAlign w:val="center"/>
          </w:tcPr>
          <w:p w14:paraId="39ED259B">
            <w:pPr>
              <w:pStyle w:val="55"/>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电磁环境</w:t>
            </w:r>
          </w:p>
        </w:tc>
        <w:tc>
          <w:tcPr>
            <w:tcW w:w="3976" w:type="pct"/>
            <w:tcMar>
              <w:top w:w="14" w:type="dxa"/>
              <w:left w:w="28" w:type="dxa"/>
              <w:bottom w:w="14" w:type="dxa"/>
              <w:right w:w="28" w:type="dxa"/>
            </w:tcMar>
            <w:vAlign w:val="center"/>
          </w:tcPr>
          <w:p w14:paraId="37F370AC">
            <w:pPr>
              <w:pStyle w:val="55"/>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变电站外工频电场、工频磁场强度能否满足环评标准限值。如不能，提出相应整改措施。导线高度是否满</w:t>
            </w:r>
            <w:r>
              <w:rPr>
                <w:rFonts w:hint="default" w:ascii="Times New Roman" w:hAnsi="Times New Roman" w:eastAsia="宋体" w:cs="Times New Roman"/>
                <w:color w:val="auto"/>
                <w:highlight w:val="none"/>
              </w:rPr>
              <w:t>足环评要求，</w:t>
            </w:r>
            <w:r>
              <w:rPr>
                <w:rFonts w:hint="eastAsia" w:ascii="Times New Roman" w:hAnsi="Times New Roman" w:eastAsia="宋体" w:cs="Times New Roman"/>
                <w:color w:val="auto"/>
                <w:highlight w:val="none"/>
                <w:lang w:val="en-US" w:eastAsia="zh-CN"/>
              </w:rPr>
              <w:t>经过居民区</w:t>
            </w:r>
            <w:r>
              <w:rPr>
                <w:rFonts w:hint="default" w:ascii="Times New Roman" w:hAnsi="Times New Roman" w:eastAsia="宋体" w:cs="Times New Roman"/>
                <w:color w:val="auto"/>
                <w:highlight w:val="none"/>
              </w:rPr>
              <w:t>线下</w:t>
            </w:r>
            <w:r>
              <w:rPr>
                <w:rFonts w:hint="eastAsia" w:ascii="Times New Roman" w:hAnsi="Times New Roman" w:eastAsia="宋体" w:cs="Times New Roman"/>
                <w:color w:val="auto"/>
                <w:highlight w:val="none"/>
                <w:lang w:val="en-US" w:eastAsia="zh-CN"/>
              </w:rPr>
              <w:t>工频电场强度</w:t>
            </w:r>
            <w:r>
              <w:rPr>
                <w:rFonts w:hint="default" w:ascii="Times New Roman" w:hAnsi="Times New Roman" w:eastAsia="宋体" w:cs="Times New Roman"/>
                <w:color w:val="auto"/>
                <w:highlight w:val="none"/>
              </w:rPr>
              <w:t>是否满足</w:t>
            </w:r>
            <w:r>
              <w:rPr>
                <w:rFonts w:hint="eastAsia" w:eastAsia="宋体" w:cs="Times New Roman"/>
                <w:color w:val="auto"/>
                <w:highlight w:val="none"/>
                <w:lang w:val="en-US" w:eastAsia="zh-CN"/>
              </w:rPr>
              <w:t>4</w:t>
            </w:r>
            <w:r>
              <w:rPr>
                <w:rFonts w:hint="default" w:ascii="Times New Roman" w:hAnsi="Times New Roman" w:eastAsia="宋体" w:cs="Times New Roman"/>
                <w:color w:val="auto"/>
                <w:highlight w:val="none"/>
              </w:rPr>
              <w:t>kV/m</w:t>
            </w:r>
            <w:r>
              <w:rPr>
                <w:rFonts w:hint="eastAsia" w:eastAsia="宋体" w:cs="Times New Roman"/>
                <w:color w:val="auto"/>
                <w:highlight w:val="none"/>
                <w:lang w:val="en-US" w:eastAsia="zh-CN"/>
              </w:rPr>
              <w:t>的标准限值；经过耕地、园地、牧草地、畜禽饲养地、道路等场所工频电场强度是否满足</w:t>
            </w:r>
            <w:r>
              <w:rPr>
                <w:rFonts w:hint="default" w:ascii="Times New Roman" w:hAnsi="Times New Roman" w:eastAsia="宋体" w:cs="Times New Roman"/>
                <w:color w:val="auto"/>
                <w:highlight w:val="none"/>
              </w:rPr>
              <w:t>10kV/m的标准限值。</w:t>
            </w:r>
          </w:p>
        </w:tc>
      </w:tr>
      <w:tr w14:paraId="39B1B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tcMar>
              <w:top w:w="14" w:type="dxa"/>
              <w:left w:w="28" w:type="dxa"/>
              <w:bottom w:w="14" w:type="dxa"/>
              <w:right w:w="28" w:type="dxa"/>
            </w:tcMar>
            <w:vAlign w:val="center"/>
          </w:tcPr>
          <w:p w14:paraId="7443B4BE">
            <w:pPr>
              <w:pStyle w:val="55"/>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684" w:type="pct"/>
            <w:tcMar>
              <w:top w:w="14" w:type="dxa"/>
              <w:left w:w="28" w:type="dxa"/>
              <w:bottom w:w="14" w:type="dxa"/>
              <w:right w:w="28" w:type="dxa"/>
            </w:tcMar>
            <w:vAlign w:val="center"/>
          </w:tcPr>
          <w:p w14:paraId="764FC2A0">
            <w:pPr>
              <w:pStyle w:val="55"/>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声环境</w:t>
            </w:r>
          </w:p>
        </w:tc>
        <w:tc>
          <w:tcPr>
            <w:tcW w:w="3976" w:type="pct"/>
            <w:tcMar>
              <w:top w:w="14" w:type="dxa"/>
              <w:left w:w="28" w:type="dxa"/>
              <w:bottom w:w="14" w:type="dxa"/>
              <w:right w:w="28" w:type="dxa"/>
            </w:tcMar>
            <w:vAlign w:val="center"/>
          </w:tcPr>
          <w:p w14:paraId="176D7907">
            <w:pPr>
              <w:pStyle w:val="55"/>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变电站厂界噪声排放能否满足《工业企业厂界环境噪声排放标准》(GB12348-2008)3类标准，厂界200m内评价范围内声环境能否满足《声环境质量标准》(GB3096-2008)3类标准，线路下的噪声水平能否满足《声环境质量标准》(GB3096-2008)相应声环境功能区类别标准。如不能，提出相应整改措施。</w:t>
            </w:r>
          </w:p>
        </w:tc>
      </w:tr>
      <w:tr w14:paraId="057F1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tcMar>
              <w:top w:w="14" w:type="dxa"/>
              <w:left w:w="28" w:type="dxa"/>
              <w:bottom w:w="14" w:type="dxa"/>
              <w:right w:w="28" w:type="dxa"/>
            </w:tcMar>
            <w:vAlign w:val="center"/>
          </w:tcPr>
          <w:p w14:paraId="715CB2F4">
            <w:pPr>
              <w:pStyle w:val="55"/>
              <w:spacing w:line="24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5</w:t>
            </w:r>
          </w:p>
        </w:tc>
        <w:tc>
          <w:tcPr>
            <w:tcW w:w="684" w:type="pct"/>
            <w:tcMar>
              <w:top w:w="14" w:type="dxa"/>
              <w:left w:w="28" w:type="dxa"/>
              <w:bottom w:w="14" w:type="dxa"/>
              <w:right w:w="28" w:type="dxa"/>
            </w:tcMar>
            <w:vAlign w:val="center"/>
          </w:tcPr>
          <w:p w14:paraId="6F4549A1">
            <w:pPr>
              <w:pStyle w:val="55"/>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临时占地</w:t>
            </w:r>
          </w:p>
        </w:tc>
        <w:tc>
          <w:tcPr>
            <w:tcW w:w="3976" w:type="pct"/>
            <w:tcMar>
              <w:top w:w="14" w:type="dxa"/>
              <w:left w:w="28" w:type="dxa"/>
              <w:bottom w:w="14" w:type="dxa"/>
              <w:right w:w="28" w:type="dxa"/>
            </w:tcMar>
            <w:vAlign w:val="center"/>
          </w:tcPr>
          <w:p w14:paraId="3F99EF94">
            <w:pPr>
              <w:pStyle w:val="55"/>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调查施工道路、牵张场、</w:t>
            </w:r>
            <w:r>
              <w:rPr>
                <w:rFonts w:hint="eastAsia" w:ascii="Times New Roman" w:hAnsi="Times New Roman" w:eastAsia="宋体" w:cs="Times New Roman"/>
                <w:color w:val="auto"/>
                <w:lang w:val="en-US" w:eastAsia="zh-CN"/>
              </w:rPr>
              <w:t>跨越场</w:t>
            </w:r>
            <w:r>
              <w:rPr>
                <w:rFonts w:hint="default" w:ascii="Times New Roman" w:hAnsi="Times New Roman" w:eastAsia="宋体" w:cs="Times New Roman"/>
                <w:color w:val="auto"/>
              </w:rPr>
              <w:t>、变电站及塔基临时占地的恢复情况。</w:t>
            </w:r>
          </w:p>
        </w:tc>
      </w:tr>
      <w:tr w14:paraId="1B388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tcMar>
              <w:top w:w="14" w:type="dxa"/>
              <w:left w:w="28" w:type="dxa"/>
              <w:bottom w:w="14" w:type="dxa"/>
              <w:right w:w="28" w:type="dxa"/>
            </w:tcMar>
            <w:vAlign w:val="center"/>
          </w:tcPr>
          <w:p w14:paraId="6D0F5BD2">
            <w:pPr>
              <w:pStyle w:val="55"/>
              <w:spacing w:line="24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6</w:t>
            </w:r>
          </w:p>
        </w:tc>
        <w:tc>
          <w:tcPr>
            <w:tcW w:w="684" w:type="pct"/>
            <w:tcMar>
              <w:top w:w="14" w:type="dxa"/>
              <w:left w:w="28" w:type="dxa"/>
              <w:bottom w:w="14" w:type="dxa"/>
              <w:right w:w="28" w:type="dxa"/>
            </w:tcMar>
            <w:vAlign w:val="center"/>
          </w:tcPr>
          <w:p w14:paraId="44FA9F19">
            <w:pPr>
              <w:pStyle w:val="55"/>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敏感目标调查</w:t>
            </w:r>
          </w:p>
        </w:tc>
        <w:tc>
          <w:tcPr>
            <w:tcW w:w="3976" w:type="pct"/>
            <w:tcMar>
              <w:top w:w="14" w:type="dxa"/>
              <w:left w:w="28" w:type="dxa"/>
              <w:bottom w:w="14" w:type="dxa"/>
              <w:right w:w="28" w:type="dxa"/>
            </w:tcMar>
            <w:vAlign w:val="center"/>
          </w:tcPr>
          <w:p w14:paraId="28C5B7A0">
            <w:pPr>
              <w:pStyle w:val="55"/>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调查项目</w:t>
            </w:r>
            <w:r>
              <w:rPr>
                <w:rFonts w:hint="default" w:ascii="Times New Roman" w:hAnsi="Times New Roman" w:eastAsia="宋体" w:cs="Times New Roman"/>
                <w:color w:val="auto"/>
                <w:lang w:val="en-US" w:eastAsia="zh-CN"/>
              </w:rPr>
              <w:t>评级范围内</w:t>
            </w:r>
            <w:r>
              <w:rPr>
                <w:rFonts w:hint="default" w:ascii="Times New Roman" w:hAnsi="Times New Roman" w:eastAsia="宋体" w:cs="Times New Roman"/>
                <w:color w:val="auto"/>
              </w:rPr>
              <w:t>敏感目标的变化情况及变化原因。</w:t>
            </w:r>
          </w:p>
        </w:tc>
      </w:tr>
      <w:tr w14:paraId="007C8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tcMar>
              <w:top w:w="14" w:type="dxa"/>
              <w:left w:w="28" w:type="dxa"/>
              <w:bottom w:w="14" w:type="dxa"/>
              <w:right w:w="28" w:type="dxa"/>
            </w:tcMar>
            <w:vAlign w:val="center"/>
          </w:tcPr>
          <w:p w14:paraId="0D5ECE02">
            <w:pPr>
              <w:pStyle w:val="55"/>
              <w:spacing w:line="24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7</w:t>
            </w:r>
          </w:p>
        </w:tc>
        <w:tc>
          <w:tcPr>
            <w:tcW w:w="684" w:type="pct"/>
            <w:tcMar>
              <w:top w:w="14" w:type="dxa"/>
              <w:left w:w="28" w:type="dxa"/>
              <w:bottom w:w="14" w:type="dxa"/>
              <w:right w:w="28" w:type="dxa"/>
            </w:tcMar>
            <w:vAlign w:val="center"/>
          </w:tcPr>
          <w:p w14:paraId="717891B4">
            <w:pPr>
              <w:pStyle w:val="55"/>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是否存在潜在的不可逆的生态环境影响</w:t>
            </w:r>
          </w:p>
        </w:tc>
        <w:tc>
          <w:tcPr>
            <w:tcW w:w="3976" w:type="pct"/>
            <w:tcMar>
              <w:top w:w="14" w:type="dxa"/>
              <w:left w:w="28" w:type="dxa"/>
              <w:bottom w:w="14" w:type="dxa"/>
              <w:right w:w="28" w:type="dxa"/>
            </w:tcMar>
            <w:vAlign w:val="center"/>
          </w:tcPr>
          <w:p w14:paraId="2E9BB3FF">
            <w:pPr>
              <w:pStyle w:val="55"/>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工程建设和运行期间是否存在潜在的不可逆生态环境影响，包括对自然植被、区域生态系统的完整性的可能影响。</w:t>
            </w:r>
          </w:p>
        </w:tc>
      </w:tr>
      <w:tr w14:paraId="71359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tcMar>
              <w:top w:w="14" w:type="dxa"/>
              <w:left w:w="28" w:type="dxa"/>
              <w:bottom w:w="14" w:type="dxa"/>
              <w:right w:w="28" w:type="dxa"/>
            </w:tcMar>
            <w:vAlign w:val="center"/>
          </w:tcPr>
          <w:p w14:paraId="02E29891">
            <w:pPr>
              <w:pStyle w:val="55"/>
              <w:spacing w:line="24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8</w:t>
            </w:r>
          </w:p>
        </w:tc>
        <w:tc>
          <w:tcPr>
            <w:tcW w:w="684" w:type="pct"/>
            <w:tcMar>
              <w:top w:w="14" w:type="dxa"/>
              <w:left w:w="28" w:type="dxa"/>
              <w:bottom w:w="14" w:type="dxa"/>
              <w:right w:w="28" w:type="dxa"/>
            </w:tcMar>
            <w:vAlign w:val="center"/>
          </w:tcPr>
          <w:p w14:paraId="2CA5CCE5">
            <w:pPr>
              <w:pStyle w:val="55"/>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环保设施建设、运行情况</w:t>
            </w:r>
          </w:p>
        </w:tc>
        <w:tc>
          <w:tcPr>
            <w:tcW w:w="3976" w:type="pct"/>
            <w:tcMar>
              <w:top w:w="14" w:type="dxa"/>
              <w:left w:w="28" w:type="dxa"/>
              <w:bottom w:w="14" w:type="dxa"/>
              <w:right w:w="28" w:type="dxa"/>
            </w:tcMar>
          </w:tcPr>
          <w:p w14:paraId="0138712E">
            <w:pPr>
              <w:pStyle w:val="55"/>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环境影响报告书以及环评批复要求的环保设</w:t>
            </w:r>
            <w:r>
              <w:rPr>
                <w:rFonts w:hint="default" w:ascii="Times New Roman" w:hAnsi="Times New Roman" w:eastAsia="宋体" w:cs="Times New Roman"/>
                <w:color w:val="auto"/>
                <w:highlight w:val="none"/>
              </w:rPr>
              <w:t>施是否已建设、运行效果如何，主要验收变电站</w:t>
            </w:r>
            <w:r>
              <w:rPr>
                <w:rFonts w:hint="default" w:ascii="Times New Roman" w:hAnsi="Times New Roman" w:eastAsia="宋体" w:cs="Times New Roman"/>
                <w:color w:val="auto"/>
                <w:highlight w:val="none"/>
                <w:lang w:val="en-US" w:eastAsia="zh-CN"/>
              </w:rPr>
              <w:t>间隔扩建侧</w:t>
            </w:r>
            <w:r>
              <w:rPr>
                <w:rFonts w:hint="eastAsia" w:ascii="Times New Roman" w:hAnsi="Times New Roman" w:eastAsia="宋体" w:cs="Times New Roman"/>
                <w:color w:val="auto"/>
                <w:highlight w:val="none"/>
                <w:lang w:val="en-US" w:eastAsia="zh-CN"/>
              </w:rPr>
              <w:t>及输电线路沿线</w:t>
            </w:r>
            <w:r>
              <w:rPr>
                <w:rFonts w:hint="default" w:ascii="Times New Roman" w:hAnsi="Times New Roman" w:eastAsia="宋体" w:cs="Times New Roman"/>
                <w:color w:val="auto"/>
                <w:highlight w:val="none"/>
                <w:lang w:val="en-US" w:eastAsia="zh-CN"/>
              </w:rPr>
              <w:t>电磁及</w:t>
            </w:r>
            <w:r>
              <w:rPr>
                <w:rFonts w:hint="default" w:ascii="Times New Roman" w:hAnsi="Times New Roman" w:eastAsia="宋体" w:cs="Times New Roman"/>
                <w:color w:val="auto"/>
                <w:highlight w:val="none"/>
              </w:rPr>
              <w:t>噪声措施及其效果等。</w:t>
            </w:r>
          </w:p>
        </w:tc>
      </w:tr>
    </w:tbl>
    <w:p w14:paraId="06ABA866">
      <w:pPr>
        <w:rPr>
          <w:rFonts w:hint="default" w:ascii="Times New Roman" w:hAnsi="Times New Roman" w:eastAsia="宋体" w:cs="Times New Roman"/>
          <w:color w:val="auto"/>
        </w:rPr>
      </w:pPr>
      <w:bookmarkStart w:id="785" w:name="_Toc313006048"/>
      <w:bookmarkStart w:id="786" w:name="_Toc340737639"/>
      <w:bookmarkStart w:id="787" w:name="_Toc232388508"/>
      <w:bookmarkStart w:id="788" w:name="_Toc340737641"/>
      <w:bookmarkStart w:id="789" w:name="_Toc313006050"/>
      <w:bookmarkStart w:id="790" w:name="_Toc294518737"/>
    </w:p>
    <w:p w14:paraId="58FAD8CE">
      <w:pPr>
        <w:adjustRightInd w:val="0"/>
        <w:snapToGrid w:val="0"/>
        <w:rPr>
          <w:rFonts w:hint="default" w:ascii="Times New Roman" w:hAnsi="Times New Roman" w:eastAsia="宋体" w:cs="Times New Roman"/>
          <w:b/>
          <w:color w:val="auto"/>
          <w:sz w:val="24"/>
        </w:rPr>
      </w:pPr>
    </w:p>
    <w:p w14:paraId="0CBB9EAF">
      <w:pPr>
        <w:pStyle w:val="425"/>
        <w:tabs>
          <w:tab w:val="left" w:pos="1050"/>
        </w:tabs>
        <w:rPr>
          <w:rFonts w:hint="default" w:ascii="Times New Roman" w:hAnsi="Times New Roman" w:eastAsia="宋体" w:cs="Times New Roman"/>
          <w:color w:val="auto"/>
        </w:rPr>
      </w:pPr>
      <w:bookmarkStart w:id="791" w:name="_Toc391021295"/>
      <w:bookmarkStart w:id="792" w:name="_Toc391021070"/>
      <w:r>
        <w:rPr>
          <w:rFonts w:hint="default" w:ascii="Times New Roman" w:hAnsi="Times New Roman" w:eastAsia="宋体" w:cs="Times New Roman"/>
          <w:color w:val="auto"/>
        </w:rPr>
        <w:t>8.1.5运行期环境管理</w:t>
      </w:r>
      <w:bookmarkEnd w:id="785"/>
      <w:bookmarkEnd w:id="786"/>
      <w:bookmarkEnd w:id="791"/>
      <w:bookmarkEnd w:id="792"/>
    </w:p>
    <w:p w14:paraId="22A4C037">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行主管单位应设环境管理部门，配备相应专业的管理人员，专职管理人员以不少于2人为宜。环保管理人员应在各自的岗位责任制中明确所负的环保责任。监督国家法规、条例的贯彻执行情况，制订和贯彻环保管理制度，监控本项目主要污染源，对各部门、操作岗位进行环境保护监督和考核。</w:t>
      </w:r>
    </w:p>
    <w:p w14:paraId="4C19491A">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环境管理的职能为：</w:t>
      </w:r>
    </w:p>
    <w:p w14:paraId="13832B71">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(1)</w:t>
      </w:r>
      <w:r>
        <w:rPr>
          <w:rFonts w:hint="default" w:ascii="Times New Roman" w:hAnsi="Times New Roman" w:eastAsia="宋体" w:cs="Times New Roman"/>
          <w:color w:val="auto"/>
          <w:sz w:val="24"/>
        </w:rPr>
        <w:t>制定和实施各项环境管理计划。</w:t>
      </w:r>
    </w:p>
    <w:p w14:paraId="5E71E8A9">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(2)</w:t>
      </w:r>
      <w:r>
        <w:rPr>
          <w:rFonts w:hint="default" w:ascii="Times New Roman" w:hAnsi="Times New Roman" w:eastAsia="宋体" w:cs="Times New Roman"/>
          <w:color w:val="auto"/>
          <w:sz w:val="24"/>
        </w:rPr>
        <w:t>建立电磁环境监测、生态环境现状数据档案，并定期向当地</w:t>
      </w:r>
      <w:r>
        <w:rPr>
          <w:rFonts w:hint="default" w:ascii="Times New Roman" w:hAnsi="Times New Roman" w:eastAsia="宋体" w:cs="Times New Roman"/>
          <w:color w:val="auto"/>
          <w:sz w:val="24"/>
          <w:lang w:val="en-US" w:eastAsia="zh-CN"/>
        </w:rPr>
        <w:t>生态环境</w:t>
      </w:r>
      <w:r>
        <w:rPr>
          <w:rFonts w:hint="default" w:ascii="Times New Roman" w:hAnsi="Times New Roman" w:eastAsia="宋体" w:cs="Times New Roman"/>
          <w:color w:val="auto"/>
          <w:sz w:val="24"/>
        </w:rPr>
        <w:t>行政主管部门申报。对项目运行后的电磁环境</w:t>
      </w:r>
      <w:r>
        <w:rPr>
          <w:rFonts w:hint="default" w:ascii="Times New Roman" w:hAnsi="Times New Roman" w:eastAsia="宋体" w:cs="Times New Roman"/>
          <w:color w:val="auto"/>
          <w:sz w:val="24"/>
          <w:lang w:val="en-US" w:eastAsia="zh-CN"/>
        </w:rPr>
        <w:t>影响</w:t>
      </w:r>
      <w:r>
        <w:rPr>
          <w:rFonts w:hint="default" w:ascii="Times New Roman" w:hAnsi="Times New Roman" w:eastAsia="宋体" w:cs="Times New Roman"/>
          <w:color w:val="auto"/>
          <w:sz w:val="24"/>
        </w:rPr>
        <w:t>实施监测，并建立监测档案。</w:t>
      </w:r>
    </w:p>
    <w:p w14:paraId="2006A356">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(3)</w:t>
      </w:r>
      <w:r>
        <w:rPr>
          <w:rFonts w:hint="default" w:ascii="Times New Roman" w:hAnsi="Times New Roman" w:eastAsia="宋体" w:cs="Times New Roman"/>
          <w:color w:val="auto"/>
          <w:sz w:val="24"/>
        </w:rPr>
        <w:t>掌握项目所在地周围的环境特征和重点环境保护目标情况。建立环境管理和环境监测技术文件，做好记录、建档工作。技术文件包括：污染源的监测记录技术文件；污染控制、环境保护设施的设计和运行管理文件；导致严重环境影响事件的分析报告和监测数据资料等。并定期向当地</w:t>
      </w:r>
      <w:r>
        <w:rPr>
          <w:rFonts w:hint="default" w:ascii="Times New Roman" w:hAnsi="Times New Roman" w:eastAsia="宋体" w:cs="Times New Roman"/>
          <w:color w:val="auto"/>
          <w:sz w:val="24"/>
          <w:lang w:val="en-US" w:eastAsia="zh-CN"/>
        </w:rPr>
        <w:t>生态环境</w:t>
      </w:r>
      <w:r>
        <w:rPr>
          <w:rFonts w:hint="default" w:ascii="Times New Roman" w:hAnsi="Times New Roman" w:eastAsia="宋体" w:cs="Times New Roman"/>
          <w:color w:val="auto"/>
          <w:sz w:val="24"/>
        </w:rPr>
        <w:t>行政主管部门申报。</w:t>
      </w:r>
    </w:p>
    <w:p w14:paraId="25830622">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(4)</w:t>
      </w:r>
      <w:r>
        <w:rPr>
          <w:rFonts w:hint="default" w:ascii="Times New Roman" w:hAnsi="Times New Roman" w:eastAsia="宋体" w:cs="Times New Roman"/>
          <w:color w:val="auto"/>
          <w:sz w:val="24"/>
        </w:rPr>
        <w:t>检查治理设施运行情况，及时处理出现的问题，保证治理设施的正常运行。</w:t>
      </w:r>
    </w:p>
    <w:p w14:paraId="1E2416A5">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(5)</w:t>
      </w:r>
      <w:r>
        <w:rPr>
          <w:rFonts w:hint="default" w:ascii="Times New Roman" w:hAnsi="Times New Roman" w:eastAsia="宋体" w:cs="Times New Roman"/>
          <w:color w:val="auto"/>
          <w:sz w:val="24"/>
        </w:rPr>
        <w:t>不定期地巡查线路各段，特别是各环境保护对象，保护生态环境不被破坏，保证保护生态与项目运行相协调。</w:t>
      </w:r>
    </w:p>
    <w:p w14:paraId="25ED6322">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(6)做好安全生产、环境保护常态化培训工作，针对不同岗位做针对性</w:t>
      </w:r>
      <w:r>
        <w:rPr>
          <w:rFonts w:hint="eastAsia" w:eastAsia="宋体" w:cs="Times New Roman"/>
          <w:snapToGrid w:val="0"/>
          <w:color w:val="auto"/>
          <w:sz w:val="24"/>
          <w:lang w:eastAsia="zh-CN"/>
        </w:rPr>
        <w:t>的</w:t>
      </w:r>
      <w:r>
        <w:rPr>
          <w:rFonts w:hint="default" w:ascii="Times New Roman" w:hAnsi="Times New Roman" w:eastAsia="宋体" w:cs="Times New Roman"/>
          <w:snapToGrid w:val="0"/>
          <w:color w:val="auto"/>
          <w:sz w:val="24"/>
        </w:rPr>
        <w:t>培训，强化安全环保意识，避免因安全生产事故引发的次生环境问题</w:t>
      </w:r>
      <w:r>
        <w:rPr>
          <w:rFonts w:hint="default" w:ascii="Times New Roman" w:hAnsi="Times New Roman" w:eastAsia="宋体" w:cs="Times New Roman"/>
          <w:color w:val="auto"/>
          <w:sz w:val="24"/>
        </w:rPr>
        <w:t>。</w:t>
      </w:r>
    </w:p>
    <w:p w14:paraId="39ADFB4A">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(7)</w:t>
      </w:r>
      <w:r>
        <w:rPr>
          <w:rFonts w:hint="default" w:ascii="Times New Roman" w:hAnsi="Times New Roman" w:eastAsia="宋体" w:cs="Times New Roman"/>
          <w:color w:val="auto"/>
          <w:sz w:val="24"/>
        </w:rPr>
        <w:t>协调配合上级生态环境主管部门所进行的环境调查，生态调查等活动。</w:t>
      </w:r>
    </w:p>
    <w:p w14:paraId="11BEC86B">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793" w:name="_Toc140478717"/>
      <w:bookmarkStart w:id="794" w:name="_Toc391021071"/>
      <w:bookmarkStart w:id="795" w:name="_Toc8280"/>
      <w:bookmarkStart w:id="796" w:name="_Toc20164"/>
      <w:bookmarkStart w:id="797" w:name="_Toc13748_WPSOffice_Level2"/>
      <w:bookmarkStart w:id="798" w:name="_Toc391021296"/>
      <w:bookmarkStart w:id="799" w:name="_Toc391021422"/>
      <w:bookmarkStart w:id="800" w:name="_Toc4053_WPSOffice_Level2"/>
      <w:r>
        <w:rPr>
          <w:rFonts w:hint="default" w:ascii="Times New Roman" w:hAnsi="Times New Roman" w:eastAsia="宋体" w:cs="Times New Roman"/>
          <w:color w:val="auto"/>
          <w:sz w:val="30"/>
        </w:rPr>
        <w:t>环境监测</w:t>
      </w:r>
      <w:bookmarkEnd w:id="787"/>
      <w:r>
        <w:rPr>
          <w:rFonts w:hint="default" w:ascii="Times New Roman" w:hAnsi="Times New Roman" w:eastAsia="宋体" w:cs="Times New Roman"/>
          <w:color w:val="auto"/>
          <w:sz w:val="30"/>
        </w:rPr>
        <w:t>计划</w:t>
      </w:r>
      <w:bookmarkEnd w:id="788"/>
      <w:bookmarkEnd w:id="789"/>
      <w:bookmarkEnd w:id="790"/>
      <w:bookmarkEnd w:id="793"/>
      <w:bookmarkEnd w:id="794"/>
      <w:bookmarkEnd w:id="795"/>
      <w:bookmarkEnd w:id="796"/>
      <w:bookmarkEnd w:id="797"/>
      <w:bookmarkEnd w:id="798"/>
      <w:bookmarkEnd w:id="799"/>
      <w:bookmarkEnd w:id="800"/>
    </w:p>
    <w:p w14:paraId="20EC943C">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变电站及输电线路沿线的电磁环境、声环境监测工作可委托具有相应资质的单位完成。</w:t>
      </w:r>
    </w:p>
    <w:p w14:paraId="3BDC2A38">
      <w:pPr>
        <w:pStyle w:val="425"/>
        <w:tabs>
          <w:tab w:val="left" w:pos="1050"/>
        </w:tabs>
        <w:rPr>
          <w:rFonts w:hint="default" w:ascii="Times New Roman" w:hAnsi="Times New Roman" w:eastAsia="宋体" w:cs="Times New Roman"/>
          <w:color w:val="auto"/>
        </w:rPr>
      </w:pPr>
      <w:bookmarkStart w:id="801" w:name="_Toc313006051"/>
      <w:bookmarkStart w:id="802" w:name="_Toc391021072"/>
      <w:bookmarkStart w:id="803" w:name="_Toc340737642"/>
      <w:bookmarkStart w:id="804" w:name="_Toc294518738"/>
      <w:bookmarkStart w:id="805" w:name="_Toc391021297"/>
      <w:bookmarkStart w:id="806" w:name="_Toc232388509"/>
      <w:r>
        <w:rPr>
          <w:rFonts w:hint="default" w:ascii="Times New Roman" w:hAnsi="Times New Roman" w:eastAsia="宋体" w:cs="Times New Roman"/>
          <w:color w:val="auto"/>
        </w:rPr>
        <w:t>8.2.1电磁环境监测</w:t>
      </w:r>
      <w:bookmarkEnd w:id="801"/>
      <w:bookmarkEnd w:id="802"/>
      <w:bookmarkEnd w:id="803"/>
      <w:bookmarkEnd w:id="804"/>
      <w:bookmarkEnd w:id="805"/>
      <w:bookmarkEnd w:id="806"/>
    </w:p>
    <w:p w14:paraId="0D4D22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(1)</w:t>
      </w:r>
      <w:r>
        <w:rPr>
          <w:rFonts w:hint="default" w:ascii="Times New Roman" w:hAnsi="Times New Roman" w:eastAsia="宋体" w:cs="Times New Roman"/>
          <w:color w:val="auto"/>
          <w:sz w:val="24"/>
          <w:szCs w:val="24"/>
        </w:rPr>
        <w:t>监测点位布置：</w:t>
      </w:r>
      <w:r>
        <w:rPr>
          <w:rFonts w:hint="default" w:ascii="Times New Roman" w:hAnsi="Times New Roman" w:eastAsia="宋体" w:cs="Times New Roman"/>
          <w:color w:val="auto"/>
          <w:sz w:val="24"/>
          <w:szCs w:val="24"/>
          <w:lang w:val="en-US" w:eastAsia="zh-CN"/>
        </w:rPr>
        <w:t>将</w:t>
      </w:r>
      <w:r>
        <w:rPr>
          <w:rFonts w:hint="default" w:ascii="Times New Roman" w:hAnsi="Times New Roman" w:eastAsia="宋体" w:cs="Times New Roman"/>
          <w:color w:val="auto"/>
          <w:sz w:val="24"/>
          <w:szCs w:val="24"/>
          <w:highlight w:val="none"/>
          <w:lang w:val="en-US" w:eastAsia="zh-CN"/>
        </w:rPr>
        <w:t>军庙</w:t>
      </w:r>
      <w:r>
        <w:rPr>
          <w:rFonts w:hint="default" w:ascii="Times New Roman" w:hAnsi="Times New Roman" w:eastAsia="宋体" w:cs="Times New Roman"/>
          <w:color w:val="auto"/>
          <w:sz w:val="24"/>
          <w:szCs w:val="24"/>
          <w:highlight w:val="none"/>
        </w:rPr>
        <w:t>750</w:t>
      </w:r>
      <w:r>
        <w:rPr>
          <w:rFonts w:hint="eastAsia" w:eastAsia="宋体" w:cs="Times New Roman"/>
          <w:color w:val="auto"/>
          <w:sz w:val="24"/>
          <w:szCs w:val="24"/>
          <w:highlight w:val="none"/>
          <w:lang w:eastAsia="zh-CN"/>
        </w:rPr>
        <w:t>kV</w:t>
      </w:r>
      <w:r>
        <w:rPr>
          <w:rFonts w:hint="default" w:ascii="Times New Roman" w:hAnsi="Times New Roman" w:eastAsia="宋体" w:cs="Times New Roman"/>
          <w:color w:val="auto"/>
          <w:sz w:val="24"/>
          <w:szCs w:val="24"/>
          <w:highlight w:val="none"/>
        </w:rPr>
        <w:t>变电站</w:t>
      </w:r>
      <w:r>
        <w:rPr>
          <w:rFonts w:hint="default" w:ascii="Times New Roman" w:hAnsi="Times New Roman" w:eastAsia="宋体" w:cs="Times New Roman"/>
          <w:color w:val="auto"/>
          <w:sz w:val="24"/>
          <w:szCs w:val="24"/>
          <w:highlight w:val="none"/>
          <w:lang w:val="en-US" w:eastAsia="zh-CN"/>
        </w:rPr>
        <w:t>750kV出线侧间隔扩建处</w:t>
      </w:r>
      <w:r>
        <w:rPr>
          <w:rFonts w:hint="default" w:ascii="Times New Roman" w:hAnsi="Times New Roman" w:eastAsia="宋体" w:cs="Times New Roman"/>
          <w:color w:val="auto"/>
          <w:sz w:val="24"/>
          <w:szCs w:val="24"/>
          <w:highlight w:val="none"/>
        </w:rPr>
        <w:t>布点监测；输电线路设置断面监测；若有电</w:t>
      </w:r>
      <w:r>
        <w:rPr>
          <w:rFonts w:hint="default" w:ascii="Times New Roman" w:hAnsi="Times New Roman" w:eastAsia="宋体" w:cs="Times New Roman"/>
          <w:color w:val="auto"/>
          <w:sz w:val="24"/>
          <w:szCs w:val="24"/>
        </w:rPr>
        <w:t>磁环境敏感目标(如后续</w:t>
      </w:r>
      <w:r>
        <w:rPr>
          <w:rFonts w:hint="default" w:ascii="Times New Roman" w:hAnsi="Times New Roman" w:eastAsia="宋体" w:cs="Times New Roman"/>
          <w:color w:val="auto"/>
          <w:sz w:val="24"/>
          <w:szCs w:val="24"/>
          <w:lang w:val="en-US" w:eastAsia="zh-CN"/>
        </w:rPr>
        <w:t>新增</w:t>
      </w:r>
      <w:r>
        <w:rPr>
          <w:rFonts w:hint="default" w:ascii="Times New Roman" w:hAnsi="Times New Roman" w:eastAsia="宋体" w:cs="Times New Roman"/>
          <w:color w:val="auto"/>
          <w:sz w:val="24"/>
          <w:szCs w:val="24"/>
        </w:rPr>
        <w:t>)，电磁环境敏感目标处布点监测。</w:t>
      </w:r>
    </w:p>
    <w:p w14:paraId="48726C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(2)</w:t>
      </w:r>
      <w:r>
        <w:rPr>
          <w:rFonts w:hint="default" w:ascii="Times New Roman" w:hAnsi="Times New Roman" w:eastAsia="宋体" w:cs="Times New Roman"/>
          <w:color w:val="auto"/>
          <w:sz w:val="24"/>
          <w:szCs w:val="24"/>
        </w:rPr>
        <w:t>监测项目：工频电场强度、工频磁感应强度。</w:t>
      </w:r>
    </w:p>
    <w:p w14:paraId="2C22E3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(3)</w:t>
      </w:r>
      <w:r>
        <w:rPr>
          <w:rFonts w:hint="default" w:ascii="Times New Roman" w:hAnsi="Times New Roman" w:eastAsia="宋体" w:cs="Times New Roman"/>
          <w:color w:val="auto"/>
          <w:sz w:val="24"/>
          <w:szCs w:val="24"/>
        </w:rPr>
        <w:t>监测方法：《交流输变电工程电磁环境监测方法（试行）》（HJ681-2013）。</w:t>
      </w:r>
    </w:p>
    <w:p w14:paraId="2B31E8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szCs w:val="24"/>
        </w:rPr>
        <w:t>(4)</w:t>
      </w:r>
      <w:r>
        <w:rPr>
          <w:rFonts w:hint="default" w:ascii="Times New Roman" w:hAnsi="Times New Roman" w:eastAsia="宋体" w:cs="Times New Roman"/>
          <w:color w:val="auto"/>
          <w:sz w:val="24"/>
          <w:szCs w:val="24"/>
        </w:rPr>
        <w:t>监测频次及时间：环保竣工验收监测一次</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建设单位应根据实际工程运行产生的环境影响情况或有群众反映相关环保问题时进行监测。</w:t>
      </w:r>
    </w:p>
    <w:p w14:paraId="5CB32F87">
      <w:pPr>
        <w:pStyle w:val="425"/>
        <w:tabs>
          <w:tab w:val="left" w:pos="1050"/>
        </w:tabs>
        <w:rPr>
          <w:rFonts w:hint="default" w:ascii="Times New Roman" w:hAnsi="Times New Roman" w:eastAsia="宋体" w:cs="Times New Roman"/>
          <w:color w:val="auto"/>
        </w:rPr>
      </w:pPr>
      <w:bookmarkStart w:id="807" w:name="_Toc340737643"/>
      <w:bookmarkStart w:id="808" w:name="_Toc232388510"/>
      <w:bookmarkStart w:id="809" w:name="_Toc391021298"/>
      <w:bookmarkStart w:id="810" w:name="_Toc294518739"/>
      <w:bookmarkStart w:id="811" w:name="_Toc313006052"/>
      <w:bookmarkStart w:id="812" w:name="_Toc391021073"/>
      <w:r>
        <w:rPr>
          <w:rFonts w:hint="default" w:ascii="Times New Roman" w:hAnsi="Times New Roman" w:eastAsia="宋体" w:cs="Times New Roman"/>
          <w:color w:val="auto"/>
        </w:rPr>
        <w:t>8.2.2噪声环境监测</w:t>
      </w:r>
      <w:bookmarkEnd w:id="807"/>
      <w:bookmarkEnd w:id="808"/>
      <w:bookmarkEnd w:id="809"/>
      <w:bookmarkEnd w:id="810"/>
      <w:bookmarkEnd w:id="811"/>
      <w:bookmarkEnd w:id="812"/>
    </w:p>
    <w:p w14:paraId="1E5D53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(1)</w:t>
      </w:r>
      <w:r>
        <w:rPr>
          <w:rFonts w:hint="default" w:ascii="Times New Roman" w:hAnsi="Times New Roman" w:eastAsia="宋体" w:cs="Times New Roman"/>
          <w:color w:val="auto"/>
          <w:sz w:val="24"/>
          <w:szCs w:val="24"/>
        </w:rPr>
        <w:t>监测点位布置：</w:t>
      </w:r>
      <w:r>
        <w:rPr>
          <w:rFonts w:hint="default" w:ascii="Times New Roman" w:hAnsi="Times New Roman" w:eastAsia="宋体" w:cs="Times New Roman"/>
          <w:color w:val="auto"/>
          <w:sz w:val="24"/>
          <w:szCs w:val="24"/>
          <w:lang w:val="en-US" w:eastAsia="zh-CN"/>
        </w:rPr>
        <w:t>将</w:t>
      </w:r>
      <w:r>
        <w:rPr>
          <w:rFonts w:hint="default" w:ascii="Times New Roman" w:hAnsi="Times New Roman" w:eastAsia="宋体" w:cs="Times New Roman"/>
          <w:color w:val="auto"/>
          <w:sz w:val="24"/>
          <w:szCs w:val="24"/>
          <w:highlight w:val="none"/>
          <w:lang w:val="en-US" w:eastAsia="zh-CN"/>
        </w:rPr>
        <w:t>军庙</w:t>
      </w:r>
      <w:r>
        <w:rPr>
          <w:rFonts w:hint="default" w:ascii="Times New Roman" w:hAnsi="Times New Roman" w:eastAsia="宋体" w:cs="Times New Roman"/>
          <w:color w:val="auto"/>
          <w:sz w:val="24"/>
          <w:szCs w:val="24"/>
          <w:highlight w:val="none"/>
        </w:rPr>
        <w:t>750</w:t>
      </w:r>
      <w:r>
        <w:rPr>
          <w:rFonts w:hint="eastAsia" w:eastAsia="宋体" w:cs="Times New Roman"/>
          <w:color w:val="auto"/>
          <w:sz w:val="24"/>
          <w:szCs w:val="24"/>
          <w:highlight w:val="none"/>
          <w:lang w:eastAsia="zh-CN"/>
        </w:rPr>
        <w:t>kV</w:t>
      </w:r>
      <w:r>
        <w:rPr>
          <w:rFonts w:hint="default" w:ascii="Times New Roman" w:hAnsi="Times New Roman" w:eastAsia="宋体" w:cs="Times New Roman"/>
          <w:color w:val="auto"/>
          <w:sz w:val="24"/>
          <w:szCs w:val="24"/>
          <w:highlight w:val="none"/>
        </w:rPr>
        <w:t>变电站</w:t>
      </w:r>
      <w:r>
        <w:rPr>
          <w:rFonts w:hint="default" w:ascii="Times New Roman" w:hAnsi="Times New Roman" w:eastAsia="宋体" w:cs="Times New Roman"/>
          <w:color w:val="auto"/>
          <w:sz w:val="24"/>
          <w:szCs w:val="24"/>
          <w:highlight w:val="none"/>
          <w:lang w:val="en-US" w:eastAsia="zh-CN"/>
        </w:rPr>
        <w:t>750kV出线侧间隔扩建处</w:t>
      </w:r>
      <w:r>
        <w:rPr>
          <w:rFonts w:hint="default" w:ascii="Times New Roman" w:hAnsi="Times New Roman" w:eastAsia="宋体" w:cs="Times New Roman"/>
          <w:color w:val="auto"/>
          <w:sz w:val="24"/>
          <w:szCs w:val="24"/>
          <w:highlight w:val="none"/>
        </w:rPr>
        <w:t>布点监测；输电线路</w:t>
      </w:r>
      <w:r>
        <w:rPr>
          <w:rFonts w:hint="eastAsia" w:eastAsia="宋体" w:cs="Times New Roman"/>
          <w:color w:val="auto"/>
          <w:sz w:val="24"/>
          <w:szCs w:val="24"/>
          <w:highlight w:val="none"/>
          <w:lang w:val="en-US" w:eastAsia="zh-CN"/>
        </w:rPr>
        <w:t>线下布点</w:t>
      </w:r>
      <w:r>
        <w:rPr>
          <w:rFonts w:hint="default" w:ascii="Times New Roman" w:hAnsi="Times New Roman" w:eastAsia="宋体" w:cs="Times New Roman"/>
          <w:color w:val="auto"/>
          <w:sz w:val="24"/>
          <w:szCs w:val="24"/>
          <w:highlight w:val="none"/>
        </w:rPr>
        <w:t>监测；若有</w:t>
      </w:r>
      <w:r>
        <w:rPr>
          <w:rFonts w:hint="eastAsia" w:eastAsia="宋体" w:cs="Times New Roman"/>
          <w:color w:val="auto"/>
          <w:sz w:val="24"/>
          <w:szCs w:val="24"/>
          <w:highlight w:val="none"/>
          <w:lang w:val="en-US" w:eastAsia="zh-CN"/>
        </w:rPr>
        <w:t>声环境保护</w:t>
      </w:r>
      <w:r>
        <w:rPr>
          <w:rFonts w:hint="default" w:ascii="Times New Roman" w:hAnsi="Times New Roman" w:eastAsia="宋体" w:cs="Times New Roman"/>
          <w:color w:val="auto"/>
          <w:sz w:val="24"/>
          <w:szCs w:val="24"/>
        </w:rPr>
        <w:t>目标(如后续</w:t>
      </w:r>
      <w:r>
        <w:rPr>
          <w:rFonts w:hint="default" w:ascii="Times New Roman" w:hAnsi="Times New Roman" w:eastAsia="宋体" w:cs="Times New Roman"/>
          <w:color w:val="auto"/>
          <w:sz w:val="24"/>
          <w:szCs w:val="24"/>
          <w:lang w:val="en-US" w:eastAsia="zh-CN"/>
        </w:rPr>
        <w:t>新增</w:t>
      </w: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声环境保护</w:t>
      </w:r>
      <w:r>
        <w:rPr>
          <w:rFonts w:hint="default" w:ascii="Times New Roman" w:hAnsi="Times New Roman" w:eastAsia="宋体" w:cs="Times New Roman"/>
          <w:color w:val="auto"/>
          <w:sz w:val="24"/>
          <w:szCs w:val="24"/>
        </w:rPr>
        <w:t>目标处布点监测。</w:t>
      </w:r>
    </w:p>
    <w:p w14:paraId="4BBFFBF3">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 xml:space="preserve">    (2)</w:t>
      </w:r>
      <w:r>
        <w:rPr>
          <w:rFonts w:hint="default" w:ascii="Times New Roman" w:hAnsi="Times New Roman" w:eastAsia="宋体" w:cs="Times New Roman"/>
          <w:color w:val="auto"/>
          <w:sz w:val="24"/>
          <w:szCs w:val="24"/>
        </w:rPr>
        <w:t>监测项目：等效连续A声级。</w:t>
      </w:r>
    </w:p>
    <w:p w14:paraId="3A4FDC85">
      <w:p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 xml:space="preserve">    (3)</w:t>
      </w:r>
      <w:r>
        <w:rPr>
          <w:rFonts w:hint="default" w:ascii="Times New Roman" w:hAnsi="Times New Roman" w:eastAsia="宋体" w:cs="Times New Roman"/>
          <w:color w:val="auto"/>
          <w:sz w:val="24"/>
          <w:szCs w:val="24"/>
        </w:rPr>
        <w:t>监测方法：《声环境质量标准》（GB3096-2008）、</w:t>
      </w:r>
      <w:r>
        <w:rPr>
          <w:rFonts w:hint="default" w:ascii="Times New Roman" w:hAnsi="Times New Roman" w:eastAsia="宋体" w:cs="Times New Roman"/>
          <w:snapToGrid w:val="0"/>
          <w:color w:val="auto"/>
          <w:spacing w:val="-2"/>
          <w:sz w:val="24"/>
          <w:szCs w:val="24"/>
        </w:rPr>
        <w:t>《工业企业厂界环境噪声排放标准》(GB12348-2008)。</w:t>
      </w:r>
    </w:p>
    <w:p w14:paraId="3C629B6F">
      <w:pPr>
        <w:spacing w:line="360" w:lineRule="auto"/>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szCs w:val="24"/>
        </w:rPr>
        <w:t xml:space="preserve">    (4)</w:t>
      </w:r>
      <w:r>
        <w:rPr>
          <w:rFonts w:hint="default" w:ascii="Times New Roman" w:hAnsi="Times New Roman" w:eastAsia="宋体" w:cs="Times New Roman"/>
          <w:color w:val="auto"/>
          <w:sz w:val="24"/>
          <w:szCs w:val="24"/>
        </w:rPr>
        <w:t>监测频次和时间：与电磁环境监测同时进行。</w:t>
      </w:r>
    </w:p>
    <w:p w14:paraId="7F461F12">
      <w:pPr>
        <w:pStyle w:val="425"/>
        <w:tabs>
          <w:tab w:val="left" w:pos="1050"/>
        </w:tabs>
        <w:rPr>
          <w:rFonts w:hint="default" w:ascii="Times New Roman" w:hAnsi="Times New Roman" w:eastAsia="宋体" w:cs="Times New Roman"/>
          <w:color w:val="auto"/>
        </w:rPr>
      </w:pPr>
      <w:bookmarkStart w:id="813" w:name="_Toc232388511"/>
      <w:bookmarkStart w:id="814" w:name="_Toc294518740"/>
      <w:bookmarkStart w:id="815" w:name="_Toc391021074"/>
      <w:bookmarkStart w:id="816" w:name="_Toc313006053"/>
      <w:bookmarkStart w:id="817" w:name="_Toc340737644"/>
      <w:bookmarkStart w:id="818" w:name="_Toc391021299"/>
      <w:r>
        <w:rPr>
          <w:rFonts w:hint="default" w:ascii="Times New Roman" w:hAnsi="Times New Roman" w:eastAsia="宋体" w:cs="Times New Roman"/>
          <w:color w:val="auto"/>
        </w:rPr>
        <w:t>8.2.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生态环境调查</w:t>
      </w:r>
      <w:bookmarkEnd w:id="813"/>
      <w:bookmarkEnd w:id="814"/>
      <w:bookmarkEnd w:id="815"/>
      <w:bookmarkEnd w:id="816"/>
      <w:bookmarkEnd w:id="817"/>
      <w:bookmarkEnd w:id="818"/>
    </w:p>
    <w:p w14:paraId="228CF4B1">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在项目运行后，调查工程施工临时占地处施工迹地的生态恢复情况。</w:t>
      </w:r>
    </w:p>
    <w:p w14:paraId="22C85F63">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8.2.</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监控计划</w:t>
      </w:r>
    </w:p>
    <w:p w14:paraId="545CBF0D">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根据本项目的环境影响和环境管理要求，制定环境监控计划，以监督有关的环保措施能够得到落实，环境监测的要求见表8.2-1。</w:t>
      </w:r>
    </w:p>
    <w:p w14:paraId="0B9B9B01">
      <w:pPr>
        <w:adjustRightInd w:val="0"/>
        <w:snapToGrid w:val="0"/>
        <w:ind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表8.2-1                   环境监控计划</w:t>
      </w:r>
    </w:p>
    <w:tbl>
      <w:tblPr>
        <w:tblStyle w:val="3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177"/>
        <w:gridCol w:w="3908"/>
        <w:gridCol w:w="1953"/>
        <w:gridCol w:w="1671"/>
      </w:tblGrid>
      <w:tr w14:paraId="2D016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7" w:type="pct"/>
            <w:vAlign w:val="center"/>
          </w:tcPr>
          <w:p w14:paraId="4CF98CAC">
            <w:pPr>
              <w:adjustRightInd w:val="0"/>
              <w:snapToGrid w:val="0"/>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时期</w:t>
            </w:r>
          </w:p>
        </w:tc>
        <w:tc>
          <w:tcPr>
            <w:tcW w:w="634" w:type="pct"/>
            <w:vAlign w:val="center"/>
          </w:tcPr>
          <w:p w14:paraId="01B931D9">
            <w:pPr>
              <w:adjustRightInd w:val="0"/>
              <w:snapToGrid w:val="0"/>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污染因子</w:t>
            </w:r>
          </w:p>
          <w:p w14:paraId="14927DCF">
            <w:pPr>
              <w:adjustRightInd w:val="0"/>
              <w:snapToGrid w:val="0"/>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/监测因子</w:t>
            </w:r>
          </w:p>
        </w:tc>
        <w:tc>
          <w:tcPr>
            <w:tcW w:w="2105" w:type="pct"/>
            <w:vAlign w:val="center"/>
          </w:tcPr>
          <w:p w14:paraId="54951BBE">
            <w:pPr>
              <w:adjustRightInd w:val="0"/>
              <w:snapToGrid w:val="0"/>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环境保护措施</w:t>
            </w:r>
          </w:p>
        </w:tc>
        <w:tc>
          <w:tcPr>
            <w:tcW w:w="1052" w:type="pct"/>
            <w:vAlign w:val="center"/>
          </w:tcPr>
          <w:p w14:paraId="7BB08F6F">
            <w:pPr>
              <w:adjustRightInd w:val="0"/>
              <w:snapToGrid w:val="0"/>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900" w:type="pct"/>
            <w:vAlign w:val="center"/>
          </w:tcPr>
          <w:p w14:paraId="593C774B">
            <w:pPr>
              <w:adjustRightInd w:val="0"/>
              <w:snapToGrid w:val="0"/>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频率</w:t>
            </w:r>
          </w:p>
        </w:tc>
      </w:tr>
      <w:tr w14:paraId="56BD3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 w:type="pct"/>
            <w:vMerge w:val="restart"/>
            <w:vAlign w:val="center"/>
          </w:tcPr>
          <w:p w14:paraId="32E743D1">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w:t>
            </w:r>
          </w:p>
          <w:p w14:paraId="3FFE112A">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w:t>
            </w:r>
          </w:p>
          <w:p w14:paraId="327B9A7A">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期</w:t>
            </w:r>
          </w:p>
        </w:tc>
        <w:tc>
          <w:tcPr>
            <w:tcW w:w="634" w:type="pct"/>
            <w:vAlign w:val="center"/>
          </w:tcPr>
          <w:p w14:paraId="574F02B3">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105" w:type="pct"/>
            <w:vAlign w:val="center"/>
          </w:tcPr>
          <w:p w14:paraId="76C9ABD1">
            <w:pPr>
              <w:autoSpaceDE w:val="0"/>
              <w:autoSpaceDN w:val="0"/>
              <w:adjustRightInd w:val="0"/>
              <w:snapToGri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使用低噪声的施工方法、工艺和设备；严格控制夜间施工和夜间行车。</w:t>
            </w:r>
          </w:p>
        </w:tc>
        <w:tc>
          <w:tcPr>
            <w:tcW w:w="1052" w:type="pct"/>
            <w:vAlign w:val="center"/>
          </w:tcPr>
          <w:p w14:paraId="11CE1104">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施工场界</w:t>
            </w:r>
          </w:p>
        </w:tc>
        <w:tc>
          <w:tcPr>
            <w:tcW w:w="900" w:type="pct"/>
            <w:vAlign w:val="center"/>
          </w:tcPr>
          <w:p w14:paraId="3F02054B">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施工期抽查</w:t>
            </w:r>
          </w:p>
        </w:tc>
      </w:tr>
      <w:tr w14:paraId="6D014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 w:type="pct"/>
            <w:vMerge w:val="continue"/>
            <w:vAlign w:val="center"/>
          </w:tcPr>
          <w:p w14:paraId="152E9070">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p>
        </w:tc>
        <w:tc>
          <w:tcPr>
            <w:tcW w:w="634" w:type="pct"/>
            <w:vAlign w:val="center"/>
          </w:tcPr>
          <w:p w14:paraId="657346BD">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2105" w:type="pct"/>
            <w:vAlign w:val="center"/>
          </w:tcPr>
          <w:p w14:paraId="11FF30A9">
            <w:pPr>
              <w:autoSpaceDE w:val="0"/>
              <w:autoSpaceDN w:val="0"/>
              <w:adjustRightInd w:val="0"/>
              <w:snapToGri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对施工垃圾及时清理、清运至指定的</w:t>
            </w:r>
            <w:r>
              <w:rPr>
                <w:rFonts w:hint="eastAsia" w:ascii="Times New Roman" w:hAnsi="Times New Roman" w:eastAsia="宋体" w:cs="Times New Roman"/>
                <w:color w:val="auto"/>
                <w:sz w:val="21"/>
                <w:szCs w:val="21"/>
                <w:lang w:val="en-US" w:eastAsia="zh-CN"/>
              </w:rPr>
              <w:t>地点</w:t>
            </w:r>
            <w:r>
              <w:rPr>
                <w:rFonts w:hint="eastAsia" w:eastAsia="宋体" w:cs="Times New Roman"/>
                <w:color w:val="auto"/>
                <w:sz w:val="21"/>
                <w:szCs w:val="21"/>
                <w:lang w:val="en-US" w:eastAsia="zh-CN"/>
              </w:rPr>
              <w:t>填埋处置或</w:t>
            </w:r>
            <w:r>
              <w:rPr>
                <w:rFonts w:hint="eastAsia" w:ascii="Times New Roman" w:hAnsi="Times New Roman" w:eastAsia="宋体" w:cs="Times New Roman"/>
                <w:color w:val="auto"/>
                <w:sz w:val="21"/>
                <w:szCs w:val="21"/>
                <w:lang w:val="en-US" w:eastAsia="zh-CN"/>
              </w:rPr>
              <w:t>综合利用</w:t>
            </w:r>
            <w:r>
              <w:rPr>
                <w:rFonts w:hint="default" w:ascii="Times New Roman" w:hAnsi="Times New Roman" w:eastAsia="宋体" w:cs="Times New Roman"/>
                <w:color w:val="auto"/>
                <w:sz w:val="21"/>
                <w:szCs w:val="21"/>
              </w:rPr>
              <w:t>。</w:t>
            </w:r>
          </w:p>
        </w:tc>
        <w:tc>
          <w:tcPr>
            <w:tcW w:w="1052" w:type="pct"/>
            <w:vAlign w:val="center"/>
          </w:tcPr>
          <w:p w14:paraId="64A71DAF">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施工区</w:t>
            </w:r>
          </w:p>
        </w:tc>
        <w:tc>
          <w:tcPr>
            <w:tcW w:w="900" w:type="pct"/>
            <w:vAlign w:val="center"/>
          </w:tcPr>
          <w:p w14:paraId="7033F197">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施工期抽查</w:t>
            </w:r>
          </w:p>
        </w:tc>
      </w:tr>
      <w:tr w14:paraId="481A0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 w:type="pct"/>
            <w:vMerge w:val="continue"/>
            <w:vAlign w:val="center"/>
          </w:tcPr>
          <w:p w14:paraId="7EB3A9D1">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p>
        </w:tc>
        <w:tc>
          <w:tcPr>
            <w:tcW w:w="634" w:type="pct"/>
            <w:vAlign w:val="center"/>
          </w:tcPr>
          <w:p w14:paraId="33C1D700">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扬尘</w:t>
            </w:r>
          </w:p>
        </w:tc>
        <w:tc>
          <w:tcPr>
            <w:tcW w:w="2105" w:type="pct"/>
            <w:vAlign w:val="center"/>
          </w:tcPr>
          <w:p w14:paraId="4F1A3BEF">
            <w:pPr>
              <w:autoSpaceDE w:val="0"/>
              <w:autoSpaceDN w:val="0"/>
              <w:adjustRightInd w:val="0"/>
              <w:snapToGrid w:val="0"/>
              <w:spacing w:line="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对易起尘的临时堆土、建筑材料在大风到来之前进行苫盖；对施工道路可适时洒水以减少扬尘。</w:t>
            </w:r>
          </w:p>
        </w:tc>
        <w:tc>
          <w:tcPr>
            <w:tcW w:w="1052" w:type="pct"/>
            <w:vAlign w:val="center"/>
          </w:tcPr>
          <w:p w14:paraId="622B4BE6">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施工区</w:t>
            </w:r>
          </w:p>
        </w:tc>
        <w:tc>
          <w:tcPr>
            <w:tcW w:w="900" w:type="pct"/>
            <w:vAlign w:val="center"/>
          </w:tcPr>
          <w:p w14:paraId="34C631E8">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施工期抽查</w:t>
            </w:r>
          </w:p>
        </w:tc>
      </w:tr>
      <w:tr w14:paraId="128D4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 w:type="pct"/>
            <w:vMerge w:val="continue"/>
            <w:vAlign w:val="center"/>
          </w:tcPr>
          <w:p w14:paraId="134B5208">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p>
        </w:tc>
        <w:tc>
          <w:tcPr>
            <w:tcW w:w="634" w:type="pct"/>
            <w:vAlign w:val="center"/>
          </w:tcPr>
          <w:p w14:paraId="5152673F">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2105" w:type="pct"/>
            <w:vAlign w:val="center"/>
          </w:tcPr>
          <w:p w14:paraId="0788A806">
            <w:pPr>
              <w:autoSpaceDE w:val="0"/>
              <w:autoSpaceDN w:val="0"/>
              <w:adjustRightInd w:val="0"/>
              <w:snapToGrid w:val="0"/>
              <w:spacing w:line="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施工营地设置废水沉淀池。施工废水排入施工废水沉淀池经沉淀后回用，不外排。</w:t>
            </w:r>
          </w:p>
          <w:p w14:paraId="3114D83F">
            <w:pPr>
              <w:autoSpaceDE w:val="0"/>
              <w:autoSpaceDN w:val="0"/>
              <w:adjustRightInd w:val="0"/>
              <w:snapToGrid w:val="0"/>
              <w:spacing w:line="0" w:lineRule="atLeas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施工营地设置移动式环保厕所及防渗污水收集池。</w:t>
            </w:r>
            <w:r>
              <w:rPr>
                <w:rFonts w:hint="eastAsia" w:ascii="Times New Roman" w:hAnsi="Times New Roman" w:eastAsia="宋体" w:cs="Times New Roman"/>
                <w:color w:val="auto"/>
                <w:sz w:val="21"/>
                <w:szCs w:val="21"/>
                <w:lang w:val="en-US" w:eastAsia="zh-CN"/>
              </w:rPr>
              <w:t>食堂废水经隔油隔渣池后和洗漱用水排入防渗污水收集池，集中收集后定期委托环卫部门清运至最近的污水处理厂处理</w:t>
            </w:r>
            <w:r>
              <w:rPr>
                <w:rFonts w:hint="default" w:ascii="Times New Roman" w:hAnsi="Times New Roman" w:eastAsia="宋体" w:cs="Times New Roman"/>
                <w:color w:val="auto"/>
                <w:sz w:val="21"/>
                <w:szCs w:val="21"/>
                <w:lang w:val="en-US" w:eastAsia="zh-CN"/>
              </w:rPr>
              <w:t>，不外排。输电线路沿线设置移动式环保厕所，污水定期收集后交由当地环卫处置。</w:t>
            </w:r>
          </w:p>
        </w:tc>
        <w:tc>
          <w:tcPr>
            <w:tcW w:w="1052" w:type="pct"/>
            <w:vAlign w:val="center"/>
          </w:tcPr>
          <w:p w14:paraId="6B9B3007">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施工区</w:t>
            </w:r>
          </w:p>
        </w:tc>
        <w:tc>
          <w:tcPr>
            <w:tcW w:w="900" w:type="pct"/>
            <w:vAlign w:val="center"/>
          </w:tcPr>
          <w:p w14:paraId="4C55024A">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施工期抽查</w:t>
            </w:r>
          </w:p>
        </w:tc>
      </w:tr>
      <w:tr w14:paraId="7245E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 w:type="pct"/>
            <w:vMerge w:val="continue"/>
            <w:vAlign w:val="center"/>
          </w:tcPr>
          <w:p w14:paraId="30FACC5E">
            <w:pPr>
              <w:autoSpaceDE w:val="0"/>
              <w:autoSpaceDN w:val="0"/>
              <w:adjustRightInd w:val="0"/>
              <w:snapToGrid w:val="0"/>
              <w:spacing w:line="0" w:lineRule="atLeast"/>
              <w:jc w:val="center"/>
              <w:rPr>
                <w:rFonts w:hint="default" w:ascii="Times New Roman" w:hAnsi="Times New Roman" w:eastAsia="宋体" w:cs="Times New Roman"/>
                <w:color w:val="FF0000"/>
                <w:sz w:val="21"/>
                <w:szCs w:val="21"/>
              </w:rPr>
            </w:pPr>
          </w:p>
        </w:tc>
        <w:tc>
          <w:tcPr>
            <w:tcW w:w="634" w:type="pct"/>
            <w:vAlign w:val="center"/>
          </w:tcPr>
          <w:p w14:paraId="7571890D">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2105" w:type="pct"/>
            <w:vAlign w:val="center"/>
          </w:tcPr>
          <w:p w14:paraId="2B96C917">
            <w:pPr>
              <w:autoSpaceDE w:val="0"/>
              <w:autoSpaceDN w:val="0"/>
              <w:adjustRightInd w:val="0"/>
              <w:snapToGri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合理规划、设计施工便道及场地，严格控制施工范围，应尽量控制作业面，施工后期对各</w:t>
            </w:r>
            <w:r>
              <w:rPr>
                <w:rFonts w:hint="default" w:ascii="Times New Roman" w:hAnsi="Times New Roman" w:eastAsia="宋体" w:cs="Times New Roman"/>
                <w:color w:val="auto"/>
                <w:sz w:val="21"/>
                <w:szCs w:val="21"/>
                <w:highlight w:val="none"/>
              </w:rPr>
              <w:t>类站场及除留作检修道路的施工便道予以</w:t>
            </w:r>
            <w:r>
              <w:rPr>
                <w:rFonts w:hint="default" w:ascii="Times New Roman" w:hAnsi="Times New Roman" w:eastAsia="宋体" w:cs="Times New Roman"/>
                <w:color w:val="auto"/>
                <w:sz w:val="21"/>
                <w:szCs w:val="21"/>
                <w:highlight w:val="none"/>
                <w:lang w:val="en-US" w:eastAsia="zh-CN"/>
              </w:rPr>
              <w:t>土地清理平整</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自然恢复</w:t>
            </w:r>
            <w:r>
              <w:rPr>
                <w:rFonts w:hint="default" w:ascii="Times New Roman" w:hAnsi="Times New Roman" w:eastAsia="宋体" w:cs="Times New Roman"/>
                <w:color w:val="auto"/>
                <w:sz w:val="21"/>
                <w:szCs w:val="21"/>
              </w:rPr>
              <w:t>植被。</w:t>
            </w:r>
          </w:p>
        </w:tc>
        <w:tc>
          <w:tcPr>
            <w:tcW w:w="1052" w:type="pct"/>
            <w:vAlign w:val="center"/>
          </w:tcPr>
          <w:p w14:paraId="05FDC3C6">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施工区</w:t>
            </w:r>
          </w:p>
        </w:tc>
        <w:tc>
          <w:tcPr>
            <w:tcW w:w="900" w:type="pct"/>
            <w:vAlign w:val="center"/>
          </w:tcPr>
          <w:p w14:paraId="019AA7B4">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施工期抽查</w:t>
            </w:r>
          </w:p>
        </w:tc>
      </w:tr>
      <w:tr w14:paraId="1BB65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307" w:type="pct"/>
            <w:vMerge w:val="restart"/>
            <w:vAlign w:val="center"/>
          </w:tcPr>
          <w:p w14:paraId="69A2582C">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w:t>
            </w:r>
          </w:p>
          <w:p w14:paraId="22649273">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w:t>
            </w:r>
          </w:p>
          <w:p w14:paraId="754029A6">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期</w:t>
            </w:r>
          </w:p>
        </w:tc>
        <w:tc>
          <w:tcPr>
            <w:tcW w:w="634" w:type="pct"/>
            <w:vAlign w:val="center"/>
          </w:tcPr>
          <w:p w14:paraId="3607F84E">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工频电场、</w:t>
            </w:r>
          </w:p>
          <w:p w14:paraId="1D2B892C">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工频磁场</w:t>
            </w:r>
          </w:p>
        </w:tc>
        <w:tc>
          <w:tcPr>
            <w:tcW w:w="2105" w:type="pct"/>
            <w:vAlign w:val="center"/>
          </w:tcPr>
          <w:p w14:paraId="7105B69F">
            <w:pPr>
              <w:autoSpaceDE w:val="0"/>
              <w:autoSpaceDN w:val="0"/>
              <w:adjustRightInd w:val="0"/>
              <w:snapToGrid w:val="0"/>
              <w:spacing w:line="0" w:lineRule="atLeast"/>
              <w:rPr>
                <w:rFonts w:hint="default" w:ascii="Times New Roman" w:hAnsi="Times New Roman" w:eastAsia="宋体" w:cs="Times New Roman"/>
                <w:color w:val="auto"/>
                <w:sz w:val="21"/>
                <w:szCs w:val="21"/>
                <w:highlight w:val="none"/>
              </w:rPr>
            </w:pPr>
            <w:bookmarkStart w:id="819" w:name="OLE_LINK45"/>
            <w:r>
              <w:rPr>
                <w:rFonts w:hint="default" w:ascii="Times New Roman" w:hAnsi="Times New Roman" w:eastAsia="宋体" w:cs="Times New Roman"/>
                <w:color w:val="auto"/>
                <w:sz w:val="21"/>
                <w:szCs w:val="21"/>
                <w:highlight w:val="none"/>
              </w:rPr>
              <w:t>提高750kV线路架设对地的高度。</w:t>
            </w:r>
            <w:bookmarkEnd w:id="819"/>
          </w:p>
          <w:p w14:paraId="4C27F1ED">
            <w:pPr>
              <w:autoSpaceDE w:val="0"/>
              <w:autoSpaceDN w:val="0"/>
              <w:adjustRightInd w:val="0"/>
              <w:snapToGri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监测点位及要求应满足《建设项目竣工环境保护验收技术规范输变电》(HJ705-2020)</w:t>
            </w:r>
          </w:p>
        </w:tc>
        <w:tc>
          <w:tcPr>
            <w:tcW w:w="1052" w:type="pct"/>
            <w:vAlign w:val="center"/>
          </w:tcPr>
          <w:p w14:paraId="019B4D20">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将军庙750</w:t>
            </w:r>
            <w:r>
              <w:rPr>
                <w:rFonts w:hint="eastAsia" w:eastAsia="宋体" w:cs="Times New Roman"/>
                <w:color w:val="auto"/>
                <w:sz w:val="21"/>
                <w:szCs w:val="21"/>
                <w:highlight w:val="none"/>
                <w:lang w:val="en-US" w:eastAsia="zh-CN"/>
              </w:rPr>
              <w:t>kV</w:t>
            </w:r>
            <w:r>
              <w:rPr>
                <w:rFonts w:hint="default" w:ascii="Times New Roman" w:hAnsi="Times New Roman" w:eastAsia="宋体" w:cs="Times New Roman"/>
                <w:color w:val="auto"/>
                <w:sz w:val="21"/>
                <w:szCs w:val="21"/>
                <w:highlight w:val="none"/>
              </w:rPr>
              <w:t>变电站</w:t>
            </w:r>
            <w:r>
              <w:rPr>
                <w:rFonts w:hint="default" w:ascii="Times New Roman" w:hAnsi="Times New Roman" w:eastAsia="宋体" w:cs="Times New Roman"/>
                <w:color w:val="auto"/>
                <w:sz w:val="21"/>
                <w:szCs w:val="21"/>
                <w:highlight w:val="none"/>
                <w:lang w:val="en-US" w:eastAsia="zh-CN"/>
              </w:rPr>
              <w:t>间隔扩建侧间隔扩建处</w:t>
            </w:r>
            <w:r>
              <w:rPr>
                <w:rFonts w:hint="eastAsia" w:ascii="Times New Roman" w:hAnsi="Times New Roman" w:eastAsia="宋体" w:cs="Times New Roman"/>
                <w:color w:val="auto"/>
                <w:sz w:val="21"/>
                <w:szCs w:val="21"/>
                <w:highlight w:val="none"/>
                <w:lang w:val="en-US" w:eastAsia="zh-CN"/>
              </w:rPr>
              <w:t>站</w:t>
            </w:r>
            <w:r>
              <w:rPr>
                <w:rFonts w:hint="default" w:ascii="Times New Roman" w:hAnsi="Times New Roman" w:eastAsia="宋体" w:cs="Times New Roman"/>
                <w:color w:val="auto"/>
                <w:sz w:val="21"/>
                <w:szCs w:val="21"/>
                <w:highlight w:val="none"/>
                <w:lang w:val="en-US" w:eastAsia="zh-CN"/>
              </w:rPr>
              <w:t>界布点</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输电线路断面监测。</w:t>
            </w:r>
          </w:p>
        </w:tc>
        <w:tc>
          <w:tcPr>
            <w:tcW w:w="900" w:type="pct"/>
            <w:vAlign w:val="center"/>
          </w:tcPr>
          <w:p w14:paraId="5A5CE197">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验收阶段进行一次监测，并针对公众投诉进行必要的监测。</w:t>
            </w:r>
          </w:p>
        </w:tc>
      </w:tr>
      <w:tr w14:paraId="03388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 w:type="pct"/>
            <w:vMerge w:val="continue"/>
            <w:vAlign w:val="center"/>
          </w:tcPr>
          <w:p w14:paraId="11C2CACF">
            <w:pPr>
              <w:autoSpaceDE w:val="0"/>
              <w:autoSpaceDN w:val="0"/>
              <w:adjustRightInd w:val="0"/>
              <w:snapToGrid w:val="0"/>
              <w:spacing w:line="0" w:lineRule="atLeast"/>
              <w:jc w:val="center"/>
              <w:rPr>
                <w:rFonts w:hint="default" w:ascii="Times New Roman" w:hAnsi="Times New Roman" w:eastAsia="宋体" w:cs="Times New Roman"/>
                <w:color w:val="FF0000"/>
                <w:sz w:val="21"/>
                <w:szCs w:val="21"/>
              </w:rPr>
            </w:pPr>
          </w:p>
        </w:tc>
        <w:tc>
          <w:tcPr>
            <w:tcW w:w="634" w:type="pct"/>
            <w:vAlign w:val="center"/>
          </w:tcPr>
          <w:p w14:paraId="2CCB3B4B">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105" w:type="pct"/>
            <w:vAlign w:val="center"/>
          </w:tcPr>
          <w:p w14:paraId="7D163D91">
            <w:pPr>
              <w:autoSpaceDE w:val="0"/>
              <w:autoSpaceDN w:val="0"/>
              <w:adjustRightInd w:val="0"/>
              <w:snapToGri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采用低噪声设备，加强对变电站及线路沿线声环境监测，及时发现问题并按照相关要求进行处理。</w:t>
            </w:r>
          </w:p>
        </w:tc>
        <w:tc>
          <w:tcPr>
            <w:tcW w:w="1052" w:type="pct"/>
            <w:vAlign w:val="center"/>
          </w:tcPr>
          <w:p w14:paraId="6BDD666F">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将军庙750</w:t>
            </w:r>
            <w:r>
              <w:rPr>
                <w:rFonts w:hint="eastAsia" w:eastAsia="宋体" w:cs="Times New Roman"/>
                <w:color w:val="auto"/>
                <w:sz w:val="21"/>
                <w:szCs w:val="21"/>
                <w:highlight w:val="none"/>
                <w:lang w:val="en-US" w:eastAsia="zh-CN"/>
              </w:rPr>
              <w:t>kV</w:t>
            </w:r>
            <w:r>
              <w:rPr>
                <w:rFonts w:hint="default" w:ascii="Times New Roman" w:hAnsi="Times New Roman" w:eastAsia="宋体" w:cs="Times New Roman"/>
                <w:color w:val="auto"/>
                <w:sz w:val="21"/>
                <w:szCs w:val="21"/>
                <w:highlight w:val="none"/>
              </w:rPr>
              <w:t>变电站</w:t>
            </w:r>
            <w:r>
              <w:rPr>
                <w:rFonts w:hint="default" w:ascii="Times New Roman" w:hAnsi="Times New Roman" w:eastAsia="宋体" w:cs="Times New Roman"/>
                <w:color w:val="auto"/>
                <w:sz w:val="21"/>
                <w:szCs w:val="21"/>
                <w:highlight w:val="none"/>
                <w:lang w:val="en-US" w:eastAsia="zh-CN"/>
              </w:rPr>
              <w:t>间隔扩建侧间隔扩建处</w:t>
            </w:r>
            <w:r>
              <w:rPr>
                <w:rFonts w:hint="default" w:ascii="Times New Roman" w:hAnsi="Times New Roman" w:eastAsia="宋体" w:cs="Times New Roman"/>
                <w:color w:val="auto"/>
                <w:sz w:val="21"/>
                <w:szCs w:val="21"/>
                <w:highlight w:val="none"/>
              </w:rPr>
              <w:t>厂</w:t>
            </w:r>
            <w:r>
              <w:rPr>
                <w:rFonts w:hint="default" w:ascii="Times New Roman" w:hAnsi="Times New Roman" w:eastAsia="宋体" w:cs="Times New Roman"/>
                <w:color w:val="auto"/>
                <w:sz w:val="21"/>
                <w:szCs w:val="21"/>
                <w:highlight w:val="none"/>
                <w:lang w:val="en-US" w:eastAsia="zh-CN"/>
              </w:rPr>
              <w:t>界布点</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输电线路线下布点。</w:t>
            </w:r>
          </w:p>
        </w:tc>
        <w:tc>
          <w:tcPr>
            <w:tcW w:w="900" w:type="pct"/>
            <w:vAlign w:val="center"/>
          </w:tcPr>
          <w:p w14:paraId="6A52093D">
            <w:pPr>
              <w:autoSpaceDE w:val="0"/>
              <w:autoSpaceDN w:val="0"/>
              <w:adjustRightInd w:val="0"/>
              <w:snapToGri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验收阶段进行一次监测，并针对公众投诉进行必要的监测。</w:t>
            </w:r>
          </w:p>
        </w:tc>
      </w:tr>
    </w:tbl>
    <w:p w14:paraId="6BCDC4BD">
      <w:pPr>
        <w:bidi w:val="0"/>
        <w:rPr>
          <w:rFonts w:hint="default" w:ascii="Times New Roman" w:hAnsi="Times New Roman" w:eastAsia="宋体" w:cs="Times New Roman"/>
        </w:rPr>
      </w:pPr>
      <w:bookmarkStart w:id="820" w:name="_Toc12475417"/>
      <w:bookmarkStart w:id="821" w:name="_Toc140478718"/>
      <w:bookmarkStart w:id="822" w:name="_Toc2285"/>
      <w:bookmarkStart w:id="823" w:name="_Toc2142_WPSOffice_Level2"/>
      <w:bookmarkStart w:id="824" w:name="_Toc30404_WPSOffice_Level2"/>
    </w:p>
    <w:bookmarkEnd w:id="820"/>
    <w:bookmarkEnd w:id="821"/>
    <w:bookmarkEnd w:id="822"/>
    <w:bookmarkEnd w:id="823"/>
    <w:bookmarkEnd w:id="824"/>
    <w:p w14:paraId="4DDEC35D">
      <w:pPr>
        <w:rPr>
          <w:rFonts w:hint="default" w:ascii="Times New Roman" w:hAnsi="Times New Roman" w:eastAsia="宋体" w:cs="Times New Roman"/>
          <w:color w:val="FF0000"/>
        </w:rPr>
        <w:sectPr>
          <w:pgSz w:w="11906" w:h="16838"/>
          <w:pgMar w:top="1418" w:right="1418" w:bottom="1418" w:left="1418" w:header="1020" w:footer="992" w:gutter="0"/>
          <w:pgBorders>
            <w:top w:val="none" w:sz="0" w:space="0"/>
            <w:left w:val="none" w:sz="0" w:space="0"/>
            <w:bottom w:val="none" w:sz="0" w:space="0"/>
            <w:right w:val="none" w:sz="0" w:space="0"/>
          </w:pgBorders>
          <w:cols w:space="720" w:num="1"/>
          <w:docGrid w:type="linesAndChars" w:linePitch="312" w:charSpace="0"/>
        </w:sectPr>
      </w:pPr>
    </w:p>
    <w:bookmarkEnd w:id="737"/>
    <w:bookmarkEnd w:id="738"/>
    <w:bookmarkEnd w:id="739"/>
    <w:bookmarkEnd w:id="740"/>
    <w:bookmarkEnd w:id="744"/>
    <w:bookmarkEnd w:id="745"/>
    <w:bookmarkEnd w:id="746"/>
    <w:p w14:paraId="27E29CB4">
      <w:pPr>
        <w:pStyle w:val="2"/>
        <w:numPr>
          <w:ilvl w:val="0"/>
          <w:numId w:val="2"/>
        </w:numPr>
        <w:tabs>
          <w:tab w:val="left" w:pos="525"/>
        </w:tabs>
        <w:adjustRightInd w:val="0"/>
        <w:snapToGrid w:val="0"/>
        <w:spacing w:before="0" w:after="0" w:line="360" w:lineRule="auto"/>
        <w:rPr>
          <w:rFonts w:hint="default" w:ascii="Times New Roman" w:hAnsi="Times New Roman" w:eastAsia="宋体" w:cs="Times New Roman"/>
          <w:color w:val="auto"/>
          <w:sz w:val="32"/>
        </w:rPr>
      </w:pPr>
      <w:bookmarkStart w:id="825" w:name="_Toc16980"/>
      <w:bookmarkStart w:id="826" w:name="_Toc21587_WPSOffice_Level1"/>
      <w:bookmarkStart w:id="827" w:name="_Toc16353"/>
      <w:bookmarkStart w:id="828" w:name="_Toc140478719"/>
      <w:bookmarkStart w:id="829" w:name="_Toc22416_WPSOffice_Level1"/>
      <w:bookmarkStart w:id="830" w:name="_Toc225668617"/>
      <w:bookmarkStart w:id="831" w:name="_Toc294859197"/>
      <w:r>
        <w:rPr>
          <w:rFonts w:hint="default" w:ascii="Times New Roman" w:hAnsi="Times New Roman" w:eastAsia="宋体" w:cs="Times New Roman"/>
          <w:color w:val="auto"/>
          <w:sz w:val="32"/>
        </w:rPr>
        <w:t>结论</w:t>
      </w:r>
      <w:bookmarkEnd w:id="825"/>
      <w:bookmarkEnd w:id="826"/>
      <w:bookmarkEnd w:id="827"/>
      <w:bookmarkEnd w:id="828"/>
      <w:bookmarkEnd w:id="829"/>
    </w:p>
    <w:p w14:paraId="515438BC">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832" w:name="_Toc19739"/>
      <w:bookmarkStart w:id="833" w:name="_Toc9099_WPSOffice_Level2"/>
      <w:bookmarkStart w:id="834" w:name="_Toc140478720"/>
      <w:bookmarkStart w:id="835" w:name="_Toc8213_WPSOffice_Level2"/>
      <w:bookmarkStart w:id="836" w:name="_Toc27447"/>
      <w:r>
        <w:rPr>
          <w:rFonts w:hint="default" w:ascii="Times New Roman" w:hAnsi="Times New Roman" w:eastAsia="宋体" w:cs="Times New Roman"/>
          <w:color w:val="auto"/>
          <w:sz w:val="30"/>
        </w:rPr>
        <w:t>项目概况</w:t>
      </w:r>
      <w:bookmarkEnd w:id="832"/>
      <w:bookmarkEnd w:id="833"/>
      <w:bookmarkEnd w:id="834"/>
      <w:bookmarkEnd w:id="835"/>
      <w:bookmarkEnd w:id="836"/>
    </w:p>
    <w:p w14:paraId="6359A0A3">
      <w:pPr>
        <w:snapToGrid w:val="0"/>
        <w:spacing w:line="360" w:lineRule="auto"/>
        <w:ind w:firstLine="480" w:firstLineChars="200"/>
        <w:rPr>
          <w:rFonts w:hint="default" w:ascii="Times New Roman" w:hAnsi="Times New Roman" w:eastAsia="宋体" w:cs="Times New Roman"/>
          <w:spacing w:val="-1"/>
          <w:sz w:val="24"/>
          <w:szCs w:val="24"/>
          <w:highlight w:val="none"/>
        </w:rPr>
      </w:pPr>
      <w:r>
        <w:rPr>
          <w:rFonts w:hint="default" w:ascii="Times New Roman" w:hAnsi="Times New Roman" w:eastAsia="宋体" w:cs="Times New Roman"/>
          <w:color w:val="auto"/>
          <w:sz w:val="24"/>
          <w:szCs w:val="24"/>
        </w:rPr>
        <w:t>本项目建设内容包括：</w:t>
      </w:r>
      <w:r>
        <w:rPr>
          <w:rFonts w:hint="default" w:ascii="Times New Roman" w:hAnsi="Times New Roman" w:eastAsia="宋体" w:cs="Times New Roman"/>
          <w:color w:val="auto"/>
          <w:sz w:val="24"/>
          <w:lang w:val="en-US" w:eastAsia="zh-CN"/>
        </w:rPr>
        <w:fldChar w:fldCharType="begin"/>
      </w:r>
      <w:r>
        <w:rPr>
          <w:rFonts w:hint="default" w:ascii="Times New Roman" w:hAnsi="Times New Roman" w:eastAsia="宋体" w:cs="Times New Roman"/>
          <w:color w:val="auto"/>
          <w:sz w:val="24"/>
          <w:lang w:val="en-US" w:eastAsia="zh-CN"/>
        </w:rPr>
        <w:instrText xml:space="preserve"> = 1 \* GB3 </w:instrText>
      </w:r>
      <w:r>
        <w:rPr>
          <w:rFonts w:hint="default" w:ascii="Times New Roman" w:hAnsi="Times New Roman" w:eastAsia="宋体" w:cs="Times New Roman"/>
          <w:color w:val="auto"/>
          <w:sz w:val="24"/>
          <w:lang w:val="en-US" w:eastAsia="zh-CN"/>
        </w:rPr>
        <w:fldChar w:fldCharType="separate"/>
      </w:r>
      <w:r>
        <w:rPr>
          <w:rFonts w:hint="default"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lang w:val="en-US" w:eastAsia="zh-CN"/>
        </w:rPr>
        <w:fldChar w:fldCharType="end"/>
      </w:r>
      <w:r>
        <w:rPr>
          <w:rFonts w:hint="default" w:ascii="Times New Roman" w:hAnsi="Times New Roman" w:eastAsia="宋体" w:cs="Times New Roman"/>
          <w:color w:val="auto"/>
          <w:sz w:val="24"/>
          <w:lang w:val="en-US" w:eastAsia="zh-CN"/>
        </w:rPr>
        <w:t>将军庙750</w:t>
      </w:r>
      <w:r>
        <w:rPr>
          <w:rFonts w:hint="eastAsia" w:eastAsia="宋体" w:cs="Times New Roman"/>
          <w:color w:val="auto"/>
          <w:sz w:val="24"/>
          <w:lang w:val="en-US" w:eastAsia="zh-CN"/>
        </w:rPr>
        <w:t>kV</w:t>
      </w:r>
      <w:r>
        <w:rPr>
          <w:rFonts w:hint="default" w:ascii="Times New Roman" w:hAnsi="Times New Roman" w:eastAsia="宋体" w:cs="Times New Roman"/>
          <w:color w:val="auto"/>
          <w:sz w:val="24"/>
          <w:lang w:val="en-US" w:eastAsia="zh-CN"/>
        </w:rPr>
        <w:t>变电站间隔扩建工程：本期扩建3个750kV出线间隔。本期将原东起第4串木垒Ⅰ出线调整至东起第2串本期扩建间隔，电厂Ⅲ出线占用原木垒Ⅰ出线间隔。电厂Ⅰ出线占用东起第2串本期扩建间隔，与木垒Ⅰ出线配串；电厂Ⅱ出线占用东起第3串本期扩建间隔。本期新增750kV电气设备短路电流水平按63kA考虑。②兵准园区电厂～将军庙750</w:t>
      </w:r>
      <w:r>
        <w:rPr>
          <w:rFonts w:hint="eastAsia" w:eastAsia="宋体" w:cs="Times New Roman"/>
          <w:color w:val="auto"/>
          <w:sz w:val="24"/>
          <w:lang w:val="en-US" w:eastAsia="zh-CN"/>
        </w:rPr>
        <w:t>kV</w:t>
      </w:r>
      <w:r>
        <w:rPr>
          <w:rFonts w:hint="default" w:ascii="Times New Roman" w:hAnsi="Times New Roman" w:eastAsia="宋体" w:cs="Times New Roman"/>
          <w:color w:val="auto"/>
          <w:sz w:val="24"/>
          <w:lang w:val="en-US" w:eastAsia="zh-CN"/>
        </w:rPr>
        <w:t>线路工程。新建兵准园区电厂～将军庙750</w:t>
      </w:r>
      <w:r>
        <w:rPr>
          <w:rFonts w:hint="eastAsia" w:eastAsia="宋体" w:cs="Times New Roman"/>
          <w:color w:val="auto"/>
          <w:sz w:val="24"/>
          <w:lang w:val="en-US" w:eastAsia="zh-CN"/>
        </w:rPr>
        <w:t>kV</w:t>
      </w:r>
      <w:r>
        <w:rPr>
          <w:rFonts w:hint="default" w:ascii="Times New Roman" w:hAnsi="Times New Roman" w:eastAsia="宋体" w:cs="Times New Roman"/>
          <w:color w:val="auto"/>
          <w:sz w:val="24"/>
          <w:lang w:val="en-US" w:eastAsia="zh-CN"/>
        </w:rPr>
        <w:t>线路，新建线路长度为15.2km，其中Ⅰ回线路长度5.4km，Ⅱ回线路长度5km，Ⅲ回线路长度为4.8km，Ⅱ、Ⅲ回线路在兵准园区电厂侧采用同塔双回路终端塔进构架，Ⅰ、Ⅱ回线路在将军庙侧采用同塔双回路终端塔进站，Ⅲ回线路在将军庙侧利用已建的将军庙～木垒线路同塔双回路终端塔进站，其余段均采用单回路架设。导线截面为6×400m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。③将军庙～木垒Ⅰ、Ⅱ回线路将军庙侧改造工程：</w:t>
      </w:r>
      <w:r>
        <w:rPr>
          <w:rFonts w:hint="default" w:ascii="Times New Roman" w:hAnsi="Times New Roman" w:eastAsia="宋体" w:cs="Times New Roman"/>
          <w:spacing w:val="-4"/>
          <w:sz w:val="24"/>
          <w:szCs w:val="24"/>
          <w:highlight w:val="none"/>
        </w:rPr>
        <w:t>将军庙～木垒750</w:t>
      </w:r>
      <w:r>
        <w:rPr>
          <w:rFonts w:hint="eastAsia" w:eastAsia="宋体" w:cs="Times New Roman"/>
          <w:spacing w:val="-4"/>
          <w:sz w:val="24"/>
          <w:szCs w:val="24"/>
          <w:highlight w:val="none"/>
          <w:lang w:eastAsia="zh-CN"/>
        </w:rPr>
        <w:t>kV</w:t>
      </w:r>
      <w:r>
        <w:rPr>
          <w:rFonts w:hint="default" w:ascii="Times New Roman" w:hAnsi="Times New Roman" w:eastAsia="宋体" w:cs="Times New Roman"/>
          <w:spacing w:val="-4"/>
          <w:sz w:val="24"/>
          <w:szCs w:val="24"/>
          <w:highlight w:val="none"/>
        </w:rPr>
        <w:t>Ⅰ回线路出线间隔需调整至将军庙变电站东</w:t>
      </w:r>
      <w:r>
        <w:rPr>
          <w:rFonts w:hint="default" w:ascii="Times New Roman" w:hAnsi="Times New Roman" w:eastAsia="宋体" w:cs="Times New Roman"/>
          <w:spacing w:val="2"/>
          <w:sz w:val="24"/>
          <w:szCs w:val="24"/>
          <w:highlight w:val="none"/>
        </w:rPr>
        <w:t>侧向南第二个间隔位置，线路路径由2N004耐张塔</w:t>
      </w:r>
      <w:r>
        <w:rPr>
          <w:rFonts w:hint="default" w:ascii="Times New Roman" w:hAnsi="Times New Roman" w:eastAsia="宋体" w:cs="Times New Roman"/>
          <w:spacing w:val="1"/>
          <w:sz w:val="24"/>
          <w:szCs w:val="24"/>
          <w:highlight w:val="none"/>
        </w:rPr>
        <w:t>向东改线，拆除原线路长度约1.3</w:t>
      </w:r>
      <w:r>
        <w:rPr>
          <w:rFonts w:hint="default" w:ascii="Times New Roman" w:hAnsi="Times New Roman" w:eastAsia="宋体" w:cs="Times New Roman"/>
          <w:sz w:val="24"/>
          <w:szCs w:val="24"/>
          <w:highlight w:val="none"/>
        </w:rPr>
        <w:t>km</w:t>
      </w:r>
      <w:r>
        <w:rPr>
          <w:rFonts w:hint="default" w:ascii="Times New Roman" w:hAnsi="Times New Roman" w:eastAsia="宋体" w:cs="Times New Roman"/>
          <w:spacing w:val="1"/>
          <w:sz w:val="24"/>
          <w:szCs w:val="24"/>
          <w:highlight w:val="none"/>
        </w:rPr>
        <w:t>,</w:t>
      </w:r>
      <w:r>
        <w:rPr>
          <w:rFonts w:hint="default" w:ascii="Times New Roman" w:hAnsi="Times New Roman" w:eastAsia="宋体" w:cs="Times New Roman"/>
          <w:spacing w:val="-1"/>
          <w:sz w:val="24"/>
          <w:szCs w:val="24"/>
          <w:highlight w:val="none"/>
        </w:rPr>
        <w:t>新建线路长度约1.2km。涉及拆除2基铁塔，新建3基铁塔。将</w:t>
      </w:r>
      <w:r>
        <w:rPr>
          <w:rFonts w:hint="default" w:ascii="Times New Roman" w:hAnsi="Times New Roman" w:eastAsia="宋体" w:cs="Times New Roman"/>
          <w:spacing w:val="-2"/>
          <w:sz w:val="24"/>
          <w:szCs w:val="24"/>
          <w:highlight w:val="none"/>
        </w:rPr>
        <w:t>军庙～木垒750</w:t>
      </w:r>
      <w:r>
        <w:rPr>
          <w:rFonts w:hint="eastAsia" w:eastAsia="宋体" w:cs="Times New Roman"/>
          <w:spacing w:val="-2"/>
          <w:sz w:val="24"/>
          <w:szCs w:val="24"/>
          <w:highlight w:val="none"/>
          <w:lang w:eastAsia="zh-CN"/>
        </w:rPr>
        <w:t>kV</w:t>
      </w:r>
      <w:r>
        <w:rPr>
          <w:rFonts w:hint="default" w:ascii="Times New Roman" w:hAnsi="Times New Roman" w:eastAsia="宋体" w:cs="Times New Roman"/>
          <w:spacing w:val="-2"/>
          <w:sz w:val="24"/>
          <w:szCs w:val="24"/>
          <w:highlight w:val="none"/>
        </w:rPr>
        <w:t>Ⅱ回线路</w:t>
      </w:r>
      <w:r>
        <w:rPr>
          <w:rFonts w:hint="default" w:ascii="Times New Roman" w:hAnsi="Times New Roman" w:eastAsia="宋体" w:cs="Times New Roman"/>
          <w:spacing w:val="2"/>
          <w:sz w:val="24"/>
          <w:szCs w:val="24"/>
          <w:highlight w:val="none"/>
        </w:rPr>
        <w:t>路径不变，涉及拆除铁塔2基，新建铁塔2基</w:t>
      </w:r>
      <w:r>
        <w:rPr>
          <w:rFonts w:hint="default" w:ascii="Times New Roman" w:hAnsi="Times New Roman" w:eastAsia="宋体" w:cs="Times New Roman"/>
          <w:spacing w:val="1"/>
          <w:sz w:val="24"/>
          <w:szCs w:val="24"/>
          <w:highlight w:val="none"/>
        </w:rPr>
        <w:t>。3N001-3N004耐张塔区段需拆除导地线后</w:t>
      </w:r>
      <w:r>
        <w:rPr>
          <w:rFonts w:hint="default" w:ascii="Times New Roman" w:hAnsi="Times New Roman" w:eastAsia="宋体" w:cs="Times New Roman"/>
          <w:spacing w:val="-1"/>
          <w:sz w:val="24"/>
          <w:szCs w:val="24"/>
          <w:highlight w:val="none"/>
        </w:rPr>
        <w:t>重新架线，长度约1.3km。</w:t>
      </w:r>
    </w:p>
    <w:p w14:paraId="7B2F5F54">
      <w:pPr>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highlight w:val="none"/>
        </w:rPr>
        <w:t>本项目</w:t>
      </w:r>
      <w:r>
        <w:rPr>
          <w:rFonts w:hint="default" w:ascii="Times New Roman" w:hAnsi="Times New Roman" w:eastAsia="宋体" w:cs="Times New Roman"/>
          <w:snapToGrid w:val="0"/>
          <w:color w:val="auto"/>
          <w:sz w:val="24"/>
          <w:szCs w:val="24"/>
          <w:highlight w:val="none"/>
          <w:lang w:val="en-US" w:eastAsia="zh-CN"/>
        </w:rPr>
        <w:t>总投资21748万元，</w:t>
      </w:r>
      <w:r>
        <w:rPr>
          <w:rFonts w:hint="default" w:ascii="Times New Roman" w:hAnsi="Times New Roman" w:eastAsia="宋体" w:cs="Times New Roman"/>
          <w:snapToGrid w:val="0"/>
          <w:color w:val="auto"/>
          <w:sz w:val="24"/>
          <w:szCs w:val="24"/>
          <w:highlight w:val="none"/>
        </w:rPr>
        <w:t>环保投资合计为</w:t>
      </w:r>
      <w:r>
        <w:rPr>
          <w:rFonts w:hint="default" w:ascii="Times New Roman" w:hAnsi="Times New Roman" w:eastAsia="宋体" w:cs="Times New Roman"/>
          <w:snapToGrid w:val="0"/>
          <w:color w:val="auto"/>
          <w:sz w:val="24"/>
          <w:szCs w:val="24"/>
          <w:highlight w:val="none"/>
          <w:lang w:val="en-US" w:eastAsia="zh-CN"/>
        </w:rPr>
        <w:t>333.5</w:t>
      </w:r>
      <w:r>
        <w:rPr>
          <w:rFonts w:hint="default" w:ascii="Times New Roman" w:hAnsi="Times New Roman" w:eastAsia="宋体" w:cs="Times New Roman"/>
          <w:snapToGrid w:val="0"/>
          <w:color w:val="auto"/>
          <w:sz w:val="24"/>
          <w:szCs w:val="24"/>
          <w:highlight w:val="none"/>
        </w:rPr>
        <w:t>万元，占项目总投资的</w:t>
      </w:r>
      <w:r>
        <w:rPr>
          <w:rFonts w:hint="default" w:ascii="Times New Roman" w:hAnsi="Times New Roman" w:eastAsia="宋体" w:cs="Times New Roman"/>
          <w:snapToGrid w:val="0"/>
          <w:color w:val="auto"/>
          <w:sz w:val="24"/>
          <w:szCs w:val="24"/>
          <w:highlight w:val="none"/>
          <w:lang w:val="en-US" w:eastAsia="zh-CN"/>
        </w:rPr>
        <w:t>1.53</w:t>
      </w:r>
      <w:r>
        <w:rPr>
          <w:rFonts w:hint="default" w:ascii="Times New Roman" w:hAnsi="Times New Roman" w:eastAsia="宋体" w:cs="Times New Roman"/>
          <w:snapToGrid w:val="0"/>
          <w:color w:val="auto"/>
          <w:sz w:val="24"/>
          <w:szCs w:val="24"/>
          <w:highlight w:val="none"/>
        </w:rPr>
        <w:t>%。</w:t>
      </w:r>
    </w:p>
    <w:p w14:paraId="3A7943C4">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837" w:name="_Toc5062"/>
      <w:r>
        <w:rPr>
          <w:rFonts w:hint="default" w:ascii="Times New Roman" w:hAnsi="Times New Roman" w:eastAsia="宋体" w:cs="Times New Roman"/>
          <w:color w:val="auto"/>
          <w:sz w:val="30"/>
        </w:rPr>
        <w:t>项目选线环境合理性分析</w:t>
      </w:r>
      <w:bookmarkEnd w:id="837"/>
    </w:p>
    <w:p w14:paraId="2E7A33BB">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（1）项目与电网规划的相符性分析</w:t>
      </w:r>
    </w:p>
    <w:p w14:paraId="5832CB2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本项目符合关于印发《新疆维吾尔自治区</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十四五</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电力发展规划》的通知(新发改能源﹝2020﹞173号)要求。</w:t>
      </w:r>
    </w:p>
    <w:p w14:paraId="4FB4EAD2">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（2）</w:t>
      </w:r>
      <w:r>
        <w:rPr>
          <w:rFonts w:hint="default" w:ascii="Times New Roman" w:hAnsi="Times New Roman" w:eastAsia="宋体" w:cs="Times New Roman"/>
          <w:color w:val="auto"/>
          <w:sz w:val="24"/>
          <w:szCs w:val="24"/>
        </w:rPr>
        <w:t>与国土空间规划的相符性</w:t>
      </w:r>
    </w:p>
    <w:p w14:paraId="66FAD2F9">
      <w:pPr>
        <w:pStyle w:val="21"/>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本项目为750</w:t>
      </w:r>
      <w:r>
        <w:rPr>
          <w:rFonts w:hint="eastAsia" w:ascii="Times New Roman" w:hAnsi="Times New Roman" w:eastAsia="宋体" w:cs="Times New Roman"/>
          <w:color w:val="auto"/>
          <w:sz w:val="24"/>
          <w:szCs w:val="24"/>
          <w:highlight w:val="none"/>
          <w:lang w:eastAsia="zh-CN"/>
        </w:rPr>
        <w:t>kV</w:t>
      </w:r>
      <w:r>
        <w:rPr>
          <w:rFonts w:hint="default" w:ascii="Times New Roman" w:hAnsi="Times New Roman" w:eastAsia="宋体" w:cs="Times New Roman"/>
          <w:color w:val="auto"/>
          <w:sz w:val="24"/>
          <w:szCs w:val="24"/>
          <w:highlight w:val="none"/>
        </w:rPr>
        <w:t>输变电项目，属于能源电力重大基础设施建设项目，项目建设符合《新疆维吾尔自治区国土空间规划(2021-2035年))》中</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shd w:val="clear" w:color="auto" w:fill="FFFFFF"/>
        </w:rPr>
        <w:t>增强基础设施支撑保障能力，加强水利、交通、能源、环境、通信等基础设施的空间统筹，预留基础设施廊道空间，保障重大基础设施用地</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要求。</w:t>
      </w:r>
    </w:p>
    <w:p w14:paraId="37528532">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本项目位于新疆维吾尔自治区昌吉回族自治州奇台县东北97km处的将军戈壁，占地类型主要为裸岩石砾地，不涉及永久基本农田，</w:t>
      </w:r>
      <w:r>
        <w:rPr>
          <w:rFonts w:hint="eastAsia" w:ascii="Times New Roman" w:hAnsi="Times New Roman" w:eastAsia="宋体" w:cs="Times New Roman"/>
          <w:color w:val="auto"/>
          <w:sz w:val="24"/>
          <w:szCs w:val="24"/>
          <w:highlight w:val="none"/>
          <w:lang w:val="en-US" w:eastAsia="zh-CN"/>
        </w:rPr>
        <w:t>不涉及环境敏感区。</w:t>
      </w:r>
      <w:r>
        <w:rPr>
          <w:rFonts w:hint="default" w:ascii="Times New Roman" w:hAnsi="Times New Roman" w:eastAsia="宋体" w:cs="Times New Roman"/>
          <w:color w:val="auto"/>
          <w:sz w:val="24"/>
          <w:szCs w:val="24"/>
          <w:highlight w:val="none"/>
          <w:lang w:val="en-US" w:eastAsia="zh-CN"/>
        </w:rPr>
        <w:t>本项目不占用城镇发展空间、农业空间和生态空间对应的城镇开发边界、永久基本农田保护红线和生态保护红线三条控制线。本项目选线不压覆重要的矿产资源，不涉及矿产资源规划区，符合用地要求。</w:t>
      </w:r>
      <w:r>
        <w:rPr>
          <w:rFonts w:hint="default" w:ascii="Times New Roman" w:hAnsi="Times New Roman" w:eastAsia="宋体" w:cs="Times New Roman"/>
          <w:color w:val="auto"/>
          <w:sz w:val="24"/>
          <w:szCs w:val="24"/>
          <w:highlight w:val="none"/>
        </w:rPr>
        <w:t>本项目已取得相关部门对选线的原则性同意意见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本项目建设</w:t>
      </w:r>
      <w:r>
        <w:rPr>
          <w:rFonts w:hint="default" w:ascii="Times New Roman" w:hAnsi="Times New Roman" w:eastAsia="宋体" w:cs="Times New Roman"/>
          <w:color w:val="auto"/>
          <w:sz w:val="24"/>
          <w:szCs w:val="24"/>
          <w:highlight w:val="none"/>
        </w:rPr>
        <w:t>符合</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昌吉回族自治州国土空间总体规划（2021-2035年）</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奇台县</w:t>
      </w:r>
      <w:r>
        <w:rPr>
          <w:rFonts w:hint="default" w:ascii="Times New Roman" w:hAnsi="Times New Roman" w:eastAsia="宋体" w:cs="Times New Roman"/>
          <w:color w:val="auto"/>
          <w:sz w:val="24"/>
          <w:szCs w:val="24"/>
          <w:highlight w:val="none"/>
        </w:rPr>
        <w:t>国土空间总体规划（2021-2035年）</w:t>
      </w:r>
      <w:r>
        <w:rPr>
          <w:rFonts w:hint="eastAsia" w:ascii="Times New Roman" w:hAnsi="Times New Roman" w:eastAsia="宋体" w:cs="Times New Roman"/>
          <w:color w:val="auto"/>
          <w:sz w:val="24"/>
          <w:szCs w:val="24"/>
          <w:highlight w:val="none"/>
          <w:lang w:val="en-US" w:eastAsia="zh-CN"/>
        </w:rPr>
        <w:t>草案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的要求。</w:t>
      </w:r>
    </w:p>
    <w:p w14:paraId="4413D3D9">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（3）项目与</w:t>
      </w:r>
      <w:r>
        <w:rPr>
          <w:rFonts w:hint="default" w:ascii="Times New Roman" w:hAnsi="Times New Roman" w:eastAsia="宋体" w:cs="Times New Roman"/>
          <w:snapToGrid w:val="0"/>
          <w:color w:val="auto"/>
          <w:sz w:val="24"/>
          <w:szCs w:val="24"/>
          <w:lang w:eastAsia="zh-CN"/>
        </w:rPr>
        <w:t>《</w:t>
      </w:r>
      <w:r>
        <w:rPr>
          <w:rFonts w:hint="default" w:ascii="Times New Roman" w:hAnsi="Times New Roman" w:eastAsia="宋体" w:cs="Times New Roman"/>
          <w:snapToGrid w:val="0"/>
          <w:color w:val="auto"/>
          <w:sz w:val="24"/>
          <w:szCs w:val="24"/>
        </w:rPr>
        <w:t>新疆生态环境保护</w:t>
      </w:r>
      <w:r>
        <w:rPr>
          <w:rFonts w:hint="eastAsia" w:eastAsia="宋体" w:cs="Times New Roman"/>
          <w:snapToGrid w:val="0"/>
          <w:color w:val="auto"/>
          <w:sz w:val="24"/>
          <w:szCs w:val="24"/>
          <w:lang w:eastAsia="zh-CN"/>
        </w:rPr>
        <w:t>“</w:t>
      </w:r>
      <w:r>
        <w:rPr>
          <w:rFonts w:hint="default" w:ascii="Times New Roman" w:hAnsi="Times New Roman" w:eastAsia="宋体" w:cs="Times New Roman"/>
          <w:snapToGrid w:val="0"/>
          <w:color w:val="auto"/>
          <w:sz w:val="24"/>
          <w:szCs w:val="24"/>
        </w:rPr>
        <w:t>十四五</w:t>
      </w:r>
      <w:r>
        <w:rPr>
          <w:rFonts w:hint="eastAsia" w:eastAsia="宋体" w:cs="Times New Roman"/>
          <w:snapToGrid w:val="0"/>
          <w:color w:val="auto"/>
          <w:sz w:val="24"/>
          <w:szCs w:val="24"/>
          <w:lang w:eastAsia="zh-CN"/>
        </w:rPr>
        <w:t>”</w:t>
      </w:r>
      <w:r>
        <w:rPr>
          <w:rFonts w:hint="default" w:ascii="Times New Roman" w:hAnsi="Times New Roman" w:eastAsia="宋体" w:cs="Times New Roman"/>
          <w:snapToGrid w:val="0"/>
          <w:color w:val="auto"/>
          <w:sz w:val="24"/>
          <w:szCs w:val="24"/>
        </w:rPr>
        <w:t>规划</w:t>
      </w:r>
      <w:r>
        <w:rPr>
          <w:rFonts w:hint="default" w:ascii="Times New Roman" w:hAnsi="Times New Roman" w:eastAsia="宋体" w:cs="Times New Roman"/>
          <w:snapToGrid w:val="0"/>
          <w:color w:val="auto"/>
          <w:sz w:val="24"/>
          <w:szCs w:val="24"/>
          <w:lang w:eastAsia="zh-CN"/>
        </w:rPr>
        <w:t>》</w:t>
      </w:r>
      <w:r>
        <w:rPr>
          <w:rFonts w:hint="default" w:ascii="Times New Roman" w:hAnsi="Times New Roman" w:eastAsia="宋体" w:cs="Times New Roman"/>
          <w:snapToGrid w:val="0"/>
          <w:color w:val="auto"/>
          <w:sz w:val="24"/>
          <w:szCs w:val="24"/>
        </w:rPr>
        <w:t>相符性分析</w:t>
      </w:r>
    </w:p>
    <w:p w14:paraId="617699D5">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本项目为输变电建设项目，运行期间不排放废气、废水、固废等污染物，不会引起生态环境质量恶化。本项目施工完成后会对临时占地进行平整恢复，对当地生态系统影响较小。因此</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本项目建设是符合《新疆生态环境保护</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十四五</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规划》的相关要求的。</w:t>
      </w:r>
    </w:p>
    <w:p w14:paraId="76AA6B91">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snapToGrid w:val="0"/>
          <w:color w:val="auto"/>
          <w:sz w:val="24"/>
          <w:szCs w:val="24"/>
          <w:lang w:val="en-US" w:eastAsia="zh-CN"/>
        </w:rPr>
        <w:t>4</w:t>
      </w:r>
      <w:r>
        <w:rPr>
          <w:rFonts w:hint="default" w:ascii="Times New Roman" w:hAnsi="Times New Roman" w:eastAsia="宋体" w:cs="Times New Roman"/>
          <w:snapToGrid w:val="0"/>
          <w:color w:val="auto"/>
          <w:sz w:val="24"/>
          <w:szCs w:val="24"/>
        </w:rPr>
        <w:t>）项目与当地生态功能区划的相符性分析</w:t>
      </w:r>
    </w:p>
    <w:p w14:paraId="78156D80">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本项目所在区域为Ⅱ准噶尔盆地温性荒漠与绿洲农业生态区--Ⅱ</w:t>
      </w:r>
      <w:r>
        <w:rPr>
          <w:rFonts w:hint="default" w:ascii="Times New Roman" w:hAnsi="Times New Roman" w:eastAsia="宋体" w:cs="Times New Roman"/>
          <w:color w:val="auto"/>
          <w:position w:val="-3"/>
          <w:sz w:val="16"/>
          <w:szCs w:val="16"/>
        </w:rPr>
        <w:t>4</w:t>
      </w:r>
      <w:r>
        <w:rPr>
          <w:rFonts w:hint="default" w:ascii="Times New Roman" w:hAnsi="Times New Roman" w:eastAsia="宋体" w:cs="Times New Roman"/>
          <w:color w:val="auto"/>
          <w:spacing w:val="27"/>
          <w:w w:val="102"/>
          <w:position w:val="-3"/>
          <w:sz w:val="16"/>
          <w:szCs w:val="16"/>
        </w:rPr>
        <w:t xml:space="preserve"> </w:t>
      </w:r>
      <w:r>
        <w:rPr>
          <w:rFonts w:hint="default" w:ascii="Times New Roman" w:hAnsi="Times New Roman" w:eastAsia="宋体" w:cs="Times New Roman"/>
          <w:color w:val="auto"/>
          <w:sz w:val="24"/>
          <w:szCs w:val="24"/>
        </w:rPr>
        <w:t>准噶尔盆地</w:t>
      </w:r>
      <w:r>
        <w:rPr>
          <w:rFonts w:hint="default" w:ascii="Times New Roman" w:hAnsi="Times New Roman" w:eastAsia="宋体" w:cs="Times New Roman"/>
          <w:color w:val="auto"/>
          <w:spacing w:val="-1"/>
          <w:sz w:val="24"/>
          <w:szCs w:val="24"/>
        </w:rPr>
        <w:t>东部荒漠、野生动物保护生态亚区--24.将军戈壁硅化木及卡拉麦里有蹄类动物保护生态功能区</w:t>
      </w:r>
      <w:r>
        <w:rPr>
          <w:rFonts w:hint="default" w:ascii="Times New Roman" w:hAnsi="Times New Roman" w:eastAsia="宋体" w:cs="Times New Roman"/>
          <w:color w:val="auto"/>
          <w:sz w:val="24"/>
          <w:szCs w:val="24"/>
        </w:rPr>
        <w:t>，项目对生态影响主要是施工占地引起的植被破</w:t>
      </w:r>
      <w:r>
        <w:rPr>
          <w:rFonts w:hint="eastAsia" w:eastAsia="宋体" w:cs="Times New Roman"/>
          <w:color w:val="auto"/>
          <w:sz w:val="24"/>
          <w:szCs w:val="24"/>
          <w:lang w:eastAsia="zh-CN"/>
        </w:rPr>
        <w:t>坏和</w:t>
      </w:r>
      <w:r>
        <w:rPr>
          <w:rFonts w:hint="default" w:ascii="Times New Roman" w:hAnsi="Times New Roman" w:eastAsia="宋体" w:cs="Times New Roman"/>
          <w:color w:val="auto"/>
          <w:sz w:val="24"/>
          <w:szCs w:val="24"/>
        </w:rPr>
        <w:t>水土流失。</w:t>
      </w:r>
      <w:r>
        <w:rPr>
          <w:rFonts w:hint="default" w:ascii="Times New Roman" w:hAnsi="Times New Roman" w:eastAsia="宋体" w:cs="Times New Roman"/>
          <w:snapToGrid w:val="0"/>
          <w:color w:val="auto"/>
          <w:sz w:val="24"/>
          <w:szCs w:val="24"/>
        </w:rPr>
        <w:t>因杆塔施工是局部小范围点状占地完全破坏地表，但不改变区域整体生态环境。施工完毕后</w:t>
      </w:r>
      <w:r>
        <w:rPr>
          <w:rFonts w:hint="default" w:ascii="Times New Roman" w:hAnsi="Times New Roman" w:eastAsia="宋体" w:cs="Times New Roman"/>
          <w:snapToGrid w:val="0"/>
          <w:color w:val="auto"/>
          <w:sz w:val="24"/>
          <w:szCs w:val="24"/>
          <w:lang w:val="en-US" w:eastAsia="zh-CN"/>
        </w:rPr>
        <w:t>清理平整场地，可自然恢复植被</w:t>
      </w:r>
      <w:r>
        <w:rPr>
          <w:rFonts w:hint="default" w:ascii="Times New Roman" w:hAnsi="Times New Roman" w:eastAsia="宋体" w:cs="Times New Roman"/>
          <w:snapToGrid w:val="0"/>
          <w:color w:val="auto"/>
          <w:sz w:val="24"/>
          <w:szCs w:val="24"/>
        </w:rPr>
        <w:t>，本项目可以满足生态功能区划要求，符合生态功能区划。</w:t>
      </w:r>
      <w:r>
        <w:rPr>
          <w:rFonts w:hint="default" w:ascii="Times New Roman" w:hAnsi="Times New Roman" w:eastAsia="宋体" w:cs="Times New Roman"/>
          <w:color w:val="auto"/>
          <w:sz w:val="24"/>
          <w:szCs w:val="24"/>
        </w:rPr>
        <w:t>项目建设对当地生态功能区影响较小。</w:t>
      </w:r>
    </w:p>
    <w:p w14:paraId="78097022">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snapToGrid w:val="0"/>
          <w:color w:val="auto"/>
          <w:sz w:val="24"/>
          <w:szCs w:val="24"/>
          <w:lang w:val="en-US" w:eastAsia="zh-CN"/>
        </w:rPr>
        <w:t>5</w:t>
      </w:r>
      <w:r>
        <w:rPr>
          <w:rFonts w:hint="default" w:ascii="Times New Roman" w:hAnsi="Times New Roman" w:eastAsia="宋体" w:cs="Times New Roman"/>
          <w:snapToGrid w:val="0"/>
          <w:color w:val="auto"/>
          <w:sz w:val="24"/>
          <w:szCs w:val="24"/>
        </w:rPr>
        <w:t>）项目选址、选线的环境可行性分析</w:t>
      </w:r>
    </w:p>
    <w:p w14:paraId="1AE32576">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本项目避让了沿线建成区和规划区，已避开自然保护区、饮用水源地保护区、森林公园等生态敏感区域。本项目选址、选线对环境的影响是可接受的。</w:t>
      </w:r>
    </w:p>
    <w:p w14:paraId="0D022605">
      <w:pPr>
        <w:adjustRightInd w:val="0"/>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snapToGrid w:val="0"/>
          <w:color w:val="auto"/>
          <w:sz w:val="24"/>
          <w:szCs w:val="24"/>
          <w:lang w:val="en-US" w:eastAsia="zh-CN"/>
        </w:rPr>
        <w:t>6</w:t>
      </w:r>
      <w:r>
        <w:rPr>
          <w:rFonts w:hint="default" w:ascii="Times New Roman" w:hAnsi="Times New Roman" w:eastAsia="宋体" w:cs="Times New Roman"/>
          <w:snapToGrid w:val="0"/>
          <w:color w:val="auto"/>
          <w:sz w:val="24"/>
          <w:szCs w:val="24"/>
        </w:rPr>
        <w:t>）与</w:t>
      </w:r>
      <w:r>
        <w:rPr>
          <w:rFonts w:hint="default" w:ascii="Times New Roman" w:hAnsi="Times New Roman" w:eastAsia="宋体" w:cs="Times New Roman"/>
          <w:color w:val="auto"/>
          <w:sz w:val="24"/>
          <w:szCs w:val="24"/>
        </w:rPr>
        <w:t>生态环境分区管控</w:t>
      </w:r>
      <w:r>
        <w:rPr>
          <w:rFonts w:hint="default" w:ascii="Times New Roman" w:hAnsi="Times New Roman" w:eastAsia="宋体" w:cs="Times New Roman"/>
          <w:snapToGrid w:val="0"/>
          <w:color w:val="auto"/>
          <w:sz w:val="24"/>
          <w:szCs w:val="24"/>
        </w:rPr>
        <w:t>相符性分析</w:t>
      </w:r>
    </w:p>
    <w:p w14:paraId="1F51F03E">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szCs w:val="24"/>
        </w:rPr>
        <w:t>本项目对照所在</w:t>
      </w:r>
      <w:r>
        <w:rPr>
          <w:rFonts w:hint="default" w:ascii="Times New Roman" w:hAnsi="Times New Roman" w:eastAsia="宋体" w:cs="Times New Roman"/>
          <w:color w:val="auto"/>
          <w:sz w:val="24"/>
          <w:szCs w:val="24"/>
        </w:rPr>
        <w:t>生态环境分区管控</w:t>
      </w:r>
      <w:r>
        <w:rPr>
          <w:rFonts w:hint="default" w:ascii="Times New Roman" w:hAnsi="Times New Roman" w:eastAsia="宋体" w:cs="Times New Roman"/>
          <w:snapToGrid w:val="0"/>
          <w:color w:val="auto"/>
          <w:sz w:val="24"/>
          <w:szCs w:val="24"/>
        </w:rPr>
        <w:t>要求，符合相关要求。</w:t>
      </w:r>
    </w:p>
    <w:p w14:paraId="2CA63CBB">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838" w:name="_Toc12356"/>
      <w:bookmarkStart w:id="839" w:name="_Toc140478722"/>
      <w:bookmarkStart w:id="840" w:name="_Toc9143_WPSOffice_Level2"/>
      <w:bookmarkStart w:id="841" w:name="_Toc28531_WPSOffice_Level2"/>
      <w:bookmarkStart w:id="842" w:name="_Toc26274"/>
      <w:r>
        <w:rPr>
          <w:rFonts w:hint="default" w:ascii="Times New Roman" w:hAnsi="Times New Roman" w:eastAsia="宋体" w:cs="Times New Roman"/>
          <w:color w:val="auto"/>
          <w:sz w:val="30"/>
        </w:rPr>
        <w:t>环境质量现状</w:t>
      </w:r>
      <w:bookmarkEnd w:id="838"/>
      <w:bookmarkEnd w:id="839"/>
      <w:bookmarkEnd w:id="840"/>
      <w:bookmarkEnd w:id="841"/>
      <w:bookmarkEnd w:id="842"/>
    </w:p>
    <w:p w14:paraId="31A8CEE1">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9.3.1电磁环境</w:t>
      </w:r>
    </w:p>
    <w:p w14:paraId="62AB2935">
      <w:pPr>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(1)工频电场强度</w:t>
      </w:r>
    </w:p>
    <w:p w14:paraId="1B765D17">
      <w:pPr>
        <w:adjustRightInd w:val="0"/>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default" w:ascii="Times New Roman" w:hAnsi="Times New Roman" w:eastAsia="宋体" w:cs="Times New Roman"/>
          <w:color w:val="auto"/>
          <w:sz w:val="24"/>
          <w:lang w:val="en-US" w:eastAsia="zh-CN"/>
        </w:rPr>
        <w:t>在建将军庙</w:t>
      </w:r>
      <w:r>
        <w:rPr>
          <w:rFonts w:hint="default" w:ascii="Times New Roman" w:hAnsi="Times New Roman" w:eastAsia="宋体" w:cs="Times New Roman"/>
          <w:color w:val="auto"/>
          <w:sz w:val="24"/>
        </w:rPr>
        <w:t>750</w:t>
      </w:r>
      <w:r>
        <w:rPr>
          <w:rFonts w:hint="eastAsia" w:eastAsia="宋体" w:cs="Times New Roman"/>
          <w:color w:val="auto"/>
          <w:sz w:val="24"/>
          <w:lang w:eastAsia="zh-CN"/>
        </w:rPr>
        <w:t>kV</w:t>
      </w:r>
      <w:r>
        <w:rPr>
          <w:rFonts w:hint="default" w:ascii="Times New Roman" w:hAnsi="Times New Roman" w:eastAsia="宋体" w:cs="Times New Roman"/>
          <w:color w:val="auto"/>
          <w:sz w:val="24"/>
        </w:rPr>
        <w:t>变电站</w:t>
      </w:r>
      <w:r>
        <w:rPr>
          <w:rFonts w:hint="default" w:ascii="Times New Roman" w:hAnsi="Times New Roman" w:eastAsia="宋体" w:cs="Times New Roman"/>
          <w:color w:val="auto"/>
          <w:sz w:val="24"/>
          <w:lang w:val="en-US" w:eastAsia="zh-CN"/>
        </w:rPr>
        <w:t>间隔扩建侧</w:t>
      </w:r>
      <w:r>
        <w:rPr>
          <w:rFonts w:hint="default" w:ascii="Times New Roman" w:hAnsi="Times New Roman" w:eastAsia="宋体" w:cs="Times New Roman"/>
          <w:color w:val="auto"/>
          <w:sz w:val="24"/>
        </w:rPr>
        <w:t>工频电场强度监测结果为</w:t>
      </w:r>
      <w:r>
        <w:rPr>
          <w:rFonts w:hint="default" w:ascii="Times New Roman" w:hAnsi="Times New Roman" w:eastAsia="宋体" w:cs="Times New Roman"/>
          <w:color w:val="auto"/>
          <w:sz w:val="24"/>
          <w:lang w:val="en-US" w:eastAsia="zh-CN"/>
        </w:rPr>
        <w:t>7.93</w:t>
      </w:r>
      <w:r>
        <w:rPr>
          <w:rFonts w:hint="default" w:ascii="Times New Roman" w:hAnsi="Times New Roman" w:eastAsia="宋体" w:cs="Times New Roman"/>
          <w:color w:val="auto"/>
          <w:sz w:val="24"/>
        </w:rPr>
        <w:t>V/m</w:t>
      </w:r>
      <w:r>
        <w:rPr>
          <w:rFonts w:hint="default" w:ascii="Times New Roman" w:hAnsi="Times New Roman" w:eastAsia="宋体" w:cs="Times New Roman"/>
          <w:color w:val="auto"/>
          <w:sz w:val="24"/>
          <w:lang w:val="en-US" w:eastAsia="zh-CN"/>
        </w:rPr>
        <w:t>~10.68</w:t>
      </w:r>
      <w:r>
        <w:rPr>
          <w:rFonts w:hint="default" w:ascii="Times New Roman" w:hAnsi="Times New Roman" w:eastAsia="宋体" w:cs="Times New Roman"/>
          <w:color w:val="auto"/>
          <w:sz w:val="24"/>
        </w:rPr>
        <w:t>V/m，满足4kV/m公众曝露控制限值。</w:t>
      </w:r>
    </w:p>
    <w:p w14:paraId="6C1C7708">
      <w:pPr>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2)输电线路</w:t>
      </w:r>
    </w:p>
    <w:p w14:paraId="30EF9DA0">
      <w:pPr>
        <w:adjustRightInd w:val="0"/>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沿线监测点的工频电场强度监测结果为1.</w:t>
      </w:r>
      <w:r>
        <w:rPr>
          <w:rFonts w:hint="default" w:ascii="Times New Roman" w:hAnsi="Times New Roman" w:eastAsia="宋体" w:cs="Times New Roman"/>
          <w:color w:val="auto"/>
          <w:sz w:val="24"/>
          <w:lang w:val="en-US" w:eastAsia="zh-CN"/>
        </w:rPr>
        <w:t>28</w:t>
      </w:r>
      <w:r>
        <w:rPr>
          <w:rFonts w:hint="default" w:ascii="Times New Roman" w:hAnsi="Times New Roman" w:eastAsia="宋体" w:cs="Times New Roman"/>
          <w:color w:val="auto"/>
          <w:sz w:val="24"/>
        </w:rPr>
        <w:t>V/m～</w:t>
      </w:r>
      <w:r>
        <w:rPr>
          <w:rFonts w:hint="default" w:ascii="Times New Roman" w:hAnsi="Times New Roman" w:eastAsia="宋体" w:cs="Times New Roman"/>
          <w:color w:val="auto"/>
          <w:sz w:val="24"/>
          <w:lang w:val="en-US" w:eastAsia="zh-CN"/>
        </w:rPr>
        <w:t>15.29</w:t>
      </w:r>
      <w:r>
        <w:rPr>
          <w:rFonts w:hint="default" w:ascii="Times New Roman" w:hAnsi="Times New Roman" w:eastAsia="宋体" w:cs="Times New Roman"/>
          <w:color w:val="auto"/>
          <w:sz w:val="24"/>
        </w:rPr>
        <w:t>V/m，满足10kV/m的电磁环境限值要求。</w:t>
      </w:r>
    </w:p>
    <w:p w14:paraId="2B3BF4E3">
      <w:pPr>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(2)工频磁感应强度</w:t>
      </w:r>
    </w:p>
    <w:p w14:paraId="2E5516A6">
      <w:pPr>
        <w:adjustRightInd w:val="0"/>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1）在建将军庙</w:t>
      </w:r>
      <w:r>
        <w:rPr>
          <w:rFonts w:hint="default" w:ascii="Times New Roman" w:hAnsi="Times New Roman" w:eastAsia="宋体" w:cs="Times New Roman"/>
          <w:color w:val="auto"/>
          <w:sz w:val="24"/>
        </w:rPr>
        <w:t>750</w:t>
      </w:r>
      <w:r>
        <w:rPr>
          <w:rFonts w:hint="eastAsia" w:eastAsia="宋体" w:cs="Times New Roman"/>
          <w:color w:val="auto"/>
          <w:sz w:val="24"/>
          <w:lang w:eastAsia="zh-CN"/>
        </w:rPr>
        <w:t>kV</w:t>
      </w:r>
      <w:r>
        <w:rPr>
          <w:rFonts w:hint="default" w:ascii="Times New Roman" w:hAnsi="Times New Roman" w:eastAsia="宋体" w:cs="Times New Roman"/>
          <w:color w:val="auto"/>
          <w:sz w:val="24"/>
        </w:rPr>
        <w:t>变电站</w:t>
      </w:r>
      <w:r>
        <w:rPr>
          <w:rFonts w:hint="default" w:ascii="Times New Roman" w:hAnsi="Times New Roman" w:eastAsia="宋体" w:cs="Times New Roman"/>
          <w:color w:val="auto"/>
          <w:sz w:val="24"/>
          <w:lang w:val="en-US" w:eastAsia="zh-CN"/>
        </w:rPr>
        <w:t>间隔扩建侧</w:t>
      </w:r>
      <w:r>
        <w:rPr>
          <w:rFonts w:hint="default" w:ascii="Times New Roman" w:hAnsi="Times New Roman" w:eastAsia="宋体" w:cs="Times New Roman"/>
          <w:color w:val="auto"/>
          <w:sz w:val="24"/>
        </w:rPr>
        <w:t>工频磁感应强度监测结果为0.0</w:t>
      </w:r>
      <w:r>
        <w:rPr>
          <w:rFonts w:hint="default" w:ascii="Times New Roman" w:hAnsi="Times New Roman" w:eastAsia="宋体" w:cs="Times New Roman"/>
          <w:color w:val="auto"/>
          <w:sz w:val="24"/>
          <w:lang w:val="en-US" w:eastAsia="zh-CN"/>
        </w:rPr>
        <w:t>723</w:t>
      </w:r>
      <w:r>
        <w:rPr>
          <w:rFonts w:hint="default" w:ascii="Times New Roman" w:hAnsi="Times New Roman" w:eastAsia="宋体" w:cs="Times New Roman"/>
          <w:color w:val="auto"/>
          <w:sz w:val="24"/>
        </w:rPr>
        <w:t>μT</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0.</w:t>
      </w:r>
      <w:r>
        <w:rPr>
          <w:rFonts w:hint="default" w:ascii="Times New Roman" w:hAnsi="Times New Roman" w:eastAsia="宋体" w:cs="Times New Roman"/>
          <w:color w:val="auto"/>
          <w:sz w:val="24"/>
          <w:lang w:val="en-US" w:eastAsia="zh-CN"/>
        </w:rPr>
        <w:t>1108</w:t>
      </w:r>
      <w:r>
        <w:rPr>
          <w:rFonts w:hint="default" w:ascii="Times New Roman" w:hAnsi="Times New Roman" w:eastAsia="宋体" w:cs="Times New Roman"/>
          <w:color w:val="auto"/>
          <w:sz w:val="24"/>
        </w:rPr>
        <w:t>μT，满足100μT公众曝露控制限值。</w:t>
      </w:r>
    </w:p>
    <w:p w14:paraId="321CCE2E">
      <w:pPr>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2)输电线路</w:t>
      </w:r>
    </w:p>
    <w:p w14:paraId="415C9B68">
      <w:pPr>
        <w:adjustRightInd w:val="0"/>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沿线监测点的工频磁感应强度为</w:t>
      </w:r>
      <w:r>
        <w:rPr>
          <w:rFonts w:hint="default" w:ascii="Times New Roman" w:hAnsi="Times New Roman" w:eastAsia="宋体" w:cs="Times New Roman"/>
          <w:color w:val="auto"/>
          <w:sz w:val="24"/>
        </w:rPr>
        <w:t>0.0</w:t>
      </w:r>
      <w:r>
        <w:rPr>
          <w:rFonts w:hint="default" w:ascii="Times New Roman" w:hAnsi="Times New Roman" w:eastAsia="宋体" w:cs="Times New Roman"/>
          <w:color w:val="auto"/>
          <w:sz w:val="24"/>
          <w:lang w:val="en-US" w:eastAsia="zh-CN"/>
        </w:rPr>
        <w:t>625</w:t>
      </w:r>
      <w:r>
        <w:rPr>
          <w:rFonts w:hint="default" w:ascii="Times New Roman" w:hAnsi="Times New Roman" w:eastAsia="宋体" w:cs="Times New Roman"/>
          <w:color w:val="auto"/>
          <w:sz w:val="24"/>
          <w:szCs w:val="24"/>
        </w:rPr>
        <w:t>μT～</w:t>
      </w:r>
      <w:r>
        <w:rPr>
          <w:rFonts w:hint="default" w:ascii="Times New Roman" w:hAnsi="Times New Roman" w:eastAsia="宋体" w:cs="Times New Roman"/>
          <w:color w:val="auto"/>
          <w:sz w:val="24"/>
          <w:lang w:val="en-US" w:eastAsia="zh-CN"/>
        </w:rPr>
        <w:t>0.0992</w:t>
      </w:r>
      <w:r>
        <w:rPr>
          <w:rFonts w:hint="default" w:ascii="Times New Roman" w:hAnsi="Times New Roman" w:eastAsia="宋体" w:cs="Times New Roman"/>
          <w:color w:val="auto"/>
          <w:sz w:val="24"/>
          <w:szCs w:val="24"/>
        </w:rPr>
        <w:t>μT，满足100μT公众曝露控制限值。</w:t>
      </w:r>
    </w:p>
    <w:p w14:paraId="190071A1">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9.3.2声环境</w:t>
      </w:r>
    </w:p>
    <w:p w14:paraId="79784C49">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(1)变电站</w:t>
      </w:r>
    </w:p>
    <w:p w14:paraId="198F4F07">
      <w:pPr>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在建将军庙</w:t>
      </w:r>
      <w:r>
        <w:rPr>
          <w:rFonts w:hint="default" w:ascii="Times New Roman" w:hAnsi="Times New Roman" w:eastAsia="宋体" w:cs="Times New Roman"/>
          <w:color w:val="auto"/>
          <w:sz w:val="24"/>
        </w:rPr>
        <w:t>750</w:t>
      </w:r>
      <w:r>
        <w:rPr>
          <w:rFonts w:hint="eastAsia" w:eastAsia="宋体" w:cs="Times New Roman"/>
          <w:color w:val="auto"/>
          <w:sz w:val="24"/>
          <w:lang w:eastAsia="zh-CN"/>
        </w:rPr>
        <w:t>kV</w:t>
      </w:r>
      <w:r>
        <w:rPr>
          <w:rFonts w:hint="default" w:ascii="Times New Roman" w:hAnsi="Times New Roman" w:eastAsia="宋体" w:cs="Times New Roman"/>
          <w:color w:val="auto"/>
          <w:sz w:val="24"/>
        </w:rPr>
        <w:t>变电站</w:t>
      </w:r>
      <w:r>
        <w:rPr>
          <w:rFonts w:hint="default" w:ascii="Times New Roman" w:hAnsi="Times New Roman" w:eastAsia="宋体" w:cs="Times New Roman"/>
          <w:color w:val="auto"/>
          <w:sz w:val="24"/>
          <w:lang w:val="en-US" w:eastAsia="zh-CN"/>
        </w:rPr>
        <w:t>间隔扩建侧厂界</w:t>
      </w:r>
      <w:r>
        <w:rPr>
          <w:rFonts w:hint="default" w:ascii="Times New Roman" w:hAnsi="Times New Roman" w:eastAsia="宋体" w:cs="Times New Roman"/>
          <w:color w:val="auto"/>
          <w:sz w:val="24"/>
        </w:rPr>
        <w:t>昼间噪声监测值为</w:t>
      </w:r>
      <w:r>
        <w:rPr>
          <w:rFonts w:hint="default" w:ascii="Times New Roman" w:hAnsi="Times New Roman" w:eastAsia="宋体" w:cs="Times New Roman"/>
          <w:color w:val="auto"/>
          <w:sz w:val="24"/>
          <w:lang w:val="en-US" w:eastAsia="zh-CN"/>
        </w:rPr>
        <w:t>40</w:t>
      </w:r>
      <w:r>
        <w:rPr>
          <w:rFonts w:hint="default" w:ascii="Times New Roman" w:hAnsi="Times New Roman" w:eastAsia="宋体" w:cs="Times New Roman"/>
          <w:color w:val="auto"/>
          <w:sz w:val="24"/>
        </w:rPr>
        <w:t>dB(A)</w:t>
      </w:r>
      <w:r>
        <w:rPr>
          <w:rFonts w:hint="default" w:ascii="Times New Roman" w:hAnsi="Times New Roman" w:eastAsia="宋体" w:cs="Times New Roman"/>
          <w:color w:val="auto"/>
          <w:sz w:val="24"/>
          <w:lang w:val="en-US" w:eastAsia="zh-CN"/>
        </w:rPr>
        <w:t>~41</w:t>
      </w:r>
      <w:r>
        <w:rPr>
          <w:rFonts w:hint="default" w:ascii="Times New Roman" w:hAnsi="Times New Roman" w:eastAsia="宋体" w:cs="Times New Roman"/>
          <w:color w:val="auto"/>
          <w:sz w:val="24"/>
        </w:rPr>
        <w:t>dB(A)，夜间噪声监测值为</w:t>
      </w:r>
      <w:r>
        <w:rPr>
          <w:rFonts w:hint="default" w:ascii="Times New Roman" w:hAnsi="Times New Roman" w:eastAsia="宋体" w:cs="Times New Roman"/>
          <w:color w:val="auto"/>
          <w:sz w:val="24"/>
          <w:lang w:val="en-US" w:eastAsia="zh-CN"/>
        </w:rPr>
        <w:t>37</w:t>
      </w:r>
      <w:r>
        <w:rPr>
          <w:rFonts w:hint="default" w:ascii="Times New Roman" w:hAnsi="Times New Roman" w:eastAsia="宋体" w:cs="Times New Roman"/>
          <w:color w:val="auto"/>
          <w:sz w:val="24"/>
        </w:rPr>
        <w:t>dB(A)</w:t>
      </w:r>
      <w:r>
        <w:rPr>
          <w:rFonts w:hint="default" w:ascii="Times New Roman" w:hAnsi="Times New Roman" w:eastAsia="宋体" w:cs="Times New Roman"/>
          <w:color w:val="auto"/>
          <w:sz w:val="24"/>
          <w:lang w:val="en-US" w:eastAsia="zh-CN"/>
        </w:rPr>
        <w:t>~38</w:t>
      </w:r>
      <w:r>
        <w:rPr>
          <w:rFonts w:hint="default" w:ascii="Times New Roman" w:hAnsi="Times New Roman" w:eastAsia="宋体" w:cs="Times New Roman"/>
          <w:color w:val="auto"/>
          <w:sz w:val="24"/>
        </w:rPr>
        <w:t>dB(A)，均能满足《声环境质量标准》(GB3096-2008)3类标准：昼间65dB(A)、夜间55dB(A)。</w:t>
      </w:r>
    </w:p>
    <w:p w14:paraId="0AAC541F">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(2)输电线路</w:t>
      </w:r>
    </w:p>
    <w:p w14:paraId="1F9A2AB4">
      <w:pPr>
        <w:snapToGrid w:val="0"/>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沿线监测点昼间噪声监测值为3</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dB(A)～4</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dB(A)，夜间噪声监测值为3</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dB(A)～4</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dB(A)，满足《声环境质量标准》(GB3096-2008)中的2类标准：昼间60dB(A)、夜间50dB(A)。</w:t>
      </w:r>
    </w:p>
    <w:p w14:paraId="1EB86F73">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9.3.3地表水环境现状评价</w:t>
      </w:r>
    </w:p>
    <w:p w14:paraId="68F58196">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本项目变电站站址及输电线路途经区域不涉及地表水体。</w:t>
      </w:r>
    </w:p>
    <w:p w14:paraId="38A1CBCA">
      <w:pPr>
        <w:pStyle w:val="425"/>
        <w:tabs>
          <w:tab w:val="left" w:pos="1050"/>
        </w:tabs>
        <w:rPr>
          <w:rFonts w:hint="default" w:ascii="Times New Roman" w:hAnsi="Times New Roman" w:eastAsia="宋体" w:cs="Times New Roman"/>
          <w:color w:val="auto"/>
        </w:rPr>
      </w:pPr>
      <w:r>
        <w:rPr>
          <w:rFonts w:hint="default" w:ascii="Times New Roman" w:hAnsi="Times New Roman" w:eastAsia="宋体" w:cs="Times New Roman"/>
          <w:color w:val="auto"/>
        </w:rPr>
        <w:t>9.3.4生态环境现状</w:t>
      </w:r>
    </w:p>
    <w:p w14:paraId="203E7AE4">
      <w:pPr>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(1)土壤</w:t>
      </w:r>
    </w:p>
    <w:p w14:paraId="69A17A41">
      <w:pPr>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本项目区域土壤类型</w:t>
      </w:r>
      <w:r>
        <w:rPr>
          <w:rFonts w:hint="default" w:ascii="Times New Roman" w:hAnsi="Times New Roman" w:eastAsia="宋体" w:cs="Times New Roman"/>
          <w:color w:val="auto"/>
          <w:sz w:val="24"/>
          <w:szCs w:val="24"/>
          <w:lang w:val="zh-CN"/>
        </w:rPr>
        <w:t>主要为</w:t>
      </w:r>
      <w:r>
        <w:rPr>
          <w:rFonts w:hint="default" w:ascii="Times New Roman" w:hAnsi="Times New Roman" w:eastAsia="宋体" w:cs="Times New Roman"/>
          <w:color w:val="auto"/>
          <w:sz w:val="24"/>
          <w:szCs w:val="24"/>
          <w:lang w:val="zh-CN" w:eastAsia="zh-CN"/>
        </w:rPr>
        <w:t>灰棕漠</w:t>
      </w:r>
      <w:r>
        <w:rPr>
          <w:rFonts w:hint="default" w:ascii="Times New Roman" w:hAnsi="Times New Roman" w:eastAsia="宋体" w:cs="Times New Roman"/>
          <w:color w:val="auto"/>
          <w:sz w:val="24"/>
          <w:szCs w:val="24"/>
          <w:lang w:val="zh-CN"/>
        </w:rPr>
        <w:t>土</w:t>
      </w:r>
      <w:r>
        <w:rPr>
          <w:rFonts w:hint="default" w:ascii="Times New Roman" w:hAnsi="Times New Roman" w:eastAsia="宋体" w:cs="Times New Roman"/>
          <w:color w:val="auto"/>
          <w:sz w:val="24"/>
          <w:szCs w:val="24"/>
        </w:rPr>
        <w:t>。</w:t>
      </w:r>
    </w:p>
    <w:p w14:paraId="7EE2F226">
      <w:pPr>
        <w:snapToGrid w:val="0"/>
        <w:spacing w:line="360" w:lineRule="auto"/>
        <w:ind w:left="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(2)植被</w:t>
      </w:r>
    </w:p>
    <w:p w14:paraId="4D7D660D">
      <w:pPr>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项目区土地利用类型为</w:t>
      </w:r>
      <w:r>
        <w:rPr>
          <w:rFonts w:hint="default" w:ascii="Times New Roman" w:hAnsi="Times New Roman" w:eastAsia="宋体" w:cs="Times New Roman"/>
          <w:color w:val="auto"/>
          <w:sz w:val="24"/>
          <w:szCs w:val="24"/>
          <w:lang w:val="en-US" w:eastAsia="zh-CN"/>
        </w:rPr>
        <w:t>裸岩石砾地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植被类型主要为</w:t>
      </w:r>
      <w:r>
        <w:rPr>
          <w:rFonts w:hint="default" w:ascii="Times New Roman" w:hAnsi="Times New Roman" w:eastAsia="宋体" w:cs="Times New Roman"/>
          <w:color w:val="auto"/>
          <w:sz w:val="24"/>
          <w:szCs w:val="24"/>
          <w:lang w:val="en-US" w:eastAsia="zh-CN"/>
        </w:rPr>
        <w:t>梭梭沙漠</w:t>
      </w:r>
      <w:r>
        <w:rPr>
          <w:rFonts w:hint="default" w:ascii="Times New Roman" w:hAnsi="Times New Roman" w:eastAsia="宋体" w:cs="Times New Roman"/>
          <w:color w:val="auto"/>
          <w:sz w:val="24"/>
          <w:szCs w:val="24"/>
        </w:rPr>
        <w:t>。</w:t>
      </w:r>
    </w:p>
    <w:p w14:paraId="5EADA78A">
      <w:pPr>
        <w:snapToGrid w:val="0"/>
        <w:spacing w:line="360" w:lineRule="auto"/>
        <w:ind w:left="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(3)动物</w:t>
      </w:r>
    </w:p>
    <w:p w14:paraId="709070FD">
      <w:pPr>
        <w:adjustRightInd w:val="0"/>
        <w:snapToGrid w:val="0"/>
        <w:spacing w:line="360" w:lineRule="auto"/>
        <w:ind w:firstLine="480" w:firstLineChars="200"/>
        <w:rPr>
          <w:rStyle w:val="207"/>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区所属动物区系的野生动物种类组成贫乏，组成简单。沿线动物群属温带荒漠、半荒漠动物群，其基本特征是：两栖类种类、数量极少；爬行类，尤其是适应荒漠、半荒漠环境的蜥蜴类，种类和数量均较丰富；鸟类种类较少；兽类以啮齿类种类和数量均繁盛。</w:t>
      </w:r>
    </w:p>
    <w:p w14:paraId="0807BD0A">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843" w:name="_Toc19393"/>
      <w:bookmarkStart w:id="844" w:name="_Toc19098_WPSOffice_Level2"/>
      <w:bookmarkStart w:id="845" w:name="_Toc9701"/>
      <w:bookmarkStart w:id="846" w:name="_Toc140478723"/>
      <w:bookmarkStart w:id="847" w:name="_Toc20433_WPSOffice_Level2"/>
      <w:r>
        <w:rPr>
          <w:rFonts w:hint="default" w:ascii="Times New Roman" w:hAnsi="Times New Roman" w:eastAsia="宋体" w:cs="Times New Roman"/>
          <w:color w:val="auto"/>
          <w:sz w:val="30"/>
        </w:rPr>
        <w:t>环境影响预测及评价结论</w:t>
      </w:r>
      <w:bookmarkEnd w:id="843"/>
      <w:bookmarkEnd w:id="844"/>
      <w:bookmarkEnd w:id="845"/>
      <w:bookmarkEnd w:id="846"/>
      <w:bookmarkEnd w:id="847"/>
    </w:p>
    <w:p w14:paraId="023C8A96">
      <w:pPr>
        <w:pStyle w:val="425"/>
        <w:tabs>
          <w:tab w:val="left" w:pos="1050"/>
        </w:tabs>
        <w:rPr>
          <w:rFonts w:hint="default" w:ascii="Times New Roman" w:hAnsi="Times New Roman" w:eastAsia="宋体" w:cs="Times New Roman"/>
          <w:color w:val="auto"/>
        </w:rPr>
      </w:pPr>
      <w:bookmarkStart w:id="848" w:name="_Toc7944"/>
      <w:r>
        <w:rPr>
          <w:rFonts w:hint="default" w:ascii="Times New Roman" w:hAnsi="Times New Roman" w:eastAsia="宋体" w:cs="Times New Roman"/>
          <w:color w:val="auto"/>
        </w:rPr>
        <w:t>9.4.1电磁环境影响评价结论</w:t>
      </w:r>
      <w:bookmarkEnd w:id="848"/>
    </w:p>
    <w:p w14:paraId="6B8CEBF2">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(1)变电站</w:t>
      </w:r>
    </w:p>
    <w:p w14:paraId="5CBB2E16">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将军庙</w:t>
      </w:r>
      <w:r>
        <w:rPr>
          <w:rFonts w:hint="default" w:ascii="Times New Roman" w:hAnsi="Times New Roman" w:eastAsia="宋体" w:cs="Times New Roman"/>
          <w:color w:val="auto"/>
          <w:sz w:val="24"/>
        </w:rPr>
        <w:t>750</w:t>
      </w:r>
      <w:r>
        <w:rPr>
          <w:rFonts w:hint="eastAsia" w:eastAsia="宋体" w:cs="Times New Roman"/>
          <w:color w:val="auto"/>
          <w:sz w:val="24"/>
          <w:lang w:eastAsia="zh-CN"/>
        </w:rPr>
        <w:t>kV</w:t>
      </w:r>
      <w:r>
        <w:rPr>
          <w:rFonts w:hint="default" w:ascii="Times New Roman" w:hAnsi="Times New Roman" w:eastAsia="宋体" w:cs="Times New Roman"/>
          <w:color w:val="auto"/>
          <w:sz w:val="24"/>
        </w:rPr>
        <w:t>变电站</w:t>
      </w:r>
      <w:r>
        <w:rPr>
          <w:rFonts w:hint="default" w:ascii="Times New Roman" w:hAnsi="Times New Roman" w:eastAsia="宋体" w:cs="Times New Roman"/>
          <w:color w:val="auto"/>
          <w:sz w:val="24"/>
          <w:lang w:val="en-US" w:eastAsia="zh-CN"/>
        </w:rPr>
        <w:t>间隔扩建工程</w:t>
      </w:r>
      <w:r>
        <w:rPr>
          <w:rFonts w:hint="default" w:ascii="Times New Roman" w:hAnsi="Times New Roman" w:eastAsia="宋体" w:cs="Times New Roman"/>
          <w:color w:val="auto"/>
          <w:sz w:val="24"/>
        </w:rPr>
        <w:t>投入运行后，</w:t>
      </w:r>
      <w:r>
        <w:rPr>
          <w:rFonts w:hint="default" w:ascii="Times New Roman" w:hAnsi="Times New Roman" w:eastAsia="宋体" w:cs="Times New Roman"/>
          <w:color w:val="auto"/>
          <w:sz w:val="24"/>
          <w:lang w:val="en-US" w:eastAsia="zh-CN"/>
        </w:rPr>
        <w:t>扩建间隔侧站界</w:t>
      </w:r>
      <w:r>
        <w:rPr>
          <w:rFonts w:hint="default" w:ascii="Times New Roman" w:hAnsi="Times New Roman" w:eastAsia="宋体" w:cs="Times New Roman"/>
          <w:color w:val="auto"/>
          <w:sz w:val="24"/>
        </w:rPr>
        <w:t>围墙外5m、地面1.5m高度的工频电场强度、工频磁感应强度满足《电磁环境控制限值》</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GB8702-2014</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规定公众曝露控制限值：工频电场强度≤4000V/m，工频磁感应强度≤100μT。</w:t>
      </w:r>
    </w:p>
    <w:p w14:paraId="6282DADF">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(2)输电线路</w:t>
      </w:r>
    </w:p>
    <w:p w14:paraId="54B38C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架空输电线路经过耕地、园地、牧草地、畜禽饲养地、养殖水面、道路等场所，</w:t>
      </w:r>
      <w:r>
        <w:rPr>
          <w:rFonts w:hint="default" w:ascii="Times New Roman" w:hAnsi="Times New Roman" w:eastAsia="宋体" w:cs="Times New Roman"/>
          <w:color w:val="auto"/>
          <w:sz w:val="24"/>
          <w:lang w:val="en-US" w:eastAsia="zh-CN"/>
        </w:rPr>
        <w:t>单回输电线路</w:t>
      </w:r>
      <w:r>
        <w:rPr>
          <w:rFonts w:hint="default" w:ascii="Times New Roman" w:hAnsi="Times New Roman" w:eastAsia="宋体" w:cs="Times New Roman"/>
          <w:color w:val="auto"/>
          <w:sz w:val="24"/>
        </w:rPr>
        <w:t>导线对地距离不低于16.</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、双回输电线路</w:t>
      </w:r>
      <w:r>
        <w:rPr>
          <w:rFonts w:hint="default" w:ascii="Times New Roman" w:hAnsi="Times New Roman" w:eastAsia="宋体" w:cs="Times New Roman"/>
          <w:color w:val="auto"/>
          <w:sz w:val="24"/>
        </w:rPr>
        <w:t>导线对地距离不低于</w:t>
      </w:r>
      <w:r>
        <w:rPr>
          <w:rFonts w:hint="eastAsia" w:eastAsia="宋体" w:cs="Times New Roman"/>
          <w:color w:val="auto"/>
          <w:sz w:val="24"/>
          <w:lang w:val="en-US" w:eastAsia="zh-CN"/>
        </w:rPr>
        <w:t>16.8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、单回</w:t>
      </w:r>
      <w:r>
        <w:rPr>
          <w:rFonts w:hint="default" w:ascii="Times New Roman" w:hAnsi="Times New Roman" w:eastAsia="宋体" w:cs="Times New Roman"/>
          <w:color w:val="auto"/>
          <w:sz w:val="24"/>
          <w:highlight w:val="none"/>
          <w:lang w:val="en-US" w:eastAsia="zh-CN"/>
        </w:rPr>
        <w:t>输电线路并行段</w:t>
      </w:r>
      <w:r>
        <w:rPr>
          <w:rFonts w:hint="default" w:ascii="Times New Roman" w:hAnsi="Times New Roman" w:eastAsia="宋体" w:cs="Times New Roman"/>
          <w:color w:val="auto"/>
          <w:sz w:val="24"/>
          <w:highlight w:val="none"/>
        </w:rPr>
        <w:t>导线对地距离不低于16.</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本项目3条</w:t>
      </w:r>
      <w:r>
        <w:rPr>
          <w:rFonts w:hint="eastAsia" w:eastAsia="宋体" w:cs="Times New Roman"/>
          <w:color w:val="auto"/>
          <w:sz w:val="24"/>
          <w:highlight w:val="none"/>
          <w:lang w:val="en-US" w:eastAsia="zh-CN"/>
        </w:rPr>
        <w:t>单回输电线路</w:t>
      </w:r>
      <w:r>
        <w:rPr>
          <w:rFonts w:hint="default" w:ascii="Times New Roman" w:hAnsi="Times New Roman" w:eastAsia="宋体" w:cs="Times New Roman"/>
          <w:color w:val="auto"/>
          <w:sz w:val="24"/>
          <w:highlight w:val="none"/>
          <w:lang w:val="en-US" w:eastAsia="zh-CN"/>
        </w:rPr>
        <w:t>交叉跨越处</w:t>
      </w:r>
      <w:r>
        <w:rPr>
          <w:rFonts w:hint="default" w:ascii="Times New Roman" w:hAnsi="Times New Roman" w:eastAsia="宋体" w:cs="Times New Roman"/>
          <w:color w:val="auto"/>
          <w:sz w:val="24"/>
          <w:highlight w:val="none"/>
        </w:rPr>
        <w:t>导线对地距离不低于</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eastAsia="zh-CN"/>
        </w:rPr>
        <w:t>m（设计最小值），</w:t>
      </w:r>
      <w:r>
        <w:rPr>
          <w:rFonts w:hint="default" w:ascii="Times New Roman" w:hAnsi="Times New Roman" w:eastAsia="宋体" w:cs="Times New Roman"/>
          <w:color w:val="auto"/>
          <w:sz w:val="24"/>
          <w:lang w:val="en-US" w:eastAsia="zh-CN"/>
        </w:rPr>
        <w:t>将军庙~木垒Ⅱ回</w:t>
      </w:r>
      <w:r>
        <w:rPr>
          <w:rFonts w:hint="eastAsia" w:eastAsia="宋体" w:cs="Times New Roman"/>
          <w:color w:val="auto"/>
          <w:sz w:val="24"/>
          <w:highlight w:val="none"/>
          <w:lang w:val="en-US" w:eastAsia="zh-CN"/>
        </w:rPr>
        <w:t>单回输电线路</w:t>
      </w:r>
      <w:r>
        <w:rPr>
          <w:rFonts w:hint="default" w:ascii="Times New Roman" w:hAnsi="Times New Roman" w:eastAsia="宋体" w:cs="Times New Roman"/>
          <w:color w:val="auto"/>
          <w:sz w:val="24"/>
          <w:highlight w:val="none"/>
          <w:lang w:val="en-US" w:eastAsia="zh-CN"/>
        </w:rPr>
        <w:t>交叉跨越处</w:t>
      </w:r>
      <w:r>
        <w:rPr>
          <w:rFonts w:hint="default" w:ascii="Times New Roman" w:hAnsi="Times New Roman" w:eastAsia="宋体" w:cs="Times New Roman"/>
          <w:color w:val="auto"/>
          <w:sz w:val="24"/>
          <w:highlight w:val="none"/>
        </w:rPr>
        <w:t>导线对地距离不低于</w:t>
      </w:r>
      <w:r>
        <w:rPr>
          <w:rFonts w:hint="default" w:ascii="Times New Roman" w:hAnsi="Times New Roman" w:eastAsia="宋体" w:cs="Times New Roman"/>
          <w:color w:val="auto"/>
          <w:sz w:val="24"/>
          <w:lang w:val="en-US" w:eastAsia="zh-CN"/>
        </w:rPr>
        <w:t>29</w:t>
      </w:r>
      <w:r>
        <w:rPr>
          <w:rFonts w:hint="default" w:ascii="Times New Roman" w:hAnsi="Times New Roman" w:eastAsia="宋体" w:cs="Times New Roman"/>
          <w:color w:val="auto"/>
          <w:sz w:val="24"/>
          <w:lang w:eastAsia="zh-CN"/>
        </w:rPr>
        <w:t>m（设计最小值），</w:t>
      </w:r>
      <w:r>
        <w:rPr>
          <w:rFonts w:hint="default" w:ascii="Times New Roman" w:hAnsi="Times New Roman" w:eastAsia="宋体" w:cs="Times New Roman"/>
          <w:color w:val="auto"/>
          <w:sz w:val="24"/>
          <w:lang w:val="en-US" w:eastAsia="zh-CN"/>
        </w:rPr>
        <w:t>以确保</w:t>
      </w:r>
      <w:r>
        <w:rPr>
          <w:rFonts w:hint="default" w:ascii="Times New Roman" w:hAnsi="Times New Roman" w:eastAsia="宋体" w:cs="Times New Roman"/>
          <w:color w:val="auto"/>
          <w:sz w:val="24"/>
        </w:rPr>
        <w:t>线路</w:t>
      </w:r>
      <w:r>
        <w:rPr>
          <w:rFonts w:hint="default" w:ascii="Times New Roman" w:hAnsi="Times New Roman" w:eastAsia="宋体" w:cs="Times New Roman"/>
          <w:snapToGrid w:val="0"/>
          <w:color w:val="auto"/>
          <w:spacing w:val="-6"/>
          <w:sz w:val="24"/>
          <w:szCs w:val="24"/>
        </w:rPr>
        <w:t>经过耕地、园地、牧草地、畜禽饲养地、道路等场所</w:t>
      </w:r>
      <w:r>
        <w:rPr>
          <w:rFonts w:hint="default" w:ascii="Times New Roman" w:hAnsi="Times New Roman" w:eastAsia="宋体" w:cs="Times New Roman"/>
          <w:color w:val="auto"/>
          <w:sz w:val="24"/>
        </w:rPr>
        <w:t>满足工频电场强度10kV/m</w:t>
      </w:r>
      <w:r>
        <w:rPr>
          <w:rFonts w:hint="default" w:ascii="Times New Roman" w:hAnsi="Times New Roman" w:eastAsia="宋体" w:cs="Times New Roman"/>
          <w:color w:val="auto"/>
          <w:sz w:val="24"/>
          <w:lang w:val="en-US" w:eastAsia="zh-CN"/>
        </w:rPr>
        <w:t>标准限值</w:t>
      </w:r>
      <w:r>
        <w:rPr>
          <w:rFonts w:hint="default" w:ascii="Times New Roman" w:hAnsi="Times New Roman" w:eastAsia="宋体" w:cs="Times New Roman"/>
          <w:color w:val="auto"/>
          <w:sz w:val="24"/>
          <w:lang w:eastAsia="zh-CN"/>
        </w:rPr>
        <w:t>。</w:t>
      </w:r>
    </w:p>
    <w:p w14:paraId="3ED64378">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考虑后期改线情景</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如</w:t>
      </w:r>
      <w:r>
        <w:rPr>
          <w:rFonts w:hint="default" w:ascii="Times New Roman" w:hAnsi="Times New Roman" w:eastAsia="宋体" w:cs="Times New Roman"/>
          <w:color w:val="auto"/>
          <w:sz w:val="24"/>
          <w:lang w:val="en-US" w:eastAsia="zh-CN"/>
        </w:rPr>
        <w:t>线路局部调整导致</w:t>
      </w:r>
      <w:r>
        <w:rPr>
          <w:rFonts w:hint="default" w:ascii="Times New Roman" w:hAnsi="Times New Roman" w:eastAsia="宋体" w:cs="Times New Roman"/>
          <w:color w:val="auto"/>
          <w:sz w:val="24"/>
        </w:rPr>
        <w:t>输电线路评价范围内存在新增</w:t>
      </w:r>
      <w:r>
        <w:rPr>
          <w:rFonts w:hint="default" w:ascii="Times New Roman" w:hAnsi="Times New Roman" w:eastAsia="宋体" w:cs="Times New Roman"/>
          <w:color w:val="auto"/>
          <w:sz w:val="24"/>
          <w:lang w:val="en-US" w:eastAsia="zh-CN"/>
        </w:rPr>
        <w:t>电磁环境敏感目标</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单回输电线路</w:t>
      </w:r>
      <w:r>
        <w:rPr>
          <w:rFonts w:hint="default" w:ascii="Times New Roman" w:hAnsi="Times New Roman" w:eastAsia="宋体" w:cs="Times New Roman"/>
          <w:color w:val="auto"/>
          <w:sz w:val="24"/>
        </w:rPr>
        <w:t>导线对地距离不低于</w:t>
      </w:r>
      <w:r>
        <w:rPr>
          <w:rFonts w:hint="default" w:ascii="Times New Roman" w:hAnsi="Times New Roman" w:eastAsia="宋体" w:cs="Times New Roman"/>
          <w:color w:val="auto"/>
          <w:sz w:val="24"/>
          <w:lang w:val="en-US" w:eastAsia="zh-CN"/>
        </w:rPr>
        <w:t>29.2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、双回输电线路</w:t>
      </w:r>
      <w:r>
        <w:rPr>
          <w:rFonts w:hint="default" w:ascii="Times New Roman" w:hAnsi="Times New Roman" w:eastAsia="宋体" w:cs="Times New Roman"/>
          <w:color w:val="auto"/>
          <w:sz w:val="24"/>
        </w:rPr>
        <w:t>导线对地距离不低于</w:t>
      </w:r>
      <w:r>
        <w:rPr>
          <w:rFonts w:hint="default" w:ascii="Times New Roman" w:hAnsi="Times New Roman" w:eastAsia="宋体" w:cs="Times New Roman"/>
          <w:color w:val="auto"/>
          <w:sz w:val="24"/>
          <w:lang w:val="en-US" w:eastAsia="zh-CN"/>
        </w:rPr>
        <w:t>3</w:t>
      </w:r>
      <w:r>
        <w:rPr>
          <w:rFonts w:hint="eastAsia" w:eastAsia="宋体" w:cs="Times New Roman"/>
          <w:color w:val="auto"/>
          <w:sz w:val="24"/>
          <w:lang w:val="en-US" w:eastAsia="zh-CN"/>
        </w:rPr>
        <w:t>8.5</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、单回输电线路并行段</w:t>
      </w:r>
      <w:r>
        <w:rPr>
          <w:rFonts w:hint="default" w:ascii="Times New Roman" w:hAnsi="Times New Roman" w:eastAsia="宋体" w:cs="Times New Roman"/>
          <w:color w:val="auto"/>
          <w:sz w:val="24"/>
        </w:rPr>
        <w:t>导线对地距离不低于</w:t>
      </w:r>
      <w:r>
        <w:rPr>
          <w:rFonts w:hint="default" w:ascii="Times New Roman" w:hAnsi="Times New Roman" w:eastAsia="宋体" w:cs="Times New Roman"/>
          <w:color w:val="auto"/>
          <w:sz w:val="24"/>
          <w:lang w:val="en-US" w:eastAsia="zh-CN"/>
        </w:rPr>
        <w:t>29.1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以确保</w:t>
      </w:r>
      <w:r>
        <w:rPr>
          <w:rFonts w:hint="default" w:ascii="Times New Roman" w:hAnsi="Times New Roman" w:eastAsia="宋体" w:cs="Times New Roman"/>
          <w:color w:val="auto"/>
          <w:sz w:val="24"/>
        </w:rPr>
        <w:t>线路</w:t>
      </w:r>
      <w:r>
        <w:rPr>
          <w:rFonts w:hint="default" w:ascii="Times New Roman" w:hAnsi="Times New Roman" w:eastAsia="宋体" w:cs="Times New Roman"/>
          <w:snapToGrid w:val="0"/>
          <w:color w:val="auto"/>
          <w:spacing w:val="-6"/>
          <w:sz w:val="24"/>
          <w:szCs w:val="24"/>
        </w:rPr>
        <w:t>经过</w:t>
      </w:r>
      <w:r>
        <w:rPr>
          <w:rFonts w:hint="default" w:ascii="Times New Roman" w:hAnsi="Times New Roman" w:eastAsia="宋体" w:cs="Times New Roman"/>
          <w:snapToGrid w:val="0"/>
          <w:color w:val="auto"/>
          <w:spacing w:val="-6"/>
          <w:sz w:val="24"/>
          <w:szCs w:val="24"/>
          <w:lang w:val="en-US" w:eastAsia="zh-CN"/>
        </w:rPr>
        <w:t>居民区时</w:t>
      </w:r>
      <w:r>
        <w:rPr>
          <w:rFonts w:hint="default" w:ascii="Times New Roman" w:hAnsi="Times New Roman" w:eastAsia="宋体" w:cs="Times New Roman"/>
          <w:color w:val="auto"/>
          <w:sz w:val="24"/>
        </w:rPr>
        <w:t>满足工频电场强度</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kV/m</w:t>
      </w:r>
      <w:r>
        <w:rPr>
          <w:rFonts w:hint="default" w:ascii="Times New Roman" w:hAnsi="Times New Roman" w:eastAsia="宋体" w:cs="Times New Roman"/>
          <w:color w:val="auto"/>
          <w:sz w:val="24"/>
          <w:lang w:val="en-US" w:eastAsia="zh-CN"/>
        </w:rPr>
        <w:t>标准限值。</w:t>
      </w:r>
    </w:p>
    <w:p w14:paraId="225C17B8">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以上</w:t>
      </w:r>
      <w:r>
        <w:rPr>
          <w:rFonts w:hint="default" w:ascii="Times New Roman" w:hAnsi="Times New Roman" w:eastAsia="宋体" w:cs="Times New Roman"/>
          <w:color w:val="auto"/>
          <w:sz w:val="24"/>
          <w:lang w:val="en-US" w:eastAsia="zh-CN"/>
        </w:rPr>
        <w:t>提高后的</w:t>
      </w:r>
      <w:r>
        <w:rPr>
          <w:rFonts w:hint="default" w:ascii="Times New Roman" w:hAnsi="Times New Roman" w:eastAsia="宋体" w:cs="Times New Roman"/>
          <w:color w:val="auto"/>
          <w:sz w:val="24"/>
        </w:rPr>
        <w:t>导线对地距离属750kV线路架设对地的正常高度，增加投资较少，环保措施经济技术上可行。</w:t>
      </w:r>
    </w:p>
    <w:p w14:paraId="4529EEAB">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(3)环境敏感目标</w:t>
      </w:r>
    </w:p>
    <w:p w14:paraId="6CBFF071">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线路沿线</w:t>
      </w:r>
      <w:r>
        <w:rPr>
          <w:rFonts w:hint="default" w:ascii="Times New Roman" w:hAnsi="Times New Roman" w:eastAsia="宋体" w:cs="Times New Roman"/>
          <w:color w:val="auto"/>
          <w:sz w:val="24"/>
          <w:lang w:val="en-US" w:eastAsia="zh-CN"/>
        </w:rPr>
        <w:t>不涉及</w:t>
      </w:r>
      <w:r>
        <w:rPr>
          <w:rFonts w:hint="default" w:ascii="Times New Roman" w:hAnsi="Times New Roman" w:eastAsia="宋体" w:cs="Times New Roman"/>
          <w:color w:val="auto"/>
          <w:sz w:val="24"/>
        </w:rPr>
        <w:t>电磁环境敏感目标。</w:t>
      </w:r>
    </w:p>
    <w:p w14:paraId="2CC2B5E1">
      <w:pPr>
        <w:pStyle w:val="425"/>
        <w:tabs>
          <w:tab w:val="left" w:pos="1050"/>
        </w:tabs>
        <w:rPr>
          <w:rFonts w:hint="default" w:ascii="Times New Roman" w:hAnsi="Times New Roman" w:eastAsia="宋体" w:cs="Times New Roman"/>
          <w:color w:val="auto"/>
        </w:rPr>
      </w:pPr>
      <w:bookmarkStart w:id="849" w:name="_Toc31335"/>
      <w:r>
        <w:rPr>
          <w:rFonts w:hint="default" w:ascii="Times New Roman" w:hAnsi="Times New Roman" w:eastAsia="宋体" w:cs="Times New Roman"/>
          <w:color w:val="auto"/>
        </w:rPr>
        <w:t>9.4.2声环境影响预测及评价结论</w:t>
      </w:r>
      <w:bookmarkEnd w:id="849"/>
    </w:p>
    <w:p w14:paraId="7C17B6FE">
      <w:pPr>
        <w:autoSpaceDE w:val="0"/>
        <w:autoSpaceDN w:val="0"/>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zh-CN"/>
        </w:rPr>
        <w:t>施工期</w:t>
      </w:r>
    </w:p>
    <w:p w14:paraId="340BA4DE">
      <w:pPr>
        <w:snapToGrid w:val="0"/>
        <w:spacing w:line="360" w:lineRule="auto"/>
        <w:ind w:firstLine="480" w:firstLineChars="20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变电站周边施工满足</w:t>
      </w:r>
      <w:r>
        <w:rPr>
          <w:rFonts w:hint="default" w:ascii="Times New Roman" w:hAnsi="Times New Roman" w:eastAsia="宋体" w:cs="Times New Roman"/>
          <w:snapToGrid w:val="0"/>
          <w:color w:val="auto"/>
          <w:sz w:val="24"/>
          <w:szCs w:val="24"/>
          <w:lang w:eastAsia="zh-CN"/>
        </w:rPr>
        <w:t>《建筑施工噪声排放标准》（GB12523-2025）</w:t>
      </w:r>
      <w:r>
        <w:rPr>
          <w:rFonts w:hint="default" w:ascii="Times New Roman" w:hAnsi="Times New Roman" w:eastAsia="宋体" w:cs="Times New Roman"/>
          <w:snapToGrid w:val="0"/>
          <w:color w:val="auto"/>
          <w:sz w:val="24"/>
          <w:szCs w:val="24"/>
        </w:rPr>
        <w:t>昼间70dB(A)，夜间55dB(A)标准。根据输电线路塔基施工特点，各施工点施工量小，施工时间短，单塔累计施工时间一般在2个月以内。施工结</w:t>
      </w:r>
      <w:r>
        <w:rPr>
          <w:rFonts w:hint="eastAsia" w:eastAsia="宋体" w:cs="Times New Roman"/>
          <w:snapToGrid w:val="0"/>
          <w:color w:val="auto"/>
          <w:sz w:val="24"/>
          <w:szCs w:val="24"/>
          <w:lang w:eastAsia="zh-CN"/>
        </w:rPr>
        <w:t>束后</w:t>
      </w:r>
      <w:r>
        <w:rPr>
          <w:rFonts w:hint="default" w:ascii="Times New Roman" w:hAnsi="Times New Roman" w:eastAsia="宋体" w:cs="Times New Roman"/>
          <w:snapToGrid w:val="0"/>
          <w:color w:val="auto"/>
          <w:sz w:val="24"/>
          <w:szCs w:val="24"/>
        </w:rPr>
        <w:t>，施工噪声影响亦会结束。</w:t>
      </w:r>
    </w:p>
    <w:p w14:paraId="21BDFE88">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zh-CN"/>
        </w:rPr>
        <w:t>运行期</w:t>
      </w:r>
    </w:p>
    <w:p w14:paraId="5C1D7EA6">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将军庙</w:t>
      </w:r>
      <w:r>
        <w:rPr>
          <w:rFonts w:hint="default" w:ascii="Times New Roman" w:hAnsi="Times New Roman" w:eastAsia="宋体" w:cs="Times New Roman"/>
          <w:color w:val="auto"/>
          <w:sz w:val="24"/>
          <w:szCs w:val="24"/>
        </w:rPr>
        <w:t>750</w:t>
      </w:r>
      <w:r>
        <w:rPr>
          <w:rFonts w:hint="eastAsia" w:eastAsia="宋体" w:cs="Times New Roman"/>
          <w:color w:val="auto"/>
          <w:sz w:val="24"/>
          <w:szCs w:val="24"/>
          <w:lang w:eastAsia="zh-CN"/>
        </w:rPr>
        <w:t>kV</w:t>
      </w:r>
      <w:r>
        <w:rPr>
          <w:rFonts w:hint="default" w:ascii="Times New Roman" w:hAnsi="Times New Roman" w:eastAsia="宋体" w:cs="Times New Roman"/>
          <w:color w:val="auto"/>
          <w:sz w:val="24"/>
          <w:szCs w:val="24"/>
        </w:rPr>
        <w:t>变电站</w:t>
      </w:r>
    </w:p>
    <w:p w14:paraId="72462C79">
      <w:pPr>
        <w:adjustRightInd w:val="0"/>
        <w:snapToGrid w:val="0"/>
        <w:spacing w:line="360" w:lineRule="auto"/>
        <w:ind w:firstLine="472"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snapToGrid w:val="0"/>
          <w:color w:val="auto"/>
          <w:spacing w:val="-2"/>
          <w:sz w:val="24"/>
          <w:szCs w:val="24"/>
          <w:lang w:val="en-US" w:eastAsia="zh-CN"/>
        </w:rPr>
        <w:t>将军庙</w:t>
      </w:r>
      <w:r>
        <w:rPr>
          <w:rFonts w:hint="default" w:ascii="Times New Roman" w:hAnsi="Times New Roman" w:eastAsia="宋体" w:cs="Times New Roman"/>
          <w:snapToGrid w:val="0"/>
          <w:color w:val="auto"/>
          <w:spacing w:val="-2"/>
          <w:sz w:val="24"/>
          <w:szCs w:val="24"/>
        </w:rPr>
        <w:t>750</w:t>
      </w:r>
      <w:r>
        <w:rPr>
          <w:rFonts w:hint="eastAsia" w:eastAsia="宋体" w:cs="Times New Roman"/>
          <w:snapToGrid w:val="0"/>
          <w:color w:val="auto"/>
          <w:spacing w:val="-2"/>
          <w:sz w:val="24"/>
          <w:szCs w:val="24"/>
          <w:lang w:eastAsia="zh-CN"/>
        </w:rPr>
        <w:t>kV</w:t>
      </w:r>
      <w:r>
        <w:rPr>
          <w:rFonts w:hint="default" w:ascii="Times New Roman" w:hAnsi="Times New Roman" w:eastAsia="宋体" w:cs="Times New Roman"/>
          <w:snapToGrid w:val="0"/>
          <w:color w:val="auto"/>
          <w:spacing w:val="-2"/>
          <w:sz w:val="24"/>
          <w:szCs w:val="24"/>
        </w:rPr>
        <w:t>变电站</w:t>
      </w:r>
      <w:r>
        <w:rPr>
          <w:rFonts w:hint="default" w:ascii="Times New Roman" w:hAnsi="Times New Roman" w:eastAsia="宋体" w:cs="Times New Roman"/>
          <w:snapToGrid w:val="0"/>
          <w:color w:val="auto"/>
          <w:spacing w:val="-2"/>
          <w:sz w:val="24"/>
          <w:szCs w:val="24"/>
          <w:lang w:val="en-US" w:eastAsia="zh-CN"/>
        </w:rPr>
        <w:t>750kV</w:t>
      </w:r>
      <w:r>
        <w:rPr>
          <w:rFonts w:hint="eastAsia" w:eastAsia="宋体" w:cs="Times New Roman"/>
          <w:snapToGrid w:val="0"/>
          <w:color w:val="auto"/>
          <w:spacing w:val="-2"/>
          <w:sz w:val="24"/>
          <w:szCs w:val="24"/>
          <w:lang w:val="en-US" w:eastAsia="zh-CN"/>
        </w:rPr>
        <w:t>出线间隔</w:t>
      </w:r>
      <w:r>
        <w:rPr>
          <w:rFonts w:hint="default" w:ascii="Times New Roman" w:hAnsi="Times New Roman" w:eastAsia="宋体" w:cs="Times New Roman"/>
          <w:snapToGrid w:val="0"/>
          <w:color w:val="auto"/>
          <w:spacing w:val="-2"/>
          <w:sz w:val="24"/>
          <w:szCs w:val="24"/>
          <w:lang w:val="en-US" w:eastAsia="zh-CN"/>
        </w:rPr>
        <w:t>扩建</w:t>
      </w:r>
      <w:r>
        <w:rPr>
          <w:rFonts w:hint="default" w:ascii="Times New Roman" w:hAnsi="Times New Roman" w:eastAsia="宋体" w:cs="Times New Roman"/>
          <w:snapToGrid w:val="0"/>
          <w:color w:val="auto"/>
          <w:spacing w:val="-2"/>
          <w:sz w:val="24"/>
          <w:szCs w:val="24"/>
        </w:rPr>
        <w:t>投运后，</w:t>
      </w:r>
      <w:r>
        <w:rPr>
          <w:rFonts w:hint="default" w:ascii="Times New Roman" w:hAnsi="Times New Roman" w:eastAsia="宋体" w:cs="Times New Roman"/>
          <w:snapToGrid w:val="0"/>
          <w:color w:val="auto"/>
          <w:spacing w:val="-2"/>
          <w:sz w:val="24"/>
          <w:szCs w:val="24"/>
          <w:lang w:val="en-US" w:eastAsia="zh-CN"/>
        </w:rPr>
        <w:t>间隔扩建侧</w:t>
      </w:r>
      <w:r>
        <w:rPr>
          <w:rFonts w:hint="eastAsia" w:eastAsia="宋体" w:cs="Times New Roman"/>
          <w:snapToGrid w:val="0"/>
          <w:color w:val="auto"/>
          <w:spacing w:val="-2"/>
          <w:sz w:val="24"/>
          <w:szCs w:val="24"/>
          <w:lang w:val="en-US" w:eastAsia="zh-CN"/>
        </w:rPr>
        <w:t>厂界</w:t>
      </w:r>
      <w:r>
        <w:rPr>
          <w:rFonts w:hint="default" w:ascii="Times New Roman" w:hAnsi="Times New Roman" w:eastAsia="宋体" w:cs="Times New Roman"/>
          <w:snapToGrid w:val="0"/>
          <w:color w:val="auto"/>
          <w:spacing w:val="-2"/>
          <w:sz w:val="24"/>
          <w:szCs w:val="24"/>
          <w:lang w:val="en-US" w:eastAsia="zh-CN"/>
        </w:rPr>
        <w:t>围墙外</w:t>
      </w:r>
      <w:r>
        <w:rPr>
          <w:rFonts w:hint="default" w:ascii="Times New Roman" w:hAnsi="Times New Roman" w:eastAsia="宋体" w:cs="Times New Roman"/>
          <w:snapToGrid w:val="0"/>
          <w:color w:val="auto"/>
          <w:spacing w:val="-2"/>
          <w:sz w:val="24"/>
          <w:szCs w:val="24"/>
        </w:rPr>
        <w:t>产生的昼、夜间噪声满足《工业企业厂界环境噪声排放标准》(GB12348-2008)3类标准</w:t>
      </w:r>
      <w:r>
        <w:rPr>
          <w:rFonts w:hint="default" w:ascii="Times New Roman" w:hAnsi="Times New Roman" w:eastAsia="宋体" w:cs="Times New Roman"/>
          <w:color w:val="auto"/>
          <w:sz w:val="24"/>
        </w:rPr>
        <w:t>(昼间65dB(A)、夜间55dB(A)）</w:t>
      </w:r>
      <w:r>
        <w:rPr>
          <w:rFonts w:hint="default" w:ascii="Times New Roman" w:hAnsi="Times New Roman" w:eastAsia="宋体" w:cs="Times New Roman"/>
          <w:snapToGrid w:val="0"/>
          <w:color w:val="auto"/>
          <w:spacing w:val="-2"/>
          <w:sz w:val="24"/>
          <w:szCs w:val="24"/>
        </w:rPr>
        <w:t>要求。</w:t>
      </w:r>
    </w:p>
    <w:p w14:paraId="03EE4C70">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2)输电线路</w:t>
      </w:r>
    </w:p>
    <w:p w14:paraId="1C8216D9">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szCs w:val="24"/>
        </w:rPr>
        <w:t>本项目750kV输电线路建成运行后产生的噪声贡献值对线路沿线的声环境影响较小，线路运行后能够满足本项目线路区域相应声功能环境评价标准要求。</w:t>
      </w:r>
    </w:p>
    <w:p w14:paraId="6C9A1821">
      <w:pPr>
        <w:pStyle w:val="425"/>
        <w:tabs>
          <w:tab w:val="left" w:pos="1050"/>
        </w:tabs>
        <w:rPr>
          <w:rFonts w:hint="default" w:ascii="Times New Roman" w:hAnsi="Times New Roman" w:eastAsia="宋体" w:cs="Times New Roman"/>
          <w:color w:val="auto"/>
        </w:rPr>
      </w:pPr>
      <w:bookmarkStart w:id="850" w:name="_Toc21857"/>
      <w:r>
        <w:rPr>
          <w:rFonts w:hint="default" w:ascii="Times New Roman" w:hAnsi="Times New Roman" w:eastAsia="宋体" w:cs="Times New Roman"/>
          <w:color w:val="auto"/>
        </w:rPr>
        <w:t>9.4.3生态环境影响预测及评价结论</w:t>
      </w:r>
      <w:bookmarkEnd w:id="850"/>
    </w:p>
    <w:p w14:paraId="307042C1">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对沿线评价范围内的动植物和自然生态系统影响有限。在采取必要的生态保护措施的条件下，本项目对区域自然生态系统的影响能够控制在可以接受的水平，满足国家有关规定的要求。从生态保护的角度，本项目的建设是可行的。</w:t>
      </w:r>
    </w:p>
    <w:p w14:paraId="4910630E">
      <w:pPr>
        <w:pStyle w:val="425"/>
        <w:tabs>
          <w:tab w:val="left" w:pos="1050"/>
        </w:tabs>
        <w:rPr>
          <w:rFonts w:hint="default" w:ascii="Times New Roman" w:hAnsi="Times New Roman" w:eastAsia="宋体" w:cs="Times New Roman"/>
          <w:color w:val="auto"/>
        </w:rPr>
      </w:pPr>
      <w:bookmarkStart w:id="851" w:name="_Toc30497"/>
      <w:r>
        <w:rPr>
          <w:rFonts w:hint="default" w:ascii="Times New Roman" w:hAnsi="Times New Roman" w:eastAsia="宋体" w:cs="Times New Roman"/>
          <w:color w:val="auto"/>
        </w:rPr>
        <w:t>9.4.4水环境影响预测及评价结论</w:t>
      </w:r>
      <w:bookmarkEnd w:id="851"/>
    </w:p>
    <w:p w14:paraId="243C2C83">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本项目</w:t>
      </w:r>
      <w:r>
        <w:rPr>
          <w:rFonts w:hint="default" w:ascii="Times New Roman" w:hAnsi="Times New Roman" w:eastAsia="宋体" w:cs="Times New Roman"/>
          <w:snapToGrid w:val="0"/>
          <w:color w:val="auto"/>
          <w:sz w:val="24"/>
          <w:lang w:val="en-US" w:eastAsia="zh-CN"/>
        </w:rPr>
        <w:t>将军庙750kV变电站间隔扩建工程，运营期不新增劳动定员和生活污水；</w:t>
      </w:r>
      <w:r>
        <w:rPr>
          <w:rFonts w:hint="default" w:ascii="Times New Roman" w:hAnsi="Times New Roman" w:eastAsia="宋体" w:cs="Times New Roman"/>
          <w:snapToGrid w:val="0"/>
          <w:color w:val="auto"/>
          <w:sz w:val="24"/>
        </w:rPr>
        <w:t>输电线路运行期无废污水产生，故本项目运行期对水环境无影响。</w:t>
      </w:r>
    </w:p>
    <w:p w14:paraId="68ECC89E">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852" w:name="_Toc10237_WPSOffice_Level2"/>
      <w:bookmarkStart w:id="853" w:name="_Toc19880_WPSOffice_Level2"/>
      <w:bookmarkStart w:id="854" w:name="_Toc19462"/>
      <w:bookmarkStart w:id="855" w:name="_Toc140478724"/>
      <w:bookmarkStart w:id="856" w:name="_Toc10314"/>
      <w:r>
        <w:rPr>
          <w:rFonts w:hint="default" w:ascii="Times New Roman" w:hAnsi="Times New Roman" w:eastAsia="宋体" w:cs="Times New Roman"/>
          <w:color w:val="auto"/>
          <w:sz w:val="30"/>
        </w:rPr>
        <w:t>环境措施及其可靠性和合理性</w:t>
      </w:r>
      <w:bookmarkEnd w:id="852"/>
      <w:bookmarkEnd w:id="853"/>
      <w:bookmarkEnd w:id="854"/>
      <w:bookmarkEnd w:id="855"/>
      <w:bookmarkEnd w:id="856"/>
    </w:p>
    <w:p w14:paraId="1FBB80CF">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napToGrid w:val="0"/>
          <w:color w:val="auto"/>
          <w:sz w:val="24"/>
        </w:rPr>
        <w:t>(1)</w:t>
      </w:r>
      <w:r>
        <w:rPr>
          <w:rFonts w:hint="default" w:ascii="Times New Roman" w:hAnsi="Times New Roman" w:eastAsia="宋体" w:cs="Times New Roman"/>
          <w:color w:val="auto"/>
          <w:sz w:val="24"/>
        </w:rPr>
        <w:t xml:space="preserve"> 架空输电线路经过耕地、园地、牧草地、畜禽饲养地、养殖水面、道路等场所，</w:t>
      </w:r>
      <w:r>
        <w:rPr>
          <w:rFonts w:hint="default" w:ascii="Times New Roman" w:hAnsi="Times New Roman" w:eastAsia="宋体" w:cs="Times New Roman"/>
          <w:color w:val="auto"/>
          <w:sz w:val="24"/>
          <w:lang w:val="en-US" w:eastAsia="zh-CN"/>
        </w:rPr>
        <w:t>单回输电线路</w:t>
      </w:r>
      <w:r>
        <w:rPr>
          <w:rFonts w:hint="default" w:ascii="Times New Roman" w:hAnsi="Times New Roman" w:eastAsia="宋体" w:cs="Times New Roman"/>
          <w:color w:val="auto"/>
          <w:sz w:val="24"/>
        </w:rPr>
        <w:t>导线对地距离不低于16.</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、双回输电线路</w:t>
      </w:r>
      <w:r>
        <w:rPr>
          <w:rFonts w:hint="default" w:ascii="Times New Roman" w:hAnsi="Times New Roman" w:eastAsia="宋体" w:cs="Times New Roman"/>
          <w:color w:val="auto"/>
          <w:sz w:val="24"/>
        </w:rPr>
        <w:t>导线对地距离不低于</w:t>
      </w:r>
      <w:r>
        <w:rPr>
          <w:rFonts w:hint="eastAsia" w:eastAsia="宋体" w:cs="Times New Roman"/>
          <w:color w:val="auto"/>
          <w:sz w:val="24"/>
          <w:lang w:val="en-US" w:eastAsia="zh-CN"/>
        </w:rPr>
        <w:t>16.8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、单回</w:t>
      </w:r>
      <w:r>
        <w:rPr>
          <w:rFonts w:hint="default" w:ascii="Times New Roman" w:hAnsi="Times New Roman" w:eastAsia="宋体" w:cs="Times New Roman"/>
          <w:color w:val="auto"/>
          <w:sz w:val="24"/>
          <w:highlight w:val="none"/>
          <w:lang w:val="en-US" w:eastAsia="zh-CN"/>
        </w:rPr>
        <w:t>输电线路并行段</w:t>
      </w:r>
      <w:r>
        <w:rPr>
          <w:rFonts w:hint="default" w:ascii="Times New Roman" w:hAnsi="Times New Roman" w:eastAsia="宋体" w:cs="Times New Roman"/>
          <w:color w:val="auto"/>
          <w:sz w:val="24"/>
          <w:highlight w:val="none"/>
        </w:rPr>
        <w:t>导线对地距离不低于16.</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本项目3条</w:t>
      </w:r>
      <w:r>
        <w:rPr>
          <w:rFonts w:hint="eastAsia" w:eastAsia="宋体" w:cs="Times New Roman"/>
          <w:color w:val="auto"/>
          <w:sz w:val="24"/>
          <w:highlight w:val="none"/>
          <w:lang w:val="en-US" w:eastAsia="zh-CN"/>
        </w:rPr>
        <w:t>单回输电线路</w:t>
      </w:r>
      <w:r>
        <w:rPr>
          <w:rFonts w:hint="default" w:ascii="Times New Roman" w:hAnsi="Times New Roman" w:eastAsia="宋体" w:cs="Times New Roman"/>
          <w:color w:val="auto"/>
          <w:sz w:val="24"/>
          <w:highlight w:val="none"/>
          <w:lang w:val="en-US" w:eastAsia="zh-CN"/>
        </w:rPr>
        <w:t>交叉跨越处</w:t>
      </w:r>
      <w:r>
        <w:rPr>
          <w:rFonts w:hint="default" w:ascii="Times New Roman" w:hAnsi="Times New Roman" w:eastAsia="宋体" w:cs="Times New Roman"/>
          <w:color w:val="auto"/>
          <w:sz w:val="24"/>
          <w:highlight w:val="none"/>
        </w:rPr>
        <w:t>导线对地距离不低于</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eastAsia="zh-CN"/>
        </w:rPr>
        <w:t>m（设计最小值），</w:t>
      </w:r>
      <w:r>
        <w:rPr>
          <w:rFonts w:hint="default" w:ascii="Times New Roman" w:hAnsi="Times New Roman" w:eastAsia="宋体" w:cs="Times New Roman"/>
          <w:color w:val="auto"/>
          <w:sz w:val="24"/>
          <w:lang w:val="en-US" w:eastAsia="zh-CN"/>
        </w:rPr>
        <w:t>将军庙~木垒Ⅱ回</w:t>
      </w:r>
      <w:r>
        <w:rPr>
          <w:rFonts w:hint="eastAsia" w:eastAsia="宋体" w:cs="Times New Roman"/>
          <w:color w:val="auto"/>
          <w:sz w:val="24"/>
          <w:highlight w:val="none"/>
          <w:lang w:val="en-US" w:eastAsia="zh-CN"/>
        </w:rPr>
        <w:t>单回输电线路</w:t>
      </w:r>
      <w:r>
        <w:rPr>
          <w:rFonts w:hint="default" w:ascii="Times New Roman" w:hAnsi="Times New Roman" w:eastAsia="宋体" w:cs="Times New Roman"/>
          <w:color w:val="auto"/>
          <w:sz w:val="24"/>
          <w:highlight w:val="none"/>
          <w:lang w:val="en-US" w:eastAsia="zh-CN"/>
        </w:rPr>
        <w:t>交叉跨越处</w:t>
      </w:r>
      <w:r>
        <w:rPr>
          <w:rFonts w:hint="default" w:ascii="Times New Roman" w:hAnsi="Times New Roman" w:eastAsia="宋体" w:cs="Times New Roman"/>
          <w:color w:val="auto"/>
          <w:sz w:val="24"/>
          <w:highlight w:val="none"/>
        </w:rPr>
        <w:t>导线对地距离不低于</w:t>
      </w:r>
      <w:r>
        <w:rPr>
          <w:rFonts w:hint="default" w:ascii="Times New Roman" w:hAnsi="Times New Roman" w:eastAsia="宋体" w:cs="Times New Roman"/>
          <w:color w:val="auto"/>
          <w:sz w:val="24"/>
          <w:lang w:val="en-US" w:eastAsia="zh-CN"/>
        </w:rPr>
        <w:t>29</w:t>
      </w:r>
      <w:r>
        <w:rPr>
          <w:rFonts w:hint="default" w:ascii="Times New Roman" w:hAnsi="Times New Roman" w:eastAsia="宋体" w:cs="Times New Roman"/>
          <w:color w:val="auto"/>
          <w:sz w:val="24"/>
          <w:lang w:eastAsia="zh-CN"/>
        </w:rPr>
        <w:t>m（设计最小值），</w:t>
      </w:r>
      <w:r>
        <w:rPr>
          <w:rFonts w:hint="default" w:ascii="Times New Roman" w:hAnsi="Times New Roman" w:eastAsia="宋体" w:cs="Times New Roman"/>
          <w:color w:val="auto"/>
          <w:sz w:val="24"/>
          <w:lang w:val="en-US" w:eastAsia="zh-CN"/>
        </w:rPr>
        <w:t>以确保</w:t>
      </w:r>
      <w:r>
        <w:rPr>
          <w:rFonts w:hint="default" w:ascii="Times New Roman" w:hAnsi="Times New Roman" w:eastAsia="宋体" w:cs="Times New Roman"/>
          <w:color w:val="auto"/>
          <w:sz w:val="24"/>
        </w:rPr>
        <w:t>线路</w:t>
      </w:r>
      <w:r>
        <w:rPr>
          <w:rFonts w:hint="default" w:ascii="Times New Roman" w:hAnsi="Times New Roman" w:eastAsia="宋体" w:cs="Times New Roman"/>
          <w:snapToGrid w:val="0"/>
          <w:color w:val="auto"/>
          <w:spacing w:val="-6"/>
          <w:sz w:val="24"/>
          <w:szCs w:val="24"/>
        </w:rPr>
        <w:t>经过耕地、园地、牧草地、畜禽饲养地、道路等场所</w:t>
      </w:r>
      <w:r>
        <w:rPr>
          <w:rFonts w:hint="default" w:ascii="Times New Roman" w:hAnsi="Times New Roman" w:eastAsia="宋体" w:cs="Times New Roman"/>
          <w:color w:val="auto"/>
          <w:sz w:val="24"/>
        </w:rPr>
        <w:t>满足工频电场强度10kV/m</w:t>
      </w:r>
      <w:r>
        <w:rPr>
          <w:rFonts w:hint="default" w:ascii="Times New Roman" w:hAnsi="Times New Roman" w:eastAsia="宋体" w:cs="Times New Roman"/>
          <w:color w:val="auto"/>
          <w:sz w:val="24"/>
          <w:lang w:val="en-US" w:eastAsia="zh-CN"/>
        </w:rPr>
        <w:t>标准限值</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考虑后期改线情景</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如</w:t>
      </w:r>
      <w:r>
        <w:rPr>
          <w:rFonts w:hint="default" w:ascii="Times New Roman" w:hAnsi="Times New Roman" w:eastAsia="宋体" w:cs="Times New Roman"/>
          <w:color w:val="auto"/>
          <w:sz w:val="24"/>
          <w:lang w:val="en-US" w:eastAsia="zh-CN"/>
        </w:rPr>
        <w:t>线路局部调整导致</w:t>
      </w:r>
      <w:r>
        <w:rPr>
          <w:rFonts w:hint="default" w:ascii="Times New Roman" w:hAnsi="Times New Roman" w:eastAsia="宋体" w:cs="Times New Roman"/>
          <w:color w:val="auto"/>
          <w:sz w:val="24"/>
        </w:rPr>
        <w:t>输电线路评价范围内存在新增</w:t>
      </w:r>
      <w:r>
        <w:rPr>
          <w:rFonts w:hint="default" w:ascii="Times New Roman" w:hAnsi="Times New Roman" w:eastAsia="宋体" w:cs="Times New Roman"/>
          <w:color w:val="auto"/>
          <w:sz w:val="24"/>
          <w:lang w:val="en-US" w:eastAsia="zh-CN"/>
        </w:rPr>
        <w:t>电磁环境敏感目标</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单回输电线路</w:t>
      </w:r>
      <w:r>
        <w:rPr>
          <w:rFonts w:hint="default" w:ascii="Times New Roman" w:hAnsi="Times New Roman" w:eastAsia="宋体" w:cs="Times New Roman"/>
          <w:color w:val="auto"/>
          <w:sz w:val="24"/>
        </w:rPr>
        <w:t>导线对地距离不低于</w:t>
      </w:r>
      <w:r>
        <w:rPr>
          <w:rFonts w:hint="default" w:ascii="Times New Roman" w:hAnsi="Times New Roman" w:eastAsia="宋体" w:cs="Times New Roman"/>
          <w:color w:val="auto"/>
          <w:sz w:val="24"/>
          <w:lang w:val="en-US" w:eastAsia="zh-CN"/>
        </w:rPr>
        <w:t>29.2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、双回输电线路</w:t>
      </w:r>
      <w:r>
        <w:rPr>
          <w:rFonts w:hint="default" w:ascii="Times New Roman" w:hAnsi="Times New Roman" w:eastAsia="宋体" w:cs="Times New Roman"/>
          <w:color w:val="auto"/>
          <w:sz w:val="24"/>
        </w:rPr>
        <w:t>导线对地距离不低于</w:t>
      </w:r>
      <w:r>
        <w:rPr>
          <w:rFonts w:hint="eastAsia" w:eastAsia="宋体" w:cs="Times New Roman"/>
          <w:color w:val="auto"/>
          <w:sz w:val="24"/>
          <w:lang w:val="en-US" w:eastAsia="zh-CN"/>
        </w:rPr>
        <w:t>38.5</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val="en-US" w:eastAsia="zh-CN"/>
        </w:rPr>
        <w:t>、单回输电线路并行段</w:t>
      </w:r>
      <w:r>
        <w:rPr>
          <w:rFonts w:hint="default" w:ascii="Times New Roman" w:hAnsi="Times New Roman" w:eastAsia="宋体" w:cs="Times New Roman"/>
          <w:color w:val="auto"/>
          <w:sz w:val="24"/>
        </w:rPr>
        <w:t>导线对地距离不低于</w:t>
      </w:r>
      <w:r>
        <w:rPr>
          <w:rFonts w:hint="default" w:ascii="Times New Roman" w:hAnsi="Times New Roman" w:eastAsia="宋体" w:cs="Times New Roman"/>
          <w:color w:val="auto"/>
          <w:sz w:val="24"/>
          <w:lang w:val="en-US" w:eastAsia="zh-CN"/>
        </w:rPr>
        <w:t>29.1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以确保</w:t>
      </w:r>
      <w:r>
        <w:rPr>
          <w:rFonts w:hint="default" w:ascii="Times New Roman" w:hAnsi="Times New Roman" w:eastAsia="宋体" w:cs="Times New Roman"/>
          <w:color w:val="auto"/>
          <w:sz w:val="24"/>
        </w:rPr>
        <w:t>线路</w:t>
      </w:r>
      <w:r>
        <w:rPr>
          <w:rFonts w:hint="default" w:ascii="Times New Roman" w:hAnsi="Times New Roman" w:eastAsia="宋体" w:cs="Times New Roman"/>
          <w:snapToGrid w:val="0"/>
          <w:color w:val="auto"/>
          <w:spacing w:val="-6"/>
          <w:sz w:val="24"/>
          <w:szCs w:val="24"/>
        </w:rPr>
        <w:t>经过</w:t>
      </w:r>
      <w:r>
        <w:rPr>
          <w:rFonts w:hint="default" w:ascii="Times New Roman" w:hAnsi="Times New Roman" w:eastAsia="宋体" w:cs="Times New Roman"/>
          <w:snapToGrid w:val="0"/>
          <w:color w:val="auto"/>
          <w:spacing w:val="-6"/>
          <w:sz w:val="24"/>
          <w:szCs w:val="24"/>
          <w:lang w:val="en-US" w:eastAsia="zh-CN"/>
        </w:rPr>
        <w:t>居民区时</w:t>
      </w:r>
      <w:r>
        <w:rPr>
          <w:rFonts w:hint="default" w:ascii="Times New Roman" w:hAnsi="Times New Roman" w:eastAsia="宋体" w:cs="Times New Roman"/>
          <w:color w:val="auto"/>
          <w:sz w:val="24"/>
        </w:rPr>
        <w:t>满足工频电场强度</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kV/m</w:t>
      </w:r>
      <w:r>
        <w:rPr>
          <w:rFonts w:hint="default" w:ascii="Times New Roman" w:hAnsi="Times New Roman" w:eastAsia="宋体" w:cs="Times New Roman"/>
          <w:color w:val="auto"/>
          <w:sz w:val="24"/>
          <w:lang w:val="en-US" w:eastAsia="zh-CN"/>
        </w:rPr>
        <w:t>标准限值。</w:t>
      </w:r>
      <w:r>
        <w:rPr>
          <w:rFonts w:hint="default" w:ascii="Times New Roman" w:hAnsi="Times New Roman" w:eastAsia="宋体" w:cs="Times New Roman"/>
          <w:color w:val="auto"/>
          <w:sz w:val="24"/>
        </w:rPr>
        <w:t>以上</w:t>
      </w:r>
      <w:r>
        <w:rPr>
          <w:rFonts w:hint="default" w:ascii="Times New Roman" w:hAnsi="Times New Roman" w:eastAsia="宋体" w:cs="Times New Roman"/>
          <w:color w:val="auto"/>
          <w:sz w:val="24"/>
          <w:lang w:val="en-US" w:eastAsia="zh-CN"/>
        </w:rPr>
        <w:t>提高后的</w:t>
      </w:r>
      <w:r>
        <w:rPr>
          <w:rFonts w:hint="default" w:ascii="Times New Roman" w:hAnsi="Times New Roman" w:eastAsia="宋体" w:cs="Times New Roman"/>
          <w:color w:val="auto"/>
          <w:sz w:val="24"/>
        </w:rPr>
        <w:t>导线对地距离属750kV线路架设对地的正常高度，增加投资较少，环保措施经济技术上可行。</w:t>
      </w:r>
    </w:p>
    <w:p w14:paraId="22778FE1">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(2)</w:t>
      </w:r>
      <w:r>
        <w:rPr>
          <w:rFonts w:hint="default" w:ascii="Times New Roman" w:hAnsi="Times New Roman" w:eastAsia="宋体" w:cs="Times New Roman"/>
          <w:color w:val="auto"/>
          <w:sz w:val="24"/>
        </w:rPr>
        <w:t>合理选择导线、金具、绝缘子串，优化加工工艺，防止电晕放电噪声</w:t>
      </w:r>
      <w:r>
        <w:rPr>
          <w:rFonts w:hint="default" w:ascii="Times New Roman" w:hAnsi="Times New Roman" w:eastAsia="宋体" w:cs="Times New Roman"/>
          <w:snapToGrid w:val="0"/>
          <w:color w:val="auto"/>
          <w:sz w:val="24"/>
        </w:rPr>
        <w:t>，</w:t>
      </w:r>
      <w:r>
        <w:rPr>
          <w:rFonts w:hint="default" w:ascii="Times New Roman" w:hAnsi="Times New Roman" w:eastAsia="宋体" w:cs="Times New Roman"/>
          <w:color w:val="auto"/>
          <w:sz w:val="24"/>
        </w:rPr>
        <w:t>环保措施经济技术上可行。</w:t>
      </w:r>
    </w:p>
    <w:p w14:paraId="3ADD31AE">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w:t>
      </w:r>
      <w:r>
        <w:rPr>
          <w:rFonts w:hint="default" w:ascii="Times New Roman" w:hAnsi="Times New Roman" w:eastAsia="宋体" w:cs="Times New Roman"/>
          <w:snapToGrid w:val="0"/>
          <w:color w:val="auto"/>
          <w:sz w:val="24"/>
          <w:lang w:val="en-US" w:eastAsia="zh-CN"/>
        </w:rPr>
        <w:t>3</w:t>
      </w:r>
      <w:r>
        <w:rPr>
          <w:rFonts w:hint="default" w:ascii="Times New Roman" w:hAnsi="Times New Roman" w:eastAsia="宋体" w:cs="Times New Roman"/>
          <w:snapToGrid w:val="0"/>
          <w:color w:val="auto"/>
          <w:sz w:val="24"/>
        </w:rPr>
        <w:t>) 遇天气干燥、大风时应进行洒水，并用防尘网苫盖；在运输时用防水布覆盖土方及材料；对变电站</w:t>
      </w:r>
      <w:r>
        <w:rPr>
          <w:rFonts w:hint="default" w:ascii="Times New Roman" w:hAnsi="Times New Roman" w:eastAsia="宋体" w:cs="Times New Roman"/>
          <w:snapToGrid w:val="0"/>
          <w:color w:val="auto"/>
          <w:sz w:val="24"/>
          <w:lang w:val="en-US" w:eastAsia="zh-CN"/>
        </w:rPr>
        <w:t>进站道路洒水降尘</w:t>
      </w:r>
      <w:r>
        <w:rPr>
          <w:rFonts w:hint="eastAsia" w:eastAsia="宋体" w:cs="Times New Roman"/>
          <w:snapToGrid w:val="0"/>
          <w:color w:val="auto"/>
          <w:sz w:val="24"/>
          <w:lang w:val="en-US" w:eastAsia="zh-CN"/>
        </w:rPr>
        <w:t>；在</w:t>
      </w:r>
      <w:r>
        <w:rPr>
          <w:rFonts w:hint="default" w:ascii="Times New Roman" w:hAnsi="Times New Roman" w:eastAsia="宋体" w:cs="Times New Roman"/>
          <w:snapToGrid w:val="0"/>
          <w:color w:val="auto"/>
          <w:sz w:val="24"/>
          <w:lang w:val="en-US" w:eastAsia="zh-CN"/>
        </w:rPr>
        <w:t>施工营地</w:t>
      </w:r>
      <w:r>
        <w:rPr>
          <w:rFonts w:hint="default" w:ascii="Times New Roman" w:hAnsi="Times New Roman" w:eastAsia="宋体" w:cs="Times New Roman"/>
          <w:snapToGrid w:val="0"/>
          <w:color w:val="auto"/>
          <w:sz w:val="24"/>
        </w:rPr>
        <w:t>设置废水沉淀池，将施工过程中产生的废水经沉淀处理后回用；基础浇筑采用商砼；</w:t>
      </w:r>
      <w:r>
        <w:rPr>
          <w:rFonts w:hint="default" w:ascii="Times New Roman" w:hAnsi="Times New Roman" w:eastAsia="宋体" w:cs="Times New Roman"/>
          <w:color w:val="auto"/>
          <w:sz w:val="24"/>
        </w:rPr>
        <w:t>施工场地土方堆置区域铺设彩条布，在彩条布之上堆放开挖土方</w:t>
      </w:r>
      <w:r>
        <w:rPr>
          <w:rFonts w:hint="default" w:ascii="Times New Roman" w:hAnsi="Times New Roman" w:eastAsia="宋体" w:cs="Times New Roman"/>
          <w:color w:val="auto"/>
          <w:sz w:val="24"/>
          <w:szCs w:val="24"/>
        </w:rPr>
        <w:t>及砂石料</w:t>
      </w:r>
      <w:r>
        <w:rPr>
          <w:rFonts w:hint="default" w:ascii="Times New Roman" w:hAnsi="Times New Roman" w:eastAsia="宋体" w:cs="Times New Roman"/>
          <w:color w:val="auto"/>
          <w:sz w:val="24"/>
        </w:rPr>
        <w:t>，用以减少清理场地对地表</w:t>
      </w:r>
      <w:r>
        <w:rPr>
          <w:rFonts w:hint="eastAsia" w:ascii="Times New Roman" w:hAnsi="Times New Roman" w:eastAsia="宋体" w:cs="Times New Roman"/>
          <w:color w:val="auto"/>
          <w:sz w:val="24"/>
          <w:lang w:val="en-US" w:eastAsia="zh-CN"/>
        </w:rPr>
        <w:t>植被</w:t>
      </w:r>
      <w:r>
        <w:rPr>
          <w:rFonts w:hint="default" w:ascii="Times New Roman" w:hAnsi="Times New Roman" w:eastAsia="宋体" w:cs="Times New Roman"/>
          <w:color w:val="auto"/>
          <w:sz w:val="24"/>
        </w:rPr>
        <w:t>的破坏；在临时堆土场采用防尘网进行苫盖、</w:t>
      </w:r>
      <w:r>
        <w:rPr>
          <w:rFonts w:hint="default" w:ascii="Times New Roman" w:hAnsi="Times New Roman" w:eastAsia="宋体" w:cs="Times New Roman"/>
          <w:color w:val="auto"/>
          <w:sz w:val="24"/>
          <w:szCs w:val="24"/>
        </w:rPr>
        <w:t>临时</w:t>
      </w:r>
      <w:r>
        <w:rPr>
          <w:rFonts w:hint="default" w:ascii="Times New Roman" w:hAnsi="Times New Roman" w:eastAsia="宋体" w:cs="Times New Roman"/>
          <w:color w:val="auto"/>
          <w:sz w:val="24"/>
          <w:szCs w:val="24"/>
          <w:lang w:val="en-US" w:eastAsia="zh-CN"/>
        </w:rPr>
        <w:t>拦挡</w:t>
      </w:r>
      <w:r>
        <w:rPr>
          <w:rFonts w:hint="default" w:ascii="Times New Roman" w:hAnsi="Times New Roman" w:eastAsia="宋体" w:cs="Times New Roman"/>
          <w:color w:val="auto"/>
          <w:sz w:val="24"/>
        </w:rPr>
        <w:t>。以上环保措施简便易行，环保措施经济技术上可行，能实现达标排放、满足环境质量要求的可行性</w:t>
      </w:r>
      <w:r>
        <w:rPr>
          <w:rFonts w:hint="default" w:ascii="Times New Roman" w:hAnsi="Times New Roman" w:eastAsia="宋体" w:cs="Times New Roman"/>
          <w:snapToGrid w:val="0"/>
          <w:color w:val="auto"/>
          <w:sz w:val="24"/>
        </w:rPr>
        <w:t>。</w:t>
      </w:r>
    </w:p>
    <w:p w14:paraId="3AD10456">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857" w:name="_Toc16192_WPSOffice_Level2"/>
      <w:bookmarkStart w:id="858" w:name="_Toc27010"/>
      <w:bookmarkStart w:id="859" w:name="_Toc140478725"/>
      <w:r>
        <w:rPr>
          <w:rFonts w:hint="default" w:ascii="Times New Roman" w:hAnsi="Times New Roman" w:eastAsia="宋体" w:cs="Times New Roman"/>
          <w:color w:val="auto"/>
          <w:sz w:val="30"/>
        </w:rPr>
        <w:t>环境管理及监测计划</w:t>
      </w:r>
      <w:bookmarkEnd w:id="857"/>
      <w:bookmarkEnd w:id="858"/>
      <w:bookmarkEnd w:id="859"/>
    </w:p>
    <w:p w14:paraId="1FC9C843">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运行主管单位应</w:t>
      </w:r>
      <w:r>
        <w:rPr>
          <w:rFonts w:hint="default" w:ascii="Times New Roman" w:hAnsi="Times New Roman" w:eastAsia="宋体" w:cs="Times New Roman"/>
          <w:color w:val="auto"/>
          <w:sz w:val="24"/>
          <w:lang w:eastAsia="zh-CN"/>
        </w:rPr>
        <w:t>设立</w:t>
      </w:r>
      <w:r>
        <w:rPr>
          <w:rFonts w:hint="default" w:ascii="Times New Roman" w:hAnsi="Times New Roman" w:eastAsia="宋体" w:cs="Times New Roman"/>
          <w:color w:val="auto"/>
          <w:sz w:val="24"/>
        </w:rPr>
        <w:t>环境管理部门，配备相应专业的管理人员，专职管理人员在各自的岗位责任制中明确所负的环保责任。监督国家法规、条例的贯彻执行情况，制定和贯彻环保管理制度，监控本项目主要污染源，对各部门、操作岗位进行环境保护监督和考核。变电站及输电线路沿线的电磁环境、声环境监测工作可委托具有相应资质的单位</w:t>
      </w:r>
      <w:r>
        <w:rPr>
          <w:rFonts w:hint="default" w:ascii="Times New Roman" w:hAnsi="Times New Roman" w:eastAsia="宋体" w:cs="Times New Roman"/>
          <w:snapToGrid w:val="0"/>
          <w:color w:val="auto"/>
          <w:sz w:val="24"/>
        </w:rPr>
        <w:t>完成</w:t>
      </w:r>
      <w:r>
        <w:rPr>
          <w:rFonts w:hint="eastAsia" w:eastAsia="宋体" w:cs="Times New Roman"/>
          <w:snapToGrid w:val="0"/>
          <w:color w:val="auto"/>
          <w:sz w:val="24"/>
          <w:lang w:eastAsia="zh-CN"/>
        </w:rPr>
        <w:t>，在</w:t>
      </w:r>
      <w:r>
        <w:rPr>
          <w:rFonts w:hint="default" w:ascii="Times New Roman" w:hAnsi="Times New Roman" w:eastAsia="宋体" w:cs="Times New Roman"/>
          <w:snapToGrid w:val="0"/>
          <w:color w:val="auto"/>
          <w:sz w:val="24"/>
        </w:rPr>
        <w:t>验收阶段进行一次监测，并针对公众投诉进行必要的监测，项目建设前、中、后，按要求进行有关信息公开。</w:t>
      </w:r>
    </w:p>
    <w:p w14:paraId="0E4D7AD9">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860" w:name="_Toc26717"/>
      <w:bookmarkStart w:id="861" w:name="_Toc29138"/>
      <w:bookmarkStart w:id="862" w:name="_Toc4434_WPSOffice_Level2"/>
      <w:bookmarkStart w:id="863" w:name="_Toc140478726"/>
      <w:bookmarkStart w:id="864" w:name="_Toc23523_WPSOffice_Level2"/>
      <w:r>
        <w:rPr>
          <w:rFonts w:hint="default" w:ascii="Times New Roman" w:hAnsi="Times New Roman" w:eastAsia="宋体" w:cs="Times New Roman"/>
          <w:color w:val="auto"/>
          <w:sz w:val="30"/>
        </w:rPr>
        <w:t>公众参与</w:t>
      </w:r>
      <w:bookmarkEnd w:id="860"/>
      <w:bookmarkEnd w:id="861"/>
      <w:bookmarkEnd w:id="862"/>
      <w:bookmarkEnd w:id="863"/>
      <w:bookmarkEnd w:id="864"/>
    </w:p>
    <w:p w14:paraId="202AF2B2">
      <w:pPr>
        <w:adjustRightInd w:val="0"/>
        <w:snapToGrid w:val="0"/>
        <w:spacing w:line="360" w:lineRule="auto"/>
        <w:ind w:firstLine="480" w:firstLineChars="200"/>
        <w:rPr>
          <w:rFonts w:hint="default" w:ascii="Times New Roman" w:hAnsi="Times New Roman" w:eastAsia="宋体" w:cs="Times New Roman"/>
          <w:snapToGrid w:val="0"/>
          <w:color w:val="auto"/>
          <w:spacing w:val="-2"/>
          <w:sz w:val="24"/>
          <w:szCs w:val="24"/>
        </w:rPr>
      </w:pPr>
      <w:r>
        <w:rPr>
          <w:rFonts w:hint="default" w:ascii="Times New Roman" w:hAnsi="Times New Roman" w:eastAsia="宋体" w:cs="Times New Roman"/>
          <w:color w:val="auto"/>
          <w:sz w:val="24"/>
          <w:szCs w:val="24"/>
        </w:rPr>
        <w:t>本项目按照《环境影响评价公众参与办法》(生态环境部令第4号)相关要求，开展了环境影响评价首次环境影响评价信息公开（公开方式为网络公开）、环境影响报告书征求意见稿公示（公示方式包括网络公示、报纸公</w:t>
      </w:r>
      <w:r>
        <w:rPr>
          <w:rFonts w:hint="default" w:ascii="Times New Roman" w:hAnsi="Times New Roman" w:eastAsia="宋体" w:cs="Times New Roman"/>
          <w:color w:val="auto"/>
          <w:sz w:val="24"/>
          <w:szCs w:val="24"/>
          <w:highlight w:val="none"/>
        </w:rPr>
        <w:t>示、现场张贴信息公示）、环境影响报告书报批前公开（公开方式为网络公开）。至公众</w:t>
      </w:r>
      <w:r>
        <w:rPr>
          <w:rFonts w:hint="default" w:ascii="Times New Roman" w:hAnsi="Times New Roman" w:eastAsia="宋体" w:cs="Times New Roman"/>
          <w:color w:val="auto"/>
          <w:sz w:val="24"/>
          <w:szCs w:val="24"/>
        </w:rPr>
        <w:t>意见反馈截止日期，未收到与本项目环境影响和环境保护措施有关的建议和意见。公众意见调查结果表明，无不支持本项目建设的意见反馈。</w:t>
      </w:r>
    </w:p>
    <w:p w14:paraId="1090E0CB">
      <w:pPr>
        <w:pStyle w:val="3"/>
        <w:numPr>
          <w:ilvl w:val="1"/>
          <w:numId w:val="2"/>
        </w:numPr>
        <w:tabs>
          <w:tab w:val="left" w:pos="630"/>
          <w:tab w:val="left" w:pos="840"/>
          <w:tab w:val="left" w:pos="1050"/>
          <w:tab w:val="clear" w:pos="567"/>
        </w:tabs>
        <w:adjustRightInd w:val="0"/>
        <w:snapToGrid w:val="0"/>
        <w:spacing w:before="0" w:after="0" w:line="360" w:lineRule="auto"/>
        <w:ind w:left="454" w:hanging="454"/>
        <w:rPr>
          <w:rFonts w:hint="default" w:ascii="Times New Roman" w:hAnsi="Times New Roman" w:eastAsia="宋体" w:cs="Times New Roman"/>
          <w:color w:val="auto"/>
          <w:sz w:val="30"/>
        </w:rPr>
      </w:pPr>
      <w:bookmarkStart w:id="865" w:name="_Toc11771_WPSOffice_Level2"/>
      <w:bookmarkStart w:id="866" w:name="_Toc21874_WPSOffice_Level2"/>
      <w:bookmarkStart w:id="867" w:name="_Toc17767"/>
      <w:bookmarkStart w:id="868" w:name="_Toc9721"/>
      <w:bookmarkStart w:id="869" w:name="_Toc140478727"/>
      <w:r>
        <w:rPr>
          <w:rFonts w:hint="default" w:ascii="Times New Roman" w:hAnsi="Times New Roman" w:eastAsia="宋体" w:cs="Times New Roman"/>
          <w:color w:val="auto"/>
          <w:sz w:val="30"/>
        </w:rPr>
        <w:t>环境影响评价综合结论</w:t>
      </w:r>
      <w:bookmarkEnd w:id="865"/>
      <w:bookmarkEnd w:id="866"/>
      <w:bookmarkEnd w:id="867"/>
      <w:bookmarkEnd w:id="868"/>
      <w:bookmarkEnd w:id="869"/>
    </w:p>
    <w:p w14:paraId="09E2E39A">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本项目在设计、施工、运行阶段将按照国家相关环境保护要求，分别采取一系列环境保护措施来减小项目的环境影响，在严格执行设计中已有、本环评新增的环境保护措施后，可将工程建设对环境的影响控制在国家环保标准要求的范围内，使本项目建设对环境的影响满足国家相关标准要求。</w:t>
      </w:r>
    </w:p>
    <w:p w14:paraId="2403407A">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snapToGrid w:val="0"/>
          <w:color w:val="auto"/>
          <w:sz w:val="24"/>
        </w:rPr>
        <w:t>从环境保护的角度看，本项目的建设是可行的。</w:t>
      </w:r>
      <w:bookmarkEnd w:id="830"/>
      <w:bookmarkEnd w:id="831"/>
    </w:p>
    <w:sectPr>
      <w:pgSz w:w="11906" w:h="16838"/>
      <w:pgMar w:top="1418" w:right="1418" w:bottom="1418" w:left="1418" w:header="1077" w:footer="1077" w:gutter="0"/>
      <w:pgBorders>
        <w:top w:val="none" w:sz="0" w:space="0"/>
        <w:left w:val="none" w:sz="0" w:space="0"/>
        <w:bottom w:val="none" w:sz="0" w:space="0"/>
        <w:right w:val="none" w:sz="0" w:space="0"/>
      </w:pgBorders>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ˎ̥">
    <w:altName w:val="Times New Roman"/>
    <w:panose1 w:val="00000000000000000000"/>
    <w:charset w:val="00"/>
    <w:family w:val="auto"/>
    <w:pitch w:val="default"/>
    <w:sig w:usb0="00000000" w:usb1="00000000" w:usb2="00000000" w:usb3="00000000" w:csb0="00040001" w:csb1="00000000"/>
  </w:font>
  <w:font w:name="Geneva">
    <w:altName w:val="Arial"/>
    <w:panose1 w:val="00000000000000000000"/>
    <w:charset w:val="00"/>
    <w:family w:val="auto"/>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Verdana, Arial, 宋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HiddenHorzOCl">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五">
    <w:altName w:val="黑体"/>
    <w:panose1 w:val="00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Batang">
    <w:panose1 w:val="02030600000101010101"/>
    <w:charset w:val="81"/>
    <w:family w:val="roman"/>
    <w:pitch w:val="default"/>
    <w:sig w:usb0="B00002AF" w:usb1="69D77CFB" w:usb2="00000030" w:usb3="00000000" w:csb0="4008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98917">
    <w:pPr>
      <w:pStyle w:val="93"/>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6F483">
    <w:pPr>
      <w:pStyle w:val="93"/>
      <w:tabs>
        <w:tab w:val="center" w:pos="4535"/>
        <w:tab w:val="clear" w:pos="4153"/>
      </w:tabs>
      <w:jc w:val="both"/>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507FCF2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v:textbox>
        </v:shape>
      </w:pic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82F49">
    <w:pPr>
      <w:pStyle w:val="93"/>
      <w:jc w:val="both"/>
    </w:pPr>
    <w:r>
      <w:pict>
        <v:shape id="_x0000_s3074" o:spid="_x0000_s3074"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14:paraId="179B48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III</w:t>
                </w:r>
                <w:r>
                  <w:rPr>
                    <w:rFonts w:hint="eastAsia"/>
                    <w:sz w:val="1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8237B">
    <w:pPr>
      <w:pStyle w:val="93"/>
      <w:pBdr>
        <w:top w:val="single" w:color="auto" w:sz="4" w:space="1"/>
      </w:pBdr>
      <w:tabs>
        <w:tab w:val="left" w:pos="6011"/>
        <w:tab w:val="clear" w:pos="4153"/>
      </w:tabs>
      <w:ind w:firstLine="0"/>
      <w:jc w:val="both"/>
      <w:rPr>
        <w:rFonts w:ascii="宋体" w:hAnsi="宋体" w:eastAsia="宋体"/>
      </w:rPr>
    </w:pPr>
    <w:r>
      <w:rPr>
        <w:rFonts w:ascii="宋体" w:hAnsi="宋体" w:eastAsia="宋体"/>
      </w:rPr>
      <w:pict>
        <v:shape id="_x0000_s3075" o:spid="_x0000_s307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799355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v:textbox>
        </v:shape>
      </w:pict>
    </w:r>
    <w:r>
      <w:rPr>
        <w:rFonts w:hint="eastAsia" w:ascii="宋体" w:hAnsi="宋体" w:eastAsia="宋体"/>
      </w:rPr>
      <w:t>新疆鼎耀工程咨询有限公司</w:t>
    </w:r>
    <w:r>
      <w:rPr>
        <w:rFonts w:hint="eastAsia" w:ascii="宋体" w:hAnsi="宋体" w:eastAsia="宋体"/>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66479">
    <w:pPr>
      <w:pStyle w:val="93"/>
      <w:pBdr>
        <w:top w:val="single" w:color="auto" w:sz="4" w:space="1"/>
      </w:pBdr>
      <w:tabs>
        <w:tab w:val="left" w:pos="6011"/>
        <w:tab w:val="clear" w:pos="4153"/>
      </w:tabs>
      <w:ind w:firstLine="0"/>
      <w:jc w:val="both"/>
    </w:pPr>
    <w:r>
      <w:rPr>
        <w:rFonts w:hint="eastAsia" w:ascii="宋体" w:hAnsi="宋体" w:eastAsia="宋体"/>
      </w:rPr>
      <w:t>新疆鼎耀工程咨询有限公司</w:t>
    </w:r>
    <w:r>
      <w:rPr>
        <w:rFonts w:hint="eastAsia" w:ascii="宋体" w:hAnsi="宋体" w:eastAsia="宋体"/>
        <w:lang w:val="en-US" w:eastAsia="zh-CN"/>
      </w:rPr>
      <w:t xml:space="preserve">                          </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lang w:val="zh-CN"/>
      </w:rPr>
      <w:t>131</w:t>
    </w:r>
    <w:r>
      <w:rPr>
        <w:rFonts w:ascii="宋体" w:hAnsi="宋体" w:eastAsia="宋体"/>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250A4">
    <w:pPr>
      <w:pStyle w:val="93"/>
      <w:pBdr>
        <w:top w:val="single" w:color="auto" w:sz="4" w:space="1"/>
      </w:pBdr>
      <w:tabs>
        <w:tab w:val="left" w:pos="6011"/>
        <w:tab w:val="clear" w:pos="4153"/>
      </w:tabs>
      <w:ind w:firstLine="0"/>
    </w:pPr>
    <w:r>
      <w:rPr>
        <w:rFonts w:ascii="宋体" w:hAnsi="宋体" w:eastAsia="宋体"/>
      </w:rPr>
      <w:pict>
        <v:shape id="_x0000_s3077" o:spid="_x0000_s307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14:paraId="1F0E861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150</w:t>
                </w:r>
                <w:r>
                  <w:rPr>
                    <w:rFonts w:hint="eastAsia"/>
                    <w:sz w:val="18"/>
                  </w:rPr>
                  <w:fldChar w:fldCharType="end"/>
                </w:r>
              </w:p>
            </w:txbxContent>
          </v:textbox>
        </v:shape>
      </w:pict>
    </w:r>
    <w:r>
      <w:rPr>
        <w:rFonts w:hint="eastAsia" w:ascii="宋体" w:hAnsi="宋体" w:eastAsia="宋体"/>
      </w:rPr>
      <w:t>新疆鼎耀工程咨询有限公司</w:t>
    </w:r>
    <w:r>
      <w:rPr>
        <w:rFonts w:hint="eastAsia" w:ascii="宋体" w:hAnsi="宋体" w:eastAsia="宋体"/>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24414">
    <w:pPr>
      <w:ind w:left="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63F84">
    <w:pPr>
      <w:pStyle w:val="163"/>
      <w:pBdr>
        <w:bottom w:val="none" w:color="auto" w:sz="0" w:space="0"/>
      </w:pBd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101C8">
    <w:pPr>
      <w:pStyle w:val="163"/>
      <w:pBdr>
        <w:bottom w:val="single" w:color="auto" w:sz="4" w:space="1"/>
      </w:pBdr>
      <w:snapToGrid w:val="0"/>
      <w:spacing w:line="240" w:lineRule="auto"/>
      <w:ind w:firstLine="0"/>
      <w:jc w:val="center"/>
      <w:rPr>
        <w:rFonts w:hint="eastAsia" w:ascii="宋体" w:hAnsi="宋体" w:eastAsia="宋体"/>
        <w:sz w:val="21"/>
        <w:lang w:eastAsia="zh-CN"/>
      </w:rPr>
    </w:pPr>
    <w:r>
      <w:rPr>
        <w:rFonts w:hint="eastAsia" w:ascii="宋体" w:hAnsi="宋体" w:eastAsia="宋体"/>
        <w:sz w:val="21"/>
        <w:lang w:eastAsia="zh-CN"/>
      </w:rPr>
      <w:t>中新建电力兵准园区6×66万千瓦煤电项目配套750千伏送出工程</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F4687">
    <w:pPr>
      <w:pStyle w:val="163"/>
      <w:pBdr>
        <w:bottom w:val="single" w:color="auto" w:sz="4" w:space="1"/>
      </w:pBdr>
      <w:snapToGrid w:val="0"/>
      <w:spacing w:line="240" w:lineRule="auto"/>
      <w:ind w:firstLine="0"/>
      <w:jc w:val="center"/>
      <w:rPr>
        <w:rFonts w:hint="eastAsia" w:eastAsia="仿宋_GB2312"/>
        <w:sz w:val="21"/>
        <w:lang w:eastAsia="zh-CN"/>
      </w:rPr>
    </w:pPr>
    <w:r>
      <w:rPr>
        <w:rFonts w:hint="eastAsia" w:ascii="宋体" w:hAnsi="宋体" w:eastAsia="宋体"/>
        <w:sz w:val="21"/>
        <w:lang w:eastAsia="zh-CN"/>
      </w:rPr>
      <w:t>中新建电力兵准园区6×66万千瓦煤电项目配套750千伏送出工程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83408">
    <w:pPr>
      <w:pStyle w:val="163"/>
      <w:pBdr>
        <w:bottom w:val="single" w:color="auto" w:sz="4" w:space="1"/>
      </w:pBdr>
      <w:snapToGrid w:val="0"/>
      <w:spacing w:line="240" w:lineRule="auto"/>
      <w:ind w:firstLine="0"/>
      <w:jc w:val="center"/>
      <w:rPr>
        <w:rFonts w:hint="eastAsia" w:eastAsia="仿宋_GB2312"/>
        <w:sz w:val="21"/>
        <w:lang w:eastAsia="zh-CN"/>
      </w:rPr>
    </w:pPr>
    <w:r>
      <w:rPr>
        <w:rFonts w:hint="eastAsia" w:ascii="宋体" w:hAnsi="宋体" w:eastAsia="宋体"/>
        <w:sz w:val="21"/>
        <w:lang w:eastAsia="zh-CN"/>
      </w:rPr>
      <w:t>中新建电力兵准园区6×66万千瓦煤电项目配套750千伏送出工程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C71BD"/>
    <w:multiLevelType w:val="singleLevel"/>
    <w:tmpl w:val="935C71BD"/>
    <w:lvl w:ilvl="0" w:tentative="0">
      <w:start w:val="4"/>
      <w:numFmt w:val="decimal"/>
      <w:suff w:val="nothing"/>
      <w:lvlText w:val="%1）"/>
      <w:lvlJc w:val="left"/>
    </w:lvl>
  </w:abstractNum>
  <w:abstractNum w:abstractNumId="1">
    <w:nsid w:val="95A3C727"/>
    <w:multiLevelType w:val="singleLevel"/>
    <w:tmpl w:val="95A3C727"/>
    <w:lvl w:ilvl="0" w:tentative="0">
      <w:start w:val="1"/>
      <w:numFmt w:val="decimal"/>
      <w:suff w:val="nothing"/>
      <w:lvlText w:val="%1、"/>
      <w:lvlJc w:val="left"/>
    </w:lvl>
  </w:abstractNum>
  <w:abstractNum w:abstractNumId="2">
    <w:nsid w:val="A1ABBDC6"/>
    <w:multiLevelType w:val="singleLevel"/>
    <w:tmpl w:val="A1ABBDC6"/>
    <w:lvl w:ilvl="0" w:tentative="0">
      <w:start w:val="1"/>
      <w:numFmt w:val="decimal"/>
      <w:suff w:val="nothing"/>
      <w:lvlText w:val="（%1）"/>
      <w:lvlJc w:val="left"/>
    </w:lvl>
  </w:abstractNum>
  <w:abstractNum w:abstractNumId="3">
    <w:nsid w:val="A3ADA520"/>
    <w:multiLevelType w:val="singleLevel"/>
    <w:tmpl w:val="A3ADA520"/>
    <w:lvl w:ilvl="0" w:tentative="0">
      <w:start w:val="2"/>
      <w:numFmt w:val="decimal"/>
      <w:suff w:val="nothing"/>
      <w:lvlText w:val="（%1）"/>
      <w:lvlJc w:val="left"/>
    </w:lvl>
  </w:abstractNum>
  <w:abstractNum w:abstractNumId="4">
    <w:nsid w:val="A73A13A0"/>
    <w:multiLevelType w:val="singleLevel"/>
    <w:tmpl w:val="A73A13A0"/>
    <w:lvl w:ilvl="0" w:tentative="0">
      <w:start w:val="1"/>
      <w:numFmt w:val="decimal"/>
      <w:suff w:val="nothing"/>
      <w:lvlText w:val="%1、"/>
      <w:lvlJc w:val="left"/>
    </w:lvl>
  </w:abstractNum>
  <w:abstractNum w:abstractNumId="5">
    <w:nsid w:val="D53B24C2"/>
    <w:multiLevelType w:val="singleLevel"/>
    <w:tmpl w:val="D53B24C2"/>
    <w:lvl w:ilvl="0" w:tentative="0">
      <w:start w:val="1"/>
      <w:numFmt w:val="decimal"/>
      <w:lvlText w:val="%1."/>
      <w:lvlJc w:val="left"/>
      <w:pPr>
        <w:tabs>
          <w:tab w:val="left" w:pos="312"/>
        </w:tabs>
      </w:pPr>
    </w:lvl>
  </w:abstractNum>
  <w:abstractNum w:abstractNumId="6">
    <w:nsid w:val="E70EE51E"/>
    <w:multiLevelType w:val="singleLevel"/>
    <w:tmpl w:val="E70EE51E"/>
    <w:lvl w:ilvl="0" w:tentative="0">
      <w:start w:val="1"/>
      <w:numFmt w:val="decimal"/>
      <w:lvlText w:val="(%1)"/>
      <w:lvlJc w:val="left"/>
      <w:pPr>
        <w:tabs>
          <w:tab w:val="left" w:pos="312"/>
        </w:tabs>
      </w:pPr>
    </w:lvl>
  </w:abstractNum>
  <w:abstractNum w:abstractNumId="7">
    <w:nsid w:val="00000012"/>
    <w:multiLevelType w:val="multilevel"/>
    <w:tmpl w:val="00000012"/>
    <w:lvl w:ilvl="0" w:tentative="0">
      <w:start w:val="1"/>
      <w:numFmt w:val="decimal"/>
      <w:lvlText w:val="%1."/>
      <w:lvlJc w:val="left"/>
      <w:pPr>
        <w:tabs>
          <w:tab w:val="left" w:pos="425"/>
        </w:tabs>
        <w:ind w:left="425" w:hanging="425"/>
      </w:pPr>
      <w:rPr>
        <w:rFonts w:hint="default" w:ascii="Times New Roman" w:hAnsi="Times New Roman" w:eastAsia="宋体" w:cs="Times New Roman"/>
        <w:b/>
        <w:i w:val="0"/>
        <w:sz w:val="32"/>
      </w:rPr>
    </w:lvl>
    <w:lvl w:ilvl="1" w:tentative="0">
      <w:start w:val="1"/>
      <w:numFmt w:val="decimal"/>
      <w:lvlText w:val="%1.%2."/>
      <w:lvlJc w:val="left"/>
      <w:pPr>
        <w:tabs>
          <w:tab w:val="left" w:pos="567"/>
        </w:tabs>
        <w:ind w:left="567" w:hanging="424"/>
      </w:pPr>
      <w:rPr>
        <w:rFonts w:hint="default" w:ascii="Times New Roman" w:hAnsi="Times New Roman" w:eastAsia="宋体" w:cs="Times New Roman"/>
        <w:b/>
        <w:i w:val="0"/>
        <w:color w:val="auto"/>
        <w:sz w:val="30"/>
      </w:rPr>
    </w:lvl>
    <w:lvl w:ilvl="2" w:tentative="0">
      <w:start w:val="1"/>
      <w:numFmt w:val="decimal"/>
      <w:lvlText w:val="%1.%2.%3."/>
      <w:lvlJc w:val="left"/>
      <w:pPr>
        <w:tabs>
          <w:tab w:val="left" w:pos="2552"/>
        </w:tabs>
        <w:ind w:left="709" w:hanging="709"/>
      </w:pPr>
      <w:rPr>
        <w:rFonts w:hint="eastAsia" w:ascii="宋体" w:hAnsi="宋体" w:eastAsia="宋体"/>
        <w:b/>
        <w:i w:val="0"/>
        <w:color w:val="auto"/>
        <w:sz w:val="28"/>
      </w:rPr>
    </w:lvl>
    <w:lvl w:ilvl="3" w:tentative="0">
      <w:start w:val="1"/>
      <w:numFmt w:val="decimal"/>
      <w:lvlText w:val="%1.%2.%3.%4."/>
      <w:lvlJc w:val="left"/>
      <w:pPr>
        <w:tabs>
          <w:tab w:val="left" w:pos="851"/>
        </w:tabs>
        <w:ind w:left="851" w:hanging="851"/>
      </w:pPr>
      <w:rPr>
        <w:rFonts w:hint="default" w:ascii="Times New Roman" w:hAnsi="Times New Roman" w:eastAsia="宋体" w:cs="Times New Roman"/>
        <w:b/>
        <w:i w:val="0"/>
        <w:color w:val="auto"/>
        <w:sz w:val="24"/>
      </w:rPr>
    </w:lvl>
    <w:lvl w:ilvl="4" w:tentative="0">
      <w:start w:val="1"/>
      <w:numFmt w:val="decimal"/>
      <w:lvlText w:val="%1.%2.%3.%4.%5."/>
      <w:lvlJc w:val="left"/>
      <w:pPr>
        <w:tabs>
          <w:tab w:val="left" w:pos="992"/>
        </w:tabs>
        <w:ind w:left="992" w:hanging="992"/>
      </w:pPr>
      <w:rPr>
        <w:rFonts w:hint="default" w:ascii="Times New Roman" w:hAnsi="Times New Roman" w:eastAsia="宋体" w:cs="Times New Roman"/>
        <w:b w:val="0"/>
        <w:color w:val="auto"/>
        <w:sz w:val="24"/>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00000013"/>
    <w:multiLevelType w:val="multilevel"/>
    <w:tmpl w:val="00000013"/>
    <w:lvl w:ilvl="0" w:tentative="0">
      <w:start w:val="1"/>
      <w:numFmt w:val="decimal"/>
      <w:lvlText w:val="%1."/>
      <w:lvlJc w:val="left"/>
      <w:pPr>
        <w:tabs>
          <w:tab w:val="left" w:pos="425"/>
        </w:tabs>
        <w:ind w:left="425" w:hanging="425"/>
      </w:pPr>
      <w:rPr>
        <w:rFonts w:hint="eastAsia" w:ascii="宋体" w:hAnsi="宋体" w:eastAsia="宋体"/>
        <w:b/>
        <w:i w:val="0"/>
        <w:sz w:val="32"/>
      </w:rPr>
    </w:lvl>
    <w:lvl w:ilvl="1" w:tentative="0">
      <w:start w:val="1"/>
      <w:numFmt w:val="decimal"/>
      <w:lvlText w:val="%1.%2."/>
      <w:lvlJc w:val="left"/>
      <w:pPr>
        <w:tabs>
          <w:tab w:val="left" w:pos="567"/>
        </w:tabs>
        <w:ind w:left="567" w:hanging="567"/>
      </w:pPr>
      <w:rPr>
        <w:rFonts w:hint="eastAsia" w:ascii="宋体" w:hAnsi="宋体" w:eastAsia="宋体"/>
        <w:b/>
        <w:i w:val="0"/>
        <w:color w:val="auto"/>
        <w:sz w:val="30"/>
      </w:rPr>
    </w:lvl>
    <w:lvl w:ilvl="2" w:tentative="0">
      <w:start w:val="1"/>
      <w:numFmt w:val="decimal"/>
      <w:lvlText w:val="%1.%2.%3."/>
      <w:lvlJc w:val="left"/>
      <w:pPr>
        <w:tabs>
          <w:tab w:val="left" w:pos="2552"/>
        </w:tabs>
        <w:ind w:left="709" w:hanging="709"/>
      </w:pPr>
      <w:rPr>
        <w:rFonts w:hint="eastAsia" w:ascii="宋体" w:hAnsi="宋体" w:eastAsia="宋体"/>
        <w:b/>
        <w:i w:val="0"/>
        <w:color w:val="auto"/>
        <w:sz w:val="28"/>
      </w:rPr>
    </w:lvl>
    <w:lvl w:ilvl="3" w:tentative="0">
      <w:start w:val="1"/>
      <w:numFmt w:val="decimal"/>
      <w:lvlText w:val="%1.%2.%3.%4."/>
      <w:lvlJc w:val="left"/>
      <w:pPr>
        <w:tabs>
          <w:tab w:val="left" w:pos="851"/>
        </w:tabs>
        <w:ind w:left="851" w:hanging="851"/>
      </w:pPr>
      <w:rPr>
        <w:rFonts w:hint="eastAsia" w:ascii="宋体" w:hAnsi="宋体" w:eastAsia="宋体"/>
        <w:b/>
        <w:i w:val="0"/>
        <w:color w:val="auto"/>
        <w:sz w:val="24"/>
      </w:rPr>
    </w:lvl>
    <w:lvl w:ilvl="4" w:tentative="0">
      <w:start w:val="1"/>
      <w:numFmt w:val="decimal"/>
      <w:lvlText w:val="%1.%2.%3.%4.%5."/>
      <w:lvlJc w:val="left"/>
      <w:pPr>
        <w:tabs>
          <w:tab w:val="left" w:pos="992"/>
        </w:tabs>
        <w:ind w:left="992" w:hanging="992"/>
      </w:pPr>
      <w:rPr>
        <w:rFonts w:hint="eastAsia" w:ascii="宋体" w:hAnsi="宋体" w:eastAsia="宋体"/>
        <w:b w:val="0"/>
        <w:color w:val="auto"/>
        <w:sz w:val="24"/>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00000019"/>
    <w:multiLevelType w:val="multilevel"/>
    <w:tmpl w:val="00000019"/>
    <w:lvl w:ilvl="0" w:tentative="0">
      <w:start w:val="1"/>
      <w:numFmt w:val="decimal"/>
      <w:lvlText w:val="%1."/>
      <w:lvlJc w:val="left"/>
      <w:pPr>
        <w:tabs>
          <w:tab w:val="left" w:pos="425"/>
        </w:tabs>
        <w:ind w:left="425" w:hanging="425"/>
      </w:pPr>
      <w:rPr>
        <w:rFonts w:hint="eastAsia" w:ascii="宋体" w:hAnsi="宋体" w:eastAsia="宋体"/>
        <w:b/>
        <w:i w:val="0"/>
        <w:sz w:val="32"/>
      </w:rPr>
    </w:lvl>
    <w:lvl w:ilvl="1" w:tentative="0">
      <w:start w:val="1"/>
      <w:numFmt w:val="decimal"/>
      <w:lvlText w:val="%1.%2."/>
      <w:lvlJc w:val="left"/>
      <w:pPr>
        <w:tabs>
          <w:tab w:val="left" w:pos="567"/>
        </w:tabs>
        <w:ind w:left="567" w:hanging="567"/>
      </w:pPr>
      <w:rPr>
        <w:rFonts w:hint="default" w:ascii="Times New Roman" w:hAnsi="Times New Roman" w:eastAsia="宋体" w:cs="Times New Roman"/>
        <w:b/>
        <w:i w:val="0"/>
        <w:color w:val="auto"/>
        <w:sz w:val="30"/>
      </w:rPr>
    </w:lvl>
    <w:lvl w:ilvl="2" w:tentative="0">
      <w:start w:val="1"/>
      <w:numFmt w:val="decimal"/>
      <w:lvlText w:val="%1.%2.%3."/>
      <w:lvlJc w:val="left"/>
      <w:pPr>
        <w:tabs>
          <w:tab w:val="left" w:pos="2552"/>
        </w:tabs>
        <w:ind w:left="709" w:hanging="709"/>
      </w:pPr>
      <w:rPr>
        <w:rFonts w:hint="eastAsia" w:ascii="宋体" w:hAnsi="宋体" w:eastAsia="宋体"/>
        <w:b/>
        <w:i w:val="0"/>
        <w:color w:val="auto"/>
        <w:sz w:val="28"/>
      </w:rPr>
    </w:lvl>
    <w:lvl w:ilvl="3" w:tentative="0">
      <w:start w:val="1"/>
      <w:numFmt w:val="decimal"/>
      <w:lvlText w:val="%1.%2.%3.%4."/>
      <w:lvlJc w:val="left"/>
      <w:pPr>
        <w:tabs>
          <w:tab w:val="left" w:pos="851"/>
        </w:tabs>
        <w:ind w:left="851" w:hanging="851"/>
      </w:pPr>
      <w:rPr>
        <w:rFonts w:hint="eastAsia" w:ascii="宋体" w:hAnsi="宋体" w:eastAsia="宋体"/>
        <w:b/>
        <w:i w:val="0"/>
        <w:color w:val="auto"/>
        <w:sz w:val="24"/>
      </w:rPr>
    </w:lvl>
    <w:lvl w:ilvl="4" w:tentative="0">
      <w:start w:val="1"/>
      <w:numFmt w:val="decimal"/>
      <w:lvlText w:val="%1.%2.%3.%4.%5."/>
      <w:lvlJc w:val="left"/>
      <w:pPr>
        <w:tabs>
          <w:tab w:val="left" w:pos="992"/>
        </w:tabs>
        <w:ind w:left="992" w:hanging="992"/>
      </w:pPr>
      <w:rPr>
        <w:rFonts w:hint="eastAsia" w:ascii="宋体" w:hAnsi="宋体" w:eastAsia="宋体"/>
        <w:b w:val="0"/>
        <w:sz w:val="24"/>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438348F2"/>
    <w:multiLevelType w:val="singleLevel"/>
    <w:tmpl w:val="438348F2"/>
    <w:lvl w:ilvl="0" w:tentative="0">
      <w:start w:val="1"/>
      <w:numFmt w:val="decimal"/>
      <w:lvlText w:val="%1."/>
      <w:lvlJc w:val="left"/>
      <w:pPr>
        <w:tabs>
          <w:tab w:val="left" w:pos="312"/>
        </w:tabs>
      </w:pPr>
    </w:lvl>
  </w:abstractNum>
  <w:abstractNum w:abstractNumId="11">
    <w:nsid w:val="61DD201F"/>
    <w:multiLevelType w:val="singleLevel"/>
    <w:tmpl w:val="61DD201F"/>
    <w:lvl w:ilvl="0" w:tentative="0">
      <w:start w:val="2"/>
      <w:numFmt w:val="decimal"/>
      <w:suff w:val="nothing"/>
      <w:lvlText w:val="（%1）"/>
      <w:lvlJc w:val="left"/>
    </w:lvl>
  </w:abstractNum>
  <w:num w:numId="1">
    <w:abstractNumId w:val="4"/>
  </w:num>
  <w:num w:numId="2">
    <w:abstractNumId w:val="7"/>
  </w:num>
  <w:num w:numId="3">
    <w:abstractNumId w:val="9"/>
  </w:num>
  <w:num w:numId="4">
    <w:abstractNumId w:val="6"/>
  </w:num>
  <w:num w:numId="5">
    <w:abstractNumId w:val="0"/>
  </w:num>
  <w:num w:numId="6">
    <w:abstractNumId w:val="5"/>
  </w:num>
  <w:num w:numId="7">
    <w:abstractNumId w:val="1"/>
  </w:num>
  <w:num w:numId="8">
    <w:abstractNumId w:val="10"/>
  </w:num>
  <w:num w:numId="9">
    <w:abstractNumId w:val="11"/>
  </w:num>
  <w:num w:numId="10">
    <w:abstractNumId w:val="3"/>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hideSpellingErrors/>
  <w:documentProtection w:enforcement="0"/>
  <w:defaultTabStop w:val="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12A"/>
    <w:rsid w:val="00000835"/>
    <w:rsid w:val="00001C77"/>
    <w:rsid w:val="00002CEC"/>
    <w:rsid w:val="000032DC"/>
    <w:rsid w:val="00004021"/>
    <w:rsid w:val="00004354"/>
    <w:rsid w:val="000045AA"/>
    <w:rsid w:val="00004C14"/>
    <w:rsid w:val="000075C8"/>
    <w:rsid w:val="00007615"/>
    <w:rsid w:val="00007CBE"/>
    <w:rsid w:val="0001084E"/>
    <w:rsid w:val="00012CB8"/>
    <w:rsid w:val="00012EBC"/>
    <w:rsid w:val="00013867"/>
    <w:rsid w:val="00013FAF"/>
    <w:rsid w:val="00014599"/>
    <w:rsid w:val="00014BBA"/>
    <w:rsid w:val="00015845"/>
    <w:rsid w:val="00016BDF"/>
    <w:rsid w:val="00017894"/>
    <w:rsid w:val="00017D26"/>
    <w:rsid w:val="00020AB4"/>
    <w:rsid w:val="00020B1F"/>
    <w:rsid w:val="00020F5A"/>
    <w:rsid w:val="00021282"/>
    <w:rsid w:val="000221BC"/>
    <w:rsid w:val="0002238A"/>
    <w:rsid w:val="00022AF3"/>
    <w:rsid w:val="000235C4"/>
    <w:rsid w:val="00024220"/>
    <w:rsid w:val="0002543D"/>
    <w:rsid w:val="00025891"/>
    <w:rsid w:val="00025DF9"/>
    <w:rsid w:val="0003016E"/>
    <w:rsid w:val="0003053D"/>
    <w:rsid w:val="000308A0"/>
    <w:rsid w:val="00033989"/>
    <w:rsid w:val="000344B5"/>
    <w:rsid w:val="00034E4D"/>
    <w:rsid w:val="00035753"/>
    <w:rsid w:val="0003596B"/>
    <w:rsid w:val="0003672A"/>
    <w:rsid w:val="00040142"/>
    <w:rsid w:val="00040987"/>
    <w:rsid w:val="00042CF0"/>
    <w:rsid w:val="000436CD"/>
    <w:rsid w:val="00043A47"/>
    <w:rsid w:val="00045A7F"/>
    <w:rsid w:val="00047975"/>
    <w:rsid w:val="00047A2C"/>
    <w:rsid w:val="00047A34"/>
    <w:rsid w:val="00051692"/>
    <w:rsid w:val="00052B77"/>
    <w:rsid w:val="00052F45"/>
    <w:rsid w:val="00053CDA"/>
    <w:rsid w:val="00053F44"/>
    <w:rsid w:val="00053FF7"/>
    <w:rsid w:val="0005514D"/>
    <w:rsid w:val="000618D7"/>
    <w:rsid w:val="00063945"/>
    <w:rsid w:val="00063AA9"/>
    <w:rsid w:val="00065514"/>
    <w:rsid w:val="00065687"/>
    <w:rsid w:val="0006609B"/>
    <w:rsid w:val="00066960"/>
    <w:rsid w:val="00067F30"/>
    <w:rsid w:val="00072AEF"/>
    <w:rsid w:val="0007508C"/>
    <w:rsid w:val="00075F8F"/>
    <w:rsid w:val="00075FC6"/>
    <w:rsid w:val="00076025"/>
    <w:rsid w:val="0007682B"/>
    <w:rsid w:val="000804E7"/>
    <w:rsid w:val="00080B3F"/>
    <w:rsid w:val="0008149B"/>
    <w:rsid w:val="00082AC9"/>
    <w:rsid w:val="00083E4B"/>
    <w:rsid w:val="0008485B"/>
    <w:rsid w:val="0008700E"/>
    <w:rsid w:val="00087580"/>
    <w:rsid w:val="00091444"/>
    <w:rsid w:val="00091843"/>
    <w:rsid w:val="00091B6A"/>
    <w:rsid w:val="00092292"/>
    <w:rsid w:val="00092FDD"/>
    <w:rsid w:val="00093B0F"/>
    <w:rsid w:val="00094660"/>
    <w:rsid w:val="0009502F"/>
    <w:rsid w:val="00095163"/>
    <w:rsid w:val="000958C6"/>
    <w:rsid w:val="00096025"/>
    <w:rsid w:val="0009717F"/>
    <w:rsid w:val="000972DA"/>
    <w:rsid w:val="000A1891"/>
    <w:rsid w:val="000A1E5D"/>
    <w:rsid w:val="000A1FCF"/>
    <w:rsid w:val="000A1FFF"/>
    <w:rsid w:val="000A2391"/>
    <w:rsid w:val="000A49CC"/>
    <w:rsid w:val="000A54E7"/>
    <w:rsid w:val="000A671F"/>
    <w:rsid w:val="000A77B6"/>
    <w:rsid w:val="000A79EB"/>
    <w:rsid w:val="000B0B54"/>
    <w:rsid w:val="000B2B08"/>
    <w:rsid w:val="000B2C91"/>
    <w:rsid w:val="000B328B"/>
    <w:rsid w:val="000B49B9"/>
    <w:rsid w:val="000B4AAF"/>
    <w:rsid w:val="000B7CFB"/>
    <w:rsid w:val="000C1D66"/>
    <w:rsid w:val="000C3660"/>
    <w:rsid w:val="000C3E5F"/>
    <w:rsid w:val="000C6273"/>
    <w:rsid w:val="000D0186"/>
    <w:rsid w:val="000D05E6"/>
    <w:rsid w:val="000D1144"/>
    <w:rsid w:val="000D32E0"/>
    <w:rsid w:val="000D50D2"/>
    <w:rsid w:val="000D5362"/>
    <w:rsid w:val="000D5ABB"/>
    <w:rsid w:val="000D5BE1"/>
    <w:rsid w:val="000D661E"/>
    <w:rsid w:val="000D70ED"/>
    <w:rsid w:val="000E08DE"/>
    <w:rsid w:val="000E2A1C"/>
    <w:rsid w:val="000E3748"/>
    <w:rsid w:val="000E4995"/>
    <w:rsid w:val="000E5D80"/>
    <w:rsid w:val="000E6468"/>
    <w:rsid w:val="000F05F2"/>
    <w:rsid w:val="000F0C2A"/>
    <w:rsid w:val="000F2318"/>
    <w:rsid w:val="000F24CE"/>
    <w:rsid w:val="000F2F7A"/>
    <w:rsid w:val="000F4D50"/>
    <w:rsid w:val="000F501D"/>
    <w:rsid w:val="000F7831"/>
    <w:rsid w:val="000F7BEC"/>
    <w:rsid w:val="001024B2"/>
    <w:rsid w:val="00102AA3"/>
    <w:rsid w:val="001046B4"/>
    <w:rsid w:val="00105036"/>
    <w:rsid w:val="0010613B"/>
    <w:rsid w:val="0010654E"/>
    <w:rsid w:val="00106580"/>
    <w:rsid w:val="00110170"/>
    <w:rsid w:val="00111015"/>
    <w:rsid w:val="001115BE"/>
    <w:rsid w:val="00111839"/>
    <w:rsid w:val="001133F8"/>
    <w:rsid w:val="00113513"/>
    <w:rsid w:val="00113F3E"/>
    <w:rsid w:val="00114E20"/>
    <w:rsid w:val="00116766"/>
    <w:rsid w:val="00116BC2"/>
    <w:rsid w:val="00120231"/>
    <w:rsid w:val="001204CF"/>
    <w:rsid w:val="00120A8E"/>
    <w:rsid w:val="001214A1"/>
    <w:rsid w:val="00121908"/>
    <w:rsid w:val="0012203E"/>
    <w:rsid w:val="00122AF7"/>
    <w:rsid w:val="00122D72"/>
    <w:rsid w:val="00122DB0"/>
    <w:rsid w:val="00123DC2"/>
    <w:rsid w:val="001263F0"/>
    <w:rsid w:val="0012656D"/>
    <w:rsid w:val="00127C65"/>
    <w:rsid w:val="00127E88"/>
    <w:rsid w:val="00130C4A"/>
    <w:rsid w:val="00130E65"/>
    <w:rsid w:val="00131520"/>
    <w:rsid w:val="00131840"/>
    <w:rsid w:val="00132F6E"/>
    <w:rsid w:val="0013316C"/>
    <w:rsid w:val="00134699"/>
    <w:rsid w:val="001350A1"/>
    <w:rsid w:val="00135A8A"/>
    <w:rsid w:val="001363E5"/>
    <w:rsid w:val="0013739B"/>
    <w:rsid w:val="00141750"/>
    <w:rsid w:val="00141DB5"/>
    <w:rsid w:val="00142312"/>
    <w:rsid w:val="001426EF"/>
    <w:rsid w:val="001431C1"/>
    <w:rsid w:val="001433A3"/>
    <w:rsid w:val="001437A2"/>
    <w:rsid w:val="001447A0"/>
    <w:rsid w:val="00147E6F"/>
    <w:rsid w:val="00150304"/>
    <w:rsid w:val="00150658"/>
    <w:rsid w:val="00150EAD"/>
    <w:rsid w:val="00152020"/>
    <w:rsid w:val="001527BE"/>
    <w:rsid w:val="00152982"/>
    <w:rsid w:val="00153187"/>
    <w:rsid w:val="00153B75"/>
    <w:rsid w:val="00154405"/>
    <w:rsid w:val="0015569F"/>
    <w:rsid w:val="00155D32"/>
    <w:rsid w:val="00155D56"/>
    <w:rsid w:val="00161D27"/>
    <w:rsid w:val="00161D5C"/>
    <w:rsid w:val="00165053"/>
    <w:rsid w:val="001651DD"/>
    <w:rsid w:val="001658F4"/>
    <w:rsid w:val="0016591F"/>
    <w:rsid w:val="00167FEF"/>
    <w:rsid w:val="001704F3"/>
    <w:rsid w:val="001706D8"/>
    <w:rsid w:val="00170AC8"/>
    <w:rsid w:val="00171ED1"/>
    <w:rsid w:val="0017208F"/>
    <w:rsid w:val="001729BC"/>
    <w:rsid w:val="00172A27"/>
    <w:rsid w:val="00173632"/>
    <w:rsid w:val="00174BBC"/>
    <w:rsid w:val="00174F87"/>
    <w:rsid w:val="001754B4"/>
    <w:rsid w:val="00176708"/>
    <w:rsid w:val="00177011"/>
    <w:rsid w:val="00177518"/>
    <w:rsid w:val="0018189C"/>
    <w:rsid w:val="0018200C"/>
    <w:rsid w:val="00184D71"/>
    <w:rsid w:val="00185227"/>
    <w:rsid w:val="00186178"/>
    <w:rsid w:val="00186228"/>
    <w:rsid w:val="00186DA5"/>
    <w:rsid w:val="0019021F"/>
    <w:rsid w:val="00190692"/>
    <w:rsid w:val="0019278E"/>
    <w:rsid w:val="00194DB1"/>
    <w:rsid w:val="00195962"/>
    <w:rsid w:val="001967A5"/>
    <w:rsid w:val="001A0C31"/>
    <w:rsid w:val="001A19CC"/>
    <w:rsid w:val="001A2AA3"/>
    <w:rsid w:val="001A373B"/>
    <w:rsid w:val="001A3B53"/>
    <w:rsid w:val="001A4FF2"/>
    <w:rsid w:val="001A53D0"/>
    <w:rsid w:val="001A5A0C"/>
    <w:rsid w:val="001A5E4C"/>
    <w:rsid w:val="001A62D2"/>
    <w:rsid w:val="001A6B40"/>
    <w:rsid w:val="001B0CF8"/>
    <w:rsid w:val="001B15CE"/>
    <w:rsid w:val="001B15F7"/>
    <w:rsid w:val="001B3E45"/>
    <w:rsid w:val="001B4368"/>
    <w:rsid w:val="001B4E3C"/>
    <w:rsid w:val="001B5BEB"/>
    <w:rsid w:val="001B6CD7"/>
    <w:rsid w:val="001B6E03"/>
    <w:rsid w:val="001C19C1"/>
    <w:rsid w:val="001C1AB7"/>
    <w:rsid w:val="001C1D84"/>
    <w:rsid w:val="001C2465"/>
    <w:rsid w:val="001C4D2D"/>
    <w:rsid w:val="001C5D27"/>
    <w:rsid w:val="001C6D0E"/>
    <w:rsid w:val="001C7D33"/>
    <w:rsid w:val="001D137D"/>
    <w:rsid w:val="001D1693"/>
    <w:rsid w:val="001D259A"/>
    <w:rsid w:val="001D4868"/>
    <w:rsid w:val="001D538D"/>
    <w:rsid w:val="001D5459"/>
    <w:rsid w:val="001D5F41"/>
    <w:rsid w:val="001D5FDD"/>
    <w:rsid w:val="001D5FF9"/>
    <w:rsid w:val="001D6790"/>
    <w:rsid w:val="001D67F7"/>
    <w:rsid w:val="001D74FD"/>
    <w:rsid w:val="001E138B"/>
    <w:rsid w:val="001E2581"/>
    <w:rsid w:val="001E38CF"/>
    <w:rsid w:val="001E42D9"/>
    <w:rsid w:val="001E449E"/>
    <w:rsid w:val="001E4B6E"/>
    <w:rsid w:val="001E50BA"/>
    <w:rsid w:val="001E54CF"/>
    <w:rsid w:val="001E6D98"/>
    <w:rsid w:val="001F0010"/>
    <w:rsid w:val="001F0A8D"/>
    <w:rsid w:val="001F1E97"/>
    <w:rsid w:val="001F3104"/>
    <w:rsid w:val="001F3D36"/>
    <w:rsid w:val="001F42E0"/>
    <w:rsid w:val="001F54D6"/>
    <w:rsid w:val="001F5CA9"/>
    <w:rsid w:val="001F6188"/>
    <w:rsid w:val="001F7152"/>
    <w:rsid w:val="00200617"/>
    <w:rsid w:val="002006C5"/>
    <w:rsid w:val="002030CC"/>
    <w:rsid w:val="00203A4B"/>
    <w:rsid w:val="00204EB7"/>
    <w:rsid w:val="00204FC5"/>
    <w:rsid w:val="00205A76"/>
    <w:rsid w:val="002065E3"/>
    <w:rsid w:val="00206C14"/>
    <w:rsid w:val="00207531"/>
    <w:rsid w:val="002078C5"/>
    <w:rsid w:val="002113E3"/>
    <w:rsid w:val="00212078"/>
    <w:rsid w:val="0021332C"/>
    <w:rsid w:val="00213A6C"/>
    <w:rsid w:val="00217D2D"/>
    <w:rsid w:val="00220605"/>
    <w:rsid w:val="00220D72"/>
    <w:rsid w:val="002214DC"/>
    <w:rsid w:val="0022286A"/>
    <w:rsid w:val="00223C7C"/>
    <w:rsid w:val="00224CC8"/>
    <w:rsid w:val="00226278"/>
    <w:rsid w:val="002262FB"/>
    <w:rsid w:val="002266E1"/>
    <w:rsid w:val="002276A1"/>
    <w:rsid w:val="00227C98"/>
    <w:rsid w:val="0023018C"/>
    <w:rsid w:val="00230DE4"/>
    <w:rsid w:val="00231526"/>
    <w:rsid w:val="0023348B"/>
    <w:rsid w:val="00233824"/>
    <w:rsid w:val="00233B21"/>
    <w:rsid w:val="00233EE2"/>
    <w:rsid w:val="00234A27"/>
    <w:rsid w:val="00236656"/>
    <w:rsid w:val="002400C3"/>
    <w:rsid w:val="0024062F"/>
    <w:rsid w:val="00240C43"/>
    <w:rsid w:val="002410C3"/>
    <w:rsid w:val="00241170"/>
    <w:rsid w:val="00244AD7"/>
    <w:rsid w:val="00244C70"/>
    <w:rsid w:val="00246820"/>
    <w:rsid w:val="00250989"/>
    <w:rsid w:val="00250D05"/>
    <w:rsid w:val="0025161F"/>
    <w:rsid w:val="00251B86"/>
    <w:rsid w:val="00251DA3"/>
    <w:rsid w:val="00252124"/>
    <w:rsid w:val="00252770"/>
    <w:rsid w:val="00252D12"/>
    <w:rsid w:val="00253433"/>
    <w:rsid w:val="002563E4"/>
    <w:rsid w:val="00256CFF"/>
    <w:rsid w:val="00256F24"/>
    <w:rsid w:val="0025705B"/>
    <w:rsid w:val="00257F9E"/>
    <w:rsid w:val="00261150"/>
    <w:rsid w:val="0026133B"/>
    <w:rsid w:val="00262211"/>
    <w:rsid w:val="00262E9E"/>
    <w:rsid w:val="00263F36"/>
    <w:rsid w:val="0026446C"/>
    <w:rsid w:val="00264D90"/>
    <w:rsid w:val="00265854"/>
    <w:rsid w:val="00266F67"/>
    <w:rsid w:val="002672F0"/>
    <w:rsid w:val="002678AA"/>
    <w:rsid w:val="002709ED"/>
    <w:rsid w:val="00272608"/>
    <w:rsid w:val="00273D00"/>
    <w:rsid w:val="00274A57"/>
    <w:rsid w:val="00274CE7"/>
    <w:rsid w:val="002760E9"/>
    <w:rsid w:val="002776B3"/>
    <w:rsid w:val="00277A90"/>
    <w:rsid w:val="00282C1E"/>
    <w:rsid w:val="00283422"/>
    <w:rsid w:val="00283DFF"/>
    <w:rsid w:val="002843F1"/>
    <w:rsid w:val="00284642"/>
    <w:rsid w:val="00285B55"/>
    <w:rsid w:val="0028732C"/>
    <w:rsid w:val="00287B65"/>
    <w:rsid w:val="00290366"/>
    <w:rsid w:val="00290653"/>
    <w:rsid w:val="002908F8"/>
    <w:rsid w:val="00291213"/>
    <w:rsid w:val="00292298"/>
    <w:rsid w:val="00292DF4"/>
    <w:rsid w:val="002936F2"/>
    <w:rsid w:val="00294B2F"/>
    <w:rsid w:val="00296C39"/>
    <w:rsid w:val="00296D5F"/>
    <w:rsid w:val="002978C1"/>
    <w:rsid w:val="002A0B26"/>
    <w:rsid w:val="002A1807"/>
    <w:rsid w:val="002A1A89"/>
    <w:rsid w:val="002A33B3"/>
    <w:rsid w:val="002A348F"/>
    <w:rsid w:val="002A3D7B"/>
    <w:rsid w:val="002A4B1C"/>
    <w:rsid w:val="002A5876"/>
    <w:rsid w:val="002A6DC0"/>
    <w:rsid w:val="002B0A39"/>
    <w:rsid w:val="002B1632"/>
    <w:rsid w:val="002B2DED"/>
    <w:rsid w:val="002B2EEA"/>
    <w:rsid w:val="002B30CE"/>
    <w:rsid w:val="002B4B1D"/>
    <w:rsid w:val="002B57C4"/>
    <w:rsid w:val="002B6FA9"/>
    <w:rsid w:val="002C2299"/>
    <w:rsid w:val="002C2714"/>
    <w:rsid w:val="002C2D47"/>
    <w:rsid w:val="002C3945"/>
    <w:rsid w:val="002C4D9C"/>
    <w:rsid w:val="002C5073"/>
    <w:rsid w:val="002C56DB"/>
    <w:rsid w:val="002C68F9"/>
    <w:rsid w:val="002C749D"/>
    <w:rsid w:val="002D09FC"/>
    <w:rsid w:val="002D134B"/>
    <w:rsid w:val="002D206D"/>
    <w:rsid w:val="002D2608"/>
    <w:rsid w:val="002D2C9D"/>
    <w:rsid w:val="002D2D7B"/>
    <w:rsid w:val="002D4C67"/>
    <w:rsid w:val="002D5861"/>
    <w:rsid w:val="002E23F1"/>
    <w:rsid w:val="002E2593"/>
    <w:rsid w:val="002E3F61"/>
    <w:rsid w:val="002E3FE3"/>
    <w:rsid w:val="002E4253"/>
    <w:rsid w:val="002E4AAA"/>
    <w:rsid w:val="002E4EC0"/>
    <w:rsid w:val="002E55D1"/>
    <w:rsid w:val="002E5962"/>
    <w:rsid w:val="002E5D6D"/>
    <w:rsid w:val="002E60D0"/>
    <w:rsid w:val="002F0FE7"/>
    <w:rsid w:val="002F135F"/>
    <w:rsid w:val="002F2CBE"/>
    <w:rsid w:val="002F315F"/>
    <w:rsid w:val="002F3557"/>
    <w:rsid w:val="002F3B08"/>
    <w:rsid w:val="002F40A5"/>
    <w:rsid w:val="002F6953"/>
    <w:rsid w:val="00300000"/>
    <w:rsid w:val="0030004A"/>
    <w:rsid w:val="0030046F"/>
    <w:rsid w:val="003018B1"/>
    <w:rsid w:val="00301F86"/>
    <w:rsid w:val="00302653"/>
    <w:rsid w:val="0030288D"/>
    <w:rsid w:val="0030293B"/>
    <w:rsid w:val="00303868"/>
    <w:rsid w:val="0030594C"/>
    <w:rsid w:val="0030658E"/>
    <w:rsid w:val="00306D6C"/>
    <w:rsid w:val="00306FA1"/>
    <w:rsid w:val="00310156"/>
    <w:rsid w:val="00310A03"/>
    <w:rsid w:val="00311276"/>
    <w:rsid w:val="003112D1"/>
    <w:rsid w:val="00311FF4"/>
    <w:rsid w:val="00312216"/>
    <w:rsid w:val="00312657"/>
    <w:rsid w:val="00314840"/>
    <w:rsid w:val="003155C1"/>
    <w:rsid w:val="0031655D"/>
    <w:rsid w:val="00316C1D"/>
    <w:rsid w:val="00316EB6"/>
    <w:rsid w:val="00317DA0"/>
    <w:rsid w:val="00320879"/>
    <w:rsid w:val="00320A78"/>
    <w:rsid w:val="00320E04"/>
    <w:rsid w:val="00321028"/>
    <w:rsid w:val="0032201A"/>
    <w:rsid w:val="003235C5"/>
    <w:rsid w:val="00325457"/>
    <w:rsid w:val="00325486"/>
    <w:rsid w:val="00325900"/>
    <w:rsid w:val="00326A10"/>
    <w:rsid w:val="00326C90"/>
    <w:rsid w:val="0033017D"/>
    <w:rsid w:val="003301FD"/>
    <w:rsid w:val="0033113B"/>
    <w:rsid w:val="0033184D"/>
    <w:rsid w:val="00331E9E"/>
    <w:rsid w:val="00334504"/>
    <w:rsid w:val="003351C0"/>
    <w:rsid w:val="00335840"/>
    <w:rsid w:val="0033782E"/>
    <w:rsid w:val="00341354"/>
    <w:rsid w:val="00341BB8"/>
    <w:rsid w:val="00341CBC"/>
    <w:rsid w:val="003428F5"/>
    <w:rsid w:val="00343DE3"/>
    <w:rsid w:val="00344298"/>
    <w:rsid w:val="003455CD"/>
    <w:rsid w:val="003479B3"/>
    <w:rsid w:val="003503BB"/>
    <w:rsid w:val="00350EDF"/>
    <w:rsid w:val="00352783"/>
    <w:rsid w:val="00352A30"/>
    <w:rsid w:val="00352B81"/>
    <w:rsid w:val="00353324"/>
    <w:rsid w:val="0035344A"/>
    <w:rsid w:val="003563B6"/>
    <w:rsid w:val="00356ED1"/>
    <w:rsid w:val="003577A2"/>
    <w:rsid w:val="00362EB5"/>
    <w:rsid w:val="003632ED"/>
    <w:rsid w:val="00363A45"/>
    <w:rsid w:val="003644F8"/>
    <w:rsid w:val="00365063"/>
    <w:rsid w:val="00365964"/>
    <w:rsid w:val="00365FDD"/>
    <w:rsid w:val="00367F53"/>
    <w:rsid w:val="0037028E"/>
    <w:rsid w:val="00370E08"/>
    <w:rsid w:val="003711A5"/>
    <w:rsid w:val="00375502"/>
    <w:rsid w:val="0037705C"/>
    <w:rsid w:val="003777CE"/>
    <w:rsid w:val="00380F23"/>
    <w:rsid w:val="003814B3"/>
    <w:rsid w:val="003817C6"/>
    <w:rsid w:val="00381A58"/>
    <w:rsid w:val="003824BB"/>
    <w:rsid w:val="00382EA4"/>
    <w:rsid w:val="003848F1"/>
    <w:rsid w:val="003854DE"/>
    <w:rsid w:val="00385964"/>
    <w:rsid w:val="003859DB"/>
    <w:rsid w:val="00385E9E"/>
    <w:rsid w:val="003900AF"/>
    <w:rsid w:val="00390A28"/>
    <w:rsid w:val="00390BE0"/>
    <w:rsid w:val="00391A2D"/>
    <w:rsid w:val="00394E12"/>
    <w:rsid w:val="00394F09"/>
    <w:rsid w:val="003953E4"/>
    <w:rsid w:val="00395A23"/>
    <w:rsid w:val="00395B30"/>
    <w:rsid w:val="003A2334"/>
    <w:rsid w:val="003A3DC2"/>
    <w:rsid w:val="003A4A87"/>
    <w:rsid w:val="003A6B4E"/>
    <w:rsid w:val="003A6CC1"/>
    <w:rsid w:val="003B211D"/>
    <w:rsid w:val="003B3B29"/>
    <w:rsid w:val="003B5A91"/>
    <w:rsid w:val="003B711F"/>
    <w:rsid w:val="003B7712"/>
    <w:rsid w:val="003C1F54"/>
    <w:rsid w:val="003C30BF"/>
    <w:rsid w:val="003C30D5"/>
    <w:rsid w:val="003C46A1"/>
    <w:rsid w:val="003C556A"/>
    <w:rsid w:val="003C5D49"/>
    <w:rsid w:val="003C63F0"/>
    <w:rsid w:val="003C78E8"/>
    <w:rsid w:val="003C79EF"/>
    <w:rsid w:val="003D1EEF"/>
    <w:rsid w:val="003D4811"/>
    <w:rsid w:val="003D64DB"/>
    <w:rsid w:val="003D6C4C"/>
    <w:rsid w:val="003D77FC"/>
    <w:rsid w:val="003E12CE"/>
    <w:rsid w:val="003E2204"/>
    <w:rsid w:val="003E299E"/>
    <w:rsid w:val="003E3841"/>
    <w:rsid w:val="003E431B"/>
    <w:rsid w:val="003E438C"/>
    <w:rsid w:val="003E4B0C"/>
    <w:rsid w:val="003E4B6E"/>
    <w:rsid w:val="003E4F5F"/>
    <w:rsid w:val="003E5A42"/>
    <w:rsid w:val="003E6D02"/>
    <w:rsid w:val="003E7EE4"/>
    <w:rsid w:val="003F028D"/>
    <w:rsid w:val="003F0720"/>
    <w:rsid w:val="003F19B1"/>
    <w:rsid w:val="003F20C8"/>
    <w:rsid w:val="003F2B8B"/>
    <w:rsid w:val="003F4B94"/>
    <w:rsid w:val="003F50EA"/>
    <w:rsid w:val="003F63DD"/>
    <w:rsid w:val="003F6FCA"/>
    <w:rsid w:val="003F7DD4"/>
    <w:rsid w:val="00402950"/>
    <w:rsid w:val="00402C8B"/>
    <w:rsid w:val="00403A67"/>
    <w:rsid w:val="00403AA6"/>
    <w:rsid w:val="00404A17"/>
    <w:rsid w:val="00405593"/>
    <w:rsid w:val="00405CBC"/>
    <w:rsid w:val="00406F53"/>
    <w:rsid w:val="00407679"/>
    <w:rsid w:val="00410B73"/>
    <w:rsid w:val="00410CA0"/>
    <w:rsid w:val="00410FC6"/>
    <w:rsid w:val="00411037"/>
    <w:rsid w:val="00412110"/>
    <w:rsid w:val="0041223B"/>
    <w:rsid w:val="00413263"/>
    <w:rsid w:val="00413642"/>
    <w:rsid w:val="00413A10"/>
    <w:rsid w:val="0041445A"/>
    <w:rsid w:val="004148ED"/>
    <w:rsid w:val="00420F3C"/>
    <w:rsid w:val="00421960"/>
    <w:rsid w:val="00422638"/>
    <w:rsid w:val="00422C77"/>
    <w:rsid w:val="00423DEE"/>
    <w:rsid w:val="00425367"/>
    <w:rsid w:val="004265A1"/>
    <w:rsid w:val="00430562"/>
    <w:rsid w:val="00430AA2"/>
    <w:rsid w:val="00433BED"/>
    <w:rsid w:val="00434201"/>
    <w:rsid w:val="00434334"/>
    <w:rsid w:val="00434C54"/>
    <w:rsid w:val="00436359"/>
    <w:rsid w:val="0043676F"/>
    <w:rsid w:val="00442939"/>
    <w:rsid w:val="00444027"/>
    <w:rsid w:val="0044446C"/>
    <w:rsid w:val="00445065"/>
    <w:rsid w:val="00451394"/>
    <w:rsid w:val="00451717"/>
    <w:rsid w:val="00452C87"/>
    <w:rsid w:val="0045460C"/>
    <w:rsid w:val="00454821"/>
    <w:rsid w:val="00455004"/>
    <w:rsid w:val="00456956"/>
    <w:rsid w:val="00457844"/>
    <w:rsid w:val="004605F6"/>
    <w:rsid w:val="00461576"/>
    <w:rsid w:val="00461B54"/>
    <w:rsid w:val="0046334A"/>
    <w:rsid w:val="00464619"/>
    <w:rsid w:val="00464977"/>
    <w:rsid w:val="00466125"/>
    <w:rsid w:val="00466B17"/>
    <w:rsid w:val="00470DAE"/>
    <w:rsid w:val="00471524"/>
    <w:rsid w:val="004724DA"/>
    <w:rsid w:val="004747A8"/>
    <w:rsid w:val="00474CEE"/>
    <w:rsid w:val="00475F5C"/>
    <w:rsid w:val="00477FB0"/>
    <w:rsid w:val="00480008"/>
    <w:rsid w:val="00482075"/>
    <w:rsid w:val="0048285A"/>
    <w:rsid w:val="00482A47"/>
    <w:rsid w:val="00482E02"/>
    <w:rsid w:val="0048307F"/>
    <w:rsid w:val="00483B2D"/>
    <w:rsid w:val="004840DA"/>
    <w:rsid w:val="004844CC"/>
    <w:rsid w:val="00484B9F"/>
    <w:rsid w:val="00486B4A"/>
    <w:rsid w:val="0048762D"/>
    <w:rsid w:val="00492C07"/>
    <w:rsid w:val="00492C39"/>
    <w:rsid w:val="004933CA"/>
    <w:rsid w:val="004940C5"/>
    <w:rsid w:val="004940D5"/>
    <w:rsid w:val="00494B04"/>
    <w:rsid w:val="00494FB8"/>
    <w:rsid w:val="00494FC6"/>
    <w:rsid w:val="00495490"/>
    <w:rsid w:val="00496A26"/>
    <w:rsid w:val="00496B79"/>
    <w:rsid w:val="00497434"/>
    <w:rsid w:val="004976CD"/>
    <w:rsid w:val="004976EA"/>
    <w:rsid w:val="004A057D"/>
    <w:rsid w:val="004A08AF"/>
    <w:rsid w:val="004A1D65"/>
    <w:rsid w:val="004A21DF"/>
    <w:rsid w:val="004A2FE3"/>
    <w:rsid w:val="004A33D8"/>
    <w:rsid w:val="004A3603"/>
    <w:rsid w:val="004A47A8"/>
    <w:rsid w:val="004A5828"/>
    <w:rsid w:val="004A5A78"/>
    <w:rsid w:val="004A6DB1"/>
    <w:rsid w:val="004A72AA"/>
    <w:rsid w:val="004B0829"/>
    <w:rsid w:val="004B2184"/>
    <w:rsid w:val="004B2869"/>
    <w:rsid w:val="004B2AEA"/>
    <w:rsid w:val="004B2E45"/>
    <w:rsid w:val="004B2FB3"/>
    <w:rsid w:val="004B3075"/>
    <w:rsid w:val="004B3B1E"/>
    <w:rsid w:val="004B3F5D"/>
    <w:rsid w:val="004B4C15"/>
    <w:rsid w:val="004B521E"/>
    <w:rsid w:val="004B554D"/>
    <w:rsid w:val="004B5BA2"/>
    <w:rsid w:val="004C00AF"/>
    <w:rsid w:val="004C132B"/>
    <w:rsid w:val="004C1FFB"/>
    <w:rsid w:val="004C2128"/>
    <w:rsid w:val="004C2394"/>
    <w:rsid w:val="004C3648"/>
    <w:rsid w:val="004C399D"/>
    <w:rsid w:val="004C3FB9"/>
    <w:rsid w:val="004C488C"/>
    <w:rsid w:val="004C4E71"/>
    <w:rsid w:val="004C4E98"/>
    <w:rsid w:val="004C5625"/>
    <w:rsid w:val="004C6A36"/>
    <w:rsid w:val="004D2EB3"/>
    <w:rsid w:val="004D3DC5"/>
    <w:rsid w:val="004D44D3"/>
    <w:rsid w:val="004D55F4"/>
    <w:rsid w:val="004D57A8"/>
    <w:rsid w:val="004D5C98"/>
    <w:rsid w:val="004D6586"/>
    <w:rsid w:val="004D6F20"/>
    <w:rsid w:val="004D7A50"/>
    <w:rsid w:val="004D7E87"/>
    <w:rsid w:val="004E1221"/>
    <w:rsid w:val="004E3369"/>
    <w:rsid w:val="004E357B"/>
    <w:rsid w:val="004E419F"/>
    <w:rsid w:val="004E4676"/>
    <w:rsid w:val="004E4684"/>
    <w:rsid w:val="004E4B0E"/>
    <w:rsid w:val="004E5046"/>
    <w:rsid w:val="004E51CF"/>
    <w:rsid w:val="004E5804"/>
    <w:rsid w:val="004E5EA4"/>
    <w:rsid w:val="004E6460"/>
    <w:rsid w:val="004E704F"/>
    <w:rsid w:val="004E7B06"/>
    <w:rsid w:val="004F03E5"/>
    <w:rsid w:val="004F2B96"/>
    <w:rsid w:val="004F364D"/>
    <w:rsid w:val="004F52A7"/>
    <w:rsid w:val="004F5460"/>
    <w:rsid w:val="004F56FA"/>
    <w:rsid w:val="004F5942"/>
    <w:rsid w:val="004F5988"/>
    <w:rsid w:val="004F599A"/>
    <w:rsid w:val="004F5BAF"/>
    <w:rsid w:val="004F5BE0"/>
    <w:rsid w:val="004F5BE5"/>
    <w:rsid w:val="004F6614"/>
    <w:rsid w:val="004F6E8A"/>
    <w:rsid w:val="004F6FA5"/>
    <w:rsid w:val="004F75A9"/>
    <w:rsid w:val="00504D63"/>
    <w:rsid w:val="005053EB"/>
    <w:rsid w:val="0050740C"/>
    <w:rsid w:val="0050741A"/>
    <w:rsid w:val="00507F20"/>
    <w:rsid w:val="00512CA7"/>
    <w:rsid w:val="005135A9"/>
    <w:rsid w:val="00513A3B"/>
    <w:rsid w:val="00514E96"/>
    <w:rsid w:val="005157CB"/>
    <w:rsid w:val="005161FE"/>
    <w:rsid w:val="00516F75"/>
    <w:rsid w:val="00517FB6"/>
    <w:rsid w:val="00520F31"/>
    <w:rsid w:val="00522B0C"/>
    <w:rsid w:val="00522F8A"/>
    <w:rsid w:val="00523AFC"/>
    <w:rsid w:val="00523D98"/>
    <w:rsid w:val="005243C0"/>
    <w:rsid w:val="005276D9"/>
    <w:rsid w:val="00527D33"/>
    <w:rsid w:val="00530A45"/>
    <w:rsid w:val="00530EB8"/>
    <w:rsid w:val="00533006"/>
    <w:rsid w:val="00535B19"/>
    <w:rsid w:val="00536A06"/>
    <w:rsid w:val="0053768F"/>
    <w:rsid w:val="00537D6A"/>
    <w:rsid w:val="00540FBC"/>
    <w:rsid w:val="005418DF"/>
    <w:rsid w:val="005443C4"/>
    <w:rsid w:val="005453AA"/>
    <w:rsid w:val="0054564A"/>
    <w:rsid w:val="00546091"/>
    <w:rsid w:val="00546801"/>
    <w:rsid w:val="00546ABB"/>
    <w:rsid w:val="00546C67"/>
    <w:rsid w:val="005476DB"/>
    <w:rsid w:val="0055093A"/>
    <w:rsid w:val="005517D1"/>
    <w:rsid w:val="00551A8C"/>
    <w:rsid w:val="00553EFD"/>
    <w:rsid w:val="00553F32"/>
    <w:rsid w:val="00555F84"/>
    <w:rsid w:val="00556056"/>
    <w:rsid w:val="005562FA"/>
    <w:rsid w:val="0055781C"/>
    <w:rsid w:val="00560515"/>
    <w:rsid w:val="005613C6"/>
    <w:rsid w:val="00561CF8"/>
    <w:rsid w:val="0056432A"/>
    <w:rsid w:val="00565582"/>
    <w:rsid w:val="00566824"/>
    <w:rsid w:val="005669A7"/>
    <w:rsid w:val="00567779"/>
    <w:rsid w:val="00570997"/>
    <w:rsid w:val="00570CE4"/>
    <w:rsid w:val="0057179C"/>
    <w:rsid w:val="005720B7"/>
    <w:rsid w:val="00572CD3"/>
    <w:rsid w:val="00574856"/>
    <w:rsid w:val="00574E67"/>
    <w:rsid w:val="00575B56"/>
    <w:rsid w:val="0057708D"/>
    <w:rsid w:val="005773BC"/>
    <w:rsid w:val="0057767C"/>
    <w:rsid w:val="00580A21"/>
    <w:rsid w:val="00581738"/>
    <w:rsid w:val="0058275E"/>
    <w:rsid w:val="00582C02"/>
    <w:rsid w:val="00583C61"/>
    <w:rsid w:val="00584644"/>
    <w:rsid w:val="005851B4"/>
    <w:rsid w:val="00586667"/>
    <w:rsid w:val="00590233"/>
    <w:rsid w:val="0059030C"/>
    <w:rsid w:val="00590FC6"/>
    <w:rsid w:val="00593A89"/>
    <w:rsid w:val="00595E50"/>
    <w:rsid w:val="00596363"/>
    <w:rsid w:val="005963AF"/>
    <w:rsid w:val="0059643E"/>
    <w:rsid w:val="005964E2"/>
    <w:rsid w:val="00596ADE"/>
    <w:rsid w:val="00597D9C"/>
    <w:rsid w:val="005A1B16"/>
    <w:rsid w:val="005A27F3"/>
    <w:rsid w:val="005A2F32"/>
    <w:rsid w:val="005A3C9A"/>
    <w:rsid w:val="005A51CF"/>
    <w:rsid w:val="005A6976"/>
    <w:rsid w:val="005A6A11"/>
    <w:rsid w:val="005A71EC"/>
    <w:rsid w:val="005B02DC"/>
    <w:rsid w:val="005B3FD9"/>
    <w:rsid w:val="005B5763"/>
    <w:rsid w:val="005B5D22"/>
    <w:rsid w:val="005B6850"/>
    <w:rsid w:val="005B6C05"/>
    <w:rsid w:val="005B7145"/>
    <w:rsid w:val="005B74E1"/>
    <w:rsid w:val="005C00C2"/>
    <w:rsid w:val="005C07C8"/>
    <w:rsid w:val="005C1564"/>
    <w:rsid w:val="005C15B5"/>
    <w:rsid w:val="005C2695"/>
    <w:rsid w:val="005C288A"/>
    <w:rsid w:val="005C30F9"/>
    <w:rsid w:val="005C4B12"/>
    <w:rsid w:val="005C4D90"/>
    <w:rsid w:val="005C54C1"/>
    <w:rsid w:val="005C5588"/>
    <w:rsid w:val="005C6ACD"/>
    <w:rsid w:val="005D0CE2"/>
    <w:rsid w:val="005D2061"/>
    <w:rsid w:val="005D20D4"/>
    <w:rsid w:val="005D4EEF"/>
    <w:rsid w:val="005D54F4"/>
    <w:rsid w:val="005D61EF"/>
    <w:rsid w:val="005D6E2E"/>
    <w:rsid w:val="005E0D3F"/>
    <w:rsid w:val="005E1EC5"/>
    <w:rsid w:val="005E3546"/>
    <w:rsid w:val="005E4490"/>
    <w:rsid w:val="005E44CB"/>
    <w:rsid w:val="005E497B"/>
    <w:rsid w:val="005E4D82"/>
    <w:rsid w:val="005E5A88"/>
    <w:rsid w:val="005E5D2B"/>
    <w:rsid w:val="005F1330"/>
    <w:rsid w:val="005F15B5"/>
    <w:rsid w:val="005F267D"/>
    <w:rsid w:val="005F39DB"/>
    <w:rsid w:val="005F4526"/>
    <w:rsid w:val="005F4BFC"/>
    <w:rsid w:val="005F4CF3"/>
    <w:rsid w:val="005F54E6"/>
    <w:rsid w:val="005F5864"/>
    <w:rsid w:val="005F6971"/>
    <w:rsid w:val="00600164"/>
    <w:rsid w:val="006005E5"/>
    <w:rsid w:val="00600BB7"/>
    <w:rsid w:val="00602770"/>
    <w:rsid w:val="00602CFC"/>
    <w:rsid w:val="00603C86"/>
    <w:rsid w:val="00604865"/>
    <w:rsid w:val="0060721B"/>
    <w:rsid w:val="006075C6"/>
    <w:rsid w:val="006103D9"/>
    <w:rsid w:val="006106FD"/>
    <w:rsid w:val="00611250"/>
    <w:rsid w:val="0061180F"/>
    <w:rsid w:val="0061291E"/>
    <w:rsid w:val="00613229"/>
    <w:rsid w:val="0061367B"/>
    <w:rsid w:val="00613C38"/>
    <w:rsid w:val="00614449"/>
    <w:rsid w:val="00615441"/>
    <w:rsid w:val="00615F3A"/>
    <w:rsid w:val="00616E29"/>
    <w:rsid w:val="00620764"/>
    <w:rsid w:val="00621190"/>
    <w:rsid w:val="0062236C"/>
    <w:rsid w:val="00623740"/>
    <w:rsid w:val="006243A2"/>
    <w:rsid w:val="006257E5"/>
    <w:rsid w:val="00626580"/>
    <w:rsid w:val="00630735"/>
    <w:rsid w:val="006312CC"/>
    <w:rsid w:val="00633527"/>
    <w:rsid w:val="00633D28"/>
    <w:rsid w:val="006342F4"/>
    <w:rsid w:val="00634A20"/>
    <w:rsid w:val="00634A73"/>
    <w:rsid w:val="00635616"/>
    <w:rsid w:val="0063685F"/>
    <w:rsid w:val="006402E3"/>
    <w:rsid w:val="00641895"/>
    <w:rsid w:val="00642985"/>
    <w:rsid w:val="00643690"/>
    <w:rsid w:val="0064438A"/>
    <w:rsid w:val="00645BDA"/>
    <w:rsid w:val="00645EE1"/>
    <w:rsid w:val="00646ADF"/>
    <w:rsid w:val="00650A72"/>
    <w:rsid w:val="00654AC7"/>
    <w:rsid w:val="00655A7D"/>
    <w:rsid w:val="006574C9"/>
    <w:rsid w:val="00657D0D"/>
    <w:rsid w:val="00657D6A"/>
    <w:rsid w:val="00660054"/>
    <w:rsid w:val="00660575"/>
    <w:rsid w:val="00661D32"/>
    <w:rsid w:val="00662FF1"/>
    <w:rsid w:val="00663718"/>
    <w:rsid w:val="006662EE"/>
    <w:rsid w:val="0066648E"/>
    <w:rsid w:val="00666525"/>
    <w:rsid w:val="00667A87"/>
    <w:rsid w:val="00667CB5"/>
    <w:rsid w:val="0067010F"/>
    <w:rsid w:val="0067017B"/>
    <w:rsid w:val="00670E30"/>
    <w:rsid w:val="00671F06"/>
    <w:rsid w:val="006721D0"/>
    <w:rsid w:val="00673C6E"/>
    <w:rsid w:val="00673DE1"/>
    <w:rsid w:val="0067418F"/>
    <w:rsid w:val="00677A31"/>
    <w:rsid w:val="00677F6D"/>
    <w:rsid w:val="00680927"/>
    <w:rsid w:val="00681862"/>
    <w:rsid w:val="006825F8"/>
    <w:rsid w:val="006836FD"/>
    <w:rsid w:val="00683D76"/>
    <w:rsid w:val="006849D2"/>
    <w:rsid w:val="00685605"/>
    <w:rsid w:val="00687079"/>
    <w:rsid w:val="006874DE"/>
    <w:rsid w:val="00687CB3"/>
    <w:rsid w:val="00690597"/>
    <w:rsid w:val="00691CDB"/>
    <w:rsid w:val="00692662"/>
    <w:rsid w:val="006958BB"/>
    <w:rsid w:val="00696715"/>
    <w:rsid w:val="00696E3D"/>
    <w:rsid w:val="00696F0D"/>
    <w:rsid w:val="006978C9"/>
    <w:rsid w:val="006A03FE"/>
    <w:rsid w:val="006A04CC"/>
    <w:rsid w:val="006A2202"/>
    <w:rsid w:val="006A28C0"/>
    <w:rsid w:val="006A2C45"/>
    <w:rsid w:val="006A2F80"/>
    <w:rsid w:val="006A4FE0"/>
    <w:rsid w:val="006A7CB0"/>
    <w:rsid w:val="006B200F"/>
    <w:rsid w:val="006B3018"/>
    <w:rsid w:val="006B500D"/>
    <w:rsid w:val="006B59AF"/>
    <w:rsid w:val="006B6137"/>
    <w:rsid w:val="006B7493"/>
    <w:rsid w:val="006C10A6"/>
    <w:rsid w:val="006C2029"/>
    <w:rsid w:val="006C313B"/>
    <w:rsid w:val="006C371E"/>
    <w:rsid w:val="006C4496"/>
    <w:rsid w:val="006C45C6"/>
    <w:rsid w:val="006C51C6"/>
    <w:rsid w:val="006C78A7"/>
    <w:rsid w:val="006C7CBB"/>
    <w:rsid w:val="006C7EB7"/>
    <w:rsid w:val="006D04A6"/>
    <w:rsid w:val="006D0764"/>
    <w:rsid w:val="006D1B83"/>
    <w:rsid w:val="006D5154"/>
    <w:rsid w:val="006D5C41"/>
    <w:rsid w:val="006D634B"/>
    <w:rsid w:val="006E2BCD"/>
    <w:rsid w:val="006E3909"/>
    <w:rsid w:val="006F05B2"/>
    <w:rsid w:val="006F0681"/>
    <w:rsid w:val="006F1554"/>
    <w:rsid w:val="006F45A0"/>
    <w:rsid w:val="006F55BB"/>
    <w:rsid w:val="006F6D55"/>
    <w:rsid w:val="006F6F02"/>
    <w:rsid w:val="00702C61"/>
    <w:rsid w:val="0070527D"/>
    <w:rsid w:val="00706A26"/>
    <w:rsid w:val="0070731D"/>
    <w:rsid w:val="0070793A"/>
    <w:rsid w:val="007111C1"/>
    <w:rsid w:val="0071160F"/>
    <w:rsid w:val="00711ADC"/>
    <w:rsid w:val="007120E2"/>
    <w:rsid w:val="007135D2"/>
    <w:rsid w:val="007138A8"/>
    <w:rsid w:val="00713F25"/>
    <w:rsid w:val="0071436F"/>
    <w:rsid w:val="0071458A"/>
    <w:rsid w:val="007151CD"/>
    <w:rsid w:val="007157B2"/>
    <w:rsid w:val="00716588"/>
    <w:rsid w:val="007167AB"/>
    <w:rsid w:val="00716A2C"/>
    <w:rsid w:val="00716F90"/>
    <w:rsid w:val="00717083"/>
    <w:rsid w:val="0071749A"/>
    <w:rsid w:val="007212F0"/>
    <w:rsid w:val="00722B05"/>
    <w:rsid w:val="00722D72"/>
    <w:rsid w:val="007321AF"/>
    <w:rsid w:val="00734FD5"/>
    <w:rsid w:val="0073510D"/>
    <w:rsid w:val="007358C9"/>
    <w:rsid w:val="00735AF5"/>
    <w:rsid w:val="0073609E"/>
    <w:rsid w:val="007370F4"/>
    <w:rsid w:val="00737798"/>
    <w:rsid w:val="00740AD3"/>
    <w:rsid w:val="00740C21"/>
    <w:rsid w:val="0074151E"/>
    <w:rsid w:val="007416D6"/>
    <w:rsid w:val="00742553"/>
    <w:rsid w:val="00742D55"/>
    <w:rsid w:val="00744431"/>
    <w:rsid w:val="00745EE7"/>
    <w:rsid w:val="007477A4"/>
    <w:rsid w:val="007507B9"/>
    <w:rsid w:val="00751907"/>
    <w:rsid w:val="007538B2"/>
    <w:rsid w:val="00753931"/>
    <w:rsid w:val="00754341"/>
    <w:rsid w:val="007545F0"/>
    <w:rsid w:val="00756557"/>
    <w:rsid w:val="00756FFF"/>
    <w:rsid w:val="007632AA"/>
    <w:rsid w:val="007632AD"/>
    <w:rsid w:val="00763B69"/>
    <w:rsid w:val="00763F3C"/>
    <w:rsid w:val="00764A9F"/>
    <w:rsid w:val="00764CFE"/>
    <w:rsid w:val="0076636B"/>
    <w:rsid w:val="007667AB"/>
    <w:rsid w:val="0076799E"/>
    <w:rsid w:val="007708D1"/>
    <w:rsid w:val="00770ABE"/>
    <w:rsid w:val="00773499"/>
    <w:rsid w:val="007743CA"/>
    <w:rsid w:val="007755DE"/>
    <w:rsid w:val="007757E0"/>
    <w:rsid w:val="00775D0C"/>
    <w:rsid w:val="007762A9"/>
    <w:rsid w:val="00776796"/>
    <w:rsid w:val="0078001A"/>
    <w:rsid w:val="00780565"/>
    <w:rsid w:val="00781883"/>
    <w:rsid w:val="00784DF8"/>
    <w:rsid w:val="007850C8"/>
    <w:rsid w:val="0078533E"/>
    <w:rsid w:val="00785A6C"/>
    <w:rsid w:val="00786239"/>
    <w:rsid w:val="00786853"/>
    <w:rsid w:val="007875CF"/>
    <w:rsid w:val="00787F39"/>
    <w:rsid w:val="00787F8B"/>
    <w:rsid w:val="00791234"/>
    <w:rsid w:val="00791ACE"/>
    <w:rsid w:val="00791FCF"/>
    <w:rsid w:val="007924CF"/>
    <w:rsid w:val="007931D8"/>
    <w:rsid w:val="00794175"/>
    <w:rsid w:val="00794A56"/>
    <w:rsid w:val="007950A7"/>
    <w:rsid w:val="00795734"/>
    <w:rsid w:val="00797FFD"/>
    <w:rsid w:val="007A0521"/>
    <w:rsid w:val="007A05A1"/>
    <w:rsid w:val="007A0E18"/>
    <w:rsid w:val="007A1A45"/>
    <w:rsid w:val="007A1D25"/>
    <w:rsid w:val="007A286D"/>
    <w:rsid w:val="007A3C42"/>
    <w:rsid w:val="007A4D7B"/>
    <w:rsid w:val="007A587D"/>
    <w:rsid w:val="007A6D97"/>
    <w:rsid w:val="007B077F"/>
    <w:rsid w:val="007B1EA3"/>
    <w:rsid w:val="007B2512"/>
    <w:rsid w:val="007B4463"/>
    <w:rsid w:val="007B680A"/>
    <w:rsid w:val="007B7AE2"/>
    <w:rsid w:val="007C09A7"/>
    <w:rsid w:val="007C0C9D"/>
    <w:rsid w:val="007C0F27"/>
    <w:rsid w:val="007C109D"/>
    <w:rsid w:val="007C1F2D"/>
    <w:rsid w:val="007C22C2"/>
    <w:rsid w:val="007C2352"/>
    <w:rsid w:val="007C24F0"/>
    <w:rsid w:val="007C3C1B"/>
    <w:rsid w:val="007C5A06"/>
    <w:rsid w:val="007C69B3"/>
    <w:rsid w:val="007C71E3"/>
    <w:rsid w:val="007D091E"/>
    <w:rsid w:val="007D146C"/>
    <w:rsid w:val="007D151E"/>
    <w:rsid w:val="007D1F90"/>
    <w:rsid w:val="007D2E28"/>
    <w:rsid w:val="007D4542"/>
    <w:rsid w:val="007D4B89"/>
    <w:rsid w:val="007D5479"/>
    <w:rsid w:val="007D6437"/>
    <w:rsid w:val="007D6AEC"/>
    <w:rsid w:val="007D7AC0"/>
    <w:rsid w:val="007D7CEC"/>
    <w:rsid w:val="007E0062"/>
    <w:rsid w:val="007E0933"/>
    <w:rsid w:val="007E0934"/>
    <w:rsid w:val="007E0B75"/>
    <w:rsid w:val="007E1DCD"/>
    <w:rsid w:val="007E44CB"/>
    <w:rsid w:val="007E55AB"/>
    <w:rsid w:val="007E5959"/>
    <w:rsid w:val="007E7ED1"/>
    <w:rsid w:val="007F4ED3"/>
    <w:rsid w:val="007F5A8A"/>
    <w:rsid w:val="007F65B9"/>
    <w:rsid w:val="007F7E1F"/>
    <w:rsid w:val="008020AC"/>
    <w:rsid w:val="00802778"/>
    <w:rsid w:val="008039AD"/>
    <w:rsid w:val="008039E4"/>
    <w:rsid w:val="008047B1"/>
    <w:rsid w:val="008057AE"/>
    <w:rsid w:val="00805F2B"/>
    <w:rsid w:val="0080608D"/>
    <w:rsid w:val="00806373"/>
    <w:rsid w:val="008067F0"/>
    <w:rsid w:val="0080756C"/>
    <w:rsid w:val="008075F9"/>
    <w:rsid w:val="008105D2"/>
    <w:rsid w:val="00813016"/>
    <w:rsid w:val="00813332"/>
    <w:rsid w:val="00815EBA"/>
    <w:rsid w:val="0081708F"/>
    <w:rsid w:val="008173A0"/>
    <w:rsid w:val="008177E9"/>
    <w:rsid w:val="00817AD7"/>
    <w:rsid w:val="00817D32"/>
    <w:rsid w:val="00817DAF"/>
    <w:rsid w:val="00820F34"/>
    <w:rsid w:val="0082184A"/>
    <w:rsid w:val="00822D4F"/>
    <w:rsid w:val="00824643"/>
    <w:rsid w:val="00824CFA"/>
    <w:rsid w:val="0082662B"/>
    <w:rsid w:val="00830804"/>
    <w:rsid w:val="00830DC2"/>
    <w:rsid w:val="00831B9F"/>
    <w:rsid w:val="0083350B"/>
    <w:rsid w:val="00837671"/>
    <w:rsid w:val="00840761"/>
    <w:rsid w:val="00842DF7"/>
    <w:rsid w:val="00842E2E"/>
    <w:rsid w:val="00842F90"/>
    <w:rsid w:val="00844635"/>
    <w:rsid w:val="00846B32"/>
    <w:rsid w:val="00846DE4"/>
    <w:rsid w:val="00846E7B"/>
    <w:rsid w:val="0084734D"/>
    <w:rsid w:val="00851E47"/>
    <w:rsid w:val="00852E19"/>
    <w:rsid w:val="0085306C"/>
    <w:rsid w:val="008539E3"/>
    <w:rsid w:val="00854210"/>
    <w:rsid w:val="00854993"/>
    <w:rsid w:val="00854BE2"/>
    <w:rsid w:val="00857572"/>
    <w:rsid w:val="00857C31"/>
    <w:rsid w:val="0086026E"/>
    <w:rsid w:val="00860788"/>
    <w:rsid w:val="00862EA3"/>
    <w:rsid w:val="0086327D"/>
    <w:rsid w:val="008633E8"/>
    <w:rsid w:val="00864042"/>
    <w:rsid w:val="008641FA"/>
    <w:rsid w:val="00864A92"/>
    <w:rsid w:val="0086516D"/>
    <w:rsid w:val="0086599E"/>
    <w:rsid w:val="0086700E"/>
    <w:rsid w:val="00867480"/>
    <w:rsid w:val="008709E7"/>
    <w:rsid w:val="00870C09"/>
    <w:rsid w:val="00870DFE"/>
    <w:rsid w:val="00875480"/>
    <w:rsid w:val="0087648C"/>
    <w:rsid w:val="008777DB"/>
    <w:rsid w:val="00877E4F"/>
    <w:rsid w:val="008800E7"/>
    <w:rsid w:val="00881E71"/>
    <w:rsid w:val="00885DE0"/>
    <w:rsid w:val="008867AA"/>
    <w:rsid w:val="00886E6B"/>
    <w:rsid w:val="0088759C"/>
    <w:rsid w:val="0088773A"/>
    <w:rsid w:val="00887751"/>
    <w:rsid w:val="0089121E"/>
    <w:rsid w:val="00892440"/>
    <w:rsid w:val="008941E1"/>
    <w:rsid w:val="00894811"/>
    <w:rsid w:val="00894A61"/>
    <w:rsid w:val="00895111"/>
    <w:rsid w:val="008958D1"/>
    <w:rsid w:val="008966BE"/>
    <w:rsid w:val="0089687C"/>
    <w:rsid w:val="00896DD6"/>
    <w:rsid w:val="008A0D16"/>
    <w:rsid w:val="008A0E50"/>
    <w:rsid w:val="008A2930"/>
    <w:rsid w:val="008A2CF1"/>
    <w:rsid w:val="008A2FD3"/>
    <w:rsid w:val="008A3B0B"/>
    <w:rsid w:val="008A3FD0"/>
    <w:rsid w:val="008A5F5A"/>
    <w:rsid w:val="008A64EA"/>
    <w:rsid w:val="008A688F"/>
    <w:rsid w:val="008A6E19"/>
    <w:rsid w:val="008A76A6"/>
    <w:rsid w:val="008A7999"/>
    <w:rsid w:val="008A7EC2"/>
    <w:rsid w:val="008B1F65"/>
    <w:rsid w:val="008B2851"/>
    <w:rsid w:val="008B2AC0"/>
    <w:rsid w:val="008B2EF3"/>
    <w:rsid w:val="008B3415"/>
    <w:rsid w:val="008B3EF9"/>
    <w:rsid w:val="008B52AF"/>
    <w:rsid w:val="008B5C31"/>
    <w:rsid w:val="008B6F82"/>
    <w:rsid w:val="008B7DBB"/>
    <w:rsid w:val="008C0F15"/>
    <w:rsid w:val="008C19AB"/>
    <w:rsid w:val="008C222B"/>
    <w:rsid w:val="008C5643"/>
    <w:rsid w:val="008C56DE"/>
    <w:rsid w:val="008C6FD5"/>
    <w:rsid w:val="008C7938"/>
    <w:rsid w:val="008D0491"/>
    <w:rsid w:val="008D0BAA"/>
    <w:rsid w:val="008D12E2"/>
    <w:rsid w:val="008D232D"/>
    <w:rsid w:val="008D2B0D"/>
    <w:rsid w:val="008D33DD"/>
    <w:rsid w:val="008D3AA1"/>
    <w:rsid w:val="008D4587"/>
    <w:rsid w:val="008D459C"/>
    <w:rsid w:val="008D4E97"/>
    <w:rsid w:val="008D61CB"/>
    <w:rsid w:val="008D6446"/>
    <w:rsid w:val="008E03C9"/>
    <w:rsid w:val="008E3578"/>
    <w:rsid w:val="008E385D"/>
    <w:rsid w:val="008E4952"/>
    <w:rsid w:val="008E499C"/>
    <w:rsid w:val="008E4E7F"/>
    <w:rsid w:val="008E534E"/>
    <w:rsid w:val="008E5538"/>
    <w:rsid w:val="008E5BCE"/>
    <w:rsid w:val="008E790E"/>
    <w:rsid w:val="008F0C79"/>
    <w:rsid w:val="008F11DC"/>
    <w:rsid w:val="008F1C94"/>
    <w:rsid w:val="008F2418"/>
    <w:rsid w:val="008F2CE4"/>
    <w:rsid w:val="008F4066"/>
    <w:rsid w:val="008F4F71"/>
    <w:rsid w:val="008F5467"/>
    <w:rsid w:val="00900174"/>
    <w:rsid w:val="00900BBB"/>
    <w:rsid w:val="00900D88"/>
    <w:rsid w:val="00902C25"/>
    <w:rsid w:val="00903083"/>
    <w:rsid w:val="00903552"/>
    <w:rsid w:val="00903A6C"/>
    <w:rsid w:val="00903DE7"/>
    <w:rsid w:val="00903DFD"/>
    <w:rsid w:val="009042DC"/>
    <w:rsid w:val="0090463E"/>
    <w:rsid w:val="00904B55"/>
    <w:rsid w:val="00904DB9"/>
    <w:rsid w:val="00907608"/>
    <w:rsid w:val="009103F5"/>
    <w:rsid w:val="00910575"/>
    <w:rsid w:val="009111C3"/>
    <w:rsid w:val="00912452"/>
    <w:rsid w:val="00914708"/>
    <w:rsid w:val="009153AD"/>
    <w:rsid w:val="00915683"/>
    <w:rsid w:val="00915CEB"/>
    <w:rsid w:val="00915DBE"/>
    <w:rsid w:val="00916CC0"/>
    <w:rsid w:val="009171ED"/>
    <w:rsid w:val="009174B8"/>
    <w:rsid w:val="00917E61"/>
    <w:rsid w:val="00921359"/>
    <w:rsid w:val="00921829"/>
    <w:rsid w:val="00922239"/>
    <w:rsid w:val="0092276C"/>
    <w:rsid w:val="00922B19"/>
    <w:rsid w:val="00925F56"/>
    <w:rsid w:val="0092753F"/>
    <w:rsid w:val="0093071E"/>
    <w:rsid w:val="009321B0"/>
    <w:rsid w:val="00932C68"/>
    <w:rsid w:val="00932EF6"/>
    <w:rsid w:val="009341E1"/>
    <w:rsid w:val="00935946"/>
    <w:rsid w:val="00935C7D"/>
    <w:rsid w:val="00935D38"/>
    <w:rsid w:val="009360F0"/>
    <w:rsid w:val="0093697A"/>
    <w:rsid w:val="00936AF6"/>
    <w:rsid w:val="00937962"/>
    <w:rsid w:val="00937FD5"/>
    <w:rsid w:val="00941953"/>
    <w:rsid w:val="009426D5"/>
    <w:rsid w:val="00942B95"/>
    <w:rsid w:val="0094593F"/>
    <w:rsid w:val="0094662E"/>
    <w:rsid w:val="00946A1E"/>
    <w:rsid w:val="009473F6"/>
    <w:rsid w:val="00950381"/>
    <w:rsid w:val="00950943"/>
    <w:rsid w:val="009514B4"/>
    <w:rsid w:val="00951846"/>
    <w:rsid w:val="00951961"/>
    <w:rsid w:val="00952593"/>
    <w:rsid w:val="00960851"/>
    <w:rsid w:val="009619E2"/>
    <w:rsid w:val="00961ED6"/>
    <w:rsid w:val="00962E93"/>
    <w:rsid w:val="009633F0"/>
    <w:rsid w:val="00963DE0"/>
    <w:rsid w:val="009657B1"/>
    <w:rsid w:val="00965F54"/>
    <w:rsid w:val="00966E1A"/>
    <w:rsid w:val="00970100"/>
    <w:rsid w:val="009709CF"/>
    <w:rsid w:val="00970CEB"/>
    <w:rsid w:val="00970E2A"/>
    <w:rsid w:val="0097176C"/>
    <w:rsid w:val="00971A2B"/>
    <w:rsid w:val="00972B28"/>
    <w:rsid w:val="0097401B"/>
    <w:rsid w:val="0097414C"/>
    <w:rsid w:val="00974DA3"/>
    <w:rsid w:val="009753B1"/>
    <w:rsid w:val="00975A90"/>
    <w:rsid w:val="009760E1"/>
    <w:rsid w:val="0098029B"/>
    <w:rsid w:val="00980782"/>
    <w:rsid w:val="00980CDE"/>
    <w:rsid w:val="00982936"/>
    <w:rsid w:val="00982FBE"/>
    <w:rsid w:val="00985000"/>
    <w:rsid w:val="00985714"/>
    <w:rsid w:val="00985E56"/>
    <w:rsid w:val="0098626A"/>
    <w:rsid w:val="00986CFC"/>
    <w:rsid w:val="00987EB8"/>
    <w:rsid w:val="00990C73"/>
    <w:rsid w:val="00991250"/>
    <w:rsid w:val="0099173A"/>
    <w:rsid w:val="00992EDF"/>
    <w:rsid w:val="009934C0"/>
    <w:rsid w:val="00994086"/>
    <w:rsid w:val="00994AA4"/>
    <w:rsid w:val="00995552"/>
    <w:rsid w:val="00995E5F"/>
    <w:rsid w:val="009977A7"/>
    <w:rsid w:val="009A097B"/>
    <w:rsid w:val="009A1915"/>
    <w:rsid w:val="009A1A77"/>
    <w:rsid w:val="009A1C15"/>
    <w:rsid w:val="009A21A7"/>
    <w:rsid w:val="009A2295"/>
    <w:rsid w:val="009A3D85"/>
    <w:rsid w:val="009A50DC"/>
    <w:rsid w:val="009A574D"/>
    <w:rsid w:val="009A636F"/>
    <w:rsid w:val="009A6B22"/>
    <w:rsid w:val="009A7C45"/>
    <w:rsid w:val="009B152E"/>
    <w:rsid w:val="009B2A15"/>
    <w:rsid w:val="009B2A36"/>
    <w:rsid w:val="009B391F"/>
    <w:rsid w:val="009B4B52"/>
    <w:rsid w:val="009B6C3A"/>
    <w:rsid w:val="009C00B8"/>
    <w:rsid w:val="009C3AAE"/>
    <w:rsid w:val="009C413A"/>
    <w:rsid w:val="009C4867"/>
    <w:rsid w:val="009C5EBB"/>
    <w:rsid w:val="009C62C0"/>
    <w:rsid w:val="009D030C"/>
    <w:rsid w:val="009D1CC2"/>
    <w:rsid w:val="009D21D4"/>
    <w:rsid w:val="009D3537"/>
    <w:rsid w:val="009D3C89"/>
    <w:rsid w:val="009D77B4"/>
    <w:rsid w:val="009E0660"/>
    <w:rsid w:val="009E10F1"/>
    <w:rsid w:val="009E2951"/>
    <w:rsid w:val="009E2A11"/>
    <w:rsid w:val="009E2E46"/>
    <w:rsid w:val="009E490B"/>
    <w:rsid w:val="009E4BFF"/>
    <w:rsid w:val="009E5161"/>
    <w:rsid w:val="009E5F4F"/>
    <w:rsid w:val="009E684A"/>
    <w:rsid w:val="009E6E0C"/>
    <w:rsid w:val="009E7686"/>
    <w:rsid w:val="009F0088"/>
    <w:rsid w:val="009F1A0E"/>
    <w:rsid w:val="009F1C36"/>
    <w:rsid w:val="009F279C"/>
    <w:rsid w:val="009F2C8D"/>
    <w:rsid w:val="009F337E"/>
    <w:rsid w:val="009F3B6F"/>
    <w:rsid w:val="009F3DE0"/>
    <w:rsid w:val="009F60C0"/>
    <w:rsid w:val="009F65E5"/>
    <w:rsid w:val="009F6B28"/>
    <w:rsid w:val="009F6CD6"/>
    <w:rsid w:val="009F6FA1"/>
    <w:rsid w:val="009F7021"/>
    <w:rsid w:val="00A015E0"/>
    <w:rsid w:val="00A01ABB"/>
    <w:rsid w:val="00A01E30"/>
    <w:rsid w:val="00A0240A"/>
    <w:rsid w:val="00A03CA7"/>
    <w:rsid w:val="00A05EE1"/>
    <w:rsid w:val="00A07591"/>
    <w:rsid w:val="00A075D0"/>
    <w:rsid w:val="00A1318B"/>
    <w:rsid w:val="00A13A5C"/>
    <w:rsid w:val="00A213B2"/>
    <w:rsid w:val="00A22577"/>
    <w:rsid w:val="00A23097"/>
    <w:rsid w:val="00A23572"/>
    <w:rsid w:val="00A236D1"/>
    <w:rsid w:val="00A239F0"/>
    <w:rsid w:val="00A258E1"/>
    <w:rsid w:val="00A26D35"/>
    <w:rsid w:val="00A27E9D"/>
    <w:rsid w:val="00A31FCB"/>
    <w:rsid w:val="00A33814"/>
    <w:rsid w:val="00A3408B"/>
    <w:rsid w:val="00A34822"/>
    <w:rsid w:val="00A350FE"/>
    <w:rsid w:val="00A35629"/>
    <w:rsid w:val="00A359EA"/>
    <w:rsid w:val="00A35F30"/>
    <w:rsid w:val="00A3604E"/>
    <w:rsid w:val="00A409E2"/>
    <w:rsid w:val="00A419E8"/>
    <w:rsid w:val="00A42898"/>
    <w:rsid w:val="00A42D42"/>
    <w:rsid w:val="00A441A2"/>
    <w:rsid w:val="00A453E4"/>
    <w:rsid w:val="00A46255"/>
    <w:rsid w:val="00A500F8"/>
    <w:rsid w:val="00A514BD"/>
    <w:rsid w:val="00A53A50"/>
    <w:rsid w:val="00A545DB"/>
    <w:rsid w:val="00A55F64"/>
    <w:rsid w:val="00A60BA7"/>
    <w:rsid w:val="00A60BF4"/>
    <w:rsid w:val="00A622C2"/>
    <w:rsid w:val="00A62334"/>
    <w:rsid w:val="00A6272A"/>
    <w:rsid w:val="00A62DAC"/>
    <w:rsid w:val="00A63582"/>
    <w:rsid w:val="00A63FC2"/>
    <w:rsid w:val="00A65229"/>
    <w:rsid w:val="00A65CB7"/>
    <w:rsid w:val="00A66C43"/>
    <w:rsid w:val="00A674E6"/>
    <w:rsid w:val="00A67533"/>
    <w:rsid w:val="00A676F8"/>
    <w:rsid w:val="00A67B29"/>
    <w:rsid w:val="00A705CF"/>
    <w:rsid w:val="00A70D76"/>
    <w:rsid w:val="00A7127C"/>
    <w:rsid w:val="00A718B3"/>
    <w:rsid w:val="00A71E76"/>
    <w:rsid w:val="00A72CD8"/>
    <w:rsid w:val="00A73FFD"/>
    <w:rsid w:val="00A74004"/>
    <w:rsid w:val="00A74AFB"/>
    <w:rsid w:val="00A74BEC"/>
    <w:rsid w:val="00A76E93"/>
    <w:rsid w:val="00A80153"/>
    <w:rsid w:val="00A80964"/>
    <w:rsid w:val="00A80E14"/>
    <w:rsid w:val="00A81423"/>
    <w:rsid w:val="00A82055"/>
    <w:rsid w:val="00A833FA"/>
    <w:rsid w:val="00A8413A"/>
    <w:rsid w:val="00A84840"/>
    <w:rsid w:val="00A87568"/>
    <w:rsid w:val="00A879C7"/>
    <w:rsid w:val="00A90BF3"/>
    <w:rsid w:val="00A90DD6"/>
    <w:rsid w:val="00A9102D"/>
    <w:rsid w:val="00A91580"/>
    <w:rsid w:val="00A915B4"/>
    <w:rsid w:val="00A917A0"/>
    <w:rsid w:val="00A9251E"/>
    <w:rsid w:val="00A9280B"/>
    <w:rsid w:val="00A96518"/>
    <w:rsid w:val="00A96A65"/>
    <w:rsid w:val="00A96CB0"/>
    <w:rsid w:val="00A96FD0"/>
    <w:rsid w:val="00AA3617"/>
    <w:rsid w:val="00AA3653"/>
    <w:rsid w:val="00AA4444"/>
    <w:rsid w:val="00AA47E8"/>
    <w:rsid w:val="00AA4AC7"/>
    <w:rsid w:val="00AA649D"/>
    <w:rsid w:val="00AA6C37"/>
    <w:rsid w:val="00AB278F"/>
    <w:rsid w:val="00AB398E"/>
    <w:rsid w:val="00AB3FD4"/>
    <w:rsid w:val="00AB4E62"/>
    <w:rsid w:val="00AB508E"/>
    <w:rsid w:val="00AB5B43"/>
    <w:rsid w:val="00AB612D"/>
    <w:rsid w:val="00AB644D"/>
    <w:rsid w:val="00AB6689"/>
    <w:rsid w:val="00AB6E17"/>
    <w:rsid w:val="00AB74B0"/>
    <w:rsid w:val="00AB761E"/>
    <w:rsid w:val="00AB7F4A"/>
    <w:rsid w:val="00AC101D"/>
    <w:rsid w:val="00AC2188"/>
    <w:rsid w:val="00AC3928"/>
    <w:rsid w:val="00AC4258"/>
    <w:rsid w:val="00AC53C3"/>
    <w:rsid w:val="00AC5688"/>
    <w:rsid w:val="00AC5D4E"/>
    <w:rsid w:val="00AC683D"/>
    <w:rsid w:val="00AC68E6"/>
    <w:rsid w:val="00AD09DF"/>
    <w:rsid w:val="00AD113E"/>
    <w:rsid w:val="00AD1DF9"/>
    <w:rsid w:val="00AD33E5"/>
    <w:rsid w:val="00AD567C"/>
    <w:rsid w:val="00AD623B"/>
    <w:rsid w:val="00AD7275"/>
    <w:rsid w:val="00AD76AC"/>
    <w:rsid w:val="00AE44AB"/>
    <w:rsid w:val="00AE49E4"/>
    <w:rsid w:val="00AE4DDF"/>
    <w:rsid w:val="00AE5869"/>
    <w:rsid w:val="00AE5BCF"/>
    <w:rsid w:val="00AF1AC7"/>
    <w:rsid w:val="00AF2201"/>
    <w:rsid w:val="00AF2326"/>
    <w:rsid w:val="00AF2675"/>
    <w:rsid w:val="00AF2869"/>
    <w:rsid w:val="00AF2979"/>
    <w:rsid w:val="00AF515C"/>
    <w:rsid w:val="00B01759"/>
    <w:rsid w:val="00B01A0C"/>
    <w:rsid w:val="00B01DBD"/>
    <w:rsid w:val="00B021CE"/>
    <w:rsid w:val="00B0369F"/>
    <w:rsid w:val="00B04372"/>
    <w:rsid w:val="00B0469F"/>
    <w:rsid w:val="00B069FB"/>
    <w:rsid w:val="00B07028"/>
    <w:rsid w:val="00B077E5"/>
    <w:rsid w:val="00B07D8C"/>
    <w:rsid w:val="00B116F2"/>
    <w:rsid w:val="00B126A6"/>
    <w:rsid w:val="00B1292F"/>
    <w:rsid w:val="00B14B96"/>
    <w:rsid w:val="00B16BAC"/>
    <w:rsid w:val="00B17453"/>
    <w:rsid w:val="00B20946"/>
    <w:rsid w:val="00B20D37"/>
    <w:rsid w:val="00B22BA0"/>
    <w:rsid w:val="00B22D37"/>
    <w:rsid w:val="00B22DC8"/>
    <w:rsid w:val="00B22E0B"/>
    <w:rsid w:val="00B235D5"/>
    <w:rsid w:val="00B238F8"/>
    <w:rsid w:val="00B23933"/>
    <w:rsid w:val="00B23FE8"/>
    <w:rsid w:val="00B24602"/>
    <w:rsid w:val="00B2465F"/>
    <w:rsid w:val="00B252FF"/>
    <w:rsid w:val="00B262B5"/>
    <w:rsid w:val="00B267CB"/>
    <w:rsid w:val="00B27371"/>
    <w:rsid w:val="00B31955"/>
    <w:rsid w:val="00B31DF7"/>
    <w:rsid w:val="00B3276D"/>
    <w:rsid w:val="00B32BE9"/>
    <w:rsid w:val="00B3307C"/>
    <w:rsid w:val="00B33B71"/>
    <w:rsid w:val="00B33C43"/>
    <w:rsid w:val="00B34DE8"/>
    <w:rsid w:val="00B35960"/>
    <w:rsid w:val="00B35AB6"/>
    <w:rsid w:val="00B37CC6"/>
    <w:rsid w:val="00B40B5B"/>
    <w:rsid w:val="00B40EA1"/>
    <w:rsid w:val="00B40FAE"/>
    <w:rsid w:val="00B41563"/>
    <w:rsid w:val="00B425B4"/>
    <w:rsid w:val="00B4364F"/>
    <w:rsid w:val="00B436F1"/>
    <w:rsid w:val="00B438A5"/>
    <w:rsid w:val="00B451C3"/>
    <w:rsid w:val="00B4556E"/>
    <w:rsid w:val="00B474CF"/>
    <w:rsid w:val="00B50DCF"/>
    <w:rsid w:val="00B51555"/>
    <w:rsid w:val="00B51928"/>
    <w:rsid w:val="00B519E6"/>
    <w:rsid w:val="00B52DD1"/>
    <w:rsid w:val="00B53E0B"/>
    <w:rsid w:val="00B56AEE"/>
    <w:rsid w:val="00B56F93"/>
    <w:rsid w:val="00B61DF4"/>
    <w:rsid w:val="00B6223C"/>
    <w:rsid w:val="00B62619"/>
    <w:rsid w:val="00B63920"/>
    <w:rsid w:val="00B65A19"/>
    <w:rsid w:val="00B660BC"/>
    <w:rsid w:val="00B6618E"/>
    <w:rsid w:val="00B66291"/>
    <w:rsid w:val="00B6700E"/>
    <w:rsid w:val="00B70062"/>
    <w:rsid w:val="00B7086A"/>
    <w:rsid w:val="00B710D3"/>
    <w:rsid w:val="00B729FF"/>
    <w:rsid w:val="00B744DB"/>
    <w:rsid w:val="00B74A4A"/>
    <w:rsid w:val="00B76092"/>
    <w:rsid w:val="00B7790E"/>
    <w:rsid w:val="00B80AE2"/>
    <w:rsid w:val="00B80B1A"/>
    <w:rsid w:val="00B81FB9"/>
    <w:rsid w:val="00B822A5"/>
    <w:rsid w:val="00B825C8"/>
    <w:rsid w:val="00B85C28"/>
    <w:rsid w:val="00B873CE"/>
    <w:rsid w:val="00B87427"/>
    <w:rsid w:val="00B90234"/>
    <w:rsid w:val="00B90F1E"/>
    <w:rsid w:val="00B92737"/>
    <w:rsid w:val="00B9339C"/>
    <w:rsid w:val="00B93AF4"/>
    <w:rsid w:val="00B952AE"/>
    <w:rsid w:val="00B9647A"/>
    <w:rsid w:val="00BA04EF"/>
    <w:rsid w:val="00BA179D"/>
    <w:rsid w:val="00BA2727"/>
    <w:rsid w:val="00BA2777"/>
    <w:rsid w:val="00BA2A01"/>
    <w:rsid w:val="00BA4D12"/>
    <w:rsid w:val="00BA5064"/>
    <w:rsid w:val="00BA5797"/>
    <w:rsid w:val="00BA5A1E"/>
    <w:rsid w:val="00BA707C"/>
    <w:rsid w:val="00BB1C8B"/>
    <w:rsid w:val="00BB2205"/>
    <w:rsid w:val="00BB3994"/>
    <w:rsid w:val="00BB3ECD"/>
    <w:rsid w:val="00BB517C"/>
    <w:rsid w:val="00BB62A6"/>
    <w:rsid w:val="00BB7FCC"/>
    <w:rsid w:val="00BC1D91"/>
    <w:rsid w:val="00BC3A42"/>
    <w:rsid w:val="00BC4BC3"/>
    <w:rsid w:val="00BC73EB"/>
    <w:rsid w:val="00BD08C8"/>
    <w:rsid w:val="00BD1215"/>
    <w:rsid w:val="00BD1437"/>
    <w:rsid w:val="00BD1906"/>
    <w:rsid w:val="00BD19B5"/>
    <w:rsid w:val="00BD3EF1"/>
    <w:rsid w:val="00BD4365"/>
    <w:rsid w:val="00BD4E62"/>
    <w:rsid w:val="00BD65B5"/>
    <w:rsid w:val="00BD6776"/>
    <w:rsid w:val="00BD6BA6"/>
    <w:rsid w:val="00BD707B"/>
    <w:rsid w:val="00BD7E26"/>
    <w:rsid w:val="00BE17B3"/>
    <w:rsid w:val="00BE226C"/>
    <w:rsid w:val="00BE2AE3"/>
    <w:rsid w:val="00BE2AFE"/>
    <w:rsid w:val="00BE3133"/>
    <w:rsid w:val="00BE3C22"/>
    <w:rsid w:val="00BE5606"/>
    <w:rsid w:val="00BE60F7"/>
    <w:rsid w:val="00BE6961"/>
    <w:rsid w:val="00BE7797"/>
    <w:rsid w:val="00BF049C"/>
    <w:rsid w:val="00BF0828"/>
    <w:rsid w:val="00BF0D53"/>
    <w:rsid w:val="00BF31AD"/>
    <w:rsid w:val="00BF3BBF"/>
    <w:rsid w:val="00BF4EF6"/>
    <w:rsid w:val="00BF604E"/>
    <w:rsid w:val="00BF73CD"/>
    <w:rsid w:val="00BF75E3"/>
    <w:rsid w:val="00C01299"/>
    <w:rsid w:val="00C01844"/>
    <w:rsid w:val="00C01B8B"/>
    <w:rsid w:val="00C02075"/>
    <w:rsid w:val="00C027F3"/>
    <w:rsid w:val="00C029E8"/>
    <w:rsid w:val="00C04ACA"/>
    <w:rsid w:val="00C05B4B"/>
    <w:rsid w:val="00C06882"/>
    <w:rsid w:val="00C07741"/>
    <w:rsid w:val="00C07757"/>
    <w:rsid w:val="00C105D0"/>
    <w:rsid w:val="00C115C6"/>
    <w:rsid w:val="00C1186B"/>
    <w:rsid w:val="00C11CC1"/>
    <w:rsid w:val="00C155FA"/>
    <w:rsid w:val="00C15FA2"/>
    <w:rsid w:val="00C169F8"/>
    <w:rsid w:val="00C1734E"/>
    <w:rsid w:val="00C210CD"/>
    <w:rsid w:val="00C213B2"/>
    <w:rsid w:val="00C22A0E"/>
    <w:rsid w:val="00C22F99"/>
    <w:rsid w:val="00C23071"/>
    <w:rsid w:val="00C23996"/>
    <w:rsid w:val="00C24D27"/>
    <w:rsid w:val="00C24F34"/>
    <w:rsid w:val="00C255A4"/>
    <w:rsid w:val="00C26208"/>
    <w:rsid w:val="00C30248"/>
    <w:rsid w:val="00C3026C"/>
    <w:rsid w:val="00C30909"/>
    <w:rsid w:val="00C30EDB"/>
    <w:rsid w:val="00C31183"/>
    <w:rsid w:val="00C31E87"/>
    <w:rsid w:val="00C320FB"/>
    <w:rsid w:val="00C326A7"/>
    <w:rsid w:val="00C32DEC"/>
    <w:rsid w:val="00C34EB5"/>
    <w:rsid w:val="00C352FF"/>
    <w:rsid w:val="00C35309"/>
    <w:rsid w:val="00C35C46"/>
    <w:rsid w:val="00C40A21"/>
    <w:rsid w:val="00C410AF"/>
    <w:rsid w:val="00C4116A"/>
    <w:rsid w:val="00C4255A"/>
    <w:rsid w:val="00C433BB"/>
    <w:rsid w:val="00C454DA"/>
    <w:rsid w:val="00C46F6F"/>
    <w:rsid w:val="00C47BDE"/>
    <w:rsid w:val="00C5064A"/>
    <w:rsid w:val="00C50E56"/>
    <w:rsid w:val="00C51ACF"/>
    <w:rsid w:val="00C533E0"/>
    <w:rsid w:val="00C53CD2"/>
    <w:rsid w:val="00C54D9F"/>
    <w:rsid w:val="00C5580A"/>
    <w:rsid w:val="00C560C9"/>
    <w:rsid w:val="00C57B03"/>
    <w:rsid w:val="00C61ABB"/>
    <w:rsid w:val="00C62EEC"/>
    <w:rsid w:val="00C64222"/>
    <w:rsid w:val="00C655B6"/>
    <w:rsid w:val="00C66909"/>
    <w:rsid w:val="00C671D7"/>
    <w:rsid w:val="00C67467"/>
    <w:rsid w:val="00C676F8"/>
    <w:rsid w:val="00C67956"/>
    <w:rsid w:val="00C70FC2"/>
    <w:rsid w:val="00C70FFE"/>
    <w:rsid w:val="00C716F4"/>
    <w:rsid w:val="00C72205"/>
    <w:rsid w:val="00C72D05"/>
    <w:rsid w:val="00C73F65"/>
    <w:rsid w:val="00C74CB2"/>
    <w:rsid w:val="00C75403"/>
    <w:rsid w:val="00C76520"/>
    <w:rsid w:val="00C7716F"/>
    <w:rsid w:val="00C77C64"/>
    <w:rsid w:val="00C808BE"/>
    <w:rsid w:val="00C838A4"/>
    <w:rsid w:val="00C855C3"/>
    <w:rsid w:val="00C85A52"/>
    <w:rsid w:val="00C85CA8"/>
    <w:rsid w:val="00C87B0B"/>
    <w:rsid w:val="00C90BC0"/>
    <w:rsid w:val="00C90F05"/>
    <w:rsid w:val="00C91113"/>
    <w:rsid w:val="00C922CE"/>
    <w:rsid w:val="00C94E26"/>
    <w:rsid w:val="00C9509C"/>
    <w:rsid w:val="00C9595E"/>
    <w:rsid w:val="00C96B37"/>
    <w:rsid w:val="00C9768B"/>
    <w:rsid w:val="00C978F9"/>
    <w:rsid w:val="00C97F47"/>
    <w:rsid w:val="00CA015E"/>
    <w:rsid w:val="00CA2880"/>
    <w:rsid w:val="00CA2CB8"/>
    <w:rsid w:val="00CA440A"/>
    <w:rsid w:val="00CA49ED"/>
    <w:rsid w:val="00CA5362"/>
    <w:rsid w:val="00CA5723"/>
    <w:rsid w:val="00CA7843"/>
    <w:rsid w:val="00CA7AC2"/>
    <w:rsid w:val="00CB1479"/>
    <w:rsid w:val="00CB1ABB"/>
    <w:rsid w:val="00CB2E89"/>
    <w:rsid w:val="00CB37AA"/>
    <w:rsid w:val="00CB6734"/>
    <w:rsid w:val="00CB7655"/>
    <w:rsid w:val="00CC034B"/>
    <w:rsid w:val="00CC03E9"/>
    <w:rsid w:val="00CC2D1F"/>
    <w:rsid w:val="00CC32A3"/>
    <w:rsid w:val="00CC3650"/>
    <w:rsid w:val="00CC3CFF"/>
    <w:rsid w:val="00CC7320"/>
    <w:rsid w:val="00CD06F1"/>
    <w:rsid w:val="00CD11CD"/>
    <w:rsid w:val="00CD3C89"/>
    <w:rsid w:val="00CD3EDE"/>
    <w:rsid w:val="00CD455F"/>
    <w:rsid w:val="00CD5767"/>
    <w:rsid w:val="00CD5AF9"/>
    <w:rsid w:val="00CD5CFC"/>
    <w:rsid w:val="00CD745F"/>
    <w:rsid w:val="00CD75CC"/>
    <w:rsid w:val="00CE031E"/>
    <w:rsid w:val="00CE0F44"/>
    <w:rsid w:val="00CE215C"/>
    <w:rsid w:val="00CE4D71"/>
    <w:rsid w:val="00CE7305"/>
    <w:rsid w:val="00CE79DD"/>
    <w:rsid w:val="00CF172D"/>
    <w:rsid w:val="00CF1DBB"/>
    <w:rsid w:val="00CF20FB"/>
    <w:rsid w:val="00CF37C2"/>
    <w:rsid w:val="00CF3D87"/>
    <w:rsid w:val="00CF64CA"/>
    <w:rsid w:val="00CF6553"/>
    <w:rsid w:val="00CF7816"/>
    <w:rsid w:val="00D0091C"/>
    <w:rsid w:val="00D009FB"/>
    <w:rsid w:val="00D012A2"/>
    <w:rsid w:val="00D0149C"/>
    <w:rsid w:val="00D014A9"/>
    <w:rsid w:val="00D015DB"/>
    <w:rsid w:val="00D02C89"/>
    <w:rsid w:val="00D039F5"/>
    <w:rsid w:val="00D03CA3"/>
    <w:rsid w:val="00D0421C"/>
    <w:rsid w:val="00D04722"/>
    <w:rsid w:val="00D06E9B"/>
    <w:rsid w:val="00D07D1A"/>
    <w:rsid w:val="00D07E9E"/>
    <w:rsid w:val="00D07FAA"/>
    <w:rsid w:val="00D11BEF"/>
    <w:rsid w:val="00D12946"/>
    <w:rsid w:val="00D13600"/>
    <w:rsid w:val="00D14F5D"/>
    <w:rsid w:val="00D15399"/>
    <w:rsid w:val="00D153B6"/>
    <w:rsid w:val="00D16240"/>
    <w:rsid w:val="00D1642C"/>
    <w:rsid w:val="00D16753"/>
    <w:rsid w:val="00D1682A"/>
    <w:rsid w:val="00D16F86"/>
    <w:rsid w:val="00D2141D"/>
    <w:rsid w:val="00D21DEC"/>
    <w:rsid w:val="00D23D7D"/>
    <w:rsid w:val="00D2595B"/>
    <w:rsid w:val="00D25B37"/>
    <w:rsid w:val="00D2617D"/>
    <w:rsid w:val="00D31992"/>
    <w:rsid w:val="00D31F01"/>
    <w:rsid w:val="00D32233"/>
    <w:rsid w:val="00D35B41"/>
    <w:rsid w:val="00D36D10"/>
    <w:rsid w:val="00D37BE6"/>
    <w:rsid w:val="00D41E21"/>
    <w:rsid w:val="00D42822"/>
    <w:rsid w:val="00D4335E"/>
    <w:rsid w:val="00D43988"/>
    <w:rsid w:val="00D449AC"/>
    <w:rsid w:val="00D46C0A"/>
    <w:rsid w:val="00D47BDD"/>
    <w:rsid w:val="00D50191"/>
    <w:rsid w:val="00D50400"/>
    <w:rsid w:val="00D5054E"/>
    <w:rsid w:val="00D51268"/>
    <w:rsid w:val="00D516F9"/>
    <w:rsid w:val="00D527C0"/>
    <w:rsid w:val="00D52FFD"/>
    <w:rsid w:val="00D53667"/>
    <w:rsid w:val="00D540BD"/>
    <w:rsid w:val="00D60AFB"/>
    <w:rsid w:val="00D60B44"/>
    <w:rsid w:val="00D628F7"/>
    <w:rsid w:val="00D630F9"/>
    <w:rsid w:val="00D64621"/>
    <w:rsid w:val="00D64EBA"/>
    <w:rsid w:val="00D651A2"/>
    <w:rsid w:val="00D653AE"/>
    <w:rsid w:val="00D667D7"/>
    <w:rsid w:val="00D67AE1"/>
    <w:rsid w:val="00D70367"/>
    <w:rsid w:val="00D7270C"/>
    <w:rsid w:val="00D72962"/>
    <w:rsid w:val="00D7347A"/>
    <w:rsid w:val="00D74D4E"/>
    <w:rsid w:val="00D74EA3"/>
    <w:rsid w:val="00D75AD5"/>
    <w:rsid w:val="00D773E9"/>
    <w:rsid w:val="00D77E2D"/>
    <w:rsid w:val="00D80D04"/>
    <w:rsid w:val="00D82448"/>
    <w:rsid w:val="00D83A6E"/>
    <w:rsid w:val="00D840C5"/>
    <w:rsid w:val="00D84960"/>
    <w:rsid w:val="00D85DCF"/>
    <w:rsid w:val="00D86335"/>
    <w:rsid w:val="00D877BF"/>
    <w:rsid w:val="00D93E5F"/>
    <w:rsid w:val="00D9466E"/>
    <w:rsid w:val="00D946C6"/>
    <w:rsid w:val="00D95993"/>
    <w:rsid w:val="00D9637F"/>
    <w:rsid w:val="00D977C4"/>
    <w:rsid w:val="00DA012B"/>
    <w:rsid w:val="00DA0880"/>
    <w:rsid w:val="00DA08BC"/>
    <w:rsid w:val="00DA1A9C"/>
    <w:rsid w:val="00DA1E44"/>
    <w:rsid w:val="00DA2B80"/>
    <w:rsid w:val="00DA3359"/>
    <w:rsid w:val="00DA33A8"/>
    <w:rsid w:val="00DA6A42"/>
    <w:rsid w:val="00DA71EF"/>
    <w:rsid w:val="00DB055A"/>
    <w:rsid w:val="00DB0AFE"/>
    <w:rsid w:val="00DB0C24"/>
    <w:rsid w:val="00DB1ABF"/>
    <w:rsid w:val="00DB29C3"/>
    <w:rsid w:val="00DB3894"/>
    <w:rsid w:val="00DB4EDF"/>
    <w:rsid w:val="00DB56A5"/>
    <w:rsid w:val="00DB5750"/>
    <w:rsid w:val="00DB5F3C"/>
    <w:rsid w:val="00DB6F38"/>
    <w:rsid w:val="00DC007D"/>
    <w:rsid w:val="00DC0638"/>
    <w:rsid w:val="00DC0666"/>
    <w:rsid w:val="00DC0F61"/>
    <w:rsid w:val="00DC18D2"/>
    <w:rsid w:val="00DC1BC8"/>
    <w:rsid w:val="00DC2C80"/>
    <w:rsid w:val="00DC3D40"/>
    <w:rsid w:val="00DD0A0C"/>
    <w:rsid w:val="00DD0ACD"/>
    <w:rsid w:val="00DD0E71"/>
    <w:rsid w:val="00DD3D35"/>
    <w:rsid w:val="00DD4433"/>
    <w:rsid w:val="00DD4AC9"/>
    <w:rsid w:val="00DD6BD9"/>
    <w:rsid w:val="00DD732B"/>
    <w:rsid w:val="00DE030F"/>
    <w:rsid w:val="00DE05ED"/>
    <w:rsid w:val="00DE0BFD"/>
    <w:rsid w:val="00DE2EDC"/>
    <w:rsid w:val="00DE36B2"/>
    <w:rsid w:val="00DE39FC"/>
    <w:rsid w:val="00DE3CBE"/>
    <w:rsid w:val="00DE413A"/>
    <w:rsid w:val="00DE42EA"/>
    <w:rsid w:val="00DE4F2C"/>
    <w:rsid w:val="00DE6BA3"/>
    <w:rsid w:val="00DE7951"/>
    <w:rsid w:val="00DF0FC8"/>
    <w:rsid w:val="00DF3444"/>
    <w:rsid w:val="00DF3B3D"/>
    <w:rsid w:val="00DF4199"/>
    <w:rsid w:val="00DF433A"/>
    <w:rsid w:val="00DF4A56"/>
    <w:rsid w:val="00E01D44"/>
    <w:rsid w:val="00E01F3F"/>
    <w:rsid w:val="00E02DE2"/>
    <w:rsid w:val="00E03A78"/>
    <w:rsid w:val="00E0459C"/>
    <w:rsid w:val="00E048E8"/>
    <w:rsid w:val="00E04B26"/>
    <w:rsid w:val="00E052B4"/>
    <w:rsid w:val="00E058E1"/>
    <w:rsid w:val="00E05B70"/>
    <w:rsid w:val="00E06559"/>
    <w:rsid w:val="00E06D8D"/>
    <w:rsid w:val="00E06DF4"/>
    <w:rsid w:val="00E1046B"/>
    <w:rsid w:val="00E1116A"/>
    <w:rsid w:val="00E11808"/>
    <w:rsid w:val="00E160C6"/>
    <w:rsid w:val="00E1679F"/>
    <w:rsid w:val="00E20B3D"/>
    <w:rsid w:val="00E20CC1"/>
    <w:rsid w:val="00E20DE9"/>
    <w:rsid w:val="00E22B03"/>
    <w:rsid w:val="00E241D0"/>
    <w:rsid w:val="00E268A0"/>
    <w:rsid w:val="00E26AB2"/>
    <w:rsid w:val="00E31100"/>
    <w:rsid w:val="00E326CE"/>
    <w:rsid w:val="00E33600"/>
    <w:rsid w:val="00E33B57"/>
    <w:rsid w:val="00E35F7D"/>
    <w:rsid w:val="00E36800"/>
    <w:rsid w:val="00E406E6"/>
    <w:rsid w:val="00E42471"/>
    <w:rsid w:val="00E42B15"/>
    <w:rsid w:val="00E42EDB"/>
    <w:rsid w:val="00E43BCE"/>
    <w:rsid w:val="00E44168"/>
    <w:rsid w:val="00E44E2D"/>
    <w:rsid w:val="00E50A04"/>
    <w:rsid w:val="00E516F9"/>
    <w:rsid w:val="00E51A5B"/>
    <w:rsid w:val="00E52CE5"/>
    <w:rsid w:val="00E53A17"/>
    <w:rsid w:val="00E53E74"/>
    <w:rsid w:val="00E54274"/>
    <w:rsid w:val="00E555FB"/>
    <w:rsid w:val="00E55B82"/>
    <w:rsid w:val="00E56606"/>
    <w:rsid w:val="00E5730C"/>
    <w:rsid w:val="00E57947"/>
    <w:rsid w:val="00E57F65"/>
    <w:rsid w:val="00E60487"/>
    <w:rsid w:val="00E629DD"/>
    <w:rsid w:val="00E63FC2"/>
    <w:rsid w:val="00E642B3"/>
    <w:rsid w:val="00E65928"/>
    <w:rsid w:val="00E67012"/>
    <w:rsid w:val="00E678FA"/>
    <w:rsid w:val="00E67BAD"/>
    <w:rsid w:val="00E67EAB"/>
    <w:rsid w:val="00E720A3"/>
    <w:rsid w:val="00E72524"/>
    <w:rsid w:val="00E728C0"/>
    <w:rsid w:val="00E730C7"/>
    <w:rsid w:val="00E73F11"/>
    <w:rsid w:val="00E75CBC"/>
    <w:rsid w:val="00E82092"/>
    <w:rsid w:val="00E822AA"/>
    <w:rsid w:val="00E86556"/>
    <w:rsid w:val="00E8752B"/>
    <w:rsid w:val="00E87E50"/>
    <w:rsid w:val="00E87FC1"/>
    <w:rsid w:val="00E90C22"/>
    <w:rsid w:val="00E9283D"/>
    <w:rsid w:val="00E92C1F"/>
    <w:rsid w:val="00E9398D"/>
    <w:rsid w:val="00E94738"/>
    <w:rsid w:val="00E94CBF"/>
    <w:rsid w:val="00E952C4"/>
    <w:rsid w:val="00E95996"/>
    <w:rsid w:val="00E96568"/>
    <w:rsid w:val="00EA13BF"/>
    <w:rsid w:val="00EA172E"/>
    <w:rsid w:val="00EA33A3"/>
    <w:rsid w:val="00EA3A1B"/>
    <w:rsid w:val="00EA41CC"/>
    <w:rsid w:val="00EA41EB"/>
    <w:rsid w:val="00EA508B"/>
    <w:rsid w:val="00EA5BE0"/>
    <w:rsid w:val="00EA647E"/>
    <w:rsid w:val="00EA72CA"/>
    <w:rsid w:val="00EB1C0E"/>
    <w:rsid w:val="00EB230B"/>
    <w:rsid w:val="00EB29C2"/>
    <w:rsid w:val="00EB32CF"/>
    <w:rsid w:val="00EB35D6"/>
    <w:rsid w:val="00EB3D6E"/>
    <w:rsid w:val="00EB78EA"/>
    <w:rsid w:val="00EB7961"/>
    <w:rsid w:val="00EB7DA0"/>
    <w:rsid w:val="00EC179E"/>
    <w:rsid w:val="00EC308E"/>
    <w:rsid w:val="00EC3C8F"/>
    <w:rsid w:val="00EC4007"/>
    <w:rsid w:val="00EC465D"/>
    <w:rsid w:val="00EC48A1"/>
    <w:rsid w:val="00EC560C"/>
    <w:rsid w:val="00ED12A8"/>
    <w:rsid w:val="00ED1E26"/>
    <w:rsid w:val="00ED3659"/>
    <w:rsid w:val="00ED4FBF"/>
    <w:rsid w:val="00ED6075"/>
    <w:rsid w:val="00ED6104"/>
    <w:rsid w:val="00ED6256"/>
    <w:rsid w:val="00ED6633"/>
    <w:rsid w:val="00ED701A"/>
    <w:rsid w:val="00ED7460"/>
    <w:rsid w:val="00ED7C9C"/>
    <w:rsid w:val="00EE1031"/>
    <w:rsid w:val="00EE2ECA"/>
    <w:rsid w:val="00EE6E13"/>
    <w:rsid w:val="00EE6F06"/>
    <w:rsid w:val="00EE71CB"/>
    <w:rsid w:val="00EE72A2"/>
    <w:rsid w:val="00EE771B"/>
    <w:rsid w:val="00EE7D71"/>
    <w:rsid w:val="00EF05FF"/>
    <w:rsid w:val="00EF1F7D"/>
    <w:rsid w:val="00EF27F2"/>
    <w:rsid w:val="00EF376A"/>
    <w:rsid w:val="00EF41D7"/>
    <w:rsid w:val="00EF5C03"/>
    <w:rsid w:val="00EF66DA"/>
    <w:rsid w:val="00F01538"/>
    <w:rsid w:val="00F02D1B"/>
    <w:rsid w:val="00F0366B"/>
    <w:rsid w:val="00F03CAC"/>
    <w:rsid w:val="00F0521F"/>
    <w:rsid w:val="00F05CDD"/>
    <w:rsid w:val="00F072A1"/>
    <w:rsid w:val="00F07752"/>
    <w:rsid w:val="00F105C6"/>
    <w:rsid w:val="00F10878"/>
    <w:rsid w:val="00F116FA"/>
    <w:rsid w:val="00F11DCE"/>
    <w:rsid w:val="00F13589"/>
    <w:rsid w:val="00F170D2"/>
    <w:rsid w:val="00F205FB"/>
    <w:rsid w:val="00F209A7"/>
    <w:rsid w:val="00F20A8D"/>
    <w:rsid w:val="00F33765"/>
    <w:rsid w:val="00F35D18"/>
    <w:rsid w:val="00F35DB2"/>
    <w:rsid w:val="00F36837"/>
    <w:rsid w:val="00F379D6"/>
    <w:rsid w:val="00F37A95"/>
    <w:rsid w:val="00F37F72"/>
    <w:rsid w:val="00F40211"/>
    <w:rsid w:val="00F42502"/>
    <w:rsid w:val="00F43B52"/>
    <w:rsid w:val="00F4453C"/>
    <w:rsid w:val="00F45BB5"/>
    <w:rsid w:val="00F5075D"/>
    <w:rsid w:val="00F51E2D"/>
    <w:rsid w:val="00F51E42"/>
    <w:rsid w:val="00F530DB"/>
    <w:rsid w:val="00F534BB"/>
    <w:rsid w:val="00F535A5"/>
    <w:rsid w:val="00F55779"/>
    <w:rsid w:val="00F56633"/>
    <w:rsid w:val="00F5758A"/>
    <w:rsid w:val="00F617DE"/>
    <w:rsid w:val="00F625FF"/>
    <w:rsid w:val="00F63225"/>
    <w:rsid w:val="00F6386B"/>
    <w:rsid w:val="00F641B1"/>
    <w:rsid w:val="00F64282"/>
    <w:rsid w:val="00F65101"/>
    <w:rsid w:val="00F65459"/>
    <w:rsid w:val="00F667F1"/>
    <w:rsid w:val="00F67AC6"/>
    <w:rsid w:val="00F70490"/>
    <w:rsid w:val="00F706E1"/>
    <w:rsid w:val="00F7172C"/>
    <w:rsid w:val="00F719D2"/>
    <w:rsid w:val="00F734E1"/>
    <w:rsid w:val="00F75AC9"/>
    <w:rsid w:val="00F75F52"/>
    <w:rsid w:val="00F76506"/>
    <w:rsid w:val="00F775BC"/>
    <w:rsid w:val="00F808AF"/>
    <w:rsid w:val="00F80B16"/>
    <w:rsid w:val="00F83F1A"/>
    <w:rsid w:val="00F84070"/>
    <w:rsid w:val="00F84A7F"/>
    <w:rsid w:val="00F84DEC"/>
    <w:rsid w:val="00F84E63"/>
    <w:rsid w:val="00F85BDD"/>
    <w:rsid w:val="00F85E87"/>
    <w:rsid w:val="00F860C8"/>
    <w:rsid w:val="00F90598"/>
    <w:rsid w:val="00F919AD"/>
    <w:rsid w:val="00F92D0A"/>
    <w:rsid w:val="00F9377D"/>
    <w:rsid w:val="00F93941"/>
    <w:rsid w:val="00F94002"/>
    <w:rsid w:val="00F94567"/>
    <w:rsid w:val="00F978FE"/>
    <w:rsid w:val="00F97E7F"/>
    <w:rsid w:val="00FA2EA5"/>
    <w:rsid w:val="00FA37E5"/>
    <w:rsid w:val="00FA6360"/>
    <w:rsid w:val="00FA6F28"/>
    <w:rsid w:val="00FB0004"/>
    <w:rsid w:val="00FB0637"/>
    <w:rsid w:val="00FB2934"/>
    <w:rsid w:val="00FB3749"/>
    <w:rsid w:val="00FB3ED0"/>
    <w:rsid w:val="00FB4229"/>
    <w:rsid w:val="00FB51AC"/>
    <w:rsid w:val="00FB5BC2"/>
    <w:rsid w:val="00FB5C6A"/>
    <w:rsid w:val="00FB5C73"/>
    <w:rsid w:val="00FB60C7"/>
    <w:rsid w:val="00FC03DD"/>
    <w:rsid w:val="00FC3D3E"/>
    <w:rsid w:val="00FC44E4"/>
    <w:rsid w:val="00FC56C7"/>
    <w:rsid w:val="00FC757B"/>
    <w:rsid w:val="00FC757E"/>
    <w:rsid w:val="00FD0607"/>
    <w:rsid w:val="00FD0DF9"/>
    <w:rsid w:val="00FD1896"/>
    <w:rsid w:val="00FD354A"/>
    <w:rsid w:val="00FD4200"/>
    <w:rsid w:val="00FD56C5"/>
    <w:rsid w:val="00FD5ADC"/>
    <w:rsid w:val="00FD6130"/>
    <w:rsid w:val="00FE0842"/>
    <w:rsid w:val="00FE1EEC"/>
    <w:rsid w:val="00FE2B9A"/>
    <w:rsid w:val="00FE39F1"/>
    <w:rsid w:val="00FE4128"/>
    <w:rsid w:val="00FE5523"/>
    <w:rsid w:val="00FE5CCA"/>
    <w:rsid w:val="00FE63FF"/>
    <w:rsid w:val="00FE6AF8"/>
    <w:rsid w:val="00FE6D9E"/>
    <w:rsid w:val="00FE77CA"/>
    <w:rsid w:val="00FE7EA1"/>
    <w:rsid w:val="00FF0E88"/>
    <w:rsid w:val="00FF1360"/>
    <w:rsid w:val="00FF251A"/>
    <w:rsid w:val="00FF3589"/>
    <w:rsid w:val="00FF35B8"/>
    <w:rsid w:val="00FF4FAB"/>
    <w:rsid w:val="00FF523A"/>
    <w:rsid w:val="00FF6A3C"/>
    <w:rsid w:val="00FF7736"/>
    <w:rsid w:val="01207F31"/>
    <w:rsid w:val="0136732D"/>
    <w:rsid w:val="013B0DE8"/>
    <w:rsid w:val="014479AC"/>
    <w:rsid w:val="015772A4"/>
    <w:rsid w:val="01657C38"/>
    <w:rsid w:val="016723CD"/>
    <w:rsid w:val="017311EE"/>
    <w:rsid w:val="017D7BB2"/>
    <w:rsid w:val="01837828"/>
    <w:rsid w:val="01964270"/>
    <w:rsid w:val="01A8555A"/>
    <w:rsid w:val="01B841E6"/>
    <w:rsid w:val="01C626F2"/>
    <w:rsid w:val="01EB6738"/>
    <w:rsid w:val="022B3A92"/>
    <w:rsid w:val="025127FE"/>
    <w:rsid w:val="02647ECA"/>
    <w:rsid w:val="0292559B"/>
    <w:rsid w:val="02A36C44"/>
    <w:rsid w:val="02A62291"/>
    <w:rsid w:val="02E134F8"/>
    <w:rsid w:val="02E84E6F"/>
    <w:rsid w:val="02F926D8"/>
    <w:rsid w:val="03130C9A"/>
    <w:rsid w:val="031A3D91"/>
    <w:rsid w:val="035073D7"/>
    <w:rsid w:val="035C7E0D"/>
    <w:rsid w:val="037E320E"/>
    <w:rsid w:val="038F25A2"/>
    <w:rsid w:val="039447DF"/>
    <w:rsid w:val="03963CB2"/>
    <w:rsid w:val="039B407E"/>
    <w:rsid w:val="03A07FAD"/>
    <w:rsid w:val="03A11802"/>
    <w:rsid w:val="03AE4050"/>
    <w:rsid w:val="03BC068F"/>
    <w:rsid w:val="03C17B39"/>
    <w:rsid w:val="03DC265E"/>
    <w:rsid w:val="04070E83"/>
    <w:rsid w:val="042774DD"/>
    <w:rsid w:val="045521C0"/>
    <w:rsid w:val="046C750A"/>
    <w:rsid w:val="047368F3"/>
    <w:rsid w:val="047C049B"/>
    <w:rsid w:val="04966335"/>
    <w:rsid w:val="049D10F4"/>
    <w:rsid w:val="04AB1DE0"/>
    <w:rsid w:val="04F76DD4"/>
    <w:rsid w:val="051B281D"/>
    <w:rsid w:val="051D4B1F"/>
    <w:rsid w:val="05404C1F"/>
    <w:rsid w:val="054162A1"/>
    <w:rsid w:val="05483AD3"/>
    <w:rsid w:val="056D2BD5"/>
    <w:rsid w:val="05740460"/>
    <w:rsid w:val="05743534"/>
    <w:rsid w:val="059052F8"/>
    <w:rsid w:val="05BA1EFB"/>
    <w:rsid w:val="05CF7D50"/>
    <w:rsid w:val="05D82B45"/>
    <w:rsid w:val="05DC0146"/>
    <w:rsid w:val="060D2627"/>
    <w:rsid w:val="061509BC"/>
    <w:rsid w:val="062742CF"/>
    <w:rsid w:val="063E4162"/>
    <w:rsid w:val="064D4333"/>
    <w:rsid w:val="0655097F"/>
    <w:rsid w:val="06597241"/>
    <w:rsid w:val="066575C1"/>
    <w:rsid w:val="067A0303"/>
    <w:rsid w:val="068F4310"/>
    <w:rsid w:val="06AA16C7"/>
    <w:rsid w:val="06B56F46"/>
    <w:rsid w:val="06BD6143"/>
    <w:rsid w:val="06C278B5"/>
    <w:rsid w:val="06C929F2"/>
    <w:rsid w:val="06CF5640"/>
    <w:rsid w:val="06D36279"/>
    <w:rsid w:val="06EE779B"/>
    <w:rsid w:val="06FB7E6A"/>
    <w:rsid w:val="0708176C"/>
    <w:rsid w:val="070C28DE"/>
    <w:rsid w:val="07230354"/>
    <w:rsid w:val="073B159F"/>
    <w:rsid w:val="074E2EF7"/>
    <w:rsid w:val="075F150C"/>
    <w:rsid w:val="076442E8"/>
    <w:rsid w:val="07677852"/>
    <w:rsid w:val="078825D8"/>
    <w:rsid w:val="078A686A"/>
    <w:rsid w:val="07B50B0E"/>
    <w:rsid w:val="07B638C6"/>
    <w:rsid w:val="07B8224C"/>
    <w:rsid w:val="07E35FFF"/>
    <w:rsid w:val="07F07165"/>
    <w:rsid w:val="07F148C3"/>
    <w:rsid w:val="0802172A"/>
    <w:rsid w:val="080C0DE8"/>
    <w:rsid w:val="08162983"/>
    <w:rsid w:val="08227ED4"/>
    <w:rsid w:val="08361EDA"/>
    <w:rsid w:val="0858227F"/>
    <w:rsid w:val="085F043F"/>
    <w:rsid w:val="0886328A"/>
    <w:rsid w:val="08884CF0"/>
    <w:rsid w:val="0894546F"/>
    <w:rsid w:val="089B08D1"/>
    <w:rsid w:val="08A543EB"/>
    <w:rsid w:val="08A72BFD"/>
    <w:rsid w:val="08B57842"/>
    <w:rsid w:val="08E9332E"/>
    <w:rsid w:val="08EB6C4F"/>
    <w:rsid w:val="08F63846"/>
    <w:rsid w:val="0912480C"/>
    <w:rsid w:val="0915088F"/>
    <w:rsid w:val="09173EE8"/>
    <w:rsid w:val="091C51BC"/>
    <w:rsid w:val="091F0FEF"/>
    <w:rsid w:val="09480908"/>
    <w:rsid w:val="09630EDC"/>
    <w:rsid w:val="096B7D90"/>
    <w:rsid w:val="097B7B0F"/>
    <w:rsid w:val="098428DF"/>
    <w:rsid w:val="09A8057F"/>
    <w:rsid w:val="09CD27F9"/>
    <w:rsid w:val="09CD2C33"/>
    <w:rsid w:val="09E66A0C"/>
    <w:rsid w:val="09EA2A31"/>
    <w:rsid w:val="09EF4328"/>
    <w:rsid w:val="0A00672A"/>
    <w:rsid w:val="0A0C35EE"/>
    <w:rsid w:val="0A1E4E03"/>
    <w:rsid w:val="0A1F2635"/>
    <w:rsid w:val="0A456833"/>
    <w:rsid w:val="0A686C9B"/>
    <w:rsid w:val="0A7539AB"/>
    <w:rsid w:val="0A7C6316"/>
    <w:rsid w:val="0A7D0B04"/>
    <w:rsid w:val="0A975F4D"/>
    <w:rsid w:val="0AA25921"/>
    <w:rsid w:val="0AA555B0"/>
    <w:rsid w:val="0AA560F5"/>
    <w:rsid w:val="0AA7129C"/>
    <w:rsid w:val="0AAB039F"/>
    <w:rsid w:val="0AB30883"/>
    <w:rsid w:val="0AC519CC"/>
    <w:rsid w:val="0AC56FBC"/>
    <w:rsid w:val="0AD11E75"/>
    <w:rsid w:val="0AE4604C"/>
    <w:rsid w:val="0AEE2A27"/>
    <w:rsid w:val="0AFD40CB"/>
    <w:rsid w:val="0B077F8D"/>
    <w:rsid w:val="0B175B06"/>
    <w:rsid w:val="0B181459"/>
    <w:rsid w:val="0B330D82"/>
    <w:rsid w:val="0B3348DE"/>
    <w:rsid w:val="0B344E20"/>
    <w:rsid w:val="0B4300BD"/>
    <w:rsid w:val="0B4E7969"/>
    <w:rsid w:val="0B545DCE"/>
    <w:rsid w:val="0B552AA6"/>
    <w:rsid w:val="0B723658"/>
    <w:rsid w:val="0B7A01BB"/>
    <w:rsid w:val="0B955598"/>
    <w:rsid w:val="0B9B6FB8"/>
    <w:rsid w:val="0BA04ACB"/>
    <w:rsid w:val="0BC53FB4"/>
    <w:rsid w:val="0BD240F7"/>
    <w:rsid w:val="0BD83104"/>
    <w:rsid w:val="0BE02B39"/>
    <w:rsid w:val="0BF12633"/>
    <w:rsid w:val="0BFC3145"/>
    <w:rsid w:val="0C01346C"/>
    <w:rsid w:val="0C0F6C88"/>
    <w:rsid w:val="0C135897"/>
    <w:rsid w:val="0C177D5B"/>
    <w:rsid w:val="0C2F4286"/>
    <w:rsid w:val="0C364685"/>
    <w:rsid w:val="0C8E2713"/>
    <w:rsid w:val="0C8F1DF5"/>
    <w:rsid w:val="0C932DB9"/>
    <w:rsid w:val="0C970E9C"/>
    <w:rsid w:val="0CA830A9"/>
    <w:rsid w:val="0CB56E1A"/>
    <w:rsid w:val="0CBD7C03"/>
    <w:rsid w:val="0CC954FA"/>
    <w:rsid w:val="0CD34CBA"/>
    <w:rsid w:val="0CD37718"/>
    <w:rsid w:val="0CE70C48"/>
    <w:rsid w:val="0CE85DAF"/>
    <w:rsid w:val="0CF87C80"/>
    <w:rsid w:val="0CFB767D"/>
    <w:rsid w:val="0D1E1FD9"/>
    <w:rsid w:val="0D272220"/>
    <w:rsid w:val="0D28153D"/>
    <w:rsid w:val="0D301714"/>
    <w:rsid w:val="0D417786"/>
    <w:rsid w:val="0D5F1D64"/>
    <w:rsid w:val="0D686A62"/>
    <w:rsid w:val="0D907DC5"/>
    <w:rsid w:val="0D996408"/>
    <w:rsid w:val="0DF54F3C"/>
    <w:rsid w:val="0E11509B"/>
    <w:rsid w:val="0E291E73"/>
    <w:rsid w:val="0E6354DA"/>
    <w:rsid w:val="0E6C0841"/>
    <w:rsid w:val="0E7C6E9A"/>
    <w:rsid w:val="0E8B0B0A"/>
    <w:rsid w:val="0E9E0D42"/>
    <w:rsid w:val="0EB6173A"/>
    <w:rsid w:val="0EB949B3"/>
    <w:rsid w:val="0EC25BEB"/>
    <w:rsid w:val="0ED533E0"/>
    <w:rsid w:val="0ED65CAC"/>
    <w:rsid w:val="0EEA5BFB"/>
    <w:rsid w:val="0F2E7896"/>
    <w:rsid w:val="0F4516ED"/>
    <w:rsid w:val="0F4C683F"/>
    <w:rsid w:val="0F514EEC"/>
    <w:rsid w:val="0F71429A"/>
    <w:rsid w:val="0F715024"/>
    <w:rsid w:val="0F783207"/>
    <w:rsid w:val="0F815324"/>
    <w:rsid w:val="0F8C55E4"/>
    <w:rsid w:val="0FAC5576"/>
    <w:rsid w:val="0FF350CF"/>
    <w:rsid w:val="10134CDE"/>
    <w:rsid w:val="10217A5B"/>
    <w:rsid w:val="1025513D"/>
    <w:rsid w:val="10314E1A"/>
    <w:rsid w:val="10671DEC"/>
    <w:rsid w:val="10687ECC"/>
    <w:rsid w:val="10773C96"/>
    <w:rsid w:val="108160EB"/>
    <w:rsid w:val="10822FC8"/>
    <w:rsid w:val="108D55EE"/>
    <w:rsid w:val="108F675F"/>
    <w:rsid w:val="10972F07"/>
    <w:rsid w:val="109B15BB"/>
    <w:rsid w:val="109B670E"/>
    <w:rsid w:val="10A51DDA"/>
    <w:rsid w:val="10A65E96"/>
    <w:rsid w:val="10AC057D"/>
    <w:rsid w:val="10B8464E"/>
    <w:rsid w:val="10C31581"/>
    <w:rsid w:val="10CD61CB"/>
    <w:rsid w:val="10F13271"/>
    <w:rsid w:val="10F13C2D"/>
    <w:rsid w:val="110C00AB"/>
    <w:rsid w:val="110C53C5"/>
    <w:rsid w:val="111A04D1"/>
    <w:rsid w:val="111D4066"/>
    <w:rsid w:val="11205904"/>
    <w:rsid w:val="112A0F34"/>
    <w:rsid w:val="112F5B47"/>
    <w:rsid w:val="1135401B"/>
    <w:rsid w:val="1137604C"/>
    <w:rsid w:val="11494F06"/>
    <w:rsid w:val="11587AB6"/>
    <w:rsid w:val="115B4F87"/>
    <w:rsid w:val="11632CAB"/>
    <w:rsid w:val="117016A9"/>
    <w:rsid w:val="1193257A"/>
    <w:rsid w:val="1195555E"/>
    <w:rsid w:val="11974EC8"/>
    <w:rsid w:val="11A22494"/>
    <w:rsid w:val="11A55F43"/>
    <w:rsid w:val="11A9487A"/>
    <w:rsid w:val="11AF7715"/>
    <w:rsid w:val="11BF6403"/>
    <w:rsid w:val="11CC10FB"/>
    <w:rsid w:val="11CD4CA5"/>
    <w:rsid w:val="11CE49D6"/>
    <w:rsid w:val="11D02E86"/>
    <w:rsid w:val="11DD1746"/>
    <w:rsid w:val="11DD37F5"/>
    <w:rsid w:val="11EE77B0"/>
    <w:rsid w:val="121F0E97"/>
    <w:rsid w:val="122338FE"/>
    <w:rsid w:val="122B7BDE"/>
    <w:rsid w:val="125D65AC"/>
    <w:rsid w:val="126338FF"/>
    <w:rsid w:val="12733A2D"/>
    <w:rsid w:val="129F24E2"/>
    <w:rsid w:val="12A86781"/>
    <w:rsid w:val="12B0743E"/>
    <w:rsid w:val="12C52FCD"/>
    <w:rsid w:val="12DE6E73"/>
    <w:rsid w:val="130209FD"/>
    <w:rsid w:val="13091679"/>
    <w:rsid w:val="131550D6"/>
    <w:rsid w:val="132E02E6"/>
    <w:rsid w:val="134D05AC"/>
    <w:rsid w:val="13556AB7"/>
    <w:rsid w:val="13655850"/>
    <w:rsid w:val="13676359"/>
    <w:rsid w:val="136D5B75"/>
    <w:rsid w:val="137656D5"/>
    <w:rsid w:val="138C13EE"/>
    <w:rsid w:val="13912C37"/>
    <w:rsid w:val="13983DD8"/>
    <w:rsid w:val="13A33D09"/>
    <w:rsid w:val="13B1700D"/>
    <w:rsid w:val="13C20EF5"/>
    <w:rsid w:val="13E62E35"/>
    <w:rsid w:val="140C50F1"/>
    <w:rsid w:val="14287C9C"/>
    <w:rsid w:val="143C2A55"/>
    <w:rsid w:val="1444633F"/>
    <w:rsid w:val="144C223B"/>
    <w:rsid w:val="1464775F"/>
    <w:rsid w:val="14665D24"/>
    <w:rsid w:val="14855DB3"/>
    <w:rsid w:val="149B27FD"/>
    <w:rsid w:val="149E726C"/>
    <w:rsid w:val="14CB202B"/>
    <w:rsid w:val="14D468B7"/>
    <w:rsid w:val="14E31D34"/>
    <w:rsid w:val="14E773C8"/>
    <w:rsid w:val="14EB18BB"/>
    <w:rsid w:val="14ED768B"/>
    <w:rsid w:val="150115A9"/>
    <w:rsid w:val="150C0450"/>
    <w:rsid w:val="15170DCC"/>
    <w:rsid w:val="1528206C"/>
    <w:rsid w:val="153A74E0"/>
    <w:rsid w:val="153D0E24"/>
    <w:rsid w:val="15524DC9"/>
    <w:rsid w:val="157F6CF7"/>
    <w:rsid w:val="1580558E"/>
    <w:rsid w:val="15967153"/>
    <w:rsid w:val="15971B9C"/>
    <w:rsid w:val="15A279CD"/>
    <w:rsid w:val="15A4690C"/>
    <w:rsid w:val="15B036FB"/>
    <w:rsid w:val="15B41B29"/>
    <w:rsid w:val="15B556DE"/>
    <w:rsid w:val="15EF58A5"/>
    <w:rsid w:val="15FC6940"/>
    <w:rsid w:val="162723E1"/>
    <w:rsid w:val="16377978"/>
    <w:rsid w:val="165D43AA"/>
    <w:rsid w:val="16724DE5"/>
    <w:rsid w:val="16A92D8E"/>
    <w:rsid w:val="16B01734"/>
    <w:rsid w:val="16BD3D30"/>
    <w:rsid w:val="16E12B32"/>
    <w:rsid w:val="16FB6838"/>
    <w:rsid w:val="16FD3578"/>
    <w:rsid w:val="16FE6DA5"/>
    <w:rsid w:val="171D3733"/>
    <w:rsid w:val="17283764"/>
    <w:rsid w:val="172D3193"/>
    <w:rsid w:val="173035DB"/>
    <w:rsid w:val="17311BBC"/>
    <w:rsid w:val="17312619"/>
    <w:rsid w:val="1745467B"/>
    <w:rsid w:val="17481711"/>
    <w:rsid w:val="17B80048"/>
    <w:rsid w:val="17C074F9"/>
    <w:rsid w:val="17DF7B52"/>
    <w:rsid w:val="17E23C4D"/>
    <w:rsid w:val="17EB6FBA"/>
    <w:rsid w:val="17FA6DAA"/>
    <w:rsid w:val="18084E95"/>
    <w:rsid w:val="18137D2F"/>
    <w:rsid w:val="181D2B9D"/>
    <w:rsid w:val="18205602"/>
    <w:rsid w:val="18221F62"/>
    <w:rsid w:val="18251A52"/>
    <w:rsid w:val="183C554F"/>
    <w:rsid w:val="18430F52"/>
    <w:rsid w:val="185F789B"/>
    <w:rsid w:val="187F73B4"/>
    <w:rsid w:val="18A93985"/>
    <w:rsid w:val="18B468F0"/>
    <w:rsid w:val="18BB3557"/>
    <w:rsid w:val="18CE304D"/>
    <w:rsid w:val="18D2582D"/>
    <w:rsid w:val="18F90F15"/>
    <w:rsid w:val="190478B9"/>
    <w:rsid w:val="191775ED"/>
    <w:rsid w:val="193D651E"/>
    <w:rsid w:val="196B5434"/>
    <w:rsid w:val="196B7938"/>
    <w:rsid w:val="19725E67"/>
    <w:rsid w:val="19C05ED6"/>
    <w:rsid w:val="19C57049"/>
    <w:rsid w:val="19D35C0A"/>
    <w:rsid w:val="19E85593"/>
    <w:rsid w:val="19EA1F2C"/>
    <w:rsid w:val="1A24344B"/>
    <w:rsid w:val="1A360B8D"/>
    <w:rsid w:val="1A382FFC"/>
    <w:rsid w:val="1A3C156D"/>
    <w:rsid w:val="1A3F3268"/>
    <w:rsid w:val="1A4C58B4"/>
    <w:rsid w:val="1A674BDF"/>
    <w:rsid w:val="1A693E78"/>
    <w:rsid w:val="1A6F531F"/>
    <w:rsid w:val="1A773C93"/>
    <w:rsid w:val="1A86262F"/>
    <w:rsid w:val="1A872A9A"/>
    <w:rsid w:val="1A8C6CF1"/>
    <w:rsid w:val="1A9223BA"/>
    <w:rsid w:val="1AA650CC"/>
    <w:rsid w:val="1AAC3A03"/>
    <w:rsid w:val="1AB92B10"/>
    <w:rsid w:val="1ADC289C"/>
    <w:rsid w:val="1AF520D1"/>
    <w:rsid w:val="1AF97B5C"/>
    <w:rsid w:val="1B213295"/>
    <w:rsid w:val="1B2C6129"/>
    <w:rsid w:val="1B302BE8"/>
    <w:rsid w:val="1B5519F1"/>
    <w:rsid w:val="1B696276"/>
    <w:rsid w:val="1B7934D6"/>
    <w:rsid w:val="1B79465F"/>
    <w:rsid w:val="1B9571FA"/>
    <w:rsid w:val="1BA16335"/>
    <w:rsid w:val="1BB11250"/>
    <w:rsid w:val="1BB6556A"/>
    <w:rsid w:val="1BB92BDD"/>
    <w:rsid w:val="1BBE69B9"/>
    <w:rsid w:val="1BC11A92"/>
    <w:rsid w:val="1BDD7011"/>
    <w:rsid w:val="1BE1707B"/>
    <w:rsid w:val="1C107770"/>
    <w:rsid w:val="1C191BC6"/>
    <w:rsid w:val="1C195899"/>
    <w:rsid w:val="1C1E052F"/>
    <w:rsid w:val="1C2071AA"/>
    <w:rsid w:val="1C2529FF"/>
    <w:rsid w:val="1C534F2C"/>
    <w:rsid w:val="1C662D65"/>
    <w:rsid w:val="1C6C3CC6"/>
    <w:rsid w:val="1C6C6997"/>
    <w:rsid w:val="1C98381A"/>
    <w:rsid w:val="1C9E3BBC"/>
    <w:rsid w:val="1CA50992"/>
    <w:rsid w:val="1CB65AA2"/>
    <w:rsid w:val="1CC43C1F"/>
    <w:rsid w:val="1CCB58EE"/>
    <w:rsid w:val="1CCE2DCF"/>
    <w:rsid w:val="1CF643E7"/>
    <w:rsid w:val="1D077978"/>
    <w:rsid w:val="1D1125A5"/>
    <w:rsid w:val="1D217BB1"/>
    <w:rsid w:val="1D222F65"/>
    <w:rsid w:val="1D255BF3"/>
    <w:rsid w:val="1D594678"/>
    <w:rsid w:val="1D5F1AB5"/>
    <w:rsid w:val="1D7A45EE"/>
    <w:rsid w:val="1D7D3E6D"/>
    <w:rsid w:val="1D927B8A"/>
    <w:rsid w:val="1DAA17BA"/>
    <w:rsid w:val="1DAE184B"/>
    <w:rsid w:val="1DAF6046"/>
    <w:rsid w:val="1DC144B2"/>
    <w:rsid w:val="1DD1568E"/>
    <w:rsid w:val="1DE15F46"/>
    <w:rsid w:val="1DF148B0"/>
    <w:rsid w:val="1DF4752D"/>
    <w:rsid w:val="1DF75C3F"/>
    <w:rsid w:val="1DFD6643"/>
    <w:rsid w:val="1E0565AE"/>
    <w:rsid w:val="1E0D5083"/>
    <w:rsid w:val="1E1B192D"/>
    <w:rsid w:val="1E1F74DE"/>
    <w:rsid w:val="1E357891"/>
    <w:rsid w:val="1E3E1A1B"/>
    <w:rsid w:val="1E544E3F"/>
    <w:rsid w:val="1E590188"/>
    <w:rsid w:val="1E5E0A0A"/>
    <w:rsid w:val="1E6A4438"/>
    <w:rsid w:val="1E81773B"/>
    <w:rsid w:val="1E981141"/>
    <w:rsid w:val="1EB12291"/>
    <w:rsid w:val="1EC07081"/>
    <w:rsid w:val="1EC2077B"/>
    <w:rsid w:val="1ECE2E43"/>
    <w:rsid w:val="1EDA3596"/>
    <w:rsid w:val="1EF220FA"/>
    <w:rsid w:val="1EFB1622"/>
    <w:rsid w:val="1F0407AE"/>
    <w:rsid w:val="1F0625DD"/>
    <w:rsid w:val="1F086CB4"/>
    <w:rsid w:val="1F1B6D2F"/>
    <w:rsid w:val="1F2B5718"/>
    <w:rsid w:val="1F350CF1"/>
    <w:rsid w:val="1F392582"/>
    <w:rsid w:val="1F50336A"/>
    <w:rsid w:val="1F5C5AF1"/>
    <w:rsid w:val="1F5E5E9B"/>
    <w:rsid w:val="1F605295"/>
    <w:rsid w:val="1F647304"/>
    <w:rsid w:val="1F7C1044"/>
    <w:rsid w:val="1F8027F3"/>
    <w:rsid w:val="1F831AE8"/>
    <w:rsid w:val="1FE816C7"/>
    <w:rsid w:val="1FEA733F"/>
    <w:rsid w:val="20210D51"/>
    <w:rsid w:val="202B658C"/>
    <w:rsid w:val="203478E0"/>
    <w:rsid w:val="20601879"/>
    <w:rsid w:val="206D14A8"/>
    <w:rsid w:val="208032EB"/>
    <w:rsid w:val="20895C0A"/>
    <w:rsid w:val="209443FF"/>
    <w:rsid w:val="20992284"/>
    <w:rsid w:val="20B54EB4"/>
    <w:rsid w:val="20B56D9D"/>
    <w:rsid w:val="20DF3522"/>
    <w:rsid w:val="20E02300"/>
    <w:rsid w:val="20E06E5E"/>
    <w:rsid w:val="20E96151"/>
    <w:rsid w:val="21035D38"/>
    <w:rsid w:val="21141A65"/>
    <w:rsid w:val="212F1728"/>
    <w:rsid w:val="213C3706"/>
    <w:rsid w:val="214B42D7"/>
    <w:rsid w:val="21611D4D"/>
    <w:rsid w:val="217041C9"/>
    <w:rsid w:val="217611B8"/>
    <w:rsid w:val="21A51484"/>
    <w:rsid w:val="21A61775"/>
    <w:rsid w:val="21AC2CCE"/>
    <w:rsid w:val="21C55174"/>
    <w:rsid w:val="21EE1107"/>
    <w:rsid w:val="22286A32"/>
    <w:rsid w:val="224C47AB"/>
    <w:rsid w:val="22627F65"/>
    <w:rsid w:val="226338A3"/>
    <w:rsid w:val="226A6B1D"/>
    <w:rsid w:val="22731412"/>
    <w:rsid w:val="2278619D"/>
    <w:rsid w:val="228757E3"/>
    <w:rsid w:val="22885BF9"/>
    <w:rsid w:val="228B55C6"/>
    <w:rsid w:val="22934593"/>
    <w:rsid w:val="22972ED9"/>
    <w:rsid w:val="22A21625"/>
    <w:rsid w:val="22AB3C75"/>
    <w:rsid w:val="22B41E7B"/>
    <w:rsid w:val="22B673C9"/>
    <w:rsid w:val="22E11F79"/>
    <w:rsid w:val="22E24CFC"/>
    <w:rsid w:val="230839BF"/>
    <w:rsid w:val="230A7211"/>
    <w:rsid w:val="231C5259"/>
    <w:rsid w:val="232E7D9F"/>
    <w:rsid w:val="2339761C"/>
    <w:rsid w:val="234B5430"/>
    <w:rsid w:val="234D3231"/>
    <w:rsid w:val="234D6DDF"/>
    <w:rsid w:val="234E4553"/>
    <w:rsid w:val="235C54BC"/>
    <w:rsid w:val="236962C8"/>
    <w:rsid w:val="236A30A9"/>
    <w:rsid w:val="236B0C61"/>
    <w:rsid w:val="23921DA8"/>
    <w:rsid w:val="23947E72"/>
    <w:rsid w:val="23A42CC2"/>
    <w:rsid w:val="23C24CAF"/>
    <w:rsid w:val="23DA1943"/>
    <w:rsid w:val="23E17175"/>
    <w:rsid w:val="241309E9"/>
    <w:rsid w:val="24134E54"/>
    <w:rsid w:val="242B03F0"/>
    <w:rsid w:val="242E7F20"/>
    <w:rsid w:val="2453354B"/>
    <w:rsid w:val="24547947"/>
    <w:rsid w:val="2468476E"/>
    <w:rsid w:val="246E33EC"/>
    <w:rsid w:val="247C70B4"/>
    <w:rsid w:val="24816F73"/>
    <w:rsid w:val="24E86910"/>
    <w:rsid w:val="24EA02AB"/>
    <w:rsid w:val="25022000"/>
    <w:rsid w:val="25052271"/>
    <w:rsid w:val="25130D7E"/>
    <w:rsid w:val="251A69F9"/>
    <w:rsid w:val="251B7B4D"/>
    <w:rsid w:val="252D0733"/>
    <w:rsid w:val="252E2E84"/>
    <w:rsid w:val="25353766"/>
    <w:rsid w:val="25362730"/>
    <w:rsid w:val="254129DE"/>
    <w:rsid w:val="25506360"/>
    <w:rsid w:val="2566249D"/>
    <w:rsid w:val="259014BB"/>
    <w:rsid w:val="25952359"/>
    <w:rsid w:val="25A366D5"/>
    <w:rsid w:val="25C07216"/>
    <w:rsid w:val="25D256F5"/>
    <w:rsid w:val="25D6079F"/>
    <w:rsid w:val="26041266"/>
    <w:rsid w:val="260B31F7"/>
    <w:rsid w:val="260B6807"/>
    <w:rsid w:val="26213859"/>
    <w:rsid w:val="26307F40"/>
    <w:rsid w:val="2637132E"/>
    <w:rsid w:val="264A7253"/>
    <w:rsid w:val="264D3A61"/>
    <w:rsid w:val="265956E8"/>
    <w:rsid w:val="26AA7CF2"/>
    <w:rsid w:val="26B7240F"/>
    <w:rsid w:val="26BC09AA"/>
    <w:rsid w:val="26DD7CA8"/>
    <w:rsid w:val="270F224B"/>
    <w:rsid w:val="27163B4A"/>
    <w:rsid w:val="2738348F"/>
    <w:rsid w:val="27400F22"/>
    <w:rsid w:val="27423CDA"/>
    <w:rsid w:val="27483067"/>
    <w:rsid w:val="274B4343"/>
    <w:rsid w:val="275B2D9A"/>
    <w:rsid w:val="276115AA"/>
    <w:rsid w:val="278472F9"/>
    <w:rsid w:val="279C126A"/>
    <w:rsid w:val="27A209C9"/>
    <w:rsid w:val="27D019DA"/>
    <w:rsid w:val="27D767A4"/>
    <w:rsid w:val="27DA4EAE"/>
    <w:rsid w:val="27E53537"/>
    <w:rsid w:val="28167DD4"/>
    <w:rsid w:val="28285372"/>
    <w:rsid w:val="283614D5"/>
    <w:rsid w:val="28757E8C"/>
    <w:rsid w:val="287E4CDF"/>
    <w:rsid w:val="28922115"/>
    <w:rsid w:val="289F2500"/>
    <w:rsid w:val="28A719DC"/>
    <w:rsid w:val="28AF5698"/>
    <w:rsid w:val="28C03078"/>
    <w:rsid w:val="28D728F5"/>
    <w:rsid w:val="28E96EF6"/>
    <w:rsid w:val="28ED5C5D"/>
    <w:rsid w:val="28FE60D3"/>
    <w:rsid w:val="2919012A"/>
    <w:rsid w:val="29224E4B"/>
    <w:rsid w:val="29422123"/>
    <w:rsid w:val="2950368E"/>
    <w:rsid w:val="29567CBD"/>
    <w:rsid w:val="29765831"/>
    <w:rsid w:val="29812BEF"/>
    <w:rsid w:val="2984482A"/>
    <w:rsid w:val="298D452D"/>
    <w:rsid w:val="298E7C18"/>
    <w:rsid w:val="29A22F02"/>
    <w:rsid w:val="29BF63C5"/>
    <w:rsid w:val="29E61678"/>
    <w:rsid w:val="2A06146B"/>
    <w:rsid w:val="2A0A49AB"/>
    <w:rsid w:val="2A1B7225"/>
    <w:rsid w:val="2A2D3F97"/>
    <w:rsid w:val="2A3224D8"/>
    <w:rsid w:val="2A427E76"/>
    <w:rsid w:val="2A5E1C96"/>
    <w:rsid w:val="2A73534E"/>
    <w:rsid w:val="2A9F0F97"/>
    <w:rsid w:val="2AA86CCE"/>
    <w:rsid w:val="2AAC017C"/>
    <w:rsid w:val="2AC375D4"/>
    <w:rsid w:val="2ACC034A"/>
    <w:rsid w:val="2ACD49D9"/>
    <w:rsid w:val="2ACF5961"/>
    <w:rsid w:val="2B157704"/>
    <w:rsid w:val="2B1F344C"/>
    <w:rsid w:val="2B276CB6"/>
    <w:rsid w:val="2B2A136A"/>
    <w:rsid w:val="2B2F5ADB"/>
    <w:rsid w:val="2B4C75CA"/>
    <w:rsid w:val="2B5B780D"/>
    <w:rsid w:val="2B8723B0"/>
    <w:rsid w:val="2B886128"/>
    <w:rsid w:val="2BA066B9"/>
    <w:rsid w:val="2BBD3879"/>
    <w:rsid w:val="2BBD4024"/>
    <w:rsid w:val="2BC272BF"/>
    <w:rsid w:val="2BC5737C"/>
    <w:rsid w:val="2BCA6741"/>
    <w:rsid w:val="2BE24614"/>
    <w:rsid w:val="2BE27F2E"/>
    <w:rsid w:val="2BF404BD"/>
    <w:rsid w:val="2BF50454"/>
    <w:rsid w:val="2BF612E4"/>
    <w:rsid w:val="2C0053B3"/>
    <w:rsid w:val="2C025EDA"/>
    <w:rsid w:val="2C365B84"/>
    <w:rsid w:val="2C394E2B"/>
    <w:rsid w:val="2C3D1DD1"/>
    <w:rsid w:val="2C545F44"/>
    <w:rsid w:val="2C5C510C"/>
    <w:rsid w:val="2C7F752B"/>
    <w:rsid w:val="2C837613"/>
    <w:rsid w:val="2C885BE8"/>
    <w:rsid w:val="2C995B7A"/>
    <w:rsid w:val="2C9F197B"/>
    <w:rsid w:val="2CA37864"/>
    <w:rsid w:val="2CB04B99"/>
    <w:rsid w:val="2CE22356"/>
    <w:rsid w:val="2CF63C91"/>
    <w:rsid w:val="2D2C7C11"/>
    <w:rsid w:val="2D460049"/>
    <w:rsid w:val="2D4F7955"/>
    <w:rsid w:val="2D611733"/>
    <w:rsid w:val="2D6D7CCB"/>
    <w:rsid w:val="2D7826C5"/>
    <w:rsid w:val="2DA5557F"/>
    <w:rsid w:val="2DB72208"/>
    <w:rsid w:val="2DBD50E7"/>
    <w:rsid w:val="2E13617D"/>
    <w:rsid w:val="2E1C4B76"/>
    <w:rsid w:val="2E220871"/>
    <w:rsid w:val="2E25055D"/>
    <w:rsid w:val="2E2A34C6"/>
    <w:rsid w:val="2E340D8E"/>
    <w:rsid w:val="2E3D144C"/>
    <w:rsid w:val="2E4D76FE"/>
    <w:rsid w:val="2E60513A"/>
    <w:rsid w:val="2E62451B"/>
    <w:rsid w:val="2E647DF6"/>
    <w:rsid w:val="2E7510C8"/>
    <w:rsid w:val="2E862DF3"/>
    <w:rsid w:val="2E8B665B"/>
    <w:rsid w:val="2EA74B17"/>
    <w:rsid w:val="2EA77318"/>
    <w:rsid w:val="2EAA4F42"/>
    <w:rsid w:val="2EDE699E"/>
    <w:rsid w:val="2EDF252C"/>
    <w:rsid w:val="2EED69CE"/>
    <w:rsid w:val="2F2357C1"/>
    <w:rsid w:val="2F5F04B7"/>
    <w:rsid w:val="2F6A4E58"/>
    <w:rsid w:val="2F6D3FB3"/>
    <w:rsid w:val="2F854B75"/>
    <w:rsid w:val="2FA554FB"/>
    <w:rsid w:val="2FB63264"/>
    <w:rsid w:val="2FBD4716"/>
    <w:rsid w:val="2FC324F5"/>
    <w:rsid w:val="2FCE2CA3"/>
    <w:rsid w:val="2FD76296"/>
    <w:rsid w:val="2FD93658"/>
    <w:rsid w:val="2FF04AAC"/>
    <w:rsid w:val="2FF543FA"/>
    <w:rsid w:val="300B19A5"/>
    <w:rsid w:val="30193CDB"/>
    <w:rsid w:val="301A3C27"/>
    <w:rsid w:val="303803AA"/>
    <w:rsid w:val="30414667"/>
    <w:rsid w:val="30420F9B"/>
    <w:rsid w:val="30474804"/>
    <w:rsid w:val="304E127D"/>
    <w:rsid w:val="30517430"/>
    <w:rsid w:val="305F576D"/>
    <w:rsid w:val="306B6744"/>
    <w:rsid w:val="30744ECD"/>
    <w:rsid w:val="308455A5"/>
    <w:rsid w:val="30851151"/>
    <w:rsid w:val="30922B28"/>
    <w:rsid w:val="30954A7B"/>
    <w:rsid w:val="30A21A3A"/>
    <w:rsid w:val="30B86334"/>
    <w:rsid w:val="30C827FD"/>
    <w:rsid w:val="30C97079"/>
    <w:rsid w:val="30E134F2"/>
    <w:rsid w:val="3108039F"/>
    <w:rsid w:val="310B75DF"/>
    <w:rsid w:val="311E674D"/>
    <w:rsid w:val="3133076F"/>
    <w:rsid w:val="314717AE"/>
    <w:rsid w:val="316154BB"/>
    <w:rsid w:val="31662438"/>
    <w:rsid w:val="317C6D20"/>
    <w:rsid w:val="317E4255"/>
    <w:rsid w:val="3190384E"/>
    <w:rsid w:val="319E0453"/>
    <w:rsid w:val="31AE06AC"/>
    <w:rsid w:val="31B40132"/>
    <w:rsid w:val="31C611BF"/>
    <w:rsid w:val="31D73965"/>
    <w:rsid w:val="3201531D"/>
    <w:rsid w:val="321A1368"/>
    <w:rsid w:val="321E2A23"/>
    <w:rsid w:val="32211625"/>
    <w:rsid w:val="3228034D"/>
    <w:rsid w:val="32284955"/>
    <w:rsid w:val="322D494E"/>
    <w:rsid w:val="3232497F"/>
    <w:rsid w:val="3249748F"/>
    <w:rsid w:val="324D37FC"/>
    <w:rsid w:val="32582CF8"/>
    <w:rsid w:val="32591CA8"/>
    <w:rsid w:val="325F4FDD"/>
    <w:rsid w:val="326E1CEC"/>
    <w:rsid w:val="32733DB8"/>
    <w:rsid w:val="32830F54"/>
    <w:rsid w:val="32981347"/>
    <w:rsid w:val="32A8242B"/>
    <w:rsid w:val="32B617CD"/>
    <w:rsid w:val="32C60C9E"/>
    <w:rsid w:val="32D2683D"/>
    <w:rsid w:val="32E620B2"/>
    <w:rsid w:val="32F04CDF"/>
    <w:rsid w:val="32FC18D5"/>
    <w:rsid w:val="33016EEC"/>
    <w:rsid w:val="33093FF2"/>
    <w:rsid w:val="332116F0"/>
    <w:rsid w:val="332F3A0A"/>
    <w:rsid w:val="334245CC"/>
    <w:rsid w:val="33490893"/>
    <w:rsid w:val="33500075"/>
    <w:rsid w:val="335039CF"/>
    <w:rsid w:val="336F25FE"/>
    <w:rsid w:val="338F6850"/>
    <w:rsid w:val="33BA3E19"/>
    <w:rsid w:val="33BB1F2C"/>
    <w:rsid w:val="33C74BE6"/>
    <w:rsid w:val="33D56E4B"/>
    <w:rsid w:val="33EA5BD2"/>
    <w:rsid w:val="33ED56C2"/>
    <w:rsid w:val="3404152D"/>
    <w:rsid w:val="340824FC"/>
    <w:rsid w:val="340F3BD9"/>
    <w:rsid w:val="34140EA1"/>
    <w:rsid w:val="341E3ACD"/>
    <w:rsid w:val="34666505"/>
    <w:rsid w:val="346E2488"/>
    <w:rsid w:val="348F79F8"/>
    <w:rsid w:val="349A57EC"/>
    <w:rsid w:val="34AF4855"/>
    <w:rsid w:val="34BA37F6"/>
    <w:rsid w:val="34D33E29"/>
    <w:rsid w:val="34D523DE"/>
    <w:rsid w:val="34E168B5"/>
    <w:rsid w:val="34E25F0A"/>
    <w:rsid w:val="34E76940"/>
    <w:rsid w:val="34EA2AF7"/>
    <w:rsid w:val="34FF42A3"/>
    <w:rsid w:val="351C625F"/>
    <w:rsid w:val="35487054"/>
    <w:rsid w:val="35555BC6"/>
    <w:rsid w:val="35607CD8"/>
    <w:rsid w:val="35791295"/>
    <w:rsid w:val="358242D0"/>
    <w:rsid w:val="35885AF5"/>
    <w:rsid w:val="35A15135"/>
    <w:rsid w:val="35B778E1"/>
    <w:rsid w:val="35BE10C4"/>
    <w:rsid w:val="35CF7945"/>
    <w:rsid w:val="363750C2"/>
    <w:rsid w:val="36582F10"/>
    <w:rsid w:val="365C268B"/>
    <w:rsid w:val="365E4655"/>
    <w:rsid w:val="367125DA"/>
    <w:rsid w:val="36752D3A"/>
    <w:rsid w:val="368857DA"/>
    <w:rsid w:val="3698148D"/>
    <w:rsid w:val="36C00E6C"/>
    <w:rsid w:val="36CA1DF5"/>
    <w:rsid w:val="36D94B55"/>
    <w:rsid w:val="36E42DAC"/>
    <w:rsid w:val="36E6451A"/>
    <w:rsid w:val="36F71A52"/>
    <w:rsid w:val="36FA22DB"/>
    <w:rsid w:val="371A03F6"/>
    <w:rsid w:val="375D7AF0"/>
    <w:rsid w:val="37672E6A"/>
    <w:rsid w:val="377063EE"/>
    <w:rsid w:val="37985F6E"/>
    <w:rsid w:val="37A10C9D"/>
    <w:rsid w:val="37B26A07"/>
    <w:rsid w:val="37B32AD2"/>
    <w:rsid w:val="37CC0FDA"/>
    <w:rsid w:val="37D56B99"/>
    <w:rsid w:val="37DF3CF5"/>
    <w:rsid w:val="37E62B54"/>
    <w:rsid w:val="37E8067A"/>
    <w:rsid w:val="37F232A7"/>
    <w:rsid w:val="37FA03AE"/>
    <w:rsid w:val="382507E6"/>
    <w:rsid w:val="383270FB"/>
    <w:rsid w:val="384F2F64"/>
    <w:rsid w:val="3857145E"/>
    <w:rsid w:val="38593409"/>
    <w:rsid w:val="38692E89"/>
    <w:rsid w:val="386F493B"/>
    <w:rsid w:val="38960554"/>
    <w:rsid w:val="38AD71CE"/>
    <w:rsid w:val="38AE6416"/>
    <w:rsid w:val="38B13394"/>
    <w:rsid w:val="38CA5FD2"/>
    <w:rsid w:val="38E26A08"/>
    <w:rsid w:val="38E96C0E"/>
    <w:rsid w:val="38F3323D"/>
    <w:rsid w:val="38F80733"/>
    <w:rsid w:val="39111E53"/>
    <w:rsid w:val="39150F7C"/>
    <w:rsid w:val="39552923"/>
    <w:rsid w:val="3958587F"/>
    <w:rsid w:val="395D044F"/>
    <w:rsid w:val="39625300"/>
    <w:rsid w:val="39777F17"/>
    <w:rsid w:val="39786C27"/>
    <w:rsid w:val="39830D26"/>
    <w:rsid w:val="39964B88"/>
    <w:rsid w:val="39A26BE2"/>
    <w:rsid w:val="39AB195F"/>
    <w:rsid w:val="39AB5E03"/>
    <w:rsid w:val="39BA4A44"/>
    <w:rsid w:val="39BC4DC8"/>
    <w:rsid w:val="39CD6598"/>
    <w:rsid w:val="39D76D2F"/>
    <w:rsid w:val="39D864CC"/>
    <w:rsid w:val="39FE4185"/>
    <w:rsid w:val="39FF0D34"/>
    <w:rsid w:val="39FF1EC0"/>
    <w:rsid w:val="3A22223D"/>
    <w:rsid w:val="3A2B5390"/>
    <w:rsid w:val="3A304190"/>
    <w:rsid w:val="3A306308"/>
    <w:rsid w:val="3A340E32"/>
    <w:rsid w:val="3A52002D"/>
    <w:rsid w:val="3A88267B"/>
    <w:rsid w:val="3AAD71BC"/>
    <w:rsid w:val="3AC72CFB"/>
    <w:rsid w:val="3AC8335E"/>
    <w:rsid w:val="3AD038A8"/>
    <w:rsid w:val="3ADE7300"/>
    <w:rsid w:val="3AEB19EE"/>
    <w:rsid w:val="3AEF3ACE"/>
    <w:rsid w:val="3AFE3587"/>
    <w:rsid w:val="3B060262"/>
    <w:rsid w:val="3B07607E"/>
    <w:rsid w:val="3B0B739D"/>
    <w:rsid w:val="3B2C087E"/>
    <w:rsid w:val="3B4539A0"/>
    <w:rsid w:val="3B6224F2"/>
    <w:rsid w:val="3B691AD2"/>
    <w:rsid w:val="3BA64AD4"/>
    <w:rsid w:val="3BE63123"/>
    <w:rsid w:val="3BF66C71"/>
    <w:rsid w:val="3C177780"/>
    <w:rsid w:val="3C1A3624"/>
    <w:rsid w:val="3C310757"/>
    <w:rsid w:val="3C360954"/>
    <w:rsid w:val="3C367EC8"/>
    <w:rsid w:val="3C5E53AF"/>
    <w:rsid w:val="3C5E715D"/>
    <w:rsid w:val="3C5F1237"/>
    <w:rsid w:val="3C6477DE"/>
    <w:rsid w:val="3C6F58C4"/>
    <w:rsid w:val="3C7A5184"/>
    <w:rsid w:val="3C7D6E49"/>
    <w:rsid w:val="3C9E5A47"/>
    <w:rsid w:val="3CC03E16"/>
    <w:rsid w:val="3CC86CCC"/>
    <w:rsid w:val="3CDF7B9C"/>
    <w:rsid w:val="3CE33B06"/>
    <w:rsid w:val="3D033860"/>
    <w:rsid w:val="3D071A2D"/>
    <w:rsid w:val="3D10193C"/>
    <w:rsid w:val="3D533E36"/>
    <w:rsid w:val="3D555D38"/>
    <w:rsid w:val="3D587404"/>
    <w:rsid w:val="3D640081"/>
    <w:rsid w:val="3D65451B"/>
    <w:rsid w:val="3D6A66FA"/>
    <w:rsid w:val="3D716DC9"/>
    <w:rsid w:val="3D785FFC"/>
    <w:rsid w:val="3D902B52"/>
    <w:rsid w:val="3D9D3CB5"/>
    <w:rsid w:val="3DB06ABE"/>
    <w:rsid w:val="3DB50FFF"/>
    <w:rsid w:val="3DB66C1A"/>
    <w:rsid w:val="3DC07D07"/>
    <w:rsid w:val="3E465D1C"/>
    <w:rsid w:val="3E5B4942"/>
    <w:rsid w:val="3E5E1696"/>
    <w:rsid w:val="3E864CAD"/>
    <w:rsid w:val="3E981308"/>
    <w:rsid w:val="3EAF4ABF"/>
    <w:rsid w:val="3EB368BB"/>
    <w:rsid w:val="3ECC3578"/>
    <w:rsid w:val="3ED656D0"/>
    <w:rsid w:val="3ED90D1D"/>
    <w:rsid w:val="3EE77D11"/>
    <w:rsid w:val="3EE9136D"/>
    <w:rsid w:val="3EEA4ED9"/>
    <w:rsid w:val="3EF5175A"/>
    <w:rsid w:val="3F123D92"/>
    <w:rsid w:val="3F19380F"/>
    <w:rsid w:val="3F19736B"/>
    <w:rsid w:val="3F2006FA"/>
    <w:rsid w:val="3F2640AB"/>
    <w:rsid w:val="3F2F4DE1"/>
    <w:rsid w:val="3F327BFC"/>
    <w:rsid w:val="3F545911"/>
    <w:rsid w:val="3F5910E9"/>
    <w:rsid w:val="3F5F0D0D"/>
    <w:rsid w:val="3F73296F"/>
    <w:rsid w:val="3F827606"/>
    <w:rsid w:val="3F92225E"/>
    <w:rsid w:val="3FBF57BF"/>
    <w:rsid w:val="3FD62A02"/>
    <w:rsid w:val="3FF619DC"/>
    <w:rsid w:val="3FF753C6"/>
    <w:rsid w:val="3FFD0A3B"/>
    <w:rsid w:val="4016502D"/>
    <w:rsid w:val="4039622B"/>
    <w:rsid w:val="403A2393"/>
    <w:rsid w:val="403D77DD"/>
    <w:rsid w:val="408605AF"/>
    <w:rsid w:val="4095166D"/>
    <w:rsid w:val="409C0254"/>
    <w:rsid w:val="40B30B18"/>
    <w:rsid w:val="40C1415E"/>
    <w:rsid w:val="40E12C01"/>
    <w:rsid w:val="40ED6D01"/>
    <w:rsid w:val="40F7192E"/>
    <w:rsid w:val="410526FC"/>
    <w:rsid w:val="41087067"/>
    <w:rsid w:val="412A1D04"/>
    <w:rsid w:val="41354A89"/>
    <w:rsid w:val="41396DA8"/>
    <w:rsid w:val="413C1E6C"/>
    <w:rsid w:val="414C3F2C"/>
    <w:rsid w:val="414D1E51"/>
    <w:rsid w:val="41602C73"/>
    <w:rsid w:val="41663D29"/>
    <w:rsid w:val="4185309F"/>
    <w:rsid w:val="41884DC5"/>
    <w:rsid w:val="418C651A"/>
    <w:rsid w:val="41A02647"/>
    <w:rsid w:val="41B60CDF"/>
    <w:rsid w:val="41BA3364"/>
    <w:rsid w:val="41BE41FA"/>
    <w:rsid w:val="41D81870"/>
    <w:rsid w:val="41F16002"/>
    <w:rsid w:val="42003FF5"/>
    <w:rsid w:val="42041029"/>
    <w:rsid w:val="421303F5"/>
    <w:rsid w:val="42242BAD"/>
    <w:rsid w:val="42412DD2"/>
    <w:rsid w:val="425D3A13"/>
    <w:rsid w:val="425E3CB1"/>
    <w:rsid w:val="425F7A9E"/>
    <w:rsid w:val="42604346"/>
    <w:rsid w:val="426C6F52"/>
    <w:rsid w:val="42703DE5"/>
    <w:rsid w:val="428D592B"/>
    <w:rsid w:val="42980EEF"/>
    <w:rsid w:val="42984E79"/>
    <w:rsid w:val="42A50F89"/>
    <w:rsid w:val="42A95791"/>
    <w:rsid w:val="42BA70B7"/>
    <w:rsid w:val="42D36508"/>
    <w:rsid w:val="42D526F1"/>
    <w:rsid w:val="42D7302D"/>
    <w:rsid w:val="42E243E9"/>
    <w:rsid w:val="42E3216A"/>
    <w:rsid w:val="43014CE6"/>
    <w:rsid w:val="430B2420"/>
    <w:rsid w:val="43187591"/>
    <w:rsid w:val="431C742A"/>
    <w:rsid w:val="43201350"/>
    <w:rsid w:val="43201866"/>
    <w:rsid w:val="43225A2F"/>
    <w:rsid w:val="43346E69"/>
    <w:rsid w:val="433F5964"/>
    <w:rsid w:val="435B130C"/>
    <w:rsid w:val="43944FF7"/>
    <w:rsid w:val="43A857C8"/>
    <w:rsid w:val="43AA712C"/>
    <w:rsid w:val="43AF2896"/>
    <w:rsid w:val="43B21B3C"/>
    <w:rsid w:val="43E048FB"/>
    <w:rsid w:val="43F860E9"/>
    <w:rsid w:val="44130FB7"/>
    <w:rsid w:val="441F0A36"/>
    <w:rsid w:val="44334EA6"/>
    <w:rsid w:val="44362BEC"/>
    <w:rsid w:val="44614976"/>
    <w:rsid w:val="44702CDA"/>
    <w:rsid w:val="44784B34"/>
    <w:rsid w:val="448E7078"/>
    <w:rsid w:val="44D83825"/>
    <w:rsid w:val="44EB17AA"/>
    <w:rsid w:val="44F46382"/>
    <w:rsid w:val="44FD4928"/>
    <w:rsid w:val="451221C7"/>
    <w:rsid w:val="451531BB"/>
    <w:rsid w:val="45290D07"/>
    <w:rsid w:val="45322F35"/>
    <w:rsid w:val="45324697"/>
    <w:rsid w:val="453D67C8"/>
    <w:rsid w:val="453E7B2C"/>
    <w:rsid w:val="45631FD3"/>
    <w:rsid w:val="457479F1"/>
    <w:rsid w:val="457572C5"/>
    <w:rsid w:val="45B72E35"/>
    <w:rsid w:val="45C142B9"/>
    <w:rsid w:val="45EB4D00"/>
    <w:rsid w:val="45F11EEC"/>
    <w:rsid w:val="45F20916"/>
    <w:rsid w:val="45F30CE4"/>
    <w:rsid w:val="460128B5"/>
    <w:rsid w:val="460743C1"/>
    <w:rsid w:val="46210AA5"/>
    <w:rsid w:val="462705C0"/>
    <w:rsid w:val="463B5519"/>
    <w:rsid w:val="46492C2C"/>
    <w:rsid w:val="46537607"/>
    <w:rsid w:val="465A0C10"/>
    <w:rsid w:val="465B1E84"/>
    <w:rsid w:val="465D2233"/>
    <w:rsid w:val="469043B7"/>
    <w:rsid w:val="46AE6F33"/>
    <w:rsid w:val="46BE6580"/>
    <w:rsid w:val="46C93C19"/>
    <w:rsid w:val="46EC6103"/>
    <w:rsid w:val="46ED3F40"/>
    <w:rsid w:val="47060B1D"/>
    <w:rsid w:val="47345218"/>
    <w:rsid w:val="47545BE3"/>
    <w:rsid w:val="47590C4D"/>
    <w:rsid w:val="47600C8F"/>
    <w:rsid w:val="476975E6"/>
    <w:rsid w:val="477D002C"/>
    <w:rsid w:val="478E0B4A"/>
    <w:rsid w:val="478F28C0"/>
    <w:rsid w:val="47961EA1"/>
    <w:rsid w:val="479E7876"/>
    <w:rsid w:val="47AF19AB"/>
    <w:rsid w:val="47C44B79"/>
    <w:rsid w:val="47DC5461"/>
    <w:rsid w:val="47FA2912"/>
    <w:rsid w:val="485C2057"/>
    <w:rsid w:val="48793DCB"/>
    <w:rsid w:val="487A6AF5"/>
    <w:rsid w:val="487F0B87"/>
    <w:rsid w:val="48847F4B"/>
    <w:rsid w:val="488A4C5F"/>
    <w:rsid w:val="48942030"/>
    <w:rsid w:val="489D18BA"/>
    <w:rsid w:val="48A24875"/>
    <w:rsid w:val="48BC2773"/>
    <w:rsid w:val="48C953D7"/>
    <w:rsid w:val="48DC1502"/>
    <w:rsid w:val="490A4F58"/>
    <w:rsid w:val="49197392"/>
    <w:rsid w:val="494F3E66"/>
    <w:rsid w:val="49521DF7"/>
    <w:rsid w:val="49604498"/>
    <w:rsid w:val="496438D9"/>
    <w:rsid w:val="49795384"/>
    <w:rsid w:val="49847A67"/>
    <w:rsid w:val="498A4734"/>
    <w:rsid w:val="499248EA"/>
    <w:rsid w:val="49936FE3"/>
    <w:rsid w:val="499E3E2B"/>
    <w:rsid w:val="49AD0CF3"/>
    <w:rsid w:val="49B22B4A"/>
    <w:rsid w:val="49C66B17"/>
    <w:rsid w:val="49C866F4"/>
    <w:rsid w:val="49CF3448"/>
    <w:rsid w:val="49D125A3"/>
    <w:rsid w:val="49D5453A"/>
    <w:rsid w:val="49E13B0A"/>
    <w:rsid w:val="4A1F6F2D"/>
    <w:rsid w:val="4A213AD4"/>
    <w:rsid w:val="4A2504B8"/>
    <w:rsid w:val="4A4F3F5D"/>
    <w:rsid w:val="4A5842E2"/>
    <w:rsid w:val="4A654551"/>
    <w:rsid w:val="4A7045EA"/>
    <w:rsid w:val="4A8A1429"/>
    <w:rsid w:val="4A8E6E5F"/>
    <w:rsid w:val="4A9D52F4"/>
    <w:rsid w:val="4A9F3F17"/>
    <w:rsid w:val="4AA31139"/>
    <w:rsid w:val="4ABD1953"/>
    <w:rsid w:val="4AC63606"/>
    <w:rsid w:val="4AE47571"/>
    <w:rsid w:val="4AF869CF"/>
    <w:rsid w:val="4AFA266D"/>
    <w:rsid w:val="4B0235C9"/>
    <w:rsid w:val="4B0709C0"/>
    <w:rsid w:val="4B0C0320"/>
    <w:rsid w:val="4B151526"/>
    <w:rsid w:val="4B2F76F0"/>
    <w:rsid w:val="4B3D6AD7"/>
    <w:rsid w:val="4B4A4715"/>
    <w:rsid w:val="4B4D28BA"/>
    <w:rsid w:val="4B633180"/>
    <w:rsid w:val="4B7574B1"/>
    <w:rsid w:val="4B803312"/>
    <w:rsid w:val="4B92472D"/>
    <w:rsid w:val="4BA803F5"/>
    <w:rsid w:val="4BB36F6C"/>
    <w:rsid w:val="4BC44A01"/>
    <w:rsid w:val="4BC6595D"/>
    <w:rsid w:val="4BDD5BE0"/>
    <w:rsid w:val="4C03562B"/>
    <w:rsid w:val="4C046121"/>
    <w:rsid w:val="4C0C0737"/>
    <w:rsid w:val="4C334D8A"/>
    <w:rsid w:val="4C536F4F"/>
    <w:rsid w:val="4C6B1576"/>
    <w:rsid w:val="4C84139C"/>
    <w:rsid w:val="4CA51529"/>
    <w:rsid w:val="4CAA6E12"/>
    <w:rsid w:val="4CAB06A5"/>
    <w:rsid w:val="4CBE26FA"/>
    <w:rsid w:val="4CC806AC"/>
    <w:rsid w:val="4CD82614"/>
    <w:rsid w:val="4CDD5E7C"/>
    <w:rsid w:val="4CF1268D"/>
    <w:rsid w:val="4CF72F6E"/>
    <w:rsid w:val="4CFC7679"/>
    <w:rsid w:val="4D0F7FFF"/>
    <w:rsid w:val="4D155507"/>
    <w:rsid w:val="4D2910C1"/>
    <w:rsid w:val="4D5E6552"/>
    <w:rsid w:val="4D697710"/>
    <w:rsid w:val="4D714816"/>
    <w:rsid w:val="4D8B3B2A"/>
    <w:rsid w:val="4D924352"/>
    <w:rsid w:val="4D9329DF"/>
    <w:rsid w:val="4DAF7D9E"/>
    <w:rsid w:val="4DB36BDD"/>
    <w:rsid w:val="4DBE215A"/>
    <w:rsid w:val="4DCB1C13"/>
    <w:rsid w:val="4DD21759"/>
    <w:rsid w:val="4DD227B5"/>
    <w:rsid w:val="4DDD4E6D"/>
    <w:rsid w:val="4DDE54EC"/>
    <w:rsid w:val="4DE13E29"/>
    <w:rsid w:val="4DE83A01"/>
    <w:rsid w:val="4E04490D"/>
    <w:rsid w:val="4E065795"/>
    <w:rsid w:val="4E2D76C7"/>
    <w:rsid w:val="4E370BDE"/>
    <w:rsid w:val="4E4361B3"/>
    <w:rsid w:val="4E566916"/>
    <w:rsid w:val="4E8011B5"/>
    <w:rsid w:val="4E8B1908"/>
    <w:rsid w:val="4E8F764A"/>
    <w:rsid w:val="4E93713A"/>
    <w:rsid w:val="4E9400AA"/>
    <w:rsid w:val="4EA37353"/>
    <w:rsid w:val="4ED270A3"/>
    <w:rsid w:val="4F0F42E7"/>
    <w:rsid w:val="4F1E33C4"/>
    <w:rsid w:val="4F22226C"/>
    <w:rsid w:val="4F22736D"/>
    <w:rsid w:val="4F244282"/>
    <w:rsid w:val="4F282BE2"/>
    <w:rsid w:val="4F340E26"/>
    <w:rsid w:val="4F364FC2"/>
    <w:rsid w:val="4F444983"/>
    <w:rsid w:val="4F814CB7"/>
    <w:rsid w:val="4F8A4CCD"/>
    <w:rsid w:val="4F9547EC"/>
    <w:rsid w:val="4FB80177"/>
    <w:rsid w:val="4FBF72FC"/>
    <w:rsid w:val="4FE518A1"/>
    <w:rsid w:val="50177BE5"/>
    <w:rsid w:val="501A73E7"/>
    <w:rsid w:val="50281B04"/>
    <w:rsid w:val="502836B0"/>
    <w:rsid w:val="50292EA1"/>
    <w:rsid w:val="502E69EF"/>
    <w:rsid w:val="50666188"/>
    <w:rsid w:val="509251CF"/>
    <w:rsid w:val="50A05B3E"/>
    <w:rsid w:val="50B6206A"/>
    <w:rsid w:val="50BF3B4D"/>
    <w:rsid w:val="50F54C46"/>
    <w:rsid w:val="511248CB"/>
    <w:rsid w:val="511A58F1"/>
    <w:rsid w:val="51241B8B"/>
    <w:rsid w:val="5135693B"/>
    <w:rsid w:val="51485799"/>
    <w:rsid w:val="51524269"/>
    <w:rsid w:val="51622DF4"/>
    <w:rsid w:val="517D4652"/>
    <w:rsid w:val="518B6E77"/>
    <w:rsid w:val="519A07DF"/>
    <w:rsid w:val="51B318A1"/>
    <w:rsid w:val="51B35C74"/>
    <w:rsid w:val="51BC3DBF"/>
    <w:rsid w:val="51C15949"/>
    <w:rsid w:val="51CD50C5"/>
    <w:rsid w:val="51D30646"/>
    <w:rsid w:val="51FF3B4A"/>
    <w:rsid w:val="520B222A"/>
    <w:rsid w:val="52322221"/>
    <w:rsid w:val="52391DA6"/>
    <w:rsid w:val="524307CA"/>
    <w:rsid w:val="5246001F"/>
    <w:rsid w:val="5247419F"/>
    <w:rsid w:val="5248680B"/>
    <w:rsid w:val="525F5585"/>
    <w:rsid w:val="526E7FAB"/>
    <w:rsid w:val="52765F6B"/>
    <w:rsid w:val="527E3C5D"/>
    <w:rsid w:val="528B1ED6"/>
    <w:rsid w:val="528C5460"/>
    <w:rsid w:val="52A35472"/>
    <w:rsid w:val="52A477AA"/>
    <w:rsid w:val="52D615E9"/>
    <w:rsid w:val="52E71982"/>
    <w:rsid w:val="52EC6E19"/>
    <w:rsid w:val="52ED75F8"/>
    <w:rsid w:val="52F37377"/>
    <w:rsid w:val="530F2B07"/>
    <w:rsid w:val="531910E2"/>
    <w:rsid w:val="531A0884"/>
    <w:rsid w:val="532F4F57"/>
    <w:rsid w:val="534B2BB6"/>
    <w:rsid w:val="534E654C"/>
    <w:rsid w:val="535079AF"/>
    <w:rsid w:val="536B458F"/>
    <w:rsid w:val="537A46AB"/>
    <w:rsid w:val="539A7630"/>
    <w:rsid w:val="53AD7BDA"/>
    <w:rsid w:val="53B93BF6"/>
    <w:rsid w:val="53C103D3"/>
    <w:rsid w:val="53C84DC9"/>
    <w:rsid w:val="53FB30DC"/>
    <w:rsid w:val="54215C84"/>
    <w:rsid w:val="542907F9"/>
    <w:rsid w:val="542919A7"/>
    <w:rsid w:val="542D0276"/>
    <w:rsid w:val="543C0AB3"/>
    <w:rsid w:val="543D5452"/>
    <w:rsid w:val="54493DF7"/>
    <w:rsid w:val="54574766"/>
    <w:rsid w:val="545A3979"/>
    <w:rsid w:val="54646E83"/>
    <w:rsid w:val="547E6196"/>
    <w:rsid w:val="54884183"/>
    <w:rsid w:val="54A340AD"/>
    <w:rsid w:val="54AF45A2"/>
    <w:rsid w:val="54C1760C"/>
    <w:rsid w:val="54D61DED"/>
    <w:rsid w:val="54D904F3"/>
    <w:rsid w:val="54E312A1"/>
    <w:rsid w:val="54E45EAE"/>
    <w:rsid w:val="54FB77E7"/>
    <w:rsid w:val="55200FFC"/>
    <w:rsid w:val="552033D0"/>
    <w:rsid w:val="554F368F"/>
    <w:rsid w:val="55587711"/>
    <w:rsid w:val="558E6855"/>
    <w:rsid w:val="55C9230D"/>
    <w:rsid w:val="55CF0300"/>
    <w:rsid w:val="55E71B19"/>
    <w:rsid w:val="55F0688F"/>
    <w:rsid w:val="55F528C1"/>
    <w:rsid w:val="55F761A1"/>
    <w:rsid w:val="55FC0ED5"/>
    <w:rsid w:val="560562A3"/>
    <w:rsid w:val="56121274"/>
    <w:rsid w:val="56383981"/>
    <w:rsid w:val="564718DC"/>
    <w:rsid w:val="56484052"/>
    <w:rsid w:val="56893008"/>
    <w:rsid w:val="56967EF6"/>
    <w:rsid w:val="569770F9"/>
    <w:rsid w:val="569864A3"/>
    <w:rsid w:val="56C231D1"/>
    <w:rsid w:val="56C241D6"/>
    <w:rsid w:val="56F02C50"/>
    <w:rsid w:val="56F85A6C"/>
    <w:rsid w:val="56FF7082"/>
    <w:rsid w:val="570C580E"/>
    <w:rsid w:val="571050A0"/>
    <w:rsid w:val="5722383F"/>
    <w:rsid w:val="572B12F6"/>
    <w:rsid w:val="572C156B"/>
    <w:rsid w:val="573E147E"/>
    <w:rsid w:val="57486D6A"/>
    <w:rsid w:val="576154C3"/>
    <w:rsid w:val="576F190A"/>
    <w:rsid w:val="57886BA9"/>
    <w:rsid w:val="57930A51"/>
    <w:rsid w:val="57965DEB"/>
    <w:rsid w:val="57A27120"/>
    <w:rsid w:val="57C02622"/>
    <w:rsid w:val="57C52DA1"/>
    <w:rsid w:val="57CD0370"/>
    <w:rsid w:val="57D4151C"/>
    <w:rsid w:val="58006885"/>
    <w:rsid w:val="580B66D3"/>
    <w:rsid w:val="582622EE"/>
    <w:rsid w:val="58477069"/>
    <w:rsid w:val="58733B38"/>
    <w:rsid w:val="587C3438"/>
    <w:rsid w:val="587E6FDB"/>
    <w:rsid w:val="58A14592"/>
    <w:rsid w:val="58A43CF2"/>
    <w:rsid w:val="58AB5080"/>
    <w:rsid w:val="58BA4035"/>
    <w:rsid w:val="58BA630B"/>
    <w:rsid w:val="58CB6A3A"/>
    <w:rsid w:val="58E95BA9"/>
    <w:rsid w:val="58FF717A"/>
    <w:rsid w:val="59201E0F"/>
    <w:rsid w:val="596D67DA"/>
    <w:rsid w:val="596F60AE"/>
    <w:rsid w:val="597836B0"/>
    <w:rsid w:val="59866CB5"/>
    <w:rsid w:val="598E0EC2"/>
    <w:rsid w:val="59AB2256"/>
    <w:rsid w:val="59AF2EAE"/>
    <w:rsid w:val="59C8705B"/>
    <w:rsid w:val="59EE791A"/>
    <w:rsid w:val="5A00764E"/>
    <w:rsid w:val="5A0D48E0"/>
    <w:rsid w:val="5A0F5DCC"/>
    <w:rsid w:val="5A1924BD"/>
    <w:rsid w:val="5A1F4E71"/>
    <w:rsid w:val="5A2E7D17"/>
    <w:rsid w:val="5A570F60"/>
    <w:rsid w:val="5A5A424A"/>
    <w:rsid w:val="5A5F4374"/>
    <w:rsid w:val="5A723160"/>
    <w:rsid w:val="5A7246E7"/>
    <w:rsid w:val="5A78551D"/>
    <w:rsid w:val="5A802C08"/>
    <w:rsid w:val="5A8326E8"/>
    <w:rsid w:val="5A881453"/>
    <w:rsid w:val="5AAA42D2"/>
    <w:rsid w:val="5AB126F6"/>
    <w:rsid w:val="5AB42E4A"/>
    <w:rsid w:val="5ABB539F"/>
    <w:rsid w:val="5ADB013B"/>
    <w:rsid w:val="5AFA22EF"/>
    <w:rsid w:val="5B193CCE"/>
    <w:rsid w:val="5B1A5FBC"/>
    <w:rsid w:val="5B491C8C"/>
    <w:rsid w:val="5B5E5B54"/>
    <w:rsid w:val="5B661D42"/>
    <w:rsid w:val="5B6F1E2E"/>
    <w:rsid w:val="5B8436E7"/>
    <w:rsid w:val="5B9A08D9"/>
    <w:rsid w:val="5BAA1D0C"/>
    <w:rsid w:val="5BB66640"/>
    <w:rsid w:val="5BCB524C"/>
    <w:rsid w:val="5BE10DB9"/>
    <w:rsid w:val="5BFD4FF9"/>
    <w:rsid w:val="5C0276AD"/>
    <w:rsid w:val="5C081D7C"/>
    <w:rsid w:val="5C0A270F"/>
    <w:rsid w:val="5C0A7776"/>
    <w:rsid w:val="5C0B4104"/>
    <w:rsid w:val="5C115B42"/>
    <w:rsid w:val="5C163158"/>
    <w:rsid w:val="5C2209C9"/>
    <w:rsid w:val="5C294C3A"/>
    <w:rsid w:val="5C2B7DD8"/>
    <w:rsid w:val="5C39688D"/>
    <w:rsid w:val="5C3D2493"/>
    <w:rsid w:val="5C441A74"/>
    <w:rsid w:val="5C6F7A73"/>
    <w:rsid w:val="5C777E87"/>
    <w:rsid w:val="5C815BB4"/>
    <w:rsid w:val="5C8B5A2D"/>
    <w:rsid w:val="5C966CAD"/>
    <w:rsid w:val="5C974299"/>
    <w:rsid w:val="5C983B6D"/>
    <w:rsid w:val="5CAC1164"/>
    <w:rsid w:val="5CB77F15"/>
    <w:rsid w:val="5CBC1B3E"/>
    <w:rsid w:val="5CC442A9"/>
    <w:rsid w:val="5CE12D73"/>
    <w:rsid w:val="5CEC5C67"/>
    <w:rsid w:val="5CF31884"/>
    <w:rsid w:val="5D023E33"/>
    <w:rsid w:val="5D063896"/>
    <w:rsid w:val="5D126C47"/>
    <w:rsid w:val="5D2143D0"/>
    <w:rsid w:val="5D2204C2"/>
    <w:rsid w:val="5D307776"/>
    <w:rsid w:val="5D30787B"/>
    <w:rsid w:val="5D4930BA"/>
    <w:rsid w:val="5D5B20CB"/>
    <w:rsid w:val="5D647EF4"/>
    <w:rsid w:val="5D671AF5"/>
    <w:rsid w:val="5D795A4C"/>
    <w:rsid w:val="5D7F62E1"/>
    <w:rsid w:val="5D9F2CDA"/>
    <w:rsid w:val="5DB2024C"/>
    <w:rsid w:val="5DB744C7"/>
    <w:rsid w:val="5DC0337C"/>
    <w:rsid w:val="5DC34C1A"/>
    <w:rsid w:val="5DD03D84"/>
    <w:rsid w:val="5DD72473"/>
    <w:rsid w:val="5DDC183B"/>
    <w:rsid w:val="5DE3706A"/>
    <w:rsid w:val="5E0B0AD6"/>
    <w:rsid w:val="5E0C419E"/>
    <w:rsid w:val="5E1F34FB"/>
    <w:rsid w:val="5E357615"/>
    <w:rsid w:val="5E370CD6"/>
    <w:rsid w:val="5E666DDF"/>
    <w:rsid w:val="5E6A7055"/>
    <w:rsid w:val="5E783B63"/>
    <w:rsid w:val="5E7E0D68"/>
    <w:rsid w:val="5E913FB8"/>
    <w:rsid w:val="5EAB402C"/>
    <w:rsid w:val="5EC54CC9"/>
    <w:rsid w:val="5ED13367"/>
    <w:rsid w:val="5EE17A4E"/>
    <w:rsid w:val="5EEC4A04"/>
    <w:rsid w:val="5EF41EF5"/>
    <w:rsid w:val="5F05051A"/>
    <w:rsid w:val="5F255981"/>
    <w:rsid w:val="5F3F2351"/>
    <w:rsid w:val="5F451306"/>
    <w:rsid w:val="5F952071"/>
    <w:rsid w:val="5F9E4BA1"/>
    <w:rsid w:val="5FAD406B"/>
    <w:rsid w:val="5FAE6A89"/>
    <w:rsid w:val="5FD046FC"/>
    <w:rsid w:val="5FD12016"/>
    <w:rsid w:val="5FD16B14"/>
    <w:rsid w:val="5FDF510F"/>
    <w:rsid w:val="5FE931D6"/>
    <w:rsid w:val="5FF72320"/>
    <w:rsid w:val="6007217C"/>
    <w:rsid w:val="601A410F"/>
    <w:rsid w:val="60275934"/>
    <w:rsid w:val="60560001"/>
    <w:rsid w:val="60575AEE"/>
    <w:rsid w:val="606C4891"/>
    <w:rsid w:val="607921FE"/>
    <w:rsid w:val="607D1E55"/>
    <w:rsid w:val="608767D8"/>
    <w:rsid w:val="609D26AE"/>
    <w:rsid w:val="60A73683"/>
    <w:rsid w:val="60B065B7"/>
    <w:rsid w:val="60BD5F46"/>
    <w:rsid w:val="60C05441"/>
    <w:rsid w:val="60C43183"/>
    <w:rsid w:val="60D27416"/>
    <w:rsid w:val="60E25345"/>
    <w:rsid w:val="60E750C3"/>
    <w:rsid w:val="60F8032B"/>
    <w:rsid w:val="60FD764A"/>
    <w:rsid w:val="60FF3CF2"/>
    <w:rsid w:val="6107754E"/>
    <w:rsid w:val="610C0686"/>
    <w:rsid w:val="610C0AC7"/>
    <w:rsid w:val="611273DC"/>
    <w:rsid w:val="61177501"/>
    <w:rsid w:val="611F485D"/>
    <w:rsid w:val="61414EC5"/>
    <w:rsid w:val="61453B98"/>
    <w:rsid w:val="614918DA"/>
    <w:rsid w:val="615547CC"/>
    <w:rsid w:val="615970B3"/>
    <w:rsid w:val="615A5FA3"/>
    <w:rsid w:val="61783F6D"/>
    <w:rsid w:val="617862D8"/>
    <w:rsid w:val="61856F4B"/>
    <w:rsid w:val="61926DDD"/>
    <w:rsid w:val="61A47B89"/>
    <w:rsid w:val="61A84853"/>
    <w:rsid w:val="61AC2CB9"/>
    <w:rsid w:val="61B43233"/>
    <w:rsid w:val="61BE18D7"/>
    <w:rsid w:val="61E20299"/>
    <w:rsid w:val="62065A1D"/>
    <w:rsid w:val="621269B6"/>
    <w:rsid w:val="62251641"/>
    <w:rsid w:val="624060C2"/>
    <w:rsid w:val="62476016"/>
    <w:rsid w:val="62487DE4"/>
    <w:rsid w:val="625E7607"/>
    <w:rsid w:val="627B4304"/>
    <w:rsid w:val="62863C73"/>
    <w:rsid w:val="62BB2D62"/>
    <w:rsid w:val="62E0626E"/>
    <w:rsid w:val="62F234B1"/>
    <w:rsid w:val="62FE4334"/>
    <w:rsid w:val="63000C6A"/>
    <w:rsid w:val="6312626F"/>
    <w:rsid w:val="631E670F"/>
    <w:rsid w:val="6320666B"/>
    <w:rsid w:val="63254E60"/>
    <w:rsid w:val="63652D3D"/>
    <w:rsid w:val="63682FEE"/>
    <w:rsid w:val="637911A4"/>
    <w:rsid w:val="63B15515"/>
    <w:rsid w:val="63B741AB"/>
    <w:rsid w:val="63BC6393"/>
    <w:rsid w:val="63C9199B"/>
    <w:rsid w:val="63EB6C79"/>
    <w:rsid w:val="63F515A4"/>
    <w:rsid w:val="64137784"/>
    <w:rsid w:val="641A130C"/>
    <w:rsid w:val="6429154F"/>
    <w:rsid w:val="643423CE"/>
    <w:rsid w:val="64351345"/>
    <w:rsid w:val="647629E6"/>
    <w:rsid w:val="647D607F"/>
    <w:rsid w:val="64836EB1"/>
    <w:rsid w:val="6484528E"/>
    <w:rsid w:val="64A03F80"/>
    <w:rsid w:val="64A939D8"/>
    <w:rsid w:val="64B75D57"/>
    <w:rsid w:val="64D52736"/>
    <w:rsid w:val="64FF0C2E"/>
    <w:rsid w:val="65101CC2"/>
    <w:rsid w:val="652112DE"/>
    <w:rsid w:val="65230BB9"/>
    <w:rsid w:val="653E2944"/>
    <w:rsid w:val="653F7EBC"/>
    <w:rsid w:val="654F73EE"/>
    <w:rsid w:val="6563137F"/>
    <w:rsid w:val="656C203B"/>
    <w:rsid w:val="65745E90"/>
    <w:rsid w:val="65847E7B"/>
    <w:rsid w:val="65BB6C3F"/>
    <w:rsid w:val="65BF03BD"/>
    <w:rsid w:val="66030CEB"/>
    <w:rsid w:val="6633552C"/>
    <w:rsid w:val="66464C58"/>
    <w:rsid w:val="66807B4C"/>
    <w:rsid w:val="6686712D"/>
    <w:rsid w:val="669E42B5"/>
    <w:rsid w:val="66D27547"/>
    <w:rsid w:val="66D57D2D"/>
    <w:rsid w:val="66DE0D17"/>
    <w:rsid w:val="66E6268A"/>
    <w:rsid w:val="66F37E74"/>
    <w:rsid w:val="66F77F82"/>
    <w:rsid w:val="66F87DDB"/>
    <w:rsid w:val="670C2ED7"/>
    <w:rsid w:val="672030DD"/>
    <w:rsid w:val="67226A39"/>
    <w:rsid w:val="67340937"/>
    <w:rsid w:val="673D73B1"/>
    <w:rsid w:val="674F2F0C"/>
    <w:rsid w:val="67591046"/>
    <w:rsid w:val="676133AE"/>
    <w:rsid w:val="678972A7"/>
    <w:rsid w:val="678D1F48"/>
    <w:rsid w:val="67A1421E"/>
    <w:rsid w:val="67AE24AA"/>
    <w:rsid w:val="67B9025A"/>
    <w:rsid w:val="67C559F1"/>
    <w:rsid w:val="67C608F8"/>
    <w:rsid w:val="67F56318"/>
    <w:rsid w:val="68120558"/>
    <w:rsid w:val="682F07A2"/>
    <w:rsid w:val="683230C8"/>
    <w:rsid w:val="68634C04"/>
    <w:rsid w:val="6878018A"/>
    <w:rsid w:val="688561B0"/>
    <w:rsid w:val="689B212E"/>
    <w:rsid w:val="68AF4E0D"/>
    <w:rsid w:val="68B07866"/>
    <w:rsid w:val="68D423D1"/>
    <w:rsid w:val="68F6116F"/>
    <w:rsid w:val="69026F3E"/>
    <w:rsid w:val="69083A5F"/>
    <w:rsid w:val="69166546"/>
    <w:rsid w:val="6918537B"/>
    <w:rsid w:val="692F5FD1"/>
    <w:rsid w:val="69305620"/>
    <w:rsid w:val="693F7E1E"/>
    <w:rsid w:val="694F2539"/>
    <w:rsid w:val="69503956"/>
    <w:rsid w:val="695A27D3"/>
    <w:rsid w:val="698315AC"/>
    <w:rsid w:val="69943146"/>
    <w:rsid w:val="69C21D4D"/>
    <w:rsid w:val="69C35F74"/>
    <w:rsid w:val="69C37D9D"/>
    <w:rsid w:val="69D770B2"/>
    <w:rsid w:val="69F50851"/>
    <w:rsid w:val="69F94B25"/>
    <w:rsid w:val="6A192369"/>
    <w:rsid w:val="6A282CFA"/>
    <w:rsid w:val="6A2922A9"/>
    <w:rsid w:val="6A3231A4"/>
    <w:rsid w:val="6A391F4B"/>
    <w:rsid w:val="6A5C442C"/>
    <w:rsid w:val="6A5F535E"/>
    <w:rsid w:val="6A7379C8"/>
    <w:rsid w:val="6A771884"/>
    <w:rsid w:val="6A9B19E2"/>
    <w:rsid w:val="6AA47B81"/>
    <w:rsid w:val="6AD4717B"/>
    <w:rsid w:val="6AE07FBE"/>
    <w:rsid w:val="6AE47B8A"/>
    <w:rsid w:val="6AF57262"/>
    <w:rsid w:val="6AFF671E"/>
    <w:rsid w:val="6B0152E8"/>
    <w:rsid w:val="6B564534"/>
    <w:rsid w:val="6B5F7509"/>
    <w:rsid w:val="6B6F5ECF"/>
    <w:rsid w:val="6B74654A"/>
    <w:rsid w:val="6B7C215E"/>
    <w:rsid w:val="6B7D2CFA"/>
    <w:rsid w:val="6B9E1F85"/>
    <w:rsid w:val="6BAE1BF3"/>
    <w:rsid w:val="6BC54E85"/>
    <w:rsid w:val="6BE566A3"/>
    <w:rsid w:val="6BEF307E"/>
    <w:rsid w:val="6C2216A6"/>
    <w:rsid w:val="6C2C4A33"/>
    <w:rsid w:val="6C376EFF"/>
    <w:rsid w:val="6C3C29CF"/>
    <w:rsid w:val="6C6A0C76"/>
    <w:rsid w:val="6C6F3F37"/>
    <w:rsid w:val="6C7063D5"/>
    <w:rsid w:val="6C7A5895"/>
    <w:rsid w:val="6C803A3E"/>
    <w:rsid w:val="6C8C6B1F"/>
    <w:rsid w:val="6C942417"/>
    <w:rsid w:val="6CD44C23"/>
    <w:rsid w:val="6CEA20A3"/>
    <w:rsid w:val="6CEB2C42"/>
    <w:rsid w:val="6CF0790E"/>
    <w:rsid w:val="6D027335"/>
    <w:rsid w:val="6D035033"/>
    <w:rsid w:val="6D0817FC"/>
    <w:rsid w:val="6D0B3EE8"/>
    <w:rsid w:val="6D140D7C"/>
    <w:rsid w:val="6D246F6B"/>
    <w:rsid w:val="6D3C793D"/>
    <w:rsid w:val="6D454822"/>
    <w:rsid w:val="6D4F3E77"/>
    <w:rsid w:val="6D632886"/>
    <w:rsid w:val="6D645597"/>
    <w:rsid w:val="6D8814E9"/>
    <w:rsid w:val="6D9518F4"/>
    <w:rsid w:val="6DA34120"/>
    <w:rsid w:val="6DC621DF"/>
    <w:rsid w:val="6DDA0547"/>
    <w:rsid w:val="6DDC16C4"/>
    <w:rsid w:val="6DF833F5"/>
    <w:rsid w:val="6E054E72"/>
    <w:rsid w:val="6E241705"/>
    <w:rsid w:val="6E2C2368"/>
    <w:rsid w:val="6E321E83"/>
    <w:rsid w:val="6E361860"/>
    <w:rsid w:val="6E3C1A3E"/>
    <w:rsid w:val="6E5A3E2A"/>
    <w:rsid w:val="6E621798"/>
    <w:rsid w:val="6E7A1325"/>
    <w:rsid w:val="6E9F6FDD"/>
    <w:rsid w:val="6EA1250E"/>
    <w:rsid w:val="6ECD55A7"/>
    <w:rsid w:val="6EDF387E"/>
    <w:rsid w:val="6EE02E65"/>
    <w:rsid w:val="6EF0223E"/>
    <w:rsid w:val="6EF36A95"/>
    <w:rsid w:val="6EFF749D"/>
    <w:rsid w:val="6F5E62B5"/>
    <w:rsid w:val="6F5F3BC6"/>
    <w:rsid w:val="6F633047"/>
    <w:rsid w:val="6F6C1DAC"/>
    <w:rsid w:val="6FCA1E38"/>
    <w:rsid w:val="6FCD5267"/>
    <w:rsid w:val="6FD607DD"/>
    <w:rsid w:val="6FD72D17"/>
    <w:rsid w:val="6FE70C3C"/>
    <w:rsid w:val="6FEA76A3"/>
    <w:rsid w:val="6FFB46E7"/>
    <w:rsid w:val="700D4ED1"/>
    <w:rsid w:val="701949CD"/>
    <w:rsid w:val="706B51FA"/>
    <w:rsid w:val="70716758"/>
    <w:rsid w:val="70787D25"/>
    <w:rsid w:val="707D33BE"/>
    <w:rsid w:val="70802CA6"/>
    <w:rsid w:val="70912956"/>
    <w:rsid w:val="70997814"/>
    <w:rsid w:val="70A15E8B"/>
    <w:rsid w:val="70B16D4A"/>
    <w:rsid w:val="70C04FE9"/>
    <w:rsid w:val="70D95706"/>
    <w:rsid w:val="70DB1CE4"/>
    <w:rsid w:val="70E977CF"/>
    <w:rsid w:val="70F37C51"/>
    <w:rsid w:val="70F41072"/>
    <w:rsid w:val="70FA4C9F"/>
    <w:rsid w:val="70FC0717"/>
    <w:rsid w:val="71075A0C"/>
    <w:rsid w:val="71153976"/>
    <w:rsid w:val="711C49B4"/>
    <w:rsid w:val="712D0E9D"/>
    <w:rsid w:val="715B3690"/>
    <w:rsid w:val="715C2F64"/>
    <w:rsid w:val="715E6CDC"/>
    <w:rsid w:val="716A46E3"/>
    <w:rsid w:val="716B1850"/>
    <w:rsid w:val="71C11A27"/>
    <w:rsid w:val="71C75A92"/>
    <w:rsid w:val="71D47469"/>
    <w:rsid w:val="71DE6BB6"/>
    <w:rsid w:val="71ED770B"/>
    <w:rsid w:val="72030517"/>
    <w:rsid w:val="720F447A"/>
    <w:rsid w:val="721E571E"/>
    <w:rsid w:val="72285D36"/>
    <w:rsid w:val="72353B1A"/>
    <w:rsid w:val="725105EF"/>
    <w:rsid w:val="72696CFE"/>
    <w:rsid w:val="72730A66"/>
    <w:rsid w:val="72764FE7"/>
    <w:rsid w:val="72812E9C"/>
    <w:rsid w:val="72846027"/>
    <w:rsid w:val="72876D8A"/>
    <w:rsid w:val="72B27CF5"/>
    <w:rsid w:val="72B62B48"/>
    <w:rsid w:val="72C52FA4"/>
    <w:rsid w:val="72CE1B17"/>
    <w:rsid w:val="72E46CF7"/>
    <w:rsid w:val="72F3388B"/>
    <w:rsid w:val="72FF3958"/>
    <w:rsid w:val="73015A3B"/>
    <w:rsid w:val="73121A0B"/>
    <w:rsid w:val="731A2E61"/>
    <w:rsid w:val="732501D8"/>
    <w:rsid w:val="732A31CF"/>
    <w:rsid w:val="733B2B8F"/>
    <w:rsid w:val="73516FDB"/>
    <w:rsid w:val="735428A9"/>
    <w:rsid w:val="7358775B"/>
    <w:rsid w:val="735E1215"/>
    <w:rsid w:val="736A0DC2"/>
    <w:rsid w:val="736C1141"/>
    <w:rsid w:val="73777B6B"/>
    <w:rsid w:val="737E5413"/>
    <w:rsid w:val="738C2135"/>
    <w:rsid w:val="7393362B"/>
    <w:rsid w:val="739353B2"/>
    <w:rsid w:val="73AC6367"/>
    <w:rsid w:val="73BF0CB3"/>
    <w:rsid w:val="73D5156F"/>
    <w:rsid w:val="73D5183E"/>
    <w:rsid w:val="73DC4504"/>
    <w:rsid w:val="74140796"/>
    <w:rsid w:val="7416389E"/>
    <w:rsid w:val="742D3646"/>
    <w:rsid w:val="74337243"/>
    <w:rsid w:val="743A10BD"/>
    <w:rsid w:val="74420C73"/>
    <w:rsid w:val="74535F81"/>
    <w:rsid w:val="74606BF5"/>
    <w:rsid w:val="74646AF3"/>
    <w:rsid w:val="74862DDB"/>
    <w:rsid w:val="748F3207"/>
    <w:rsid w:val="749B0247"/>
    <w:rsid w:val="74CC23E1"/>
    <w:rsid w:val="74D85EC1"/>
    <w:rsid w:val="74DF481D"/>
    <w:rsid w:val="74FF619E"/>
    <w:rsid w:val="75054C3C"/>
    <w:rsid w:val="75215CFD"/>
    <w:rsid w:val="7533222E"/>
    <w:rsid w:val="75390AD1"/>
    <w:rsid w:val="7544415F"/>
    <w:rsid w:val="75446006"/>
    <w:rsid w:val="75530DE9"/>
    <w:rsid w:val="75710B50"/>
    <w:rsid w:val="75776CC4"/>
    <w:rsid w:val="75826D11"/>
    <w:rsid w:val="758B011B"/>
    <w:rsid w:val="758C4A82"/>
    <w:rsid w:val="758E061D"/>
    <w:rsid w:val="758E23F4"/>
    <w:rsid w:val="759D2207"/>
    <w:rsid w:val="759E0D5A"/>
    <w:rsid w:val="75B9694B"/>
    <w:rsid w:val="75BA734C"/>
    <w:rsid w:val="75C90BC7"/>
    <w:rsid w:val="75EA4FE2"/>
    <w:rsid w:val="75FC0A84"/>
    <w:rsid w:val="76041BD9"/>
    <w:rsid w:val="766A1C7F"/>
    <w:rsid w:val="76820329"/>
    <w:rsid w:val="768C01C8"/>
    <w:rsid w:val="76AC673B"/>
    <w:rsid w:val="76B25EDD"/>
    <w:rsid w:val="76BA466F"/>
    <w:rsid w:val="76BB28DB"/>
    <w:rsid w:val="76C775AE"/>
    <w:rsid w:val="76D417EE"/>
    <w:rsid w:val="76D8780C"/>
    <w:rsid w:val="77091498"/>
    <w:rsid w:val="77094221"/>
    <w:rsid w:val="77244524"/>
    <w:rsid w:val="77471FC0"/>
    <w:rsid w:val="77494BFF"/>
    <w:rsid w:val="775A5F60"/>
    <w:rsid w:val="776F42E7"/>
    <w:rsid w:val="778E76B4"/>
    <w:rsid w:val="779E42D6"/>
    <w:rsid w:val="77A60430"/>
    <w:rsid w:val="77AC0967"/>
    <w:rsid w:val="77DA04C2"/>
    <w:rsid w:val="77DB72D8"/>
    <w:rsid w:val="77F23893"/>
    <w:rsid w:val="77F27C02"/>
    <w:rsid w:val="77F36C02"/>
    <w:rsid w:val="77F65F2B"/>
    <w:rsid w:val="781B6844"/>
    <w:rsid w:val="781C1A04"/>
    <w:rsid w:val="782B4FB4"/>
    <w:rsid w:val="782E3B07"/>
    <w:rsid w:val="78304EBB"/>
    <w:rsid w:val="783D3FD4"/>
    <w:rsid w:val="78411105"/>
    <w:rsid w:val="7845090E"/>
    <w:rsid w:val="784C3D32"/>
    <w:rsid w:val="785B52D1"/>
    <w:rsid w:val="78666BA3"/>
    <w:rsid w:val="787E1A12"/>
    <w:rsid w:val="788039DC"/>
    <w:rsid w:val="78A7237F"/>
    <w:rsid w:val="78AD1ED1"/>
    <w:rsid w:val="78AD4004"/>
    <w:rsid w:val="78BD53BB"/>
    <w:rsid w:val="78D464FE"/>
    <w:rsid w:val="79041FA8"/>
    <w:rsid w:val="792A1B99"/>
    <w:rsid w:val="79626335"/>
    <w:rsid w:val="79694470"/>
    <w:rsid w:val="797A06D0"/>
    <w:rsid w:val="797C23F5"/>
    <w:rsid w:val="798E037A"/>
    <w:rsid w:val="79907C4E"/>
    <w:rsid w:val="7997550A"/>
    <w:rsid w:val="79A61927"/>
    <w:rsid w:val="79B3393D"/>
    <w:rsid w:val="79BC6C95"/>
    <w:rsid w:val="79C61611"/>
    <w:rsid w:val="79C913B2"/>
    <w:rsid w:val="79DB67FE"/>
    <w:rsid w:val="79DE0563"/>
    <w:rsid w:val="79ED4D77"/>
    <w:rsid w:val="7A0D129F"/>
    <w:rsid w:val="7A102D86"/>
    <w:rsid w:val="7A287301"/>
    <w:rsid w:val="7A2C7F66"/>
    <w:rsid w:val="7A4A24F3"/>
    <w:rsid w:val="7A5E7D4D"/>
    <w:rsid w:val="7A63540A"/>
    <w:rsid w:val="7A7F0743"/>
    <w:rsid w:val="7A8105BA"/>
    <w:rsid w:val="7A8171AE"/>
    <w:rsid w:val="7A8335BE"/>
    <w:rsid w:val="7AD47DA2"/>
    <w:rsid w:val="7AF468B4"/>
    <w:rsid w:val="7AF81F4F"/>
    <w:rsid w:val="7AFE5CF3"/>
    <w:rsid w:val="7B001886"/>
    <w:rsid w:val="7B0D384A"/>
    <w:rsid w:val="7B10191C"/>
    <w:rsid w:val="7B136D89"/>
    <w:rsid w:val="7B3F7B89"/>
    <w:rsid w:val="7B430918"/>
    <w:rsid w:val="7B5C1F0D"/>
    <w:rsid w:val="7B5F28F8"/>
    <w:rsid w:val="7B672C31"/>
    <w:rsid w:val="7B6770D5"/>
    <w:rsid w:val="7B882437"/>
    <w:rsid w:val="7BA67BFD"/>
    <w:rsid w:val="7BA70E84"/>
    <w:rsid w:val="7BAC03A2"/>
    <w:rsid w:val="7BC57FE0"/>
    <w:rsid w:val="7BCB7664"/>
    <w:rsid w:val="7BCC415A"/>
    <w:rsid w:val="7BD05EC4"/>
    <w:rsid w:val="7BDF487F"/>
    <w:rsid w:val="7BFF759D"/>
    <w:rsid w:val="7C013085"/>
    <w:rsid w:val="7C0466D2"/>
    <w:rsid w:val="7C156B31"/>
    <w:rsid w:val="7C1D5AE4"/>
    <w:rsid w:val="7C28344E"/>
    <w:rsid w:val="7C2D0C3B"/>
    <w:rsid w:val="7C445DA4"/>
    <w:rsid w:val="7C565570"/>
    <w:rsid w:val="7C615578"/>
    <w:rsid w:val="7C66738C"/>
    <w:rsid w:val="7C6A471C"/>
    <w:rsid w:val="7C724571"/>
    <w:rsid w:val="7C7D69DE"/>
    <w:rsid w:val="7C934C40"/>
    <w:rsid w:val="7CAA09FC"/>
    <w:rsid w:val="7CB61980"/>
    <w:rsid w:val="7CD61611"/>
    <w:rsid w:val="7CF25303"/>
    <w:rsid w:val="7CFE75C5"/>
    <w:rsid w:val="7D0B0C39"/>
    <w:rsid w:val="7D2B242B"/>
    <w:rsid w:val="7D433AC9"/>
    <w:rsid w:val="7D5574EC"/>
    <w:rsid w:val="7D564008"/>
    <w:rsid w:val="7D78560E"/>
    <w:rsid w:val="7D8950E1"/>
    <w:rsid w:val="7DD635E9"/>
    <w:rsid w:val="7E0B7766"/>
    <w:rsid w:val="7E244BA6"/>
    <w:rsid w:val="7E2A0CB2"/>
    <w:rsid w:val="7E3111DC"/>
    <w:rsid w:val="7EA448D3"/>
    <w:rsid w:val="7EAA17B2"/>
    <w:rsid w:val="7EAF098A"/>
    <w:rsid w:val="7EC873B0"/>
    <w:rsid w:val="7ED03638"/>
    <w:rsid w:val="7F0D1C44"/>
    <w:rsid w:val="7F1C3F56"/>
    <w:rsid w:val="7F221B2F"/>
    <w:rsid w:val="7F3052C1"/>
    <w:rsid w:val="7F4B40EF"/>
    <w:rsid w:val="7F4C4618"/>
    <w:rsid w:val="7F547A24"/>
    <w:rsid w:val="7F84643E"/>
    <w:rsid w:val="7F8A54A9"/>
    <w:rsid w:val="7F9F34B9"/>
    <w:rsid w:val="7FAA2B25"/>
    <w:rsid w:val="7FAE7080"/>
    <w:rsid w:val="7FB64779"/>
    <w:rsid w:val="7FC20D7E"/>
    <w:rsid w:val="7FF251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1"/>
        <o:r id="V:Rule2" type="connector" idref="#_x0000_s2055"/>
        <o:r id="V:Rule3" type="connector" idref="#_x0000_s2058"/>
        <o:r id="V:Rule4" type="connector" idref="#_x0000_s2069"/>
        <o:r id="V:Rule5" type="connector" idref="#_x0000_s2071"/>
        <o:r id="V:Rule6" type="connector" idref="#_x0000_s2073"/>
        <o:r id="V:Rule7" type="connector" idref="#_x0000_s2074"/>
        <o:r id="V:Rule8" type="connector" idref="#_x0000_s2075"/>
        <o:r id="V:Rule9" type="connector" idref="#_x0000_s2079"/>
        <o:r id="V:Rule10" type="connector" idref="#_x0000_s2093"/>
        <o:r id="V:Rule11" type="connector" idref="#_x0000_s2094"/>
        <o:r id="V:Rule12" type="connector" idref="#_x0000_s2096"/>
        <o:r id="V:Rule13" type="connector" idref="#_x0000_s2097"/>
        <o:r id="V:Rule14" type="connector" idref="#_x0000_s2098"/>
        <o:r id="V:Rule15" type="connector" idref="#_x0000_s2102"/>
        <o:r id="V:Rule16" type="connector" idref="#_x0000_s2103"/>
        <o:r id="V:Rule17" type="connector" idref="#_x0000_s2104"/>
        <o:r id="V:Rule18" type="connector" idref="#_x0000_s2141"/>
        <o:r id="V:Rule19" type="connector" idref="#_x0000_s2142"/>
        <o:r id="V:Rule20" type="connector" idref="#_x0000_s2160"/>
        <o:r id="V:Rule21" type="connector" idref="#_x0000_s216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semiHidden="0" w:name="Normal Indent"/>
    <w:lsdException w:uiPriority="99" w:name="footnote text"/>
    <w:lsdException w:qFormat="1" w:uiPriority="99" w:name="annotation text"/>
    <w:lsdException w:qFormat="1" w:uiPriority="0" w:name="header"/>
    <w:lsdException w:qFormat="1" w:uiPriority="0" w:name="footer"/>
    <w:lsdException w:qFormat="1" w:uiPriority="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qFormat="1" w:uiPriority="99" w:semiHidden="0"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0" w:name="Body Text First Indent"/>
    <w:lsdException w:qFormat="1" w:uiPriority="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sz w:val="28"/>
      <w:lang w:val="en-US" w:eastAsia="zh-CN" w:bidi="ar-SA"/>
    </w:rPr>
  </w:style>
  <w:style w:type="paragraph" w:styleId="2">
    <w:name w:val="heading 1"/>
    <w:basedOn w:val="1"/>
    <w:next w:val="1"/>
    <w:link w:val="46"/>
    <w:qFormat/>
    <w:uiPriority w:val="0"/>
    <w:pPr>
      <w:keepNext/>
      <w:keepLines/>
      <w:spacing w:before="340" w:after="330" w:line="576" w:lineRule="auto"/>
      <w:outlineLvl w:val="0"/>
    </w:pPr>
    <w:rPr>
      <w:rFonts w:eastAsia="宋体"/>
      <w:b/>
      <w:kern w:val="44"/>
      <w:sz w:val="44"/>
    </w:rPr>
  </w:style>
  <w:style w:type="paragraph" w:styleId="3">
    <w:name w:val="heading 2"/>
    <w:basedOn w:val="1"/>
    <w:next w:val="1"/>
    <w:link w:val="47"/>
    <w:qFormat/>
    <w:uiPriority w:val="0"/>
    <w:pPr>
      <w:keepNext/>
      <w:keepLines/>
      <w:spacing w:before="260" w:after="260" w:line="413" w:lineRule="auto"/>
      <w:outlineLvl w:val="1"/>
    </w:pPr>
    <w:rPr>
      <w:rFonts w:ascii="Cambria" w:hAnsi="Cambria" w:eastAsia="宋体"/>
      <w:b/>
      <w:kern w:val="2"/>
      <w:sz w:val="32"/>
    </w:rPr>
  </w:style>
  <w:style w:type="paragraph" w:styleId="4">
    <w:name w:val="heading 3"/>
    <w:basedOn w:val="1"/>
    <w:next w:val="1"/>
    <w:link w:val="124"/>
    <w:qFormat/>
    <w:uiPriority w:val="9"/>
    <w:pPr>
      <w:keepNext/>
      <w:keepLines/>
      <w:spacing w:before="260" w:after="260" w:line="413" w:lineRule="auto"/>
      <w:outlineLvl w:val="2"/>
    </w:pPr>
    <w:rPr>
      <w:b/>
      <w:kern w:val="2"/>
      <w:sz w:val="32"/>
    </w:rPr>
  </w:style>
  <w:style w:type="paragraph" w:styleId="5">
    <w:name w:val="heading 4"/>
    <w:basedOn w:val="1"/>
    <w:next w:val="1"/>
    <w:link w:val="159"/>
    <w:qFormat/>
    <w:uiPriority w:val="0"/>
    <w:pPr>
      <w:keepNext/>
      <w:keepLines/>
      <w:spacing w:before="280" w:after="290" w:line="372" w:lineRule="auto"/>
      <w:outlineLvl w:val="3"/>
    </w:pPr>
    <w:rPr>
      <w:rFonts w:ascii="Cambria" w:hAnsi="Cambria" w:eastAsia="宋体"/>
      <w:b/>
      <w:kern w:val="2"/>
    </w:rPr>
  </w:style>
  <w:style w:type="paragraph" w:styleId="6">
    <w:name w:val="heading 5"/>
    <w:basedOn w:val="1"/>
    <w:next w:val="1"/>
    <w:link w:val="49"/>
    <w:qFormat/>
    <w:uiPriority w:val="0"/>
    <w:pPr>
      <w:keepNext/>
      <w:keepLines/>
      <w:spacing w:before="280" w:after="290" w:line="372" w:lineRule="auto"/>
      <w:outlineLvl w:val="4"/>
    </w:pPr>
    <w:rPr>
      <w:b/>
      <w:kern w:val="2"/>
    </w:rPr>
  </w:style>
  <w:style w:type="paragraph" w:styleId="7">
    <w:name w:val="heading 6"/>
    <w:basedOn w:val="1"/>
    <w:next w:val="1"/>
    <w:link w:val="50"/>
    <w:qFormat/>
    <w:uiPriority w:val="0"/>
    <w:pPr>
      <w:keepNext/>
      <w:keepLines/>
      <w:spacing w:before="240" w:after="64" w:line="317" w:lineRule="auto"/>
      <w:outlineLvl w:val="5"/>
    </w:pPr>
    <w:rPr>
      <w:rFonts w:ascii="Cambria" w:hAnsi="Cambria" w:eastAsia="宋体"/>
      <w:b/>
      <w:kern w:val="2"/>
      <w:sz w:val="24"/>
    </w:rPr>
  </w:style>
  <w:style w:type="paragraph" w:styleId="8">
    <w:name w:val="heading 7"/>
    <w:basedOn w:val="1"/>
    <w:next w:val="1"/>
    <w:link w:val="51"/>
    <w:qFormat/>
    <w:uiPriority w:val="0"/>
    <w:pPr>
      <w:keepNext/>
      <w:keepLines/>
      <w:spacing w:before="240" w:after="64" w:line="317" w:lineRule="auto"/>
      <w:outlineLvl w:val="6"/>
    </w:pPr>
    <w:rPr>
      <w:b/>
      <w:kern w:val="2"/>
      <w:sz w:val="24"/>
    </w:rPr>
  </w:style>
  <w:style w:type="paragraph" w:styleId="9">
    <w:name w:val="heading 8"/>
    <w:basedOn w:val="1"/>
    <w:next w:val="1"/>
    <w:link w:val="52"/>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kern w:val="2"/>
      <w:sz w:val="24"/>
    </w:rPr>
  </w:style>
  <w:style w:type="paragraph" w:styleId="10">
    <w:name w:val="heading 9"/>
    <w:basedOn w:val="1"/>
    <w:next w:val="1"/>
    <w:link w:val="53"/>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kern w:val="2"/>
      <w:sz w:val="24"/>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680"/>
      <w:jc w:val="left"/>
    </w:pPr>
    <w:rPr>
      <w:rFonts w:asciiTheme="minorHAnsi" w:hAnsiTheme="minorHAnsi"/>
      <w:sz w:val="18"/>
      <w:szCs w:val="18"/>
    </w:rPr>
  </w:style>
  <w:style w:type="paragraph" w:styleId="12">
    <w:name w:val="Normal Indent"/>
    <w:basedOn w:val="1"/>
    <w:unhideWhenUsed/>
    <w:qFormat/>
    <w:uiPriority w:val="0"/>
    <w:pPr>
      <w:ind w:firstLine="420" w:firstLineChars="200"/>
    </w:pPr>
  </w:style>
  <w:style w:type="paragraph" w:styleId="13">
    <w:name w:val="caption"/>
    <w:basedOn w:val="1"/>
    <w:next w:val="1"/>
    <w:link w:val="135"/>
    <w:qFormat/>
    <w:uiPriority w:val="0"/>
    <w:pPr>
      <w:pageBreakBefore/>
      <w:adjustRightInd w:val="0"/>
      <w:snapToGrid w:val="0"/>
      <w:spacing w:line="360" w:lineRule="auto"/>
      <w:ind w:firstLine="440" w:firstLineChars="200"/>
      <w:jc w:val="center"/>
    </w:pPr>
    <w:rPr>
      <w:rFonts w:eastAsia="黑体"/>
      <w:sz w:val="22"/>
    </w:rPr>
  </w:style>
  <w:style w:type="paragraph" w:styleId="14">
    <w:name w:val="Document Map"/>
    <w:basedOn w:val="1"/>
    <w:link w:val="619"/>
    <w:semiHidden/>
    <w:unhideWhenUsed/>
    <w:qFormat/>
    <w:uiPriority w:val="99"/>
    <w:rPr>
      <w:rFonts w:ascii="宋体" w:eastAsia="宋体"/>
      <w:sz w:val="18"/>
      <w:szCs w:val="18"/>
    </w:rPr>
  </w:style>
  <w:style w:type="paragraph" w:styleId="15">
    <w:name w:val="toa heading"/>
    <w:basedOn w:val="1"/>
    <w:next w:val="1"/>
    <w:unhideWhenUsed/>
    <w:qFormat/>
    <w:uiPriority w:val="0"/>
    <w:pPr>
      <w:adjustRightInd w:val="0"/>
      <w:snapToGrid w:val="0"/>
      <w:spacing w:line="360" w:lineRule="auto"/>
      <w:ind w:firstLine="480" w:firstLineChars="200"/>
    </w:pPr>
    <w:rPr>
      <w:rFonts w:ascii="Arial" w:hAnsi="Arial" w:eastAsia="宋体"/>
      <w:sz w:val="24"/>
    </w:rPr>
  </w:style>
  <w:style w:type="paragraph" w:styleId="16">
    <w:name w:val="annotation text"/>
    <w:basedOn w:val="1"/>
    <w:link w:val="638"/>
    <w:semiHidden/>
    <w:unhideWhenUsed/>
    <w:qFormat/>
    <w:uiPriority w:val="99"/>
    <w:pPr>
      <w:jc w:val="left"/>
    </w:pPr>
  </w:style>
  <w:style w:type="paragraph" w:styleId="17">
    <w:name w:val="Body Text"/>
    <w:basedOn w:val="1"/>
    <w:link w:val="629"/>
    <w:unhideWhenUsed/>
    <w:qFormat/>
    <w:uiPriority w:val="0"/>
    <w:pPr>
      <w:adjustRightInd w:val="0"/>
      <w:snapToGrid w:val="0"/>
      <w:spacing w:line="360" w:lineRule="auto"/>
      <w:ind w:firstLine="480" w:firstLineChars="200"/>
    </w:pPr>
    <w:rPr>
      <w:rFonts w:ascii="宋体" w:hAnsi="宋体" w:eastAsia="宋体"/>
      <w:kern w:val="2"/>
      <w:sz w:val="21"/>
    </w:rPr>
  </w:style>
  <w:style w:type="paragraph" w:styleId="18">
    <w:name w:val="Body Text Indent"/>
    <w:basedOn w:val="1"/>
    <w:link w:val="622"/>
    <w:unhideWhenUsed/>
    <w:qFormat/>
    <w:uiPriority w:val="0"/>
    <w:pPr>
      <w:spacing w:after="120"/>
      <w:ind w:left="420" w:leftChars="200"/>
    </w:pPr>
  </w:style>
  <w:style w:type="paragraph" w:styleId="19">
    <w:name w:val="toc 5"/>
    <w:basedOn w:val="1"/>
    <w:next w:val="1"/>
    <w:qFormat/>
    <w:uiPriority w:val="0"/>
    <w:pPr>
      <w:ind w:left="1120"/>
      <w:jc w:val="left"/>
    </w:pPr>
    <w:rPr>
      <w:rFonts w:asciiTheme="minorHAnsi" w:hAnsiTheme="minorHAnsi"/>
      <w:sz w:val="18"/>
      <w:szCs w:val="18"/>
    </w:rPr>
  </w:style>
  <w:style w:type="paragraph" w:styleId="20">
    <w:name w:val="toc 3"/>
    <w:basedOn w:val="1"/>
    <w:next w:val="1"/>
    <w:qFormat/>
    <w:uiPriority w:val="0"/>
    <w:pPr>
      <w:ind w:left="560"/>
      <w:jc w:val="left"/>
    </w:pPr>
    <w:rPr>
      <w:rFonts w:asciiTheme="minorHAnsi" w:hAnsiTheme="minorHAnsi"/>
      <w:i/>
      <w:iCs/>
      <w:sz w:val="20"/>
    </w:rPr>
  </w:style>
  <w:style w:type="paragraph" w:styleId="21">
    <w:name w:val="Plain Text"/>
    <w:basedOn w:val="1"/>
    <w:next w:val="22"/>
    <w:link w:val="642"/>
    <w:unhideWhenUsed/>
    <w:qFormat/>
    <w:uiPriority w:val="0"/>
    <w:rPr>
      <w:rFonts w:hint="eastAsia" w:ascii="宋体" w:hAnsi="Courier New"/>
      <w:kern w:val="2"/>
      <w:szCs w:val="24"/>
    </w:rPr>
  </w:style>
  <w:style w:type="paragraph" w:styleId="22">
    <w:name w:val="toc 1"/>
    <w:basedOn w:val="1"/>
    <w:next w:val="1"/>
    <w:qFormat/>
    <w:uiPriority w:val="39"/>
    <w:pPr>
      <w:spacing w:before="120" w:after="120"/>
      <w:jc w:val="left"/>
    </w:pPr>
    <w:rPr>
      <w:rFonts w:asciiTheme="minorHAnsi" w:hAnsiTheme="minorHAnsi"/>
      <w:b/>
      <w:bCs/>
      <w:caps/>
      <w:sz w:val="20"/>
    </w:rPr>
  </w:style>
  <w:style w:type="paragraph" w:styleId="23">
    <w:name w:val="toc 8"/>
    <w:basedOn w:val="1"/>
    <w:next w:val="1"/>
    <w:qFormat/>
    <w:uiPriority w:val="0"/>
    <w:pPr>
      <w:ind w:left="1960"/>
      <w:jc w:val="left"/>
    </w:pPr>
    <w:rPr>
      <w:rFonts w:asciiTheme="minorHAnsi" w:hAnsiTheme="minorHAnsi"/>
      <w:sz w:val="18"/>
      <w:szCs w:val="18"/>
    </w:rPr>
  </w:style>
  <w:style w:type="paragraph" w:styleId="24">
    <w:name w:val="Date"/>
    <w:basedOn w:val="1"/>
    <w:next w:val="1"/>
    <w:link w:val="640"/>
    <w:semiHidden/>
    <w:unhideWhenUsed/>
    <w:qFormat/>
    <w:uiPriority w:val="99"/>
    <w:pPr>
      <w:ind w:left="100" w:leftChars="2500"/>
    </w:pPr>
  </w:style>
  <w:style w:type="paragraph" w:styleId="25">
    <w:name w:val="Balloon Text"/>
    <w:basedOn w:val="1"/>
    <w:link w:val="620"/>
    <w:semiHidden/>
    <w:unhideWhenUsed/>
    <w:qFormat/>
    <w:uiPriority w:val="0"/>
    <w:rPr>
      <w:sz w:val="18"/>
      <w:szCs w:val="18"/>
    </w:rPr>
  </w:style>
  <w:style w:type="paragraph" w:styleId="26">
    <w:name w:val="footer"/>
    <w:basedOn w:val="1"/>
    <w:link w:val="618"/>
    <w:semiHidden/>
    <w:unhideWhenUsed/>
    <w:qFormat/>
    <w:uiPriority w:val="0"/>
    <w:pPr>
      <w:tabs>
        <w:tab w:val="center" w:pos="4153"/>
        <w:tab w:val="right" w:pos="8306"/>
      </w:tabs>
      <w:snapToGrid w:val="0"/>
      <w:jc w:val="left"/>
    </w:pPr>
    <w:rPr>
      <w:sz w:val="18"/>
      <w:szCs w:val="18"/>
    </w:rPr>
  </w:style>
  <w:style w:type="paragraph" w:styleId="27">
    <w:name w:val="header"/>
    <w:basedOn w:val="1"/>
    <w:link w:val="617"/>
    <w:semiHidden/>
    <w:unhideWhenUsed/>
    <w:qFormat/>
    <w:uiPriority w:val="0"/>
    <w:pPr>
      <w:pBdr>
        <w:bottom w:val="single" w:color="auto" w:sz="6" w:space="1"/>
      </w:pBdr>
      <w:tabs>
        <w:tab w:val="center" w:pos="4153"/>
        <w:tab w:val="right" w:pos="8306"/>
      </w:tabs>
      <w:snapToGrid w:val="0"/>
      <w:jc w:val="center"/>
    </w:pPr>
    <w:rPr>
      <w:sz w:val="18"/>
      <w:szCs w:val="18"/>
    </w:rPr>
  </w:style>
  <w:style w:type="paragraph" w:styleId="28">
    <w:name w:val="Signature"/>
    <w:basedOn w:val="1"/>
    <w:unhideWhenUsed/>
    <w:qFormat/>
    <w:uiPriority w:val="99"/>
    <w:pPr>
      <w:ind w:left="100" w:leftChars="2100"/>
    </w:pPr>
    <w:rPr>
      <w:sz w:val="21"/>
      <w:szCs w:val="24"/>
    </w:rPr>
  </w:style>
  <w:style w:type="paragraph" w:styleId="29">
    <w:name w:val="toc 4"/>
    <w:basedOn w:val="1"/>
    <w:next w:val="1"/>
    <w:qFormat/>
    <w:uiPriority w:val="0"/>
    <w:pPr>
      <w:ind w:left="840"/>
      <w:jc w:val="left"/>
    </w:pPr>
    <w:rPr>
      <w:rFonts w:asciiTheme="minorHAnsi" w:hAnsiTheme="minorHAnsi"/>
      <w:sz w:val="18"/>
      <w:szCs w:val="18"/>
    </w:rPr>
  </w:style>
  <w:style w:type="paragraph" w:styleId="30">
    <w:name w:val="toc 6"/>
    <w:basedOn w:val="1"/>
    <w:next w:val="1"/>
    <w:qFormat/>
    <w:uiPriority w:val="0"/>
    <w:pPr>
      <w:ind w:left="1400"/>
      <w:jc w:val="left"/>
    </w:pPr>
    <w:rPr>
      <w:rFonts w:asciiTheme="minorHAnsi" w:hAnsiTheme="minorHAnsi"/>
      <w:sz w:val="18"/>
      <w:szCs w:val="18"/>
    </w:rPr>
  </w:style>
  <w:style w:type="paragraph" w:styleId="31">
    <w:name w:val="toc 2"/>
    <w:basedOn w:val="1"/>
    <w:next w:val="1"/>
    <w:qFormat/>
    <w:uiPriority w:val="39"/>
    <w:pPr>
      <w:ind w:left="280"/>
      <w:jc w:val="left"/>
    </w:pPr>
    <w:rPr>
      <w:rFonts w:asciiTheme="minorHAnsi" w:hAnsiTheme="minorHAnsi"/>
      <w:smallCaps/>
      <w:sz w:val="20"/>
    </w:rPr>
  </w:style>
  <w:style w:type="paragraph" w:styleId="32">
    <w:name w:val="toc 9"/>
    <w:basedOn w:val="1"/>
    <w:next w:val="1"/>
    <w:qFormat/>
    <w:uiPriority w:val="0"/>
    <w:pPr>
      <w:ind w:left="2240"/>
      <w:jc w:val="left"/>
    </w:pPr>
    <w:rPr>
      <w:rFonts w:asciiTheme="minorHAnsi" w:hAnsiTheme="minorHAnsi"/>
      <w:sz w:val="18"/>
      <w:szCs w:val="18"/>
    </w:rPr>
  </w:style>
  <w:style w:type="paragraph" w:styleId="33">
    <w:name w:val="Normal (Web)"/>
    <w:basedOn w:val="1"/>
    <w:link w:val="650"/>
    <w:unhideWhenUsed/>
    <w:qFormat/>
    <w:uiPriority w:val="99"/>
    <w:pPr>
      <w:widowControl/>
      <w:spacing w:before="100" w:beforeAutospacing="1" w:after="100" w:afterAutospacing="1"/>
      <w:jc w:val="left"/>
    </w:pPr>
    <w:rPr>
      <w:rFonts w:ascii="宋体" w:hAnsi="宋体"/>
      <w:sz w:val="24"/>
    </w:rPr>
  </w:style>
  <w:style w:type="paragraph" w:styleId="34">
    <w:name w:val="index 1"/>
    <w:basedOn w:val="1"/>
    <w:next w:val="1"/>
    <w:unhideWhenUsed/>
    <w:qFormat/>
    <w:uiPriority w:val="0"/>
    <w:pPr>
      <w:adjustRightInd w:val="0"/>
      <w:snapToGrid w:val="0"/>
      <w:spacing w:line="440" w:lineRule="atLeast"/>
      <w:ind w:left="240" w:hanging="240"/>
      <w:jc w:val="left"/>
    </w:pPr>
    <w:rPr>
      <w:rFonts w:ascii="宋体" w:eastAsia="宋体"/>
      <w:kern w:val="2"/>
      <w:sz w:val="18"/>
      <w:szCs w:val="18"/>
    </w:rPr>
  </w:style>
  <w:style w:type="paragraph" w:styleId="35">
    <w:name w:val="Title"/>
    <w:basedOn w:val="1"/>
    <w:next w:val="1"/>
    <w:qFormat/>
    <w:uiPriority w:val="10"/>
    <w:pPr>
      <w:spacing w:before="240" w:after="60"/>
      <w:ind w:firstLine="562"/>
      <w:jc w:val="center"/>
      <w:outlineLvl w:val="0"/>
    </w:pPr>
    <w:rPr>
      <w:rFonts w:ascii="Arial" w:hAnsi="Arial" w:cs="Arial"/>
      <w:b/>
      <w:bCs/>
      <w:szCs w:val="32"/>
    </w:rPr>
  </w:style>
  <w:style w:type="paragraph" w:styleId="36">
    <w:name w:val="Body Text First Indent"/>
    <w:basedOn w:val="17"/>
    <w:link w:val="630"/>
    <w:semiHidden/>
    <w:unhideWhenUsed/>
    <w:qFormat/>
    <w:uiPriority w:val="0"/>
    <w:pPr>
      <w:ind w:firstLine="420" w:firstLineChars="100"/>
    </w:pPr>
  </w:style>
  <w:style w:type="paragraph" w:styleId="37">
    <w:name w:val="Body Text First Indent 2"/>
    <w:basedOn w:val="1"/>
    <w:next w:val="1"/>
    <w:link w:val="623"/>
    <w:semiHidden/>
    <w:unhideWhenUsed/>
    <w:qFormat/>
    <w:uiPriority w:val="0"/>
    <w:pPr>
      <w:snapToGrid w:val="0"/>
      <w:ind w:firstLine="420" w:firstLineChars="200"/>
    </w:pPr>
    <w:rPr>
      <w:rFonts w:ascii="宋体" w:hAnsi="宋体" w:eastAsia="宋体"/>
      <w:kern w:val="2"/>
      <w:sz w:val="21"/>
    </w:rPr>
  </w:style>
  <w:style w:type="table" w:styleId="39">
    <w:name w:val="Table Grid"/>
    <w:basedOn w:val="38"/>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1">
    <w:name w:val="Strong"/>
    <w:basedOn w:val="40"/>
    <w:qFormat/>
    <w:uiPriority w:val="22"/>
    <w:rPr>
      <w:b/>
    </w:rPr>
  </w:style>
  <w:style w:type="character" w:styleId="42">
    <w:name w:val="Emphasis"/>
    <w:basedOn w:val="40"/>
    <w:qFormat/>
    <w:uiPriority w:val="0"/>
    <w:rPr>
      <w:i/>
    </w:rPr>
  </w:style>
  <w:style w:type="character" w:styleId="43">
    <w:name w:val="Hyperlink"/>
    <w:basedOn w:val="40"/>
    <w:qFormat/>
    <w:uiPriority w:val="99"/>
    <w:rPr>
      <w:color w:val="0000FF"/>
      <w:u w:val="single"/>
    </w:rPr>
  </w:style>
  <w:style w:type="paragraph" w:customStyle="1" w:styleId="44">
    <w:name w:val="Char"/>
    <w:basedOn w:val="1"/>
    <w:next w:val="1"/>
    <w:qFormat/>
    <w:uiPriority w:val="0"/>
    <w:rPr>
      <w:rFonts w:ascii="宋体" w:hAnsi="宋体"/>
      <w:sz w:val="24"/>
    </w:rPr>
  </w:style>
  <w:style w:type="character" w:customStyle="1" w:styleId="45">
    <w:name w:val="标题 3 Char1"/>
    <w:basedOn w:val="40"/>
    <w:link w:val="4"/>
    <w:qFormat/>
    <w:uiPriority w:val="0"/>
    <w:rPr>
      <w:b/>
      <w:kern w:val="2"/>
      <w:sz w:val="32"/>
    </w:rPr>
  </w:style>
  <w:style w:type="character" w:customStyle="1" w:styleId="46">
    <w:name w:val="标题 1 Char"/>
    <w:basedOn w:val="40"/>
    <w:link w:val="2"/>
    <w:qFormat/>
    <w:uiPriority w:val="0"/>
    <w:rPr>
      <w:rFonts w:eastAsia="宋体"/>
      <w:b/>
      <w:kern w:val="44"/>
      <w:sz w:val="44"/>
    </w:rPr>
  </w:style>
  <w:style w:type="character" w:customStyle="1" w:styleId="47">
    <w:name w:val="标题 2 Char"/>
    <w:basedOn w:val="40"/>
    <w:link w:val="3"/>
    <w:qFormat/>
    <w:uiPriority w:val="0"/>
    <w:rPr>
      <w:rFonts w:ascii="Cambria" w:hAnsi="Cambria" w:eastAsia="宋体"/>
      <w:b/>
      <w:kern w:val="2"/>
      <w:sz w:val="32"/>
    </w:rPr>
  </w:style>
  <w:style w:type="character" w:customStyle="1" w:styleId="48">
    <w:name w:val="标题 4 Char2"/>
    <w:basedOn w:val="40"/>
    <w:link w:val="5"/>
    <w:qFormat/>
    <w:uiPriority w:val="0"/>
    <w:rPr>
      <w:rFonts w:ascii="Cambria" w:hAnsi="Cambria" w:eastAsia="宋体"/>
      <w:b/>
      <w:kern w:val="2"/>
      <w:sz w:val="28"/>
    </w:rPr>
  </w:style>
  <w:style w:type="character" w:customStyle="1" w:styleId="49">
    <w:name w:val="标题 5 Char"/>
    <w:basedOn w:val="40"/>
    <w:link w:val="6"/>
    <w:qFormat/>
    <w:uiPriority w:val="0"/>
    <w:rPr>
      <w:b/>
      <w:kern w:val="2"/>
      <w:sz w:val="28"/>
    </w:rPr>
  </w:style>
  <w:style w:type="character" w:customStyle="1" w:styleId="50">
    <w:name w:val="标题 6 Char"/>
    <w:basedOn w:val="40"/>
    <w:link w:val="7"/>
    <w:qFormat/>
    <w:uiPriority w:val="0"/>
    <w:rPr>
      <w:rFonts w:ascii="Cambria" w:hAnsi="Cambria" w:eastAsia="宋体"/>
      <w:b/>
      <w:kern w:val="2"/>
      <w:sz w:val="24"/>
    </w:rPr>
  </w:style>
  <w:style w:type="character" w:customStyle="1" w:styleId="51">
    <w:name w:val="标题 7 Char"/>
    <w:basedOn w:val="40"/>
    <w:link w:val="8"/>
    <w:qFormat/>
    <w:uiPriority w:val="0"/>
    <w:rPr>
      <w:b/>
      <w:kern w:val="2"/>
      <w:sz w:val="24"/>
    </w:rPr>
  </w:style>
  <w:style w:type="character" w:customStyle="1" w:styleId="52">
    <w:name w:val="标题 8 Char"/>
    <w:basedOn w:val="40"/>
    <w:link w:val="9"/>
    <w:qFormat/>
    <w:uiPriority w:val="0"/>
    <w:rPr>
      <w:rFonts w:ascii="Arial" w:hAnsi="Arial" w:eastAsia="黑体"/>
      <w:kern w:val="2"/>
      <w:sz w:val="24"/>
    </w:rPr>
  </w:style>
  <w:style w:type="character" w:customStyle="1" w:styleId="53">
    <w:name w:val="标题 9 Char"/>
    <w:basedOn w:val="40"/>
    <w:link w:val="10"/>
    <w:qFormat/>
    <w:uiPriority w:val="0"/>
    <w:rPr>
      <w:rFonts w:ascii="Arial" w:hAnsi="Arial" w:eastAsia="黑体"/>
      <w:kern w:val="2"/>
      <w:sz w:val="24"/>
    </w:rPr>
  </w:style>
  <w:style w:type="character" w:customStyle="1" w:styleId="54">
    <w:name w:val="表 Char"/>
    <w:basedOn w:val="40"/>
    <w:link w:val="55"/>
    <w:qFormat/>
    <w:uiPriority w:val="0"/>
    <w:rPr>
      <w:rFonts w:ascii="Times New Roman" w:hAnsi="Times New Roman"/>
      <w:sz w:val="21"/>
    </w:rPr>
  </w:style>
  <w:style w:type="paragraph" w:customStyle="1" w:styleId="55">
    <w:name w:val="表"/>
    <w:basedOn w:val="1"/>
    <w:next w:val="1"/>
    <w:link w:val="54"/>
    <w:qFormat/>
    <w:uiPriority w:val="0"/>
    <w:pPr>
      <w:adjustRightInd w:val="0"/>
      <w:snapToGrid w:val="0"/>
      <w:spacing w:line="288" w:lineRule="auto"/>
    </w:pPr>
    <w:rPr>
      <w:sz w:val="21"/>
    </w:rPr>
  </w:style>
  <w:style w:type="character" w:customStyle="1" w:styleId="56">
    <w:name w:val="表名 Char"/>
    <w:basedOn w:val="40"/>
    <w:link w:val="57"/>
    <w:qFormat/>
    <w:uiPriority w:val="0"/>
    <w:rPr>
      <w:rFonts w:ascii="Times New Roman" w:hAnsi="Times New Roman" w:eastAsia="黑体"/>
      <w:kern w:val="2"/>
      <w:sz w:val="28"/>
    </w:rPr>
  </w:style>
  <w:style w:type="paragraph" w:customStyle="1" w:styleId="57">
    <w:name w:val="表名"/>
    <w:basedOn w:val="1"/>
    <w:link w:val="56"/>
    <w:qFormat/>
    <w:uiPriority w:val="0"/>
    <w:pPr>
      <w:overflowPunct w:val="0"/>
      <w:spacing w:before="120" w:line="300" w:lineRule="exact"/>
      <w:textAlignment w:val="baseline"/>
    </w:pPr>
    <w:rPr>
      <w:rFonts w:eastAsia="黑体"/>
      <w:kern w:val="2"/>
    </w:rPr>
  </w:style>
  <w:style w:type="character" w:customStyle="1" w:styleId="58">
    <w:name w:val="正文首行缩进 Char"/>
    <w:basedOn w:val="59"/>
    <w:link w:val="61"/>
    <w:qFormat/>
    <w:uiPriority w:val="0"/>
  </w:style>
  <w:style w:type="character" w:customStyle="1" w:styleId="59">
    <w:name w:val="正文文本 Char"/>
    <w:basedOn w:val="40"/>
    <w:link w:val="60"/>
    <w:qFormat/>
    <w:uiPriority w:val="0"/>
    <w:rPr>
      <w:kern w:val="2"/>
      <w:sz w:val="21"/>
    </w:rPr>
  </w:style>
  <w:style w:type="paragraph" w:customStyle="1" w:styleId="60">
    <w:name w:val="正文文本1"/>
    <w:basedOn w:val="1"/>
    <w:link w:val="59"/>
    <w:qFormat/>
    <w:uiPriority w:val="0"/>
    <w:pPr>
      <w:spacing w:after="120"/>
    </w:pPr>
    <w:rPr>
      <w:kern w:val="2"/>
      <w:sz w:val="21"/>
    </w:rPr>
  </w:style>
  <w:style w:type="paragraph" w:customStyle="1" w:styleId="61">
    <w:name w:val="正文首行缩进1"/>
    <w:basedOn w:val="60"/>
    <w:link w:val="58"/>
    <w:qFormat/>
    <w:uiPriority w:val="0"/>
    <w:pPr>
      <w:ind w:firstLine="420" w:firstLineChars="100"/>
    </w:pPr>
  </w:style>
  <w:style w:type="character" w:customStyle="1" w:styleId="62">
    <w:name w:val="标题 3 Char3"/>
    <w:basedOn w:val="40"/>
    <w:qFormat/>
    <w:uiPriority w:val="0"/>
    <w:rPr>
      <w:sz w:val="24"/>
    </w:rPr>
  </w:style>
  <w:style w:type="character" w:customStyle="1" w:styleId="63">
    <w:name w:val="Char Char5"/>
    <w:basedOn w:val="40"/>
    <w:qFormat/>
    <w:uiPriority w:val="0"/>
    <w:rPr>
      <w:rFonts w:ascii="宋体" w:hAnsi="宋体" w:eastAsia="宋体"/>
      <w:kern w:val="2"/>
      <w:sz w:val="18"/>
      <w:lang w:val="en-US" w:eastAsia="zh-CN"/>
    </w:rPr>
  </w:style>
  <w:style w:type="character" w:customStyle="1" w:styleId="64">
    <w:name w:val="Char Char16"/>
    <w:basedOn w:val="40"/>
    <w:qFormat/>
    <w:uiPriority w:val="0"/>
    <w:rPr>
      <w:rFonts w:ascii="Times New Roman" w:hAnsi="Times New Roman"/>
      <w:kern w:val="2"/>
      <w:sz w:val="24"/>
    </w:rPr>
  </w:style>
  <w:style w:type="character" w:customStyle="1" w:styleId="65">
    <w:name w:val="duan1"/>
    <w:basedOn w:val="40"/>
    <w:qFormat/>
    <w:uiPriority w:val="0"/>
    <w:rPr>
      <w:rFonts w:hint="default" w:ascii="ˎ̥" w:hAnsi="ˎ̥"/>
      <w:sz w:val="20"/>
    </w:rPr>
  </w:style>
  <w:style w:type="character" w:customStyle="1" w:styleId="66">
    <w:name w:val="项标题(1) Char3"/>
    <w:basedOn w:val="40"/>
    <w:qFormat/>
    <w:uiPriority w:val="0"/>
    <w:rPr>
      <w:rFonts w:ascii="Calibri" w:hAnsi="Calibri" w:eastAsia="宋体"/>
      <w:b/>
      <w:sz w:val="24"/>
    </w:rPr>
  </w:style>
  <w:style w:type="character" w:customStyle="1" w:styleId="67">
    <w:name w:val="正文文本 2 Char"/>
    <w:basedOn w:val="40"/>
    <w:link w:val="68"/>
    <w:qFormat/>
    <w:uiPriority w:val="0"/>
    <w:rPr>
      <w:kern w:val="2"/>
      <w:sz w:val="21"/>
    </w:rPr>
  </w:style>
  <w:style w:type="paragraph" w:customStyle="1" w:styleId="68">
    <w:name w:val="正文文本 21"/>
    <w:basedOn w:val="1"/>
    <w:link w:val="67"/>
    <w:qFormat/>
    <w:uiPriority w:val="0"/>
    <w:pPr>
      <w:spacing w:after="120" w:line="480" w:lineRule="auto"/>
    </w:pPr>
    <w:rPr>
      <w:kern w:val="2"/>
      <w:sz w:val="21"/>
    </w:rPr>
  </w:style>
  <w:style w:type="character" w:customStyle="1" w:styleId="69">
    <w:name w:val="奇数页眉 Char Char"/>
    <w:basedOn w:val="40"/>
    <w:qFormat/>
    <w:uiPriority w:val="0"/>
    <w:rPr>
      <w:rFonts w:ascii="Times New Roman" w:hAnsi="Times New Roman"/>
    </w:rPr>
  </w:style>
  <w:style w:type="character" w:customStyle="1" w:styleId="70">
    <w:name w:val="样式 标题 1 Char"/>
    <w:basedOn w:val="40"/>
    <w:link w:val="71"/>
    <w:qFormat/>
    <w:uiPriority w:val="0"/>
    <w:rPr>
      <w:rFonts w:ascii="Times New Roman" w:hAnsi="Times New Roman" w:eastAsia="黑体"/>
      <w:kern w:val="44"/>
      <w:sz w:val="32"/>
    </w:rPr>
  </w:style>
  <w:style w:type="paragraph" w:customStyle="1" w:styleId="71">
    <w:name w:val="样式 标题 1"/>
    <w:basedOn w:val="2"/>
    <w:link w:val="70"/>
    <w:qFormat/>
    <w:uiPriority w:val="0"/>
    <w:pPr>
      <w:snapToGrid w:val="0"/>
      <w:spacing w:before="0" w:after="0" w:line="360" w:lineRule="auto"/>
    </w:pPr>
    <w:rPr>
      <w:rFonts w:eastAsia="黑体"/>
      <w:sz w:val="32"/>
    </w:rPr>
  </w:style>
  <w:style w:type="character" w:customStyle="1" w:styleId="72">
    <w:name w:val="a21"/>
    <w:basedOn w:val="40"/>
    <w:qFormat/>
    <w:uiPriority w:val="0"/>
    <w:rPr>
      <w:rFonts w:hint="default" w:ascii="Geneva" w:hAnsi="Geneva"/>
      <w:color w:val="000000"/>
      <w:sz w:val="23"/>
      <w:u w:val="none"/>
    </w:rPr>
  </w:style>
  <w:style w:type="character" w:customStyle="1" w:styleId="73">
    <w:name w:val="样式1 Char"/>
    <w:basedOn w:val="40"/>
    <w:link w:val="74"/>
    <w:qFormat/>
    <w:uiPriority w:val="0"/>
    <w:rPr>
      <w:rFonts w:ascii="宋体" w:eastAsia="宋体"/>
      <w:kern w:val="2"/>
      <w:sz w:val="21"/>
      <w:lang w:val="en-US" w:eastAsia="zh-CN"/>
    </w:rPr>
  </w:style>
  <w:style w:type="paragraph" w:customStyle="1" w:styleId="74">
    <w:name w:val="样式1"/>
    <w:basedOn w:val="1"/>
    <w:link w:val="73"/>
    <w:qFormat/>
    <w:uiPriority w:val="0"/>
    <w:pPr>
      <w:overflowPunct w:val="0"/>
      <w:topLinePunct/>
      <w:autoSpaceDE w:val="0"/>
      <w:autoSpaceDN w:val="0"/>
      <w:adjustRightInd w:val="0"/>
      <w:snapToGrid w:val="0"/>
      <w:spacing w:line="400" w:lineRule="atLeast"/>
      <w:textAlignment w:val="baseline"/>
    </w:pPr>
    <w:rPr>
      <w:rFonts w:ascii="宋体" w:eastAsia="宋体"/>
      <w:kern w:val="2"/>
      <w:sz w:val="21"/>
    </w:rPr>
  </w:style>
  <w:style w:type="character" w:customStyle="1" w:styleId="75">
    <w:name w:val="正文样式1 Char"/>
    <w:basedOn w:val="40"/>
    <w:link w:val="76"/>
    <w:qFormat/>
    <w:uiPriority w:val="0"/>
    <w:rPr>
      <w:rFonts w:ascii="Times New Roman" w:hAnsi="Times New Roman"/>
      <w:sz w:val="24"/>
    </w:rPr>
  </w:style>
  <w:style w:type="paragraph" w:customStyle="1" w:styleId="76">
    <w:name w:val="正文样式1"/>
    <w:basedOn w:val="1"/>
    <w:link w:val="75"/>
    <w:qFormat/>
    <w:uiPriority w:val="0"/>
    <w:pPr>
      <w:adjustRightInd w:val="0"/>
      <w:snapToGrid w:val="0"/>
      <w:spacing w:line="360" w:lineRule="auto"/>
      <w:ind w:firstLine="482"/>
      <w:textAlignment w:val="baseline"/>
    </w:pPr>
    <w:rPr>
      <w:sz w:val="24"/>
    </w:rPr>
  </w:style>
  <w:style w:type="character" w:customStyle="1" w:styleId="77">
    <w:name w:val="样式 正文缩进s4 + 首行缩进:  2 字符 Char"/>
    <w:basedOn w:val="40"/>
    <w:link w:val="78"/>
    <w:qFormat/>
    <w:uiPriority w:val="0"/>
    <w:rPr>
      <w:rFonts w:ascii="宋体" w:hAnsi="宋体" w:eastAsia="宋体"/>
      <w:b/>
      <w:kern w:val="2"/>
      <w:sz w:val="24"/>
      <w:lang w:val="en-US" w:eastAsia="zh-CN"/>
    </w:rPr>
  </w:style>
  <w:style w:type="paragraph" w:customStyle="1" w:styleId="78">
    <w:name w:val="样式 正文缩进s4 + 首行缩进:  2 字符"/>
    <w:basedOn w:val="79"/>
    <w:link w:val="77"/>
    <w:qFormat/>
    <w:uiPriority w:val="0"/>
    <w:pPr>
      <w:adjustRightInd w:val="0"/>
      <w:snapToGrid w:val="0"/>
      <w:spacing w:line="360" w:lineRule="auto"/>
      <w:ind w:firstLine="560"/>
    </w:pPr>
    <w:rPr>
      <w:rFonts w:ascii="宋体" w:hAnsi="宋体" w:eastAsia="宋体"/>
      <w:b/>
      <w:sz w:val="24"/>
    </w:rPr>
  </w:style>
  <w:style w:type="paragraph" w:customStyle="1" w:styleId="79">
    <w:name w:val="正文缩进1"/>
    <w:basedOn w:val="1"/>
    <w:link w:val="80"/>
    <w:qFormat/>
    <w:uiPriority w:val="0"/>
    <w:pPr>
      <w:ind w:firstLine="420" w:firstLineChars="200"/>
    </w:pPr>
    <w:rPr>
      <w:kern w:val="2"/>
      <w:sz w:val="21"/>
    </w:rPr>
  </w:style>
  <w:style w:type="character" w:customStyle="1" w:styleId="80">
    <w:name w:val="正文缩进 Char"/>
    <w:basedOn w:val="40"/>
    <w:link w:val="79"/>
    <w:qFormat/>
    <w:uiPriority w:val="0"/>
    <w:rPr>
      <w:kern w:val="2"/>
      <w:sz w:val="21"/>
    </w:rPr>
  </w:style>
  <w:style w:type="character" w:customStyle="1" w:styleId="81">
    <w:name w:val="pt11"/>
    <w:basedOn w:val="40"/>
    <w:qFormat/>
    <w:uiPriority w:val="0"/>
    <w:rPr>
      <w:rFonts w:ascii="宋体" w:hAnsi="宋体" w:eastAsia="宋体"/>
      <w:b/>
      <w:kern w:val="44"/>
      <w:sz w:val="32"/>
      <w:lang w:val="en-US" w:eastAsia="zh-CN"/>
    </w:rPr>
  </w:style>
  <w:style w:type="character" w:customStyle="1" w:styleId="82">
    <w:name w:val="样式 样式 左侧:  0.98 厘米 + 首行缩进:  2 字符 Char1"/>
    <w:basedOn w:val="40"/>
    <w:link w:val="83"/>
    <w:qFormat/>
    <w:uiPriority w:val="0"/>
    <w:rPr>
      <w:rFonts w:ascii="宋体" w:hAnsi="宋体"/>
      <w:kern w:val="2"/>
      <w:sz w:val="24"/>
    </w:rPr>
  </w:style>
  <w:style w:type="paragraph" w:customStyle="1" w:styleId="83">
    <w:name w:val="样式 样式 左侧:  0.98 厘米 + 首行缩进:  2 字符"/>
    <w:basedOn w:val="1"/>
    <w:link w:val="82"/>
    <w:qFormat/>
    <w:uiPriority w:val="0"/>
    <w:pPr>
      <w:adjustRightInd w:val="0"/>
      <w:snapToGrid w:val="0"/>
      <w:spacing w:line="490" w:lineRule="exact"/>
      <w:ind w:firstLine="480" w:firstLineChars="200"/>
    </w:pPr>
    <w:rPr>
      <w:rFonts w:ascii="宋体" w:hAnsi="宋体"/>
      <w:kern w:val="2"/>
      <w:sz w:val="24"/>
    </w:rPr>
  </w:style>
  <w:style w:type="character" w:customStyle="1" w:styleId="84">
    <w:name w:val="Char Char Char Char1"/>
    <w:basedOn w:val="40"/>
    <w:link w:val="85"/>
    <w:qFormat/>
    <w:uiPriority w:val="0"/>
    <w:rPr>
      <w:rFonts w:ascii="宋体" w:hAnsi="宋体"/>
      <w:kern w:val="2"/>
      <w:sz w:val="24"/>
    </w:rPr>
  </w:style>
  <w:style w:type="paragraph" w:customStyle="1" w:styleId="85">
    <w:name w:val="Char Char Char"/>
    <w:basedOn w:val="1"/>
    <w:link w:val="84"/>
    <w:qFormat/>
    <w:uiPriority w:val="0"/>
    <w:pPr>
      <w:spacing w:line="360" w:lineRule="auto"/>
      <w:ind w:firstLine="200" w:firstLineChars="200"/>
    </w:pPr>
    <w:rPr>
      <w:rFonts w:ascii="宋体" w:hAnsi="宋体"/>
      <w:kern w:val="2"/>
      <w:sz w:val="24"/>
    </w:rPr>
  </w:style>
  <w:style w:type="character" w:customStyle="1" w:styleId="86">
    <w:name w:val="标题 4 Char1"/>
    <w:basedOn w:val="40"/>
    <w:qFormat/>
    <w:uiPriority w:val="0"/>
    <w:rPr>
      <w:sz w:val="24"/>
    </w:rPr>
  </w:style>
  <w:style w:type="character" w:customStyle="1" w:styleId="87">
    <w:name w:val="章标题 Char Char"/>
    <w:basedOn w:val="40"/>
    <w:qFormat/>
    <w:uiPriority w:val="0"/>
    <w:rPr>
      <w:rFonts w:ascii="Calibri" w:hAnsi="Calibri" w:eastAsia="宋体"/>
      <w:b/>
      <w:kern w:val="44"/>
      <w:sz w:val="44"/>
    </w:rPr>
  </w:style>
  <w:style w:type="character" w:customStyle="1" w:styleId="88">
    <w:name w:val="注释标题 Char"/>
    <w:basedOn w:val="40"/>
    <w:link w:val="89"/>
    <w:qFormat/>
    <w:uiPriority w:val="0"/>
    <w:rPr>
      <w:rFonts w:ascii="Times New Roman" w:hAnsi="Times New Roman"/>
      <w:kern w:val="2"/>
      <w:sz w:val="21"/>
    </w:rPr>
  </w:style>
  <w:style w:type="paragraph" w:customStyle="1" w:styleId="89">
    <w:name w:val="注释标题1"/>
    <w:basedOn w:val="1"/>
    <w:next w:val="1"/>
    <w:link w:val="88"/>
    <w:qFormat/>
    <w:uiPriority w:val="0"/>
    <w:pPr>
      <w:jc w:val="center"/>
    </w:pPr>
    <w:rPr>
      <w:kern w:val="2"/>
      <w:sz w:val="21"/>
    </w:rPr>
  </w:style>
  <w:style w:type="character" w:customStyle="1" w:styleId="90">
    <w:name w:val="脚注文本 Char"/>
    <w:basedOn w:val="40"/>
    <w:link w:val="91"/>
    <w:qFormat/>
    <w:uiPriority w:val="0"/>
    <w:rPr>
      <w:rFonts w:ascii="Times New Roman" w:hAnsi="Times New Roman"/>
      <w:kern w:val="2"/>
      <w:sz w:val="18"/>
    </w:rPr>
  </w:style>
  <w:style w:type="paragraph" w:customStyle="1" w:styleId="91">
    <w:name w:val="脚注文本1"/>
    <w:basedOn w:val="1"/>
    <w:link w:val="90"/>
    <w:qFormat/>
    <w:uiPriority w:val="0"/>
    <w:pPr>
      <w:snapToGrid w:val="0"/>
      <w:jc w:val="left"/>
    </w:pPr>
    <w:rPr>
      <w:kern w:val="2"/>
      <w:sz w:val="18"/>
    </w:rPr>
  </w:style>
  <w:style w:type="character" w:customStyle="1" w:styleId="92">
    <w:name w:val="页脚 Char1"/>
    <w:basedOn w:val="40"/>
    <w:qFormat/>
    <w:uiPriority w:val="0"/>
    <w:rPr>
      <w:rFonts w:ascii="Times New Roman" w:hAnsi="Times New Roman"/>
      <w:sz w:val="18"/>
    </w:rPr>
  </w:style>
  <w:style w:type="paragraph" w:customStyle="1" w:styleId="93">
    <w:name w:val="页脚1"/>
    <w:basedOn w:val="1"/>
    <w:link w:val="94"/>
    <w:qFormat/>
    <w:uiPriority w:val="0"/>
    <w:pPr>
      <w:tabs>
        <w:tab w:val="center" w:pos="4153"/>
        <w:tab w:val="right" w:pos="8306"/>
      </w:tabs>
      <w:adjustRightInd w:val="0"/>
      <w:spacing w:line="240" w:lineRule="atLeast"/>
      <w:ind w:firstLine="510"/>
      <w:jc w:val="left"/>
      <w:textAlignment w:val="baseline"/>
    </w:pPr>
    <w:rPr>
      <w:sz w:val="18"/>
    </w:rPr>
  </w:style>
  <w:style w:type="character" w:customStyle="1" w:styleId="94">
    <w:name w:val="页脚 Char"/>
    <w:basedOn w:val="40"/>
    <w:link w:val="93"/>
    <w:qFormat/>
    <w:uiPriority w:val="0"/>
    <w:rPr>
      <w:kern w:val="2"/>
      <w:sz w:val="18"/>
    </w:rPr>
  </w:style>
  <w:style w:type="character" w:customStyle="1" w:styleId="95">
    <w:name w:val="页码1"/>
    <w:basedOn w:val="40"/>
    <w:qFormat/>
    <w:uiPriority w:val="0"/>
  </w:style>
  <w:style w:type="character" w:customStyle="1" w:styleId="96">
    <w:name w:val="称呼 Char"/>
    <w:basedOn w:val="40"/>
    <w:link w:val="97"/>
    <w:qFormat/>
    <w:uiPriority w:val="0"/>
    <w:rPr>
      <w:rFonts w:ascii="Times New Roman" w:hAnsi="楷体" w:eastAsia="楷体"/>
      <w:sz w:val="28"/>
    </w:rPr>
  </w:style>
  <w:style w:type="paragraph" w:customStyle="1" w:styleId="97">
    <w:name w:val="称呼1"/>
    <w:basedOn w:val="1"/>
    <w:next w:val="1"/>
    <w:link w:val="96"/>
    <w:qFormat/>
    <w:uiPriority w:val="0"/>
    <w:pPr>
      <w:adjustRightInd w:val="0"/>
      <w:spacing w:line="360" w:lineRule="atLeast"/>
      <w:jc w:val="left"/>
      <w:textAlignment w:val="baseline"/>
    </w:pPr>
    <w:rPr>
      <w:rFonts w:hAnsi="楷体" w:eastAsia="楷体"/>
    </w:rPr>
  </w:style>
  <w:style w:type="character" w:customStyle="1" w:styleId="98">
    <w:name w:val="样式 表格 + Times New Roman Char"/>
    <w:basedOn w:val="40"/>
    <w:link w:val="99"/>
    <w:qFormat/>
    <w:uiPriority w:val="0"/>
    <w:rPr>
      <w:rFonts w:ascii="Arial" w:hAnsi="Arial"/>
      <w:snapToGrid w:val="0"/>
      <w:sz w:val="21"/>
    </w:rPr>
  </w:style>
  <w:style w:type="paragraph" w:customStyle="1" w:styleId="99">
    <w:name w:val="样式 表格 + Times New Roman"/>
    <w:basedOn w:val="1"/>
    <w:link w:val="98"/>
    <w:qFormat/>
    <w:uiPriority w:val="0"/>
    <w:pPr>
      <w:adjustRightInd w:val="0"/>
      <w:snapToGrid w:val="0"/>
      <w:spacing w:before="100" w:beforeAutospacing="1" w:after="100" w:afterAutospacing="1"/>
      <w:jc w:val="center"/>
    </w:pPr>
    <w:rPr>
      <w:rFonts w:ascii="Arial" w:hAnsi="Arial"/>
      <w:snapToGrid w:val="0"/>
      <w:sz w:val="21"/>
    </w:rPr>
  </w:style>
  <w:style w:type="character" w:customStyle="1" w:styleId="100">
    <w:name w:val="Char Char15"/>
    <w:basedOn w:val="64"/>
    <w:qFormat/>
    <w:uiPriority w:val="0"/>
    <w:rPr>
      <w:b/>
      <w:sz w:val="21"/>
    </w:rPr>
  </w:style>
  <w:style w:type="character" w:customStyle="1" w:styleId="101">
    <w:name w:val="正文文本 2 Char1"/>
    <w:basedOn w:val="40"/>
    <w:qFormat/>
    <w:uiPriority w:val="0"/>
    <w:rPr>
      <w:kern w:val="2"/>
      <w:sz w:val="21"/>
    </w:rPr>
  </w:style>
  <w:style w:type="character" w:customStyle="1" w:styleId="102">
    <w:name w:val="xc67eca825"/>
    <w:basedOn w:val="40"/>
    <w:qFormat/>
    <w:uiPriority w:val="0"/>
  </w:style>
  <w:style w:type="character" w:customStyle="1" w:styleId="103">
    <w:name w:val="Char Char14"/>
    <w:basedOn w:val="40"/>
    <w:qFormat/>
    <w:uiPriority w:val="0"/>
    <w:rPr>
      <w:rFonts w:ascii="Calibri" w:hAnsi="Calibri" w:eastAsia="宋体"/>
      <w:b/>
      <w:sz w:val="24"/>
    </w:rPr>
  </w:style>
  <w:style w:type="character" w:customStyle="1" w:styleId="104">
    <w:name w:val="Char Char19"/>
    <w:basedOn w:val="40"/>
    <w:qFormat/>
    <w:uiPriority w:val="0"/>
    <w:rPr>
      <w:rFonts w:ascii="宋体" w:hAnsi="Calibri" w:eastAsia="宋体"/>
      <w:sz w:val="18"/>
    </w:rPr>
  </w:style>
  <w:style w:type="character" w:customStyle="1" w:styleId="105">
    <w:name w:val="表文 Char Char"/>
    <w:basedOn w:val="40"/>
    <w:qFormat/>
    <w:uiPriority w:val="0"/>
    <w:rPr>
      <w:rFonts w:ascii="Times New Roman" w:hAnsi="Times New Roman"/>
      <w:kern w:val="2"/>
      <w:sz w:val="24"/>
    </w:rPr>
  </w:style>
  <w:style w:type="character" w:customStyle="1" w:styleId="106">
    <w:name w:val="副标题 Char"/>
    <w:basedOn w:val="40"/>
    <w:link w:val="107"/>
    <w:qFormat/>
    <w:uiPriority w:val="0"/>
    <w:rPr>
      <w:rFonts w:ascii="Cambria" w:hAnsi="Cambria"/>
      <w:b/>
      <w:kern w:val="28"/>
      <w:sz w:val="32"/>
    </w:rPr>
  </w:style>
  <w:style w:type="paragraph" w:customStyle="1" w:styleId="107">
    <w:name w:val="副标题1"/>
    <w:basedOn w:val="1"/>
    <w:next w:val="1"/>
    <w:link w:val="106"/>
    <w:qFormat/>
    <w:uiPriority w:val="0"/>
    <w:pPr>
      <w:adjustRightInd w:val="0"/>
      <w:spacing w:before="240" w:after="60" w:line="312" w:lineRule="atLeast"/>
      <w:jc w:val="center"/>
      <w:textAlignment w:val="baseline"/>
      <w:outlineLvl w:val="1"/>
    </w:pPr>
    <w:rPr>
      <w:rFonts w:ascii="Cambria" w:hAnsi="Cambria"/>
      <w:b/>
      <w:kern w:val="28"/>
      <w:sz w:val="32"/>
    </w:rPr>
  </w:style>
  <w:style w:type="character" w:customStyle="1" w:styleId="108">
    <w:name w:val="表头 Char2"/>
    <w:basedOn w:val="40"/>
    <w:qFormat/>
    <w:uiPriority w:val="0"/>
    <w:rPr>
      <w:rFonts w:ascii="黑体" w:eastAsia="黑体"/>
      <w:snapToGrid w:val="0"/>
      <w:sz w:val="24"/>
      <w:lang w:val="en-US" w:eastAsia="zh-CN"/>
    </w:rPr>
  </w:style>
  <w:style w:type="character" w:customStyle="1" w:styleId="109">
    <w:name w:val="Message Header Label"/>
    <w:qFormat/>
    <w:uiPriority w:val="0"/>
    <w:rPr>
      <w:rFonts w:ascii="Arial Black" w:hAnsi="Arial Black"/>
      <w:sz w:val="18"/>
    </w:rPr>
  </w:style>
  <w:style w:type="character" w:customStyle="1" w:styleId="110">
    <w:name w:val="样式 Times New Roman 行距: 1.5 倍行距 Char"/>
    <w:basedOn w:val="40"/>
    <w:link w:val="111"/>
    <w:qFormat/>
    <w:uiPriority w:val="0"/>
    <w:rPr>
      <w:rFonts w:ascii="Times New Roman" w:hAnsi="Times New Roman"/>
      <w:kern w:val="24"/>
      <w:sz w:val="28"/>
    </w:rPr>
  </w:style>
  <w:style w:type="paragraph" w:customStyle="1" w:styleId="111">
    <w:name w:val="样式 Times New Roman 行距: 1.5 倍行距"/>
    <w:basedOn w:val="1"/>
    <w:link w:val="110"/>
    <w:qFormat/>
    <w:uiPriority w:val="0"/>
    <w:pPr>
      <w:spacing w:line="360" w:lineRule="auto"/>
      <w:ind w:firstLine="480" w:firstLineChars="200"/>
    </w:pPr>
    <w:rPr>
      <w:kern w:val="24"/>
    </w:rPr>
  </w:style>
  <w:style w:type="character" w:customStyle="1" w:styleId="112">
    <w:name w:val="alan正文 Char"/>
    <w:basedOn w:val="40"/>
    <w:link w:val="113"/>
    <w:qFormat/>
    <w:uiPriority w:val="0"/>
    <w:rPr>
      <w:rFonts w:ascii="Times New Roman" w:hAnsi="Times New Roman"/>
      <w:kern w:val="2"/>
      <w:sz w:val="28"/>
    </w:rPr>
  </w:style>
  <w:style w:type="paragraph" w:customStyle="1" w:styleId="113">
    <w:name w:val="alan正文"/>
    <w:basedOn w:val="1"/>
    <w:link w:val="112"/>
    <w:qFormat/>
    <w:uiPriority w:val="0"/>
    <w:pPr>
      <w:spacing w:line="520" w:lineRule="exact"/>
      <w:ind w:firstLine="200" w:firstLineChars="200"/>
    </w:pPr>
    <w:rPr>
      <w:kern w:val="2"/>
    </w:rPr>
  </w:style>
  <w:style w:type="character" w:customStyle="1" w:styleId="114">
    <w:name w:val="正文文本缩进 2 Char"/>
    <w:basedOn w:val="40"/>
    <w:link w:val="115"/>
    <w:qFormat/>
    <w:uiPriority w:val="0"/>
    <w:rPr>
      <w:kern w:val="2"/>
      <w:sz w:val="21"/>
    </w:rPr>
  </w:style>
  <w:style w:type="paragraph" w:customStyle="1" w:styleId="115">
    <w:name w:val="正文文本缩进 21"/>
    <w:basedOn w:val="1"/>
    <w:link w:val="114"/>
    <w:qFormat/>
    <w:uiPriority w:val="0"/>
    <w:pPr>
      <w:spacing w:after="120" w:line="480" w:lineRule="auto"/>
      <w:ind w:left="420" w:leftChars="200"/>
    </w:pPr>
    <w:rPr>
      <w:kern w:val="2"/>
      <w:sz w:val="21"/>
    </w:rPr>
  </w:style>
  <w:style w:type="character" w:customStyle="1" w:styleId="116">
    <w:name w:val="fontstyle01"/>
    <w:qFormat/>
    <w:uiPriority w:val="0"/>
    <w:rPr>
      <w:rFonts w:hint="eastAsia" w:ascii="宋体" w:hAnsi="宋体" w:eastAsia="宋体"/>
      <w:color w:val="000000"/>
      <w:sz w:val="24"/>
    </w:rPr>
  </w:style>
  <w:style w:type="character" w:customStyle="1" w:styleId="117">
    <w:name w:val="Char Char17"/>
    <w:basedOn w:val="40"/>
    <w:qFormat/>
    <w:uiPriority w:val="0"/>
    <w:rPr>
      <w:rFonts w:ascii="Times New Roman" w:hAnsi="Times New Roman" w:eastAsia="宋体"/>
      <w:sz w:val="18"/>
    </w:rPr>
  </w:style>
  <w:style w:type="character" w:customStyle="1" w:styleId="118">
    <w:name w:val="pt121"/>
    <w:basedOn w:val="40"/>
    <w:qFormat/>
    <w:uiPriority w:val="0"/>
    <w:rPr>
      <w:rFonts w:hint="eastAsia" w:ascii="宋体" w:hAnsi="宋体" w:eastAsia="宋体"/>
      <w:sz w:val="24"/>
    </w:rPr>
  </w:style>
  <w:style w:type="character" w:customStyle="1" w:styleId="119">
    <w:name w:val="introtxt"/>
    <w:basedOn w:val="40"/>
    <w:qFormat/>
    <w:uiPriority w:val="0"/>
    <w:rPr>
      <w:rFonts w:ascii="宋体" w:hAnsi="宋体" w:eastAsia="黑体"/>
      <w:kern w:val="2"/>
      <w:sz w:val="30"/>
      <w:lang w:val="en-US" w:eastAsia="zh-CN"/>
    </w:rPr>
  </w:style>
  <w:style w:type="character" w:customStyle="1" w:styleId="120">
    <w:name w:val="style121"/>
    <w:basedOn w:val="40"/>
    <w:qFormat/>
    <w:uiPriority w:val="0"/>
    <w:rPr>
      <w:b/>
      <w:color w:val="FF0000"/>
    </w:rPr>
  </w:style>
  <w:style w:type="character" w:customStyle="1" w:styleId="121">
    <w:name w:val="表号.tx"/>
    <w:qFormat/>
    <w:uiPriority w:val="0"/>
    <w:rPr>
      <w:rFonts w:eastAsia="仿宋_GB2312"/>
      <w:sz w:val="24"/>
    </w:rPr>
  </w:style>
  <w:style w:type="character" w:customStyle="1" w:styleId="122">
    <w:name w:val="样式 正文 + 首行缩进:  2 字符 + 宋体 Char"/>
    <w:basedOn w:val="40"/>
    <w:link w:val="123"/>
    <w:qFormat/>
    <w:uiPriority w:val="0"/>
    <w:rPr>
      <w:rFonts w:eastAsia="宋体"/>
      <w:snapToGrid w:val="0"/>
      <w:kern w:val="2"/>
      <w:sz w:val="24"/>
      <w:lang w:val="en-US" w:eastAsia="zh-CN"/>
    </w:rPr>
  </w:style>
  <w:style w:type="paragraph" w:customStyle="1" w:styleId="123">
    <w:name w:val="样式 正文 + 首行缩进:  2 字符 + 宋体"/>
    <w:basedOn w:val="1"/>
    <w:link w:val="122"/>
    <w:qFormat/>
    <w:uiPriority w:val="0"/>
    <w:pPr>
      <w:tabs>
        <w:tab w:val="left" w:pos="2940"/>
      </w:tabs>
      <w:adjustRightInd w:val="0"/>
      <w:snapToGrid w:val="0"/>
      <w:spacing w:line="360" w:lineRule="auto"/>
      <w:ind w:firstLine="200" w:firstLineChars="200"/>
    </w:pPr>
    <w:rPr>
      <w:rFonts w:eastAsia="宋体"/>
      <w:snapToGrid w:val="0"/>
      <w:kern w:val="2"/>
      <w:sz w:val="24"/>
    </w:rPr>
  </w:style>
  <w:style w:type="character" w:customStyle="1" w:styleId="124">
    <w:name w:val="标题 3 Char"/>
    <w:basedOn w:val="40"/>
    <w:link w:val="4"/>
    <w:qFormat/>
    <w:uiPriority w:val="9"/>
    <w:rPr>
      <w:rFonts w:eastAsia="宋体"/>
      <w:b/>
      <w:kern w:val="2"/>
      <w:sz w:val="32"/>
    </w:rPr>
  </w:style>
  <w:style w:type="character" w:customStyle="1" w:styleId="125">
    <w:name w:val="电子邮件签名 Char"/>
    <w:basedOn w:val="40"/>
    <w:link w:val="126"/>
    <w:qFormat/>
    <w:uiPriority w:val="0"/>
    <w:rPr>
      <w:rFonts w:ascii="仿宋_GB2312" w:hAnsi="Times New Roman" w:eastAsia="仿宋_GB2312"/>
      <w:kern w:val="2"/>
      <w:sz w:val="28"/>
    </w:rPr>
  </w:style>
  <w:style w:type="paragraph" w:customStyle="1" w:styleId="126">
    <w:name w:val="电子邮件签名1"/>
    <w:basedOn w:val="1"/>
    <w:link w:val="125"/>
    <w:qFormat/>
    <w:uiPriority w:val="0"/>
    <w:pPr>
      <w:spacing w:line="520" w:lineRule="exact"/>
      <w:ind w:firstLine="200" w:firstLineChars="200"/>
    </w:pPr>
    <w:rPr>
      <w:rFonts w:ascii="仿宋_GB2312"/>
      <w:kern w:val="2"/>
    </w:rPr>
  </w:style>
  <w:style w:type="character" w:customStyle="1" w:styleId="127">
    <w:name w:val="纯文本 Char"/>
    <w:basedOn w:val="40"/>
    <w:link w:val="128"/>
    <w:qFormat/>
    <w:uiPriority w:val="0"/>
    <w:rPr>
      <w:rFonts w:ascii="宋体" w:hAnsi="Courier New"/>
      <w:kern w:val="2"/>
      <w:sz w:val="21"/>
    </w:rPr>
  </w:style>
  <w:style w:type="paragraph" w:customStyle="1" w:styleId="128">
    <w:name w:val="纯文本1"/>
    <w:basedOn w:val="1"/>
    <w:link w:val="127"/>
    <w:qFormat/>
    <w:uiPriority w:val="0"/>
    <w:pPr>
      <w:adjustRightInd w:val="0"/>
      <w:jc w:val="left"/>
      <w:textAlignment w:val="baseline"/>
    </w:pPr>
    <w:rPr>
      <w:rFonts w:ascii="宋体" w:hAnsi="Courier New"/>
      <w:kern w:val="2"/>
      <w:sz w:val="21"/>
    </w:rPr>
  </w:style>
  <w:style w:type="character" w:customStyle="1" w:styleId="129">
    <w:name w:val="日期 Char1"/>
    <w:basedOn w:val="40"/>
    <w:qFormat/>
    <w:uiPriority w:val="0"/>
    <w:rPr>
      <w:kern w:val="2"/>
      <w:sz w:val="21"/>
    </w:rPr>
  </w:style>
  <w:style w:type="paragraph" w:customStyle="1" w:styleId="130">
    <w:name w:val="日期1"/>
    <w:basedOn w:val="1"/>
    <w:next w:val="1"/>
    <w:link w:val="131"/>
    <w:qFormat/>
    <w:uiPriority w:val="0"/>
    <w:pPr>
      <w:ind w:left="100" w:leftChars="2500"/>
    </w:pPr>
    <w:rPr>
      <w:kern w:val="2"/>
      <w:sz w:val="21"/>
    </w:rPr>
  </w:style>
  <w:style w:type="character" w:customStyle="1" w:styleId="131">
    <w:name w:val="日期 Char"/>
    <w:basedOn w:val="40"/>
    <w:link w:val="130"/>
    <w:qFormat/>
    <w:uiPriority w:val="0"/>
    <w:rPr>
      <w:rFonts w:ascii="Times New Roman" w:hAnsi="Times New Roman"/>
      <w:kern w:val="2"/>
      <w:sz w:val="21"/>
    </w:rPr>
  </w:style>
  <w:style w:type="character" w:customStyle="1" w:styleId="132">
    <w:name w:val="正文22 Char"/>
    <w:basedOn w:val="40"/>
    <w:link w:val="133"/>
    <w:qFormat/>
    <w:uiPriority w:val="0"/>
    <w:rPr>
      <w:rFonts w:ascii="Times New Roman" w:hAnsi="Times New Roman"/>
      <w:sz w:val="24"/>
    </w:rPr>
  </w:style>
  <w:style w:type="paragraph" w:customStyle="1" w:styleId="133">
    <w:name w:val="正文22"/>
    <w:basedOn w:val="1"/>
    <w:link w:val="132"/>
    <w:qFormat/>
    <w:uiPriority w:val="0"/>
    <w:pPr>
      <w:adjustRightInd w:val="0"/>
      <w:spacing w:line="360" w:lineRule="auto"/>
      <w:ind w:firstLine="510"/>
      <w:jc w:val="left"/>
      <w:textAlignment w:val="center"/>
    </w:pPr>
    <w:rPr>
      <w:sz w:val="24"/>
    </w:rPr>
  </w:style>
  <w:style w:type="character" w:customStyle="1" w:styleId="134">
    <w:name w:val="lm1"/>
    <w:basedOn w:val="40"/>
    <w:qFormat/>
    <w:uiPriority w:val="0"/>
    <w:rPr>
      <w:sz w:val="20"/>
    </w:rPr>
  </w:style>
  <w:style w:type="character" w:customStyle="1" w:styleId="135">
    <w:name w:val="题注 Char"/>
    <w:basedOn w:val="40"/>
    <w:link w:val="13"/>
    <w:qFormat/>
    <w:uiPriority w:val="0"/>
    <w:rPr>
      <w:rFonts w:ascii="Times New Roman" w:hAnsi="Times New Roman" w:eastAsia="黑体"/>
      <w:sz w:val="22"/>
    </w:rPr>
  </w:style>
  <w:style w:type="character" w:customStyle="1" w:styleId="136">
    <w:name w:val="标题S3 Char"/>
    <w:basedOn w:val="40"/>
    <w:link w:val="137"/>
    <w:qFormat/>
    <w:uiPriority w:val="0"/>
    <w:rPr>
      <w:rFonts w:ascii="宋体" w:hAnsi="宋体"/>
      <w:b/>
      <w:kern w:val="2"/>
      <w:sz w:val="24"/>
    </w:rPr>
  </w:style>
  <w:style w:type="paragraph" w:customStyle="1" w:styleId="137">
    <w:name w:val="标题S3"/>
    <w:basedOn w:val="1"/>
    <w:link w:val="136"/>
    <w:qFormat/>
    <w:uiPriority w:val="0"/>
    <w:pPr>
      <w:tabs>
        <w:tab w:val="left" w:pos="720"/>
      </w:tabs>
      <w:adjustRightInd w:val="0"/>
      <w:snapToGrid w:val="0"/>
      <w:spacing w:line="360" w:lineRule="auto"/>
      <w:ind w:left="720" w:hanging="720"/>
      <w:jc w:val="left"/>
      <w:outlineLvl w:val="2"/>
    </w:pPr>
    <w:rPr>
      <w:rFonts w:ascii="宋体" w:hAnsi="宋体"/>
      <w:b/>
      <w:kern w:val="2"/>
      <w:sz w:val="24"/>
    </w:rPr>
  </w:style>
  <w:style w:type="character" w:customStyle="1" w:styleId="138">
    <w:name w:val="xygk11"/>
    <w:basedOn w:val="40"/>
    <w:qFormat/>
    <w:uiPriority w:val="0"/>
    <w:rPr>
      <w:rFonts w:hint="default" w:eastAsia="宋体"/>
      <w:b/>
      <w:kern w:val="44"/>
      <w:sz w:val="21"/>
      <w:lang w:val="en-US" w:eastAsia="zh-CN"/>
    </w:rPr>
  </w:style>
  <w:style w:type="character" w:customStyle="1" w:styleId="139">
    <w:name w:val="表中文字 Char Char"/>
    <w:basedOn w:val="40"/>
    <w:qFormat/>
    <w:uiPriority w:val="0"/>
    <w:rPr>
      <w:rFonts w:ascii="宋体" w:hAnsi="宋体" w:eastAsia="宋体"/>
      <w:kern w:val="2"/>
      <w:sz w:val="24"/>
      <w:lang w:val="en-US" w:eastAsia="zh-CN"/>
    </w:rPr>
  </w:style>
  <w:style w:type="character" w:customStyle="1" w:styleId="140">
    <w:name w:val="tpc_content1"/>
    <w:basedOn w:val="40"/>
    <w:qFormat/>
    <w:uiPriority w:val="0"/>
    <w:rPr>
      <w:sz w:val="18"/>
    </w:rPr>
  </w:style>
  <w:style w:type="character" w:customStyle="1" w:styleId="141">
    <w:name w:val="正文文字缩进 Char Char1"/>
    <w:basedOn w:val="40"/>
    <w:qFormat/>
    <w:uiPriority w:val="0"/>
    <w:rPr>
      <w:rFonts w:ascii="Times New Roman" w:hAnsi="Times New Roman"/>
      <w:kern w:val="2"/>
      <w:sz w:val="21"/>
    </w:rPr>
  </w:style>
  <w:style w:type="character" w:customStyle="1" w:styleId="142">
    <w:name w:val="black91"/>
    <w:basedOn w:val="40"/>
    <w:qFormat/>
    <w:uiPriority w:val="0"/>
    <w:rPr>
      <w:color w:val="000000"/>
      <w:sz w:val="18"/>
    </w:rPr>
  </w:style>
  <w:style w:type="character" w:customStyle="1" w:styleId="143">
    <w:name w:val="样式 (中文) 黑体 四号 蓝色1"/>
    <w:qFormat/>
    <w:uiPriority w:val="0"/>
    <w:rPr>
      <w:rFonts w:eastAsia="宋体"/>
      <w:color w:val="0000FF"/>
      <w:sz w:val="28"/>
    </w:rPr>
  </w:style>
  <w:style w:type="character" w:customStyle="1" w:styleId="144">
    <w:name w:val="结束语 Char"/>
    <w:basedOn w:val="40"/>
    <w:link w:val="145"/>
    <w:qFormat/>
    <w:uiPriority w:val="0"/>
    <w:rPr>
      <w:rFonts w:ascii="Times New Roman" w:hAnsi="楷体" w:eastAsia="楷体"/>
      <w:sz w:val="28"/>
    </w:rPr>
  </w:style>
  <w:style w:type="paragraph" w:customStyle="1" w:styleId="145">
    <w:name w:val="结束语1"/>
    <w:basedOn w:val="1"/>
    <w:link w:val="144"/>
    <w:qFormat/>
    <w:uiPriority w:val="0"/>
    <w:pPr>
      <w:adjustRightInd w:val="0"/>
      <w:spacing w:line="360" w:lineRule="atLeast"/>
      <w:ind w:left="100" w:leftChars="2100"/>
      <w:jc w:val="left"/>
      <w:textAlignment w:val="baseline"/>
    </w:pPr>
    <w:rPr>
      <w:rFonts w:hAnsi="楷体" w:eastAsia="楷体"/>
    </w:rPr>
  </w:style>
  <w:style w:type="character" w:customStyle="1" w:styleId="146">
    <w:name w:val="表中文字 Char Char1"/>
    <w:basedOn w:val="40"/>
    <w:qFormat/>
    <w:uiPriority w:val="0"/>
    <w:rPr>
      <w:rFonts w:ascii="宋体" w:hAnsi="宋体" w:eastAsia="宋体"/>
      <w:kern w:val="2"/>
      <w:sz w:val="24"/>
      <w:lang w:val="en-US" w:eastAsia="zh-CN"/>
    </w:rPr>
  </w:style>
  <w:style w:type="character" w:customStyle="1" w:styleId="147">
    <w:name w:val="style131"/>
    <w:basedOn w:val="40"/>
    <w:qFormat/>
    <w:uiPriority w:val="0"/>
    <w:rPr>
      <w:color w:val="FF0000"/>
    </w:rPr>
  </w:style>
  <w:style w:type="character" w:customStyle="1" w:styleId="148">
    <w:name w:val="正文文本缩进 Char"/>
    <w:basedOn w:val="40"/>
    <w:link w:val="149"/>
    <w:qFormat/>
    <w:uiPriority w:val="0"/>
    <w:rPr>
      <w:rFonts w:ascii="Times New Roman" w:hAnsi="Times New Roman"/>
      <w:sz w:val="24"/>
    </w:rPr>
  </w:style>
  <w:style w:type="paragraph" w:customStyle="1" w:styleId="149">
    <w:name w:val="正文文本缩进1"/>
    <w:basedOn w:val="1"/>
    <w:next w:val="150"/>
    <w:link w:val="148"/>
    <w:qFormat/>
    <w:uiPriority w:val="99"/>
    <w:pPr>
      <w:adjustRightInd w:val="0"/>
      <w:spacing w:after="120" w:line="360" w:lineRule="atLeast"/>
      <w:ind w:left="420" w:leftChars="200"/>
      <w:jc w:val="left"/>
      <w:textAlignment w:val="baseline"/>
    </w:pPr>
    <w:rPr>
      <w:sz w:val="24"/>
    </w:rPr>
  </w:style>
  <w:style w:type="paragraph" w:customStyle="1" w:styleId="150">
    <w:name w:val="正文首行缩进 21"/>
    <w:basedOn w:val="149"/>
    <w:next w:val="61"/>
    <w:link w:val="151"/>
    <w:qFormat/>
    <w:uiPriority w:val="0"/>
    <w:pPr>
      <w:adjustRightInd/>
      <w:spacing w:line="240" w:lineRule="auto"/>
      <w:ind w:firstLine="420" w:firstLineChars="200"/>
      <w:jc w:val="both"/>
      <w:textAlignment w:val="auto"/>
    </w:pPr>
    <w:rPr>
      <w:kern w:val="2"/>
      <w:sz w:val="21"/>
    </w:rPr>
  </w:style>
  <w:style w:type="character" w:customStyle="1" w:styleId="151">
    <w:name w:val="正文首行缩进 2 Char"/>
    <w:basedOn w:val="148"/>
    <w:link w:val="150"/>
    <w:qFormat/>
    <w:uiPriority w:val="0"/>
    <w:rPr>
      <w:kern w:val="2"/>
      <w:sz w:val="21"/>
    </w:rPr>
  </w:style>
  <w:style w:type="character" w:customStyle="1" w:styleId="152">
    <w:name w:val="题注jb Char Char"/>
    <w:link w:val="153"/>
    <w:qFormat/>
    <w:uiPriority w:val="0"/>
    <w:rPr>
      <w:rFonts w:ascii="宋体" w:hAnsi="宋体" w:eastAsia="宋体"/>
      <w:snapToGrid w:val="0"/>
      <w:sz w:val="21"/>
    </w:rPr>
  </w:style>
  <w:style w:type="paragraph" w:customStyle="1" w:styleId="153">
    <w:name w:val="题注jb"/>
    <w:basedOn w:val="1"/>
    <w:link w:val="152"/>
    <w:qFormat/>
    <w:uiPriority w:val="0"/>
    <w:pPr>
      <w:adjustRightInd w:val="0"/>
      <w:snapToGrid w:val="0"/>
      <w:spacing w:line="320" w:lineRule="exact"/>
      <w:jc w:val="left"/>
    </w:pPr>
    <w:rPr>
      <w:rFonts w:ascii="宋体" w:hAnsi="宋体" w:eastAsia="宋体"/>
      <w:snapToGrid w:val="0"/>
      <w:sz w:val="21"/>
    </w:rPr>
  </w:style>
  <w:style w:type="character" w:customStyle="1" w:styleId="154">
    <w:name w:val="t11"/>
    <w:basedOn w:val="40"/>
    <w:qFormat/>
    <w:uiPriority w:val="0"/>
    <w:rPr>
      <w:sz w:val="21"/>
    </w:rPr>
  </w:style>
  <w:style w:type="character" w:customStyle="1" w:styleId="155">
    <w:name w:val="批注引用1"/>
    <w:basedOn w:val="40"/>
    <w:qFormat/>
    <w:uiPriority w:val="0"/>
    <w:rPr>
      <w:sz w:val="21"/>
    </w:rPr>
  </w:style>
  <w:style w:type="character" w:customStyle="1" w:styleId="156">
    <w:name w:val="标题 6 Char1"/>
    <w:basedOn w:val="40"/>
    <w:qFormat/>
    <w:uiPriority w:val="0"/>
    <w:rPr>
      <w:sz w:val="24"/>
    </w:rPr>
  </w:style>
  <w:style w:type="character" w:customStyle="1" w:styleId="157">
    <w:name w:val="表头 Char Char"/>
    <w:basedOn w:val="40"/>
    <w:qFormat/>
    <w:uiPriority w:val="0"/>
    <w:rPr>
      <w:rFonts w:ascii="黑体" w:eastAsia="黑体"/>
      <w:snapToGrid w:val="0"/>
      <w:kern w:val="2"/>
      <w:sz w:val="24"/>
      <w:lang w:val="en-US" w:eastAsia="zh-CN"/>
    </w:rPr>
  </w:style>
  <w:style w:type="character" w:customStyle="1" w:styleId="158">
    <w:name w:val="标题 53"/>
    <w:basedOn w:val="40"/>
    <w:qFormat/>
    <w:uiPriority w:val="0"/>
    <w:rPr>
      <w:rFonts w:eastAsia="宋体"/>
      <w:sz w:val="24"/>
      <w:lang w:val="en-US" w:eastAsia="zh-CN"/>
    </w:rPr>
  </w:style>
  <w:style w:type="character" w:customStyle="1" w:styleId="159">
    <w:name w:val="标题 4 Char"/>
    <w:basedOn w:val="40"/>
    <w:link w:val="5"/>
    <w:qFormat/>
    <w:uiPriority w:val="0"/>
    <w:rPr>
      <w:rFonts w:ascii="Arial" w:hAnsi="Arial" w:eastAsia="黑体"/>
      <w:b/>
      <w:color w:val="000000"/>
      <w:kern w:val="2"/>
      <w:sz w:val="28"/>
      <w:lang w:val="en-US" w:eastAsia="zh-CN"/>
    </w:rPr>
  </w:style>
  <w:style w:type="character" w:customStyle="1" w:styleId="160">
    <w:name w:val="样式 样式 正文缩进s4 + 首行缩进:  2 字符 + 首行缩进:  2 字符 Char"/>
    <w:basedOn w:val="77"/>
    <w:link w:val="161"/>
    <w:qFormat/>
    <w:uiPriority w:val="0"/>
    <w:rPr>
      <w:rFonts w:eastAsia="仿宋_GB2312"/>
      <w:sz w:val="28"/>
    </w:rPr>
  </w:style>
  <w:style w:type="paragraph" w:customStyle="1" w:styleId="161">
    <w:name w:val="样式 样式 正文缩进s4 + 首行缩进:  2 字符 + 首行缩进:  2 字符"/>
    <w:basedOn w:val="1"/>
    <w:link w:val="160"/>
    <w:qFormat/>
    <w:uiPriority w:val="0"/>
    <w:pPr>
      <w:adjustRightInd w:val="0"/>
      <w:snapToGrid w:val="0"/>
      <w:ind w:left="-416" w:leftChars="-198" w:firstLine="1960" w:firstLineChars="700"/>
    </w:pPr>
  </w:style>
  <w:style w:type="character" w:customStyle="1" w:styleId="162">
    <w:name w:val="页眉 Char"/>
    <w:basedOn w:val="40"/>
    <w:link w:val="163"/>
    <w:qFormat/>
    <w:uiPriority w:val="0"/>
    <w:rPr>
      <w:rFonts w:ascii="Times New Roman" w:hAnsi="Times New Roman"/>
    </w:rPr>
  </w:style>
  <w:style w:type="paragraph" w:customStyle="1" w:styleId="163">
    <w:name w:val="页眉1"/>
    <w:basedOn w:val="1"/>
    <w:link w:val="162"/>
    <w:qFormat/>
    <w:uiPriority w:val="0"/>
    <w:pPr>
      <w:pBdr>
        <w:bottom w:val="single" w:color="auto" w:sz="6" w:space="1"/>
      </w:pBdr>
      <w:tabs>
        <w:tab w:val="center" w:pos="4153"/>
        <w:tab w:val="right" w:pos="8306"/>
      </w:tabs>
      <w:adjustRightInd w:val="0"/>
      <w:spacing w:line="240" w:lineRule="atLeast"/>
      <w:ind w:firstLine="510"/>
      <w:jc w:val="center"/>
      <w:textAlignment w:val="baseline"/>
    </w:pPr>
  </w:style>
  <w:style w:type="character" w:customStyle="1" w:styleId="164">
    <w:name w:val="已访问的超链接1"/>
    <w:basedOn w:val="40"/>
    <w:qFormat/>
    <w:uiPriority w:val="0"/>
    <w:rPr>
      <w:color w:val="800080"/>
      <w:u w:val="single"/>
    </w:rPr>
  </w:style>
  <w:style w:type="character" w:customStyle="1" w:styleId="165">
    <w:name w:val="款标题 Char2"/>
    <w:basedOn w:val="40"/>
    <w:qFormat/>
    <w:uiPriority w:val="0"/>
    <w:rPr>
      <w:rFonts w:ascii="Arial" w:hAnsi="Arial" w:eastAsia="黑体"/>
      <w:kern w:val="2"/>
      <w:sz w:val="30"/>
      <w:lang w:val="en-US" w:eastAsia="zh-CN"/>
    </w:rPr>
  </w:style>
  <w:style w:type="character" w:customStyle="1" w:styleId="166">
    <w:name w:val="样式 正文文本表中文字 + 小四 Char"/>
    <w:basedOn w:val="40"/>
    <w:link w:val="167"/>
    <w:qFormat/>
    <w:uiPriority w:val="0"/>
    <w:rPr>
      <w:snapToGrid w:val="0"/>
      <w:sz w:val="24"/>
    </w:rPr>
  </w:style>
  <w:style w:type="paragraph" w:customStyle="1" w:styleId="167">
    <w:name w:val="样式 正文文本表中文字 + 小四"/>
    <w:basedOn w:val="60"/>
    <w:link w:val="166"/>
    <w:qFormat/>
    <w:uiPriority w:val="0"/>
    <w:pPr>
      <w:adjustRightInd w:val="0"/>
      <w:snapToGrid w:val="0"/>
      <w:spacing w:after="0" w:line="360" w:lineRule="auto"/>
      <w:ind w:firstLine="200" w:firstLineChars="200"/>
      <w:textAlignment w:val="baseline"/>
    </w:pPr>
    <w:rPr>
      <w:snapToGrid w:val="0"/>
      <w:sz w:val="24"/>
    </w:rPr>
  </w:style>
  <w:style w:type="character" w:customStyle="1" w:styleId="168">
    <w:name w:val="宏文本 Char"/>
    <w:basedOn w:val="40"/>
    <w:link w:val="169"/>
    <w:qFormat/>
    <w:uiPriority w:val="0"/>
    <w:rPr>
      <w:rFonts w:ascii="Courier New" w:hAnsi="Courier New"/>
      <w:kern w:val="2"/>
      <w:sz w:val="24"/>
      <w:lang w:val="en-US" w:eastAsia="zh-CN" w:bidi="ar-SA"/>
    </w:rPr>
  </w:style>
  <w:style w:type="paragraph" w:customStyle="1" w:styleId="169">
    <w:name w:val="宏文本1"/>
    <w:link w:val="16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bidi="ar-SA"/>
    </w:rPr>
  </w:style>
  <w:style w:type="character" w:customStyle="1" w:styleId="170">
    <w:name w:val="表格标题 Char"/>
    <w:basedOn w:val="40"/>
    <w:link w:val="171"/>
    <w:qFormat/>
    <w:uiPriority w:val="0"/>
    <w:rPr>
      <w:rFonts w:ascii="Times New Roman" w:hAnsi="Times New Roman"/>
      <w:sz w:val="24"/>
    </w:rPr>
  </w:style>
  <w:style w:type="paragraph" w:customStyle="1" w:styleId="171">
    <w:name w:val="表格标题"/>
    <w:basedOn w:val="1"/>
    <w:link w:val="170"/>
    <w:qFormat/>
    <w:uiPriority w:val="0"/>
    <w:pPr>
      <w:adjustRightInd w:val="0"/>
      <w:spacing w:line="360" w:lineRule="auto"/>
      <w:ind w:firstLine="510"/>
      <w:jc w:val="left"/>
      <w:textAlignment w:val="center"/>
    </w:pPr>
    <w:rPr>
      <w:sz w:val="24"/>
    </w:rPr>
  </w:style>
  <w:style w:type="character" w:customStyle="1" w:styleId="172">
    <w:name w:val="style141"/>
    <w:basedOn w:val="40"/>
    <w:qFormat/>
    <w:uiPriority w:val="0"/>
    <w:rPr>
      <w:sz w:val="27"/>
    </w:rPr>
  </w:style>
  <w:style w:type="character" w:customStyle="1" w:styleId="173">
    <w:name w:val="标题 1 Char1"/>
    <w:basedOn w:val="40"/>
    <w:qFormat/>
    <w:uiPriority w:val="0"/>
    <w:rPr>
      <w:b/>
      <w:kern w:val="44"/>
      <w:sz w:val="24"/>
    </w:rPr>
  </w:style>
  <w:style w:type="character" w:customStyle="1" w:styleId="174">
    <w:name w:val="H3 Char1 Char"/>
    <w:qFormat/>
    <w:uiPriority w:val="0"/>
    <w:rPr>
      <w:b/>
      <w:sz w:val="32"/>
    </w:rPr>
  </w:style>
  <w:style w:type="character" w:customStyle="1" w:styleId="175">
    <w:name w:val="h8jxwtl"/>
    <w:basedOn w:val="40"/>
    <w:qFormat/>
    <w:uiPriority w:val="0"/>
  </w:style>
  <w:style w:type="character" w:customStyle="1" w:styleId="176">
    <w:name w:val="title5"/>
    <w:basedOn w:val="40"/>
    <w:qFormat/>
    <w:uiPriority w:val="0"/>
    <w:rPr>
      <w:rFonts w:ascii="宋体" w:hAnsi="宋体" w:eastAsia="宋体"/>
      <w:kern w:val="2"/>
      <w:sz w:val="24"/>
      <w:lang w:val="en-US" w:eastAsia="zh-CN"/>
    </w:rPr>
  </w:style>
  <w:style w:type="character" w:customStyle="1" w:styleId="177">
    <w:name w:val="报告书正文 Char2"/>
    <w:basedOn w:val="40"/>
    <w:link w:val="178"/>
    <w:qFormat/>
    <w:uiPriority w:val="0"/>
    <w:rPr>
      <w:rFonts w:ascii="Times New Roman" w:hAnsi="Times New Roman"/>
      <w:kern w:val="2"/>
      <w:sz w:val="24"/>
    </w:rPr>
  </w:style>
  <w:style w:type="paragraph" w:customStyle="1" w:styleId="178">
    <w:name w:val="报告书正文"/>
    <w:basedOn w:val="1"/>
    <w:link w:val="177"/>
    <w:qFormat/>
    <w:uiPriority w:val="0"/>
    <w:pPr>
      <w:spacing w:line="300" w:lineRule="auto"/>
      <w:ind w:firstLine="200" w:firstLineChars="200"/>
    </w:pPr>
    <w:rPr>
      <w:kern w:val="2"/>
      <w:sz w:val="24"/>
    </w:rPr>
  </w:style>
  <w:style w:type="character" w:customStyle="1" w:styleId="179">
    <w:name w:val="批注文字 Char"/>
    <w:basedOn w:val="40"/>
    <w:link w:val="180"/>
    <w:qFormat/>
    <w:uiPriority w:val="99"/>
    <w:rPr>
      <w:rFonts w:ascii="Times New Roman" w:hAnsi="Times New Roman"/>
      <w:kern w:val="2"/>
      <w:sz w:val="21"/>
    </w:rPr>
  </w:style>
  <w:style w:type="paragraph" w:customStyle="1" w:styleId="180">
    <w:name w:val="批注文字1"/>
    <w:basedOn w:val="1"/>
    <w:link w:val="179"/>
    <w:qFormat/>
    <w:uiPriority w:val="0"/>
    <w:pPr>
      <w:jc w:val="left"/>
    </w:pPr>
    <w:rPr>
      <w:kern w:val="2"/>
      <w:sz w:val="21"/>
    </w:rPr>
  </w:style>
  <w:style w:type="character" w:customStyle="1" w:styleId="181">
    <w:name w:val="blue"/>
    <w:basedOn w:val="40"/>
    <w:qFormat/>
    <w:uiPriority w:val="0"/>
  </w:style>
  <w:style w:type="character" w:customStyle="1" w:styleId="182">
    <w:name w:val="f141"/>
    <w:basedOn w:val="40"/>
    <w:qFormat/>
    <w:uiPriority w:val="0"/>
    <w:rPr>
      <w:rFonts w:ascii="宋体" w:hAnsi="宋体" w:eastAsia="宋体"/>
      <w:kern w:val="2"/>
      <w:sz w:val="22"/>
      <w:lang w:val="en-US" w:eastAsia="zh-CN"/>
    </w:rPr>
  </w:style>
  <w:style w:type="character" w:customStyle="1" w:styleId="183">
    <w:name w:val="正文.tx Char"/>
    <w:basedOn w:val="40"/>
    <w:link w:val="184"/>
    <w:qFormat/>
    <w:uiPriority w:val="0"/>
    <w:rPr>
      <w:rFonts w:ascii="Times New Roman" w:hAnsi="Times New Roman"/>
      <w:kern w:val="2"/>
      <w:sz w:val="28"/>
    </w:rPr>
  </w:style>
  <w:style w:type="paragraph" w:customStyle="1" w:styleId="184">
    <w:name w:val="正文.tx"/>
    <w:basedOn w:val="1"/>
    <w:link w:val="183"/>
    <w:qFormat/>
    <w:uiPriority w:val="0"/>
    <w:pPr>
      <w:topLinePunct/>
      <w:spacing w:beforeLines="50" w:afterLines="50" w:line="520" w:lineRule="exact"/>
      <w:ind w:firstLine="560" w:firstLineChars="200"/>
    </w:pPr>
    <w:rPr>
      <w:kern w:val="2"/>
    </w:rPr>
  </w:style>
  <w:style w:type="character" w:customStyle="1" w:styleId="185">
    <w:name w:val="正文(首行缩进2字） Char"/>
    <w:basedOn w:val="40"/>
    <w:link w:val="186"/>
    <w:qFormat/>
    <w:uiPriority w:val="0"/>
    <w:rPr>
      <w:rFonts w:ascii="Arial" w:hAnsi="Arial"/>
      <w:kern w:val="2"/>
      <w:sz w:val="24"/>
    </w:rPr>
  </w:style>
  <w:style w:type="paragraph" w:customStyle="1" w:styleId="186">
    <w:name w:val="正文(首行缩进2字）"/>
    <w:basedOn w:val="1"/>
    <w:link w:val="185"/>
    <w:qFormat/>
    <w:uiPriority w:val="0"/>
    <w:pPr>
      <w:spacing w:line="360" w:lineRule="auto"/>
      <w:ind w:firstLine="480" w:firstLineChars="200"/>
    </w:pPr>
    <w:rPr>
      <w:rFonts w:ascii="Arial" w:hAnsi="Arial"/>
      <w:kern w:val="2"/>
      <w:sz w:val="24"/>
    </w:rPr>
  </w:style>
  <w:style w:type="character" w:customStyle="1" w:styleId="187">
    <w:name w:val="表头.tx Char"/>
    <w:link w:val="188"/>
    <w:qFormat/>
    <w:uiPriority w:val="0"/>
    <w:rPr>
      <w:rFonts w:ascii="Times New Roman" w:hAnsi="宋体"/>
      <w:kern w:val="2"/>
      <w:sz w:val="28"/>
    </w:rPr>
  </w:style>
  <w:style w:type="paragraph" w:customStyle="1" w:styleId="188">
    <w:name w:val="表头.tx"/>
    <w:basedOn w:val="1"/>
    <w:link w:val="187"/>
    <w:qFormat/>
    <w:uiPriority w:val="0"/>
    <w:pPr>
      <w:spacing w:beforeLines="50"/>
      <w:jc w:val="center"/>
    </w:pPr>
    <w:rPr>
      <w:rFonts w:hAnsi="宋体" w:eastAsia="宋体"/>
      <w:kern w:val="2"/>
    </w:rPr>
  </w:style>
  <w:style w:type="character" w:customStyle="1" w:styleId="189">
    <w:name w:val="style111"/>
    <w:basedOn w:val="40"/>
    <w:qFormat/>
    <w:uiPriority w:val="0"/>
    <w:rPr>
      <w:b/>
      <w:color w:val="FF0000"/>
    </w:rPr>
  </w:style>
  <w:style w:type="character" w:customStyle="1" w:styleId="190">
    <w:name w:val="style51"/>
    <w:basedOn w:val="40"/>
    <w:qFormat/>
    <w:uiPriority w:val="0"/>
    <w:rPr>
      <w:b/>
      <w:color w:val="000066"/>
      <w:sz w:val="40"/>
    </w:rPr>
  </w:style>
  <w:style w:type="character" w:customStyle="1" w:styleId="191">
    <w:name w:val="Char Char10"/>
    <w:basedOn w:val="40"/>
    <w:qFormat/>
    <w:uiPriority w:val="0"/>
    <w:rPr>
      <w:rFonts w:eastAsia="宋体"/>
      <w:sz w:val="24"/>
      <w:lang w:val="en-US" w:eastAsia="zh-CN"/>
    </w:rPr>
  </w:style>
  <w:style w:type="character" w:customStyle="1" w:styleId="192">
    <w:name w:val="章标题 1 Char"/>
    <w:basedOn w:val="40"/>
    <w:qFormat/>
    <w:uiPriority w:val="0"/>
    <w:rPr>
      <w:rFonts w:eastAsia="宋体"/>
      <w:b/>
      <w:kern w:val="44"/>
      <w:sz w:val="44"/>
      <w:lang w:val="en-US" w:eastAsia="zh-CN"/>
    </w:rPr>
  </w:style>
  <w:style w:type="character" w:customStyle="1" w:styleId="193">
    <w:name w:val="章标题 Char3"/>
    <w:basedOn w:val="40"/>
    <w:qFormat/>
    <w:uiPriority w:val="0"/>
    <w:rPr>
      <w:rFonts w:ascii="Calibri" w:hAnsi="Calibri" w:eastAsia="宋体"/>
      <w:b/>
      <w:kern w:val="44"/>
      <w:sz w:val="44"/>
    </w:rPr>
  </w:style>
  <w:style w:type="character" w:customStyle="1" w:styleId="194">
    <w:name w:val="样式12q Char"/>
    <w:basedOn w:val="40"/>
    <w:link w:val="195"/>
    <w:qFormat/>
    <w:uiPriority w:val="0"/>
    <w:rPr>
      <w:rFonts w:ascii="Times New Roman" w:hAnsi="Times New Roman"/>
      <w:kern w:val="2"/>
      <w:sz w:val="28"/>
    </w:rPr>
  </w:style>
  <w:style w:type="paragraph" w:customStyle="1" w:styleId="195">
    <w:name w:val="样式12q"/>
    <w:basedOn w:val="1"/>
    <w:link w:val="194"/>
    <w:qFormat/>
    <w:uiPriority w:val="0"/>
    <w:pPr>
      <w:spacing w:line="360" w:lineRule="auto"/>
      <w:ind w:firstLine="560" w:firstLineChars="200"/>
    </w:pPr>
    <w:rPr>
      <w:kern w:val="2"/>
    </w:rPr>
  </w:style>
  <w:style w:type="character" w:customStyle="1" w:styleId="196">
    <w:name w:val="正文文本缩进 3 Char"/>
    <w:basedOn w:val="40"/>
    <w:link w:val="197"/>
    <w:qFormat/>
    <w:uiPriority w:val="0"/>
    <w:rPr>
      <w:kern w:val="2"/>
      <w:sz w:val="16"/>
    </w:rPr>
  </w:style>
  <w:style w:type="paragraph" w:customStyle="1" w:styleId="197">
    <w:name w:val="正文文本缩进 31"/>
    <w:basedOn w:val="1"/>
    <w:link w:val="196"/>
    <w:qFormat/>
    <w:uiPriority w:val="0"/>
    <w:pPr>
      <w:spacing w:after="120"/>
      <w:ind w:left="420" w:leftChars="200"/>
    </w:pPr>
    <w:rPr>
      <w:kern w:val="2"/>
      <w:sz w:val="16"/>
    </w:rPr>
  </w:style>
  <w:style w:type="character" w:customStyle="1" w:styleId="198">
    <w:name w:val="Char Char8"/>
    <w:basedOn w:val="40"/>
    <w:qFormat/>
    <w:uiPriority w:val="0"/>
    <w:rPr>
      <w:rFonts w:ascii="宋体"/>
      <w:sz w:val="24"/>
    </w:rPr>
  </w:style>
  <w:style w:type="character" w:customStyle="1" w:styleId="199">
    <w:name w:val="headline-content2"/>
    <w:basedOn w:val="40"/>
    <w:qFormat/>
    <w:uiPriority w:val="0"/>
    <w:rPr>
      <w:rFonts w:ascii="宋体" w:hAnsi="宋体" w:eastAsia="宋体"/>
      <w:kern w:val="2"/>
      <w:sz w:val="24"/>
      <w:lang w:val="en-US" w:eastAsia="zh-CN"/>
    </w:rPr>
  </w:style>
  <w:style w:type="character" w:customStyle="1" w:styleId="200">
    <w:name w:val="信息标题 Char"/>
    <w:basedOn w:val="40"/>
    <w:link w:val="201"/>
    <w:qFormat/>
    <w:uiPriority w:val="0"/>
    <w:rPr>
      <w:rFonts w:ascii="Arial" w:hAnsi="Arial"/>
      <w:spacing w:val="-5"/>
    </w:rPr>
  </w:style>
  <w:style w:type="paragraph" w:customStyle="1" w:styleId="201">
    <w:name w:val="信息标题1"/>
    <w:basedOn w:val="60"/>
    <w:link w:val="200"/>
    <w:qFormat/>
    <w:uiPriority w:val="0"/>
    <w:pPr>
      <w:keepLines/>
      <w:widowControl/>
      <w:tabs>
        <w:tab w:val="left" w:pos="720"/>
        <w:tab w:val="left" w:pos="4320"/>
        <w:tab w:val="left" w:pos="5040"/>
        <w:tab w:val="right" w:pos="8640"/>
      </w:tabs>
      <w:spacing w:after="40" w:line="440" w:lineRule="atLeast"/>
      <w:ind w:left="720" w:hanging="720"/>
      <w:jc w:val="left"/>
    </w:pPr>
    <w:rPr>
      <w:rFonts w:ascii="Arial" w:hAnsi="Arial"/>
      <w:spacing w:val="-5"/>
    </w:rPr>
  </w:style>
  <w:style w:type="character" w:customStyle="1" w:styleId="202">
    <w:name w:val="HTML 预设格式 Char"/>
    <w:basedOn w:val="40"/>
    <w:link w:val="203"/>
    <w:qFormat/>
    <w:uiPriority w:val="0"/>
    <w:rPr>
      <w:rFonts w:ascii="Arial" w:hAnsi="Arial"/>
      <w:sz w:val="24"/>
    </w:rPr>
  </w:style>
  <w:style w:type="paragraph" w:customStyle="1" w:styleId="203">
    <w:name w:val="HTML 预设格式1"/>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sz w:val="24"/>
    </w:rPr>
  </w:style>
  <w:style w:type="character" w:customStyle="1" w:styleId="204">
    <w:name w:val="表中文字 Char"/>
    <w:basedOn w:val="40"/>
    <w:link w:val="205"/>
    <w:qFormat/>
    <w:uiPriority w:val="0"/>
    <w:rPr>
      <w:rFonts w:eastAsia="宋体"/>
      <w:kern w:val="2"/>
      <w:sz w:val="24"/>
      <w:lang w:val="en-US" w:eastAsia="zh-CN"/>
    </w:rPr>
  </w:style>
  <w:style w:type="paragraph" w:customStyle="1" w:styleId="205">
    <w:name w:val="表中文字"/>
    <w:basedOn w:val="1"/>
    <w:link w:val="204"/>
    <w:qFormat/>
    <w:uiPriority w:val="0"/>
    <w:pPr>
      <w:snapToGrid w:val="0"/>
      <w:spacing w:line="340" w:lineRule="exact"/>
      <w:jc w:val="center"/>
    </w:pPr>
    <w:rPr>
      <w:rFonts w:eastAsia="宋体"/>
      <w:kern w:val="2"/>
      <w:sz w:val="24"/>
    </w:rPr>
  </w:style>
  <w:style w:type="character" w:customStyle="1" w:styleId="206">
    <w:name w:val="newstxt"/>
    <w:basedOn w:val="40"/>
    <w:qFormat/>
    <w:uiPriority w:val="0"/>
    <w:rPr>
      <w:rFonts w:ascii="宋体" w:hAnsi="宋体" w:eastAsia="宋体"/>
      <w:kern w:val="2"/>
      <w:sz w:val="24"/>
      <w:lang w:val="en-US" w:eastAsia="zh-CN"/>
    </w:rPr>
  </w:style>
  <w:style w:type="character" w:customStyle="1" w:styleId="207">
    <w:name w:val="apple-style-span"/>
    <w:basedOn w:val="40"/>
    <w:qFormat/>
    <w:uiPriority w:val="0"/>
  </w:style>
  <w:style w:type="character" w:customStyle="1" w:styleId="208">
    <w:name w:val="表中文字 Char Char2"/>
    <w:basedOn w:val="40"/>
    <w:qFormat/>
    <w:uiPriority w:val="0"/>
    <w:rPr>
      <w:rFonts w:ascii="Calibri" w:hAnsi="Calibri" w:eastAsia="宋体"/>
    </w:rPr>
  </w:style>
  <w:style w:type="character" w:customStyle="1" w:styleId="209">
    <w:name w:val="学位论文页眉 Char"/>
    <w:basedOn w:val="40"/>
    <w:qFormat/>
    <w:uiPriority w:val="0"/>
    <w:rPr>
      <w:rFonts w:eastAsia="宋体"/>
      <w:lang w:val="en-US" w:eastAsia="zh-CN"/>
    </w:rPr>
  </w:style>
  <w:style w:type="character" w:customStyle="1" w:styleId="210">
    <w:name w:val="款标题 Char3"/>
    <w:basedOn w:val="40"/>
    <w:qFormat/>
    <w:uiPriority w:val="0"/>
    <w:rPr>
      <w:rFonts w:ascii="Cambria" w:hAnsi="Cambria" w:eastAsia="宋体"/>
      <w:b/>
      <w:sz w:val="28"/>
    </w:rPr>
  </w:style>
  <w:style w:type="character" w:customStyle="1" w:styleId="211">
    <w:name w:val="pt10-2"/>
    <w:basedOn w:val="40"/>
    <w:qFormat/>
    <w:uiPriority w:val="0"/>
    <w:rPr>
      <w:rFonts w:ascii="宋体" w:hAnsi="宋体" w:eastAsia="宋体"/>
      <w:b/>
      <w:kern w:val="44"/>
      <w:sz w:val="32"/>
      <w:lang w:val="en-US" w:eastAsia="zh-CN"/>
    </w:rPr>
  </w:style>
  <w:style w:type="character" w:customStyle="1" w:styleId="212">
    <w:name w:val="文档结构图 Char"/>
    <w:basedOn w:val="40"/>
    <w:link w:val="213"/>
    <w:qFormat/>
    <w:uiPriority w:val="0"/>
    <w:rPr>
      <w:rFonts w:ascii="宋体"/>
      <w:kern w:val="2"/>
      <w:sz w:val="18"/>
    </w:rPr>
  </w:style>
  <w:style w:type="paragraph" w:customStyle="1" w:styleId="213">
    <w:name w:val="文档结构图1"/>
    <w:basedOn w:val="1"/>
    <w:link w:val="212"/>
    <w:qFormat/>
    <w:uiPriority w:val="0"/>
    <w:rPr>
      <w:rFonts w:ascii="宋体"/>
      <w:kern w:val="2"/>
      <w:sz w:val="18"/>
    </w:rPr>
  </w:style>
  <w:style w:type="character" w:customStyle="1" w:styleId="214">
    <w:name w:val="Char Char18"/>
    <w:basedOn w:val="40"/>
    <w:qFormat/>
    <w:uiPriority w:val="0"/>
    <w:rPr>
      <w:rFonts w:ascii="Arial" w:hAnsi="Arial" w:eastAsia="黑体"/>
    </w:rPr>
  </w:style>
  <w:style w:type="character" w:customStyle="1" w:styleId="215">
    <w:name w:val="正文文本最新 Char Char Char Char1 Char Char"/>
    <w:basedOn w:val="40"/>
    <w:link w:val="216"/>
    <w:qFormat/>
    <w:uiPriority w:val="0"/>
    <w:rPr>
      <w:rFonts w:ascii="Times New Roman" w:hAnsi="Times New Roman"/>
      <w:kern w:val="2"/>
      <w:sz w:val="28"/>
    </w:rPr>
  </w:style>
  <w:style w:type="paragraph" w:customStyle="1" w:styleId="216">
    <w:name w:val="正文文本最新 Char Char Char Char1 Char"/>
    <w:basedOn w:val="1"/>
    <w:link w:val="215"/>
    <w:qFormat/>
    <w:uiPriority w:val="0"/>
    <w:pPr>
      <w:spacing w:line="360" w:lineRule="auto"/>
      <w:ind w:firstLine="200" w:firstLineChars="200"/>
    </w:pPr>
    <w:rPr>
      <w:kern w:val="2"/>
    </w:rPr>
  </w:style>
  <w:style w:type="character" w:customStyle="1" w:styleId="217">
    <w:name w:val="表头 Char"/>
    <w:basedOn w:val="40"/>
    <w:link w:val="218"/>
    <w:qFormat/>
    <w:uiPriority w:val="0"/>
    <w:rPr>
      <w:rFonts w:ascii="黑体" w:hAnsi="Times New Roman" w:eastAsia="黑体"/>
      <w:snapToGrid w:val="0"/>
      <w:sz w:val="24"/>
    </w:rPr>
  </w:style>
  <w:style w:type="paragraph" w:customStyle="1" w:styleId="218">
    <w:name w:val="表头"/>
    <w:basedOn w:val="1"/>
    <w:link w:val="217"/>
    <w:qFormat/>
    <w:uiPriority w:val="0"/>
    <w:pPr>
      <w:adjustRightInd w:val="0"/>
      <w:snapToGrid w:val="0"/>
      <w:spacing w:line="440" w:lineRule="atLeast"/>
    </w:pPr>
    <w:rPr>
      <w:rFonts w:ascii="黑体" w:eastAsia="黑体"/>
      <w:snapToGrid w:val="0"/>
      <w:sz w:val="24"/>
    </w:rPr>
  </w:style>
  <w:style w:type="character" w:customStyle="1" w:styleId="219">
    <w:name w:val="样式 题注 + 黑体 Char"/>
    <w:link w:val="220"/>
    <w:qFormat/>
    <w:uiPriority w:val="0"/>
    <w:rPr>
      <w:rFonts w:ascii="宋体" w:hAnsi="宋体" w:eastAsia="宋体"/>
      <w:b/>
      <w:snapToGrid w:val="0"/>
      <w:color w:val="000000"/>
      <w:spacing w:val="-6"/>
      <w:kern w:val="2"/>
      <w:sz w:val="24"/>
      <w:lang w:val="en-US" w:eastAsia="zh-CN"/>
    </w:rPr>
  </w:style>
  <w:style w:type="paragraph" w:customStyle="1" w:styleId="220">
    <w:name w:val="样式 题注 + 黑体"/>
    <w:basedOn w:val="1"/>
    <w:link w:val="219"/>
    <w:qFormat/>
    <w:uiPriority w:val="0"/>
    <w:pPr>
      <w:adjustRightInd w:val="0"/>
      <w:snapToGrid w:val="0"/>
      <w:jc w:val="center"/>
    </w:pPr>
    <w:rPr>
      <w:rFonts w:ascii="宋体" w:hAnsi="宋体" w:eastAsia="宋体"/>
      <w:b/>
      <w:snapToGrid w:val="0"/>
      <w:color w:val="000000"/>
      <w:spacing w:val="-6"/>
      <w:kern w:val="2"/>
      <w:sz w:val="24"/>
    </w:rPr>
  </w:style>
  <w:style w:type="character" w:customStyle="1" w:styleId="221">
    <w:name w:val="Normal Char"/>
    <w:basedOn w:val="40"/>
    <w:link w:val="222"/>
    <w:qFormat/>
    <w:uiPriority w:val="0"/>
    <w:rPr>
      <w:rFonts w:eastAsia="仿宋_GB2312"/>
      <w:sz w:val="28"/>
      <w:lang w:val="en-US" w:eastAsia="zh-CN" w:bidi="ar-SA"/>
    </w:rPr>
  </w:style>
  <w:style w:type="paragraph" w:customStyle="1" w:styleId="222">
    <w:name w:val="正文2"/>
    <w:link w:val="221"/>
    <w:qFormat/>
    <w:uiPriority w:val="0"/>
    <w:pPr>
      <w:widowControl w:val="0"/>
      <w:adjustRightInd w:val="0"/>
      <w:jc w:val="center"/>
      <w:textAlignment w:val="baseline"/>
    </w:pPr>
    <w:rPr>
      <w:rFonts w:ascii="Times New Roman" w:hAnsi="Times New Roman" w:eastAsia="仿宋_GB2312" w:cs="Times New Roman"/>
      <w:sz w:val="28"/>
      <w:lang w:val="en-US" w:eastAsia="zh-CN" w:bidi="ar-SA"/>
    </w:rPr>
  </w:style>
  <w:style w:type="character" w:customStyle="1" w:styleId="223">
    <w:name w:val="样式 样式 正文文本 + 首行缩进:  2 字符 + 自动设置 Char"/>
    <w:basedOn w:val="40"/>
    <w:link w:val="224"/>
    <w:qFormat/>
    <w:uiPriority w:val="0"/>
    <w:rPr>
      <w:rFonts w:ascii="Times New Roman" w:hAnsi="Times New Roman"/>
      <w:snapToGrid w:val="0"/>
      <w:color w:val="0000FF"/>
      <w:sz w:val="24"/>
    </w:rPr>
  </w:style>
  <w:style w:type="paragraph" w:customStyle="1" w:styleId="224">
    <w:name w:val="样式 样式 正文文本 + 首行缩进:  2 字符 + 自动设置"/>
    <w:basedOn w:val="1"/>
    <w:link w:val="223"/>
    <w:qFormat/>
    <w:uiPriority w:val="0"/>
    <w:pPr>
      <w:autoSpaceDE w:val="0"/>
      <w:autoSpaceDN w:val="0"/>
      <w:adjustRightInd w:val="0"/>
      <w:snapToGrid w:val="0"/>
      <w:spacing w:line="360" w:lineRule="auto"/>
      <w:ind w:firstLine="480" w:firstLineChars="200"/>
      <w:textAlignment w:val="bottom"/>
    </w:pPr>
    <w:rPr>
      <w:snapToGrid w:val="0"/>
      <w:color w:val="0000FF"/>
      <w:sz w:val="24"/>
    </w:rPr>
  </w:style>
  <w:style w:type="character" w:customStyle="1" w:styleId="225">
    <w:name w:val="1文本正文 Char"/>
    <w:basedOn w:val="40"/>
    <w:link w:val="226"/>
    <w:qFormat/>
    <w:uiPriority w:val="0"/>
    <w:rPr>
      <w:rFonts w:ascii="Times New Roman" w:hAnsi="Times New Roman"/>
      <w:kern w:val="2"/>
      <w:sz w:val="24"/>
    </w:rPr>
  </w:style>
  <w:style w:type="paragraph" w:customStyle="1" w:styleId="226">
    <w:name w:val="1文本正文"/>
    <w:basedOn w:val="1"/>
    <w:link w:val="225"/>
    <w:qFormat/>
    <w:uiPriority w:val="0"/>
    <w:pPr>
      <w:spacing w:line="427" w:lineRule="exact"/>
      <w:ind w:firstLine="200" w:firstLineChars="200"/>
    </w:pPr>
    <w:rPr>
      <w:kern w:val="2"/>
      <w:sz w:val="24"/>
    </w:rPr>
  </w:style>
  <w:style w:type="character" w:customStyle="1" w:styleId="227">
    <w:name w:val="xiaodong1"/>
    <w:basedOn w:val="40"/>
    <w:qFormat/>
    <w:uiPriority w:val="0"/>
    <w:rPr>
      <w:sz w:val="22"/>
    </w:rPr>
  </w:style>
  <w:style w:type="character" w:customStyle="1" w:styleId="228">
    <w:name w:val="unnamed11"/>
    <w:basedOn w:val="40"/>
    <w:qFormat/>
    <w:uiPriority w:val="0"/>
  </w:style>
  <w:style w:type="character" w:customStyle="1" w:styleId="229">
    <w:name w:val="表中文字 Char3"/>
    <w:basedOn w:val="40"/>
    <w:qFormat/>
    <w:uiPriority w:val="0"/>
    <w:rPr>
      <w:rFonts w:ascii="宋体" w:eastAsia="宋体"/>
      <w:kern w:val="2"/>
      <w:sz w:val="32"/>
      <w:lang w:val="en-US" w:eastAsia="zh-CN"/>
    </w:rPr>
  </w:style>
  <w:style w:type="character" w:customStyle="1" w:styleId="230">
    <w:name w:val="style101"/>
    <w:basedOn w:val="40"/>
    <w:qFormat/>
    <w:uiPriority w:val="0"/>
    <w:rPr>
      <w:sz w:val="21"/>
    </w:rPr>
  </w:style>
  <w:style w:type="character" w:customStyle="1" w:styleId="231">
    <w:name w:val="标题 41"/>
    <w:basedOn w:val="40"/>
    <w:qFormat/>
    <w:uiPriority w:val="0"/>
    <w:rPr>
      <w:rFonts w:eastAsia="宋体"/>
      <w:sz w:val="24"/>
      <w:lang w:val="en-US" w:eastAsia="zh-CN"/>
    </w:rPr>
  </w:style>
  <w:style w:type="character" w:customStyle="1" w:styleId="232">
    <w:name w:val="款标题 Char Char"/>
    <w:basedOn w:val="40"/>
    <w:qFormat/>
    <w:uiPriority w:val="0"/>
    <w:rPr>
      <w:rFonts w:ascii="Arial" w:hAnsi="Arial" w:eastAsia="黑体"/>
      <w:b/>
      <w:kern w:val="2"/>
      <w:sz w:val="28"/>
      <w:lang w:val="en-US" w:eastAsia="zh-CN"/>
    </w:rPr>
  </w:style>
  <w:style w:type="character" w:customStyle="1" w:styleId="233">
    <w:name w:val="样式（ 正文） Char"/>
    <w:basedOn w:val="40"/>
    <w:link w:val="234"/>
    <w:qFormat/>
    <w:uiPriority w:val="0"/>
    <w:rPr>
      <w:rFonts w:ascii="宋体" w:hAnsi="宋体"/>
      <w:color w:val="000000"/>
      <w:kern w:val="2"/>
      <w:sz w:val="24"/>
    </w:rPr>
  </w:style>
  <w:style w:type="paragraph" w:customStyle="1" w:styleId="234">
    <w:name w:val="样式（ 正文）"/>
    <w:basedOn w:val="79"/>
    <w:link w:val="233"/>
    <w:qFormat/>
    <w:uiPriority w:val="0"/>
    <w:pPr>
      <w:adjustRightInd w:val="0"/>
      <w:snapToGrid w:val="0"/>
      <w:spacing w:line="360" w:lineRule="auto"/>
      <w:ind w:firstLine="480"/>
    </w:pPr>
    <w:rPr>
      <w:rFonts w:ascii="宋体" w:hAnsi="宋体"/>
      <w:color w:val="000000"/>
      <w:sz w:val="24"/>
    </w:rPr>
  </w:style>
  <w:style w:type="character" w:customStyle="1" w:styleId="235">
    <w:name w:val="页脚 Char Char Char"/>
    <w:basedOn w:val="40"/>
    <w:qFormat/>
    <w:uiPriority w:val="0"/>
    <w:rPr>
      <w:rFonts w:ascii="宋体" w:hAnsi="宋体" w:eastAsia="宋体"/>
      <w:kern w:val="2"/>
      <w:sz w:val="18"/>
      <w:lang w:val="en-US" w:eastAsia="zh-CN"/>
    </w:rPr>
  </w:style>
  <w:style w:type="character" w:customStyle="1" w:styleId="236">
    <w:name w:val="批注主题 Char"/>
    <w:basedOn w:val="179"/>
    <w:link w:val="237"/>
    <w:qFormat/>
    <w:uiPriority w:val="0"/>
    <w:rPr>
      <w:b/>
      <w:sz w:val="24"/>
    </w:rPr>
  </w:style>
  <w:style w:type="paragraph" w:customStyle="1" w:styleId="237">
    <w:name w:val="批注主题1"/>
    <w:basedOn w:val="180"/>
    <w:next w:val="180"/>
    <w:link w:val="236"/>
    <w:qFormat/>
    <w:uiPriority w:val="0"/>
    <w:pPr>
      <w:adjustRightInd w:val="0"/>
      <w:spacing w:line="460" w:lineRule="exact"/>
      <w:ind w:firstLine="510"/>
      <w:textAlignment w:val="baseline"/>
    </w:pPr>
    <w:rPr>
      <w:b/>
      <w:sz w:val="24"/>
    </w:rPr>
  </w:style>
  <w:style w:type="character" w:customStyle="1" w:styleId="238">
    <w:name w:val="表文字 Char"/>
    <w:basedOn w:val="40"/>
    <w:link w:val="239"/>
    <w:qFormat/>
    <w:uiPriority w:val="0"/>
    <w:rPr>
      <w:rFonts w:ascii="Arial" w:hAnsi="Arial" w:eastAsia="宋体"/>
      <w:kern w:val="2"/>
      <w:sz w:val="21"/>
      <w:lang w:val="en-US" w:eastAsia="zh-CN"/>
    </w:rPr>
  </w:style>
  <w:style w:type="paragraph" w:customStyle="1" w:styleId="239">
    <w:name w:val="表文字"/>
    <w:basedOn w:val="1"/>
    <w:link w:val="238"/>
    <w:qFormat/>
    <w:uiPriority w:val="0"/>
    <w:pPr>
      <w:spacing w:line="360" w:lineRule="exact"/>
      <w:jc w:val="center"/>
    </w:pPr>
    <w:rPr>
      <w:rFonts w:ascii="Arial" w:hAnsi="Arial" w:eastAsia="宋体"/>
      <w:kern w:val="2"/>
      <w:sz w:val="21"/>
    </w:rPr>
  </w:style>
  <w:style w:type="character" w:customStyle="1" w:styleId="240">
    <w:name w:val="Char Char9"/>
    <w:basedOn w:val="40"/>
    <w:qFormat/>
    <w:uiPriority w:val="0"/>
    <w:rPr>
      <w:rFonts w:ascii="宋体" w:hAnsi="宋体" w:eastAsia="宋体"/>
      <w:kern w:val="2"/>
      <w:sz w:val="18"/>
      <w:lang w:val="en-US" w:eastAsia="zh-CN"/>
    </w:rPr>
  </w:style>
  <w:style w:type="character" w:customStyle="1" w:styleId="241">
    <w:name w:val="表号 Char1"/>
    <w:basedOn w:val="40"/>
    <w:link w:val="242"/>
    <w:qFormat/>
    <w:uiPriority w:val="0"/>
    <w:rPr>
      <w:rFonts w:ascii="Arial" w:hAnsi="Arial"/>
      <w:sz w:val="23"/>
      <w:lang w:val="en-US" w:eastAsia="zh-CN" w:bidi="ar-SA"/>
    </w:rPr>
  </w:style>
  <w:style w:type="paragraph" w:customStyle="1" w:styleId="242">
    <w:name w:val="表号"/>
    <w:link w:val="241"/>
    <w:qFormat/>
    <w:uiPriority w:val="0"/>
    <w:pPr>
      <w:adjustRightInd w:val="0"/>
      <w:snapToGrid w:val="0"/>
      <w:spacing w:line="480" w:lineRule="exact"/>
      <w:jc w:val="right"/>
    </w:pPr>
    <w:rPr>
      <w:rFonts w:ascii="Arial" w:hAnsi="Arial" w:eastAsia="宋体" w:cs="Times New Roman"/>
      <w:sz w:val="23"/>
      <w:lang w:val="en-US" w:eastAsia="zh-CN" w:bidi="ar-SA"/>
    </w:rPr>
  </w:style>
  <w:style w:type="character" w:customStyle="1" w:styleId="243">
    <w:name w:val="表名 Char Char"/>
    <w:basedOn w:val="40"/>
    <w:qFormat/>
    <w:uiPriority w:val="0"/>
    <w:rPr>
      <w:rFonts w:ascii="黑体" w:hAnsi="Arial" w:eastAsia="黑体"/>
      <w:kern w:val="2"/>
      <w:sz w:val="28"/>
      <w:lang w:val="en-US" w:eastAsia="zh-CN"/>
    </w:rPr>
  </w:style>
  <w:style w:type="character" w:customStyle="1" w:styleId="244">
    <w:name w:val="Char Char11"/>
    <w:basedOn w:val="40"/>
    <w:qFormat/>
    <w:uiPriority w:val="0"/>
    <w:rPr>
      <w:rFonts w:ascii="Arial" w:hAnsi="Arial" w:eastAsia="黑体"/>
      <w:kern w:val="2"/>
      <w:sz w:val="21"/>
      <w:lang w:val="en-US" w:eastAsia="zh-CN"/>
    </w:rPr>
  </w:style>
  <w:style w:type="character" w:customStyle="1" w:styleId="245">
    <w:name w:val="j74154957"/>
    <w:basedOn w:val="40"/>
    <w:qFormat/>
    <w:uiPriority w:val="0"/>
  </w:style>
  <w:style w:type="character" w:customStyle="1" w:styleId="246">
    <w:name w:val="content"/>
    <w:basedOn w:val="40"/>
    <w:qFormat/>
    <w:uiPriority w:val="0"/>
  </w:style>
  <w:style w:type="character" w:customStyle="1" w:styleId="247">
    <w:name w:val="批注框文本 Char"/>
    <w:basedOn w:val="40"/>
    <w:link w:val="248"/>
    <w:qFormat/>
    <w:uiPriority w:val="0"/>
    <w:rPr>
      <w:rFonts w:ascii="Times New Roman" w:hAnsi="Times New Roman"/>
      <w:kern w:val="2"/>
      <w:sz w:val="18"/>
    </w:rPr>
  </w:style>
  <w:style w:type="paragraph" w:customStyle="1" w:styleId="248">
    <w:name w:val="批注框文本1"/>
    <w:basedOn w:val="1"/>
    <w:link w:val="247"/>
    <w:qFormat/>
    <w:uiPriority w:val="0"/>
    <w:rPr>
      <w:kern w:val="2"/>
      <w:sz w:val="18"/>
    </w:rPr>
  </w:style>
  <w:style w:type="character" w:customStyle="1" w:styleId="249">
    <w:name w:val="标题 Char"/>
    <w:basedOn w:val="40"/>
    <w:link w:val="250"/>
    <w:qFormat/>
    <w:uiPriority w:val="0"/>
    <w:rPr>
      <w:b/>
      <w:snapToGrid w:val="0"/>
      <w:kern w:val="2"/>
      <w:sz w:val="24"/>
    </w:rPr>
  </w:style>
  <w:style w:type="paragraph" w:customStyle="1" w:styleId="250">
    <w:name w:val="标题1"/>
    <w:basedOn w:val="1"/>
    <w:link w:val="249"/>
    <w:qFormat/>
    <w:uiPriority w:val="0"/>
    <w:pPr>
      <w:tabs>
        <w:tab w:val="left" w:pos="1276"/>
      </w:tabs>
      <w:spacing w:line="360" w:lineRule="auto"/>
      <w:ind w:left="992" w:hanging="992"/>
      <w:jc w:val="left"/>
      <w:outlineLvl w:val="4"/>
    </w:pPr>
    <w:rPr>
      <w:b/>
      <w:snapToGrid w:val="0"/>
      <w:kern w:val="2"/>
      <w:sz w:val="24"/>
    </w:rPr>
  </w:style>
  <w:style w:type="character" w:customStyle="1" w:styleId="251">
    <w:name w:val="样式 左侧:  0.98 厘米 Char1"/>
    <w:basedOn w:val="40"/>
    <w:link w:val="252"/>
    <w:qFormat/>
    <w:uiPriority w:val="0"/>
    <w:rPr>
      <w:rFonts w:ascii="Times New Roman" w:hAnsi="Times New Roman" w:eastAsia="仿宋_GB2312"/>
      <w:kern w:val="2"/>
      <w:sz w:val="28"/>
    </w:rPr>
  </w:style>
  <w:style w:type="paragraph" w:customStyle="1" w:styleId="252">
    <w:name w:val="样式 左侧:  0.98 厘米"/>
    <w:basedOn w:val="1"/>
    <w:link w:val="251"/>
    <w:qFormat/>
    <w:uiPriority w:val="0"/>
    <w:pPr>
      <w:adjustRightInd w:val="0"/>
      <w:snapToGrid w:val="0"/>
      <w:spacing w:line="490" w:lineRule="exact"/>
      <w:ind w:firstLine="560" w:firstLineChars="200"/>
    </w:pPr>
    <w:rPr>
      <w:kern w:val="2"/>
    </w:rPr>
  </w:style>
  <w:style w:type="character" w:customStyle="1" w:styleId="253">
    <w:name w:val="普通文字 Char Char Char Char Char Char Char Char Char Char Char"/>
    <w:basedOn w:val="40"/>
    <w:qFormat/>
    <w:uiPriority w:val="0"/>
    <w:rPr>
      <w:rFonts w:ascii="宋体" w:hAnsi="Courier New" w:eastAsia="宋体"/>
      <w:kern w:val="2"/>
      <w:sz w:val="21"/>
      <w:lang w:val="en-US" w:eastAsia="zh-CN"/>
    </w:rPr>
  </w:style>
  <w:style w:type="character" w:customStyle="1" w:styleId="254">
    <w:name w:val="表内文字 Char"/>
    <w:basedOn w:val="40"/>
    <w:link w:val="255"/>
    <w:qFormat/>
    <w:uiPriority w:val="0"/>
    <w:rPr>
      <w:rFonts w:ascii="宋体" w:eastAsia="宋体"/>
      <w:kern w:val="2"/>
      <w:lang w:val="en-US" w:eastAsia="zh-CN"/>
    </w:rPr>
  </w:style>
  <w:style w:type="paragraph" w:customStyle="1" w:styleId="255">
    <w:name w:val="表内文字"/>
    <w:basedOn w:val="1"/>
    <w:link w:val="254"/>
    <w:qFormat/>
    <w:uiPriority w:val="0"/>
    <w:pPr>
      <w:spacing w:line="300" w:lineRule="exact"/>
      <w:jc w:val="center"/>
    </w:pPr>
    <w:rPr>
      <w:rFonts w:ascii="宋体" w:eastAsia="宋体"/>
      <w:kern w:val="2"/>
    </w:rPr>
  </w:style>
  <w:style w:type="character" w:customStyle="1" w:styleId="256">
    <w:name w:val="表格 Char"/>
    <w:basedOn w:val="40"/>
    <w:link w:val="257"/>
    <w:qFormat/>
    <w:uiPriority w:val="0"/>
    <w:rPr>
      <w:rFonts w:ascii="宋体" w:hAnsi="宋体"/>
      <w:kern w:val="2"/>
      <w:sz w:val="21"/>
    </w:rPr>
  </w:style>
  <w:style w:type="paragraph" w:customStyle="1" w:styleId="257">
    <w:name w:val="表格"/>
    <w:basedOn w:val="1"/>
    <w:link w:val="256"/>
    <w:qFormat/>
    <w:uiPriority w:val="0"/>
    <w:pPr>
      <w:spacing w:before="20" w:after="20"/>
      <w:jc w:val="center"/>
    </w:pPr>
    <w:rPr>
      <w:rFonts w:ascii="宋体" w:hAnsi="宋体"/>
      <w:kern w:val="2"/>
      <w:sz w:val="21"/>
    </w:rPr>
  </w:style>
  <w:style w:type="character" w:customStyle="1" w:styleId="258">
    <w:name w:val="样式 样式 样式 正文缩进s4 + 首行缩进:  2 字符 + 首行缩进:  2 字符 + Char"/>
    <w:basedOn w:val="160"/>
    <w:link w:val="259"/>
    <w:qFormat/>
    <w:uiPriority w:val="0"/>
    <w:rPr>
      <w:color w:val="000000"/>
    </w:rPr>
  </w:style>
  <w:style w:type="paragraph" w:customStyle="1" w:styleId="259">
    <w:name w:val="样式 样式 样式 正文缩进s4 + 首行缩进:  2 字符 + 首行缩进:  2 字符 +"/>
    <w:basedOn w:val="161"/>
    <w:link w:val="258"/>
    <w:qFormat/>
    <w:uiPriority w:val="0"/>
    <w:pPr>
      <w:spacing w:line="490" w:lineRule="exact"/>
      <w:ind w:left="0" w:leftChars="0" w:firstLine="538" w:firstLineChars="192"/>
    </w:pPr>
    <w:rPr>
      <w:color w:val="000000"/>
    </w:rPr>
  </w:style>
  <w:style w:type="character" w:customStyle="1" w:styleId="260">
    <w:name w:val="docpro"/>
    <w:basedOn w:val="40"/>
    <w:qFormat/>
    <w:uiPriority w:val="0"/>
  </w:style>
  <w:style w:type="character" w:customStyle="1" w:styleId="261">
    <w:name w:val="title1"/>
    <w:basedOn w:val="40"/>
    <w:qFormat/>
    <w:uiPriority w:val="0"/>
    <w:rPr>
      <w:rFonts w:hint="eastAsia" w:ascii="Verdana, Arial, 宋体" w:eastAsia="Verdana, Arial, 宋体"/>
      <w:b/>
      <w:color w:val="333333"/>
      <w:sz w:val="30"/>
    </w:rPr>
  </w:style>
  <w:style w:type="character" w:customStyle="1" w:styleId="262">
    <w:name w:val="line21"/>
    <w:basedOn w:val="40"/>
    <w:qFormat/>
    <w:uiPriority w:val="0"/>
  </w:style>
  <w:style w:type="character" w:customStyle="1" w:styleId="263">
    <w:name w:val="行号1"/>
    <w:basedOn w:val="40"/>
    <w:qFormat/>
    <w:uiPriority w:val="0"/>
  </w:style>
  <w:style w:type="character" w:customStyle="1" w:styleId="264">
    <w:name w:val="项标题(1) Char2"/>
    <w:basedOn w:val="40"/>
    <w:qFormat/>
    <w:uiPriority w:val="0"/>
    <w:rPr>
      <w:rFonts w:ascii="宋体" w:hAnsi="宋体" w:eastAsia="宋体"/>
      <w:b/>
      <w:kern w:val="2"/>
      <w:sz w:val="24"/>
      <w:lang w:val="en-US" w:eastAsia="zh-CN"/>
    </w:rPr>
  </w:style>
  <w:style w:type="character" w:customStyle="1" w:styleId="265">
    <w:name w:val="表格文字 Char"/>
    <w:basedOn w:val="40"/>
    <w:link w:val="266"/>
    <w:qFormat/>
    <w:uiPriority w:val="0"/>
    <w:rPr>
      <w:rFonts w:ascii="宋体" w:hAnsi="宋体"/>
      <w:kern w:val="2"/>
      <w:sz w:val="21"/>
    </w:rPr>
  </w:style>
  <w:style w:type="paragraph" w:customStyle="1" w:styleId="266">
    <w:name w:val="表格文字"/>
    <w:basedOn w:val="60"/>
    <w:next w:val="1"/>
    <w:link w:val="265"/>
    <w:qFormat/>
    <w:uiPriority w:val="0"/>
    <w:pPr>
      <w:tabs>
        <w:tab w:val="left" w:pos="3720"/>
      </w:tabs>
      <w:autoSpaceDE w:val="0"/>
      <w:autoSpaceDN w:val="0"/>
      <w:adjustRightInd w:val="0"/>
      <w:spacing w:after="0" w:line="315" w:lineRule="exact"/>
      <w:jc w:val="center"/>
    </w:pPr>
    <w:rPr>
      <w:rFonts w:ascii="宋体" w:hAnsi="宋体"/>
    </w:rPr>
  </w:style>
  <w:style w:type="character" w:customStyle="1" w:styleId="267">
    <w:name w:val="页角２ Char"/>
    <w:basedOn w:val="92"/>
    <w:link w:val="268"/>
    <w:qFormat/>
    <w:uiPriority w:val="0"/>
    <w:rPr>
      <w:rFonts w:ascii="黑体" w:eastAsia="黑体"/>
      <w:kern w:val="2"/>
      <w:sz w:val="21"/>
    </w:rPr>
  </w:style>
  <w:style w:type="paragraph" w:customStyle="1" w:styleId="268">
    <w:name w:val="页角２"/>
    <w:basedOn w:val="93"/>
    <w:link w:val="267"/>
    <w:qFormat/>
    <w:uiPriority w:val="0"/>
    <w:pPr>
      <w:pBdr>
        <w:top w:val="single" w:color="auto" w:sz="2" w:space="1"/>
      </w:pBdr>
      <w:adjustRightInd/>
      <w:snapToGrid w:val="0"/>
      <w:spacing w:line="240" w:lineRule="auto"/>
      <w:ind w:firstLine="0"/>
      <w:jc w:val="both"/>
      <w:textAlignment w:val="auto"/>
    </w:pPr>
    <w:rPr>
      <w:rFonts w:ascii="黑体" w:eastAsia="黑体"/>
      <w:kern w:val="2"/>
      <w:sz w:val="21"/>
    </w:rPr>
  </w:style>
  <w:style w:type="character" w:customStyle="1" w:styleId="269">
    <w:name w:val="尾注文本 Char"/>
    <w:basedOn w:val="40"/>
    <w:link w:val="270"/>
    <w:qFormat/>
    <w:uiPriority w:val="0"/>
    <w:rPr>
      <w:rFonts w:ascii="Times New Roman" w:hAnsi="Times New Roman"/>
      <w:kern w:val="2"/>
      <w:sz w:val="21"/>
    </w:rPr>
  </w:style>
  <w:style w:type="paragraph" w:customStyle="1" w:styleId="270">
    <w:name w:val="尾注文本1"/>
    <w:basedOn w:val="1"/>
    <w:link w:val="269"/>
    <w:qFormat/>
    <w:uiPriority w:val="0"/>
    <w:pPr>
      <w:snapToGrid w:val="0"/>
      <w:jc w:val="left"/>
    </w:pPr>
    <w:rPr>
      <w:kern w:val="2"/>
      <w:sz w:val="21"/>
    </w:rPr>
  </w:style>
  <w:style w:type="character" w:customStyle="1" w:styleId="271">
    <w:name w:val="正文文本 3 Char"/>
    <w:basedOn w:val="40"/>
    <w:link w:val="272"/>
    <w:qFormat/>
    <w:uiPriority w:val="0"/>
    <w:rPr>
      <w:rFonts w:ascii="Times New Roman" w:hAnsi="Times New Roman"/>
      <w:sz w:val="18"/>
    </w:rPr>
  </w:style>
  <w:style w:type="paragraph" w:customStyle="1" w:styleId="272">
    <w:name w:val="正文文本 31"/>
    <w:basedOn w:val="1"/>
    <w:link w:val="271"/>
    <w:qFormat/>
    <w:uiPriority w:val="0"/>
    <w:pPr>
      <w:adjustRightInd w:val="0"/>
      <w:jc w:val="center"/>
      <w:textAlignment w:val="baseline"/>
    </w:pPr>
    <w:rPr>
      <w:sz w:val="18"/>
    </w:rPr>
  </w:style>
  <w:style w:type="character" w:customStyle="1" w:styleId="273">
    <w:name w:val="weby1"/>
    <w:basedOn w:val="40"/>
    <w:qFormat/>
    <w:uiPriority w:val="0"/>
    <w:rPr>
      <w:color w:val="003300"/>
      <w:sz w:val="18"/>
    </w:rPr>
  </w:style>
  <w:style w:type="character" w:customStyle="1" w:styleId="274">
    <w:name w:val="表文 Char Char Char"/>
    <w:basedOn w:val="40"/>
    <w:link w:val="275"/>
    <w:qFormat/>
    <w:uiPriority w:val="0"/>
    <w:rPr>
      <w:rFonts w:eastAsia="宋体"/>
      <w:kern w:val="2"/>
      <w:sz w:val="24"/>
      <w:lang w:val="en-US" w:eastAsia="zh-CN"/>
    </w:rPr>
  </w:style>
  <w:style w:type="paragraph" w:customStyle="1" w:styleId="275">
    <w:name w:val="表文"/>
    <w:basedOn w:val="1"/>
    <w:link w:val="274"/>
    <w:qFormat/>
    <w:uiPriority w:val="0"/>
    <w:pPr>
      <w:overflowPunct w:val="0"/>
      <w:jc w:val="center"/>
      <w:textAlignment w:val="baseline"/>
    </w:pPr>
    <w:rPr>
      <w:rFonts w:eastAsia="宋体"/>
      <w:kern w:val="2"/>
      <w:sz w:val="24"/>
    </w:rPr>
  </w:style>
  <w:style w:type="paragraph" w:customStyle="1" w:styleId="276">
    <w:name w:val="9"/>
    <w:basedOn w:val="1"/>
    <w:next w:val="149"/>
    <w:qFormat/>
    <w:uiPriority w:val="0"/>
    <w:pPr>
      <w:spacing w:line="500" w:lineRule="exact"/>
      <w:ind w:firstLine="720"/>
    </w:pPr>
  </w:style>
  <w:style w:type="paragraph" w:customStyle="1" w:styleId="277">
    <w:name w:val="列表 21"/>
    <w:basedOn w:val="1"/>
    <w:qFormat/>
    <w:uiPriority w:val="0"/>
    <w:pPr>
      <w:spacing w:line="490" w:lineRule="exact"/>
      <w:ind w:left="100" w:leftChars="200" w:hanging="200" w:hangingChars="200"/>
    </w:pPr>
  </w:style>
  <w:style w:type="paragraph" w:customStyle="1" w:styleId="278">
    <w:name w:val="02"/>
    <w:basedOn w:val="1"/>
    <w:qFormat/>
    <w:uiPriority w:val="0"/>
    <w:pPr>
      <w:keepNext/>
      <w:keepLines/>
      <w:spacing w:before="100" w:line="360" w:lineRule="auto"/>
      <w:outlineLvl w:val="0"/>
    </w:pPr>
    <w:rPr>
      <w:rFonts w:eastAsia="黑体"/>
      <w:color w:val="333333"/>
      <w:sz w:val="24"/>
    </w:rPr>
  </w:style>
  <w:style w:type="paragraph" w:customStyle="1" w:styleId="279">
    <w:name w:val="Char4 Char Char Char Char Char Char1"/>
    <w:basedOn w:val="1"/>
    <w:qFormat/>
    <w:uiPriority w:val="0"/>
    <w:pPr>
      <w:keepNext/>
      <w:adjustRightInd w:val="0"/>
      <w:snapToGrid w:val="0"/>
      <w:spacing w:beforeLines="100" w:line="360" w:lineRule="auto"/>
      <w:ind w:firstLine="420"/>
      <w:jc w:val="left"/>
      <w:outlineLvl w:val="1"/>
    </w:pPr>
    <w:rPr>
      <w:rFonts w:eastAsia="黑体"/>
      <w:sz w:val="32"/>
    </w:rPr>
  </w:style>
  <w:style w:type="paragraph" w:customStyle="1" w:styleId="280">
    <w:name w:val="样式 标题 3 + 首行缩进:  2 字符"/>
    <w:basedOn w:val="4"/>
    <w:qFormat/>
    <w:uiPriority w:val="0"/>
    <w:pPr>
      <w:keepNext w:val="0"/>
      <w:keepLines w:val="0"/>
      <w:widowControl/>
      <w:spacing w:beforeLines="50" w:after="0" w:line="360" w:lineRule="auto"/>
    </w:pPr>
    <w:rPr>
      <w:rFonts w:ascii="黑体" w:hAnsi="宋体"/>
      <w:b w:val="0"/>
      <w:kern w:val="0"/>
      <w:sz w:val="28"/>
    </w:rPr>
  </w:style>
  <w:style w:type="paragraph" w:customStyle="1" w:styleId="281">
    <w:name w:val="标题4   改 Char Char Char"/>
    <w:basedOn w:val="1"/>
    <w:qFormat/>
    <w:uiPriority w:val="0"/>
  </w:style>
  <w:style w:type="paragraph" w:customStyle="1" w:styleId="282">
    <w:name w:val="Char1 Char Char Char"/>
    <w:basedOn w:val="1"/>
    <w:qFormat/>
    <w:uiPriority w:val="0"/>
    <w:pPr>
      <w:spacing w:beforeLines="50"/>
      <w:ind w:firstLine="200" w:firstLineChars="200"/>
    </w:pPr>
    <w:rPr>
      <w:rFonts w:eastAsia="黑体"/>
      <w:sz w:val="24"/>
    </w:rPr>
  </w:style>
  <w:style w:type="paragraph" w:customStyle="1" w:styleId="283">
    <w:name w:val="样式 左侧:  0.98 厘米 首行缩进:  2.25 字符"/>
    <w:basedOn w:val="1"/>
    <w:qFormat/>
    <w:uiPriority w:val="0"/>
    <w:pPr>
      <w:adjustRightInd w:val="0"/>
      <w:snapToGrid w:val="0"/>
      <w:spacing w:line="360" w:lineRule="auto"/>
      <w:ind w:firstLine="200" w:firstLineChars="200"/>
    </w:pPr>
  </w:style>
  <w:style w:type="paragraph" w:customStyle="1" w:styleId="284">
    <w:name w:val="6 Char Char Char Char Char Char1 Char Char Char Char Char Char Char Char Char Char"/>
    <w:basedOn w:val="1"/>
    <w:qFormat/>
    <w:uiPriority w:val="0"/>
  </w:style>
  <w:style w:type="paragraph" w:customStyle="1" w:styleId="285">
    <w:name w:val="Char2"/>
    <w:basedOn w:val="1"/>
    <w:qFormat/>
    <w:uiPriority w:val="0"/>
    <w:pPr>
      <w:spacing w:line="360" w:lineRule="auto"/>
      <w:ind w:firstLine="200" w:firstLineChars="200"/>
    </w:pPr>
    <w:rPr>
      <w:rFonts w:ascii="宋体" w:hAnsi="宋体"/>
      <w:sz w:val="24"/>
    </w:rPr>
  </w:style>
  <w:style w:type="paragraph" w:customStyle="1" w:styleId="286">
    <w:name w:val="样式 正文缩进s4标题4 + 左侧:  0.98 厘米 首行缩进:  2 字符1"/>
    <w:basedOn w:val="79"/>
    <w:qFormat/>
    <w:uiPriority w:val="0"/>
    <w:pPr>
      <w:adjustRightInd w:val="0"/>
      <w:snapToGrid w:val="0"/>
      <w:spacing w:line="360" w:lineRule="auto"/>
      <w:ind w:firstLine="560"/>
    </w:pPr>
    <w:rPr>
      <w:kern w:val="0"/>
      <w:sz w:val="28"/>
    </w:rPr>
  </w:style>
  <w:style w:type="paragraph" w:customStyle="1" w:styleId="287">
    <w:name w:val="xl4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olor w:val="000000"/>
    </w:rPr>
  </w:style>
  <w:style w:type="paragraph" w:customStyle="1" w:styleId="288">
    <w:name w:val="样式9"/>
    <w:basedOn w:val="4"/>
    <w:qFormat/>
    <w:uiPriority w:val="0"/>
    <w:pPr>
      <w:keepNext w:val="0"/>
      <w:keepLines w:val="0"/>
      <w:adjustRightInd w:val="0"/>
      <w:snapToGrid w:val="0"/>
      <w:spacing w:before="0" w:after="0" w:line="360" w:lineRule="auto"/>
    </w:pPr>
    <w:rPr>
      <w:rFonts w:ascii="宋体" w:hAnsi="宋体"/>
      <w:snapToGrid w:val="0"/>
      <w:color w:val="000000"/>
      <w:kern w:val="0"/>
      <w:sz w:val="24"/>
    </w:rPr>
  </w:style>
  <w:style w:type="paragraph" w:customStyle="1" w:styleId="289">
    <w:name w:val="样式 样式 段前: 0.5 行 段后: 0.5 行 + 首行缩进:  2 字符 段前: 0.5 行 段后: 0.5 行"/>
    <w:basedOn w:val="1"/>
    <w:next w:val="1"/>
    <w:qFormat/>
    <w:uiPriority w:val="0"/>
    <w:pPr>
      <w:tabs>
        <w:tab w:val="left" w:pos="1060"/>
      </w:tabs>
      <w:snapToGrid w:val="0"/>
      <w:spacing w:line="360" w:lineRule="auto"/>
      <w:ind w:firstLine="560" w:firstLineChars="200"/>
      <w:jc w:val="left"/>
    </w:pPr>
    <w:rPr>
      <w:rFonts w:ascii="仿宋_GB2312" w:hAnsi="宋体"/>
    </w:rPr>
  </w:style>
  <w:style w:type="paragraph" w:customStyle="1" w:styleId="290">
    <w:name w:val="样式2"/>
    <w:basedOn w:val="20"/>
    <w:qFormat/>
    <w:uiPriority w:val="0"/>
    <w:pPr>
      <w:spacing w:line="300" w:lineRule="auto"/>
      <w:ind w:firstLine="510"/>
    </w:pPr>
  </w:style>
  <w:style w:type="paragraph" w:customStyle="1" w:styleId="291">
    <w:name w:val="默认段落字体 Para Char"/>
    <w:basedOn w:val="1"/>
    <w:qFormat/>
    <w:uiPriority w:val="0"/>
    <w:pPr>
      <w:spacing w:line="360" w:lineRule="auto"/>
    </w:pPr>
    <w:rPr>
      <w:rFonts w:ascii="Tahoma" w:hAnsi="Tahoma"/>
      <w:sz w:val="24"/>
    </w:rPr>
  </w:style>
  <w:style w:type="paragraph" w:customStyle="1" w:styleId="292">
    <w:name w:val="标题4-3"/>
    <w:basedOn w:val="1"/>
    <w:qFormat/>
    <w:uiPriority w:val="0"/>
    <w:pPr>
      <w:tabs>
        <w:tab w:val="left" w:pos="709"/>
      </w:tabs>
      <w:adjustRightInd w:val="0"/>
      <w:snapToGrid w:val="0"/>
      <w:spacing w:line="360" w:lineRule="auto"/>
      <w:ind w:left="709" w:hanging="709"/>
      <w:outlineLvl w:val="2"/>
    </w:pPr>
    <w:rPr>
      <w:rFonts w:ascii="宋体" w:hAnsi="宋体"/>
      <w:b/>
      <w:sz w:val="24"/>
    </w:rPr>
  </w:style>
  <w:style w:type="paragraph" w:customStyle="1" w:styleId="293">
    <w:name w:val="xl64"/>
    <w:basedOn w:val="1"/>
    <w:qFormat/>
    <w:uiPriority w:val="0"/>
    <w:pPr>
      <w:widowControl/>
      <w:pBdr>
        <w:bottom w:val="single" w:color="auto" w:sz="8" w:space="0"/>
        <w:right w:val="double" w:color="auto" w:sz="6" w:space="0"/>
      </w:pBdr>
      <w:spacing w:before="100" w:beforeAutospacing="1" w:after="100" w:afterAutospacing="1"/>
      <w:jc w:val="center"/>
    </w:pPr>
  </w:style>
  <w:style w:type="paragraph" w:customStyle="1" w:styleId="294">
    <w:name w:val="xl84"/>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b/>
      <w:color w:val="993366"/>
      <w:sz w:val="18"/>
    </w:rPr>
  </w:style>
  <w:style w:type="paragraph" w:customStyle="1" w:styleId="295">
    <w:name w:val="Normal I"/>
    <w:basedOn w:val="1"/>
    <w:qFormat/>
    <w:uiPriority w:val="0"/>
    <w:pPr>
      <w:ind w:firstLine="420" w:firstLineChars="200"/>
    </w:pPr>
  </w:style>
  <w:style w:type="paragraph" w:customStyle="1" w:styleId="296">
    <w:name w:val="5"/>
    <w:basedOn w:val="1"/>
    <w:next w:val="1"/>
    <w:qFormat/>
    <w:uiPriority w:val="0"/>
    <w:pPr>
      <w:adjustRightInd w:val="0"/>
      <w:spacing w:line="360" w:lineRule="atLeast"/>
      <w:ind w:firstLine="420"/>
      <w:jc w:val="left"/>
      <w:textAlignment w:val="baseline"/>
    </w:pPr>
    <w:rPr>
      <w:sz w:val="24"/>
    </w:rPr>
  </w:style>
  <w:style w:type="paragraph" w:customStyle="1" w:styleId="297">
    <w:name w:val="Char4"/>
    <w:basedOn w:val="1"/>
    <w:qFormat/>
    <w:uiPriority w:val="0"/>
    <w:pPr>
      <w:spacing w:line="360" w:lineRule="auto"/>
    </w:pPr>
    <w:rPr>
      <w:rFonts w:ascii="宋体" w:hAnsi="宋体"/>
      <w:sz w:val="24"/>
    </w:rPr>
  </w:style>
  <w:style w:type="paragraph" w:customStyle="1" w:styleId="298">
    <w:name w:val="!555555555555"/>
    <w:basedOn w:val="1"/>
    <w:qFormat/>
    <w:uiPriority w:val="0"/>
    <w:pPr>
      <w:overflowPunct w:val="0"/>
      <w:adjustRightInd w:val="0"/>
      <w:snapToGrid w:val="0"/>
      <w:spacing w:line="440" w:lineRule="atLeast"/>
      <w:jc w:val="center"/>
    </w:pPr>
    <w:rPr>
      <w:rFonts w:ascii="宋体" w:hAnsi="宋体" w:eastAsia="宋体"/>
      <w:sz w:val="24"/>
    </w:rPr>
  </w:style>
  <w:style w:type="paragraph" w:customStyle="1" w:styleId="299">
    <w:name w:val="样式 标题 22 + 橙色"/>
    <w:basedOn w:val="1"/>
    <w:qFormat/>
    <w:uiPriority w:val="0"/>
    <w:pPr>
      <w:keepNext/>
      <w:keepLines/>
      <w:tabs>
        <w:tab w:val="left" w:pos="786"/>
      </w:tabs>
      <w:adjustRightInd w:val="0"/>
      <w:snapToGrid w:val="0"/>
      <w:spacing w:before="120" w:line="360" w:lineRule="auto"/>
      <w:ind w:left="786" w:hanging="576"/>
      <w:outlineLvl w:val="1"/>
    </w:pPr>
    <w:rPr>
      <w:rFonts w:ascii="Arial" w:hAnsi="Arial" w:eastAsia="黑体"/>
      <w:color w:val="FF6600"/>
      <w:sz w:val="32"/>
    </w:rPr>
  </w:style>
  <w:style w:type="paragraph" w:customStyle="1" w:styleId="300">
    <w:name w:val="xl87"/>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宋体" w:hAnsi="宋体"/>
      <w:b/>
      <w:color w:val="993366"/>
      <w:sz w:val="18"/>
    </w:rPr>
  </w:style>
  <w:style w:type="paragraph" w:customStyle="1" w:styleId="301">
    <w:name w:val="样式 表格 + 两端对齐"/>
    <w:basedOn w:val="257"/>
    <w:qFormat/>
    <w:uiPriority w:val="0"/>
    <w:pPr>
      <w:adjustRightInd w:val="0"/>
      <w:snapToGrid w:val="0"/>
      <w:spacing w:before="100" w:beforeAutospacing="1" w:after="100" w:afterAutospacing="1" w:line="300" w:lineRule="exact"/>
      <w:ind w:left="560" w:leftChars="200" w:right="-50" w:rightChars="-50"/>
    </w:pPr>
    <w:rPr>
      <w:rFonts w:ascii="Arial" w:hAnsi="Arial"/>
      <w:color w:val="000000"/>
    </w:rPr>
  </w:style>
  <w:style w:type="paragraph" w:customStyle="1" w:styleId="302">
    <w:name w:val="unnamed1"/>
    <w:basedOn w:val="1"/>
    <w:qFormat/>
    <w:uiPriority w:val="0"/>
    <w:pPr>
      <w:widowControl/>
      <w:spacing w:before="100" w:beforeAutospacing="1" w:after="100" w:afterAutospacing="1" w:line="285" w:lineRule="atLeast"/>
      <w:jc w:val="left"/>
    </w:pPr>
    <w:rPr>
      <w:rFonts w:ascii="宋体" w:hAnsi="宋体"/>
      <w:color w:val="CC6633"/>
      <w:sz w:val="18"/>
    </w:rPr>
  </w:style>
  <w:style w:type="paragraph" w:customStyle="1" w:styleId="303">
    <w:name w:val="样式 题注 + 首行缩进:  2 字符"/>
    <w:basedOn w:val="13"/>
    <w:qFormat/>
    <w:uiPriority w:val="0"/>
    <w:pPr>
      <w:pageBreakBefore w:val="0"/>
      <w:widowControl/>
      <w:adjustRightInd/>
      <w:snapToGrid/>
      <w:spacing w:line="240" w:lineRule="auto"/>
      <w:ind w:firstLine="0" w:firstLineChars="0"/>
      <w:jc w:val="both"/>
    </w:pPr>
    <w:rPr>
      <w:rFonts w:ascii="宋体" w:hAnsi="宋体" w:eastAsia="宋体"/>
      <w:b/>
      <w:color w:val="000000"/>
      <w:sz w:val="21"/>
    </w:rPr>
  </w:style>
  <w:style w:type="paragraph" w:customStyle="1" w:styleId="304">
    <w:name w:val="Char Char3 Char Char Char Char"/>
    <w:basedOn w:val="1"/>
    <w:qFormat/>
    <w:uiPriority w:val="0"/>
    <w:pPr>
      <w:spacing w:line="360" w:lineRule="auto"/>
      <w:ind w:firstLine="200" w:firstLineChars="200"/>
    </w:pPr>
    <w:rPr>
      <w:sz w:val="24"/>
    </w:rPr>
  </w:style>
  <w:style w:type="paragraph" w:customStyle="1" w:styleId="305">
    <w:name w:val="bg正文"/>
    <w:basedOn w:val="1"/>
    <w:qFormat/>
    <w:uiPriority w:val="0"/>
    <w:pPr>
      <w:spacing w:line="360" w:lineRule="auto"/>
      <w:ind w:firstLine="200" w:firstLineChars="200"/>
    </w:pPr>
    <w:rPr>
      <w:rFonts w:ascii="宋体" w:hAnsi="宋体"/>
      <w:sz w:val="24"/>
    </w:rPr>
  </w:style>
  <w:style w:type="paragraph" w:customStyle="1" w:styleId="306">
    <w:name w:val="无间隔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07">
    <w:name w:val="xl48"/>
    <w:basedOn w:val="1"/>
    <w:qFormat/>
    <w:uiPriority w:val="0"/>
    <w:pPr>
      <w:widowControl/>
      <w:pBdr>
        <w:bottom w:val="single" w:color="auto" w:sz="8" w:space="0"/>
        <w:right w:val="single" w:color="auto" w:sz="8" w:space="0"/>
      </w:pBdr>
      <w:spacing w:before="100" w:beforeAutospacing="1" w:after="100" w:afterAutospacing="1"/>
      <w:jc w:val="center"/>
    </w:pPr>
    <w:rPr>
      <w:rFonts w:ascii="Arial" w:hAnsi="Arial"/>
      <w:b/>
      <w:color w:val="000000"/>
    </w:rPr>
  </w:style>
  <w:style w:type="paragraph" w:customStyle="1" w:styleId="308">
    <w:name w:val="Char Char Char Char Char Char Char Char Char Char Char Char Char"/>
    <w:basedOn w:val="1"/>
    <w:qFormat/>
    <w:uiPriority w:val="0"/>
    <w:pPr>
      <w:widowControl/>
      <w:snapToGrid w:val="0"/>
      <w:spacing w:line="360" w:lineRule="auto"/>
      <w:ind w:firstLine="200" w:firstLineChars="200"/>
      <w:jc w:val="left"/>
    </w:pPr>
    <w:rPr>
      <w:rFonts w:ascii="宋体" w:hAnsi="宋体"/>
      <w:sz w:val="24"/>
    </w:rPr>
  </w:style>
  <w:style w:type="paragraph" w:customStyle="1" w:styleId="309">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10">
    <w:name w:val="样式 标题 2 + Times New Roman"/>
    <w:basedOn w:val="3"/>
    <w:qFormat/>
    <w:uiPriority w:val="0"/>
    <w:pPr>
      <w:tabs>
        <w:tab w:val="left" w:pos="0"/>
        <w:tab w:val="left" w:pos="495"/>
      </w:tabs>
      <w:spacing w:beforeLines="50" w:after="240" w:line="240" w:lineRule="auto"/>
      <w:ind w:left="1062" w:hanging="747"/>
      <w:jc w:val="left"/>
    </w:pPr>
    <w:rPr>
      <w:rFonts w:ascii="Times New Roman" w:hAnsi="Times New Roman"/>
      <w:sz w:val="24"/>
    </w:rPr>
  </w:style>
  <w:style w:type="paragraph" w:customStyle="1" w:styleId="311">
    <w:name w:val="标题5-1"/>
    <w:basedOn w:val="312"/>
    <w:qFormat/>
    <w:uiPriority w:val="0"/>
    <w:pPr>
      <w:tabs>
        <w:tab w:val="left" w:pos="992"/>
        <w:tab w:val="left" w:pos="1260"/>
      </w:tabs>
    </w:pPr>
    <w:rPr>
      <w:rFonts w:eastAsia="宋体"/>
    </w:rPr>
  </w:style>
  <w:style w:type="paragraph" w:customStyle="1" w:styleId="312">
    <w:name w:val="准北标题5"/>
    <w:basedOn w:val="6"/>
    <w:qFormat/>
    <w:uiPriority w:val="0"/>
    <w:pPr>
      <w:tabs>
        <w:tab w:val="left" w:pos="992"/>
        <w:tab w:val="left" w:pos="1260"/>
      </w:tabs>
      <w:adjustRightInd w:val="0"/>
      <w:snapToGrid w:val="0"/>
      <w:spacing w:before="0" w:after="0" w:line="360" w:lineRule="auto"/>
      <w:ind w:left="992" w:hanging="992"/>
    </w:pPr>
    <w:rPr>
      <w:rFonts w:ascii="宋体" w:hAnsi="宋体"/>
      <w:b w:val="0"/>
      <w:snapToGrid w:val="0"/>
      <w:sz w:val="24"/>
    </w:rPr>
  </w:style>
  <w:style w:type="paragraph" w:customStyle="1" w:styleId="313">
    <w:name w:val="xl85"/>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b/>
      <w:color w:val="993366"/>
      <w:sz w:val="18"/>
    </w:rPr>
  </w:style>
  <w:style w:type="paragraph" w:customStyle="1" w:styleId="314">
    <w:name w:val="Char Char2 Char"/>
    <w:basedOn w:val="1"/>
    <w:qFormat/>
    <w:uiPriority w:val="0"/>
    <w:pPr>
      <w:tabs>
        <w:tab w:val="left" w:pos="625"/>
      </w:tabs>
      <w:spacing w:line="360" w:lineRule="auto"/>
      <w:ind w:left="625" w:hanging="425"/>
    </w:pPr>
    <w:rPr>
      <w:rFonts w:ascii="宋体" w:hAnsi="宋体"/>
      <w:sz w:val="24"/>
    </w:rPr>
  </w:style>
  <w:style w:type="paragraph" w:customStyle="1" w:styleId="31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3366FF"/>
      <w:sz w:val="18"/>
    </w:rPr>
  </w:style>
  <w:style w:type="paragraph" w:customStyle="1" w:styleId="316">
    <w:name w:val="表小四左"/>
    <w:basedOn w:val="1"/>
    <w:qFormat/>
    <w:uiPriority w:val="0"/>
    <w:pPr>
      <w:tabs>
        <w:tab w:val="left" w:pos="0"/>
      </w:tabs>
      <w:overflowPunct w:val="0"/>
      <w:topLinePunct/>
      <w:adjustRightInd w:val="0"/>
      <w:snapToGrid w:val="0"/>
      <w:spacing w:after="60" w:line="400" w:lineRule="exact"/>
      <w:jc w:val="left"/>
      <w:textAlignment w:val="center"/>
    </w:pPr>
    <w:rPr>
      <w:rFonts w:ascii="楷体_GB2312" w:hAnsi="Arial"/>
    </w:rPr>
  </w:style>
  <w:style w:type="paragraph" w:customStyle="1" w:styleId="317">
    <w:name w:val="普通(网站)1"/>
    <w:basedOn w:val="1"/>
    <w:qFormat/>
    <w:uiPriority w:val="0"/>
    <w:pPr>
      <w:spacing w:before="100" w:beforeAutospacing="1" w:after="100" w:afterAutospacing="1"/>
    </w:pPr>
    <w:rPr>
      <w:rFonts w:ascii="宋体" w:hAnsi="宋体" w:eastAsia="宋体"/>
      <w:kern w:val="2"/>
      <w:sz w:val="24"/>
    </w:rPr>
  </w:style>
  <w:style w:type="paragraph" w:customStyle="1" w:styleId="318">
    <w:name w:val="索引标题1"/>
    <w:basedOn w:val="1"/>
    <w:next w:val="319"/>
    <w:qFormat/>
    <w:uiPriority w:val="0"/>
    <w:pPr>
      <w:adjustRightInd w:val="0"/>
      <w:spacing w:line="460" w:lineRule="exact"/>
      <w:ind w:firstLine="510"/>
      <w:jc w:val="left"/>
      <w:textAlignment w:val="baseline"/>
    </w:pPr>
    <w:rPr>
      <w:sz w:val="24"/>
    </w:rPr>
  </w:style>
  <w:style w:type="paragraph" w:customStyle="1" w:styleId="319">
    <w:name w:val="索引 11"/>
    <w:basedOn w:val="1"/>
    <w:next w:val="1"/>
    <w:qFormat/>
    <w:uiPriority w:val="0"/>
    <w:pPr>
      <w:widowControl/>
      <w:jc w:val="center"/>
    </w:pPr>
    <w:rPr>
      <w:rFonts w:ascii="宋体" w:hAnsi="宋体"/>
    </w:rPr>
  </w:style>
  <w:style w:type="paragraph" w:customStyle="1" w:styleId="320">
    <w:name w:val="索引 41"/>
    <w:basedOn w:val="1"/>
    <w:next w:val="1"/>
    <w:qFormat/>
    <w:uiPriority w:val="0"/>
    <w:pPr>
      <w:adjustRightInd w:val="0"/>
      <w:snapToGrid w:val="0"/>
      <w:spacing w:line="360" w:lineRule="auto"/>
      <w:ind w:left="1260" w:firstLine="480"/>
    </w:pPr>
    <w:rPr>
      <w:sz w:val="24"/>
    </w:rPr>
  </w:style>
  <w:style w:type="paragraph" w:customStyle="1" w:styleId="321">
    <w:name w:val="正文1"/>
    <w:basedOn w:val="1"/>
    <w:qFormat/>
    <w:uiPriority w:val="0"/>
    <w:pPr>
      <w:adjustRightInd w:val="0"/>
      <w:snapToGrid w:val="0"/>
      <w:spacing w:line="500" w:lineRule="atLeast"/>
    </w:pPr>
    <w:rPr>
      <w:rFonts w:hint="eastAsia" w:ascii="宋体"/>
    </w:rPr>
  </w:style>
  <w:style w:type="paragraph" w:customStyle="1" w:styleId="322">
    <w:name w:val="xl50"/>
    <w:basedOn w:val="1"/>
    <w:qFormat/>
    <w:uiPriority w:val="0"/>
    <w:pPr>
      <w:widowControl/>
      <w:pBdr>
        <w:bottom w:val="single" w:color="auto" w:sz="8" w:space="0"/>
        <w:right w:val="single" w:color="auto" w:sz="8" w:space="0"/>
      </w:pBdr>
      <w:spacing w:before="100" w:beforeAutospacing="1" w:after="100" w:afterAutospacing="1"/>
      <w:jc w:val="center"/>
    </w:pPr>
    <w:rPr>
      <w:rFonts w:ascii="Arial" w:hAnsi="Arial"/>
    </w:rPr>
  </w:style>
  <w:style w:type="paragraph" w:customStyle="1" w:styleId="323">
    <w:name w:val="title2"/>
    <w:basedOn w:val="1"/>
    <w:qFormat/>
    <w:uiPriority w:val="0"/>
    <w:pPr>
      <w:spacing w:beforeLines="50" w:after="120"/>
    </w:pPr>
    <w:rPr>
      <w:rFonts w:eastAsia="黑体"/>
      <w:sz w:val="30"/>
    </w:rPr>
  </w:style>
  <w:style w:type="paragraph" w:customStyle="1" w:styleId="32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sz w:val="18"/>
    </w:rPr>
  </w:style>
  <w:style w:type="paragraph" w:customStyle="1" w:styleId="325">
    <w:name w:val="准北1级标题"/>
    <w:basedOn w:val="2"/>
    <w:qFormat/>
    <w:uiPriority w:val="0"/>
    <w:rPr>
      <w:rFonts w:ascii="黑体" w:hAnsi="黑体" w:eastAsia="黑体"/>
      <w:sz w:val="32"/>
    </w:rPr>
  </w:style>
  <w:style w:type="paragraph" w:customStyle="1" w:styleId="326">
    <w:name w:val="表中窄行"/>
    <w:qFormat/>
    <w:uiPriority w:val="0"/>
    <w:pPr>
      <w:widowControl w:val="0"/>
      <w:spacing w:beforeLines="50" w:afterLines="50" w:line="240" w:lineRule="exact"/>
      <w:jc w:val="center"/>
    </w:pPr>
    <w:rPr>
      <w:rFonts w:ascii="Arial" w:hAnsi="Arial" w:eastAsia="宋体" w:cs="Times New Roman"/>
      <w:sz w:val="21"/>
      <w:lang w:val="en-US" w:eastAsia="zh-CN" w:bidi="ar-SA"/>
    </w:rPr>
  </w:style>
  <w:style w:type="paragraph" w:customStyle="1" w:styleId="327">
    <w:name w:val="样式 四号 行距: 固定值 26 磅"/>
    <w:basedOn w:val="1"/>
    <w:qFormat/>
    <w:uiPriority w:val="0"/>
    <w:pPr>
      <w:spacing w:before="60" w:line="520" w:lineRule="exact"/>
      <w:ind w:firstLine="594" w:firstLineChars="200"/>
    </w:pPr>
    <w:rPr>
      <w:rFonts w:ascii="仿宋_GB2312" w:hAnsi="宋体"/>
    </w:rPr>
  </w:style>
  <w:style w:type="paragraph" w:customStyle="1" w:styleId="328">
    <w:name w:val="xl71"/>
    <w:basedOn w:val="1"/>
    <w:qFormat/>
    <w:uiPriority w:val="0"/>
    <w:pPr>
      <w:widowControl/>
      <w:pBdr>
        <w:bottom w:val="single" w:color="auto" w:sz="8" w:space="0"/>
        <w:right w:val="single" w:color="auto" w:sz="8" w:space="0"/>
      </w:pBdr>
      <w:spacing w:before="100" w:beforeAutospacing="1" w:after="100" w:afterAutospacing="1"/>
      <w:jc w:val="center"/>
    </w:pPr>
    <w:rPr>
      <w:color w:val="800000"/>
    </w:rPr>
  </w:style>
  <w:style w:type="paragraph" w:customStyle="1" w:styleId="329">
    <w:name w:val="6 Char Char Char Char Char Char Char Char Char Char"/>
    <w:basedOn w:val="1"/>
    <w:qFormat/>
    <w:uiPriority w:val="0"/>
    <w:pPr>
      <w:spacing w:line="360" w:lineRule="auto"/>
      <w:ind w:firstLine="200" w:firstLineChars="200"/>
    </w:pPr>
    <w:rPr>
      <w:rFonts w:ascii="宋体" w:hAnsi="宋体"/>
      <w:sz w:val="24"/>
    </w:rPr>
  </w:style>
  <w:style w:type="paragraph" w:customStyle="1" w:styleId="330">
    <w:name w:val="font9"/>
    <w:basedOn w:val="1"/>
    <w:qFormat/>
    <w:uiPriority w:val="0"/>
    <w:pPr>
      <w:widowControl/>
      <w:spacing w:before="100" w:beforeAutospacing="1" w:after="100" w:afterAutospacing="1"/>
      <w:jc w:val="left"/>
    </w:pPr>
    <w:rPr>
      <w:rFonts w:eastAsia="Arial Unicode MS"/>
      <w:color w:val="000000"/>
      <w:sz w:val="24"/>
    </w:rPr>
  </w:style>
  <w:style w:type="paragraph" w:customStyle="1" w:styleId="331">
    <w:name w:val="表格内"/>
    <w:basedOn w:val="1"/>
    <w:qFormat/>
    <w:uiPriority w:val="0"/>
    <w:pPr>
      <w:adjustRightInd w:val="0"/>
      <w:snapToGrid w:val="0"/>
      <w:spacing w:line="360" w:lineRule="exact"/>
      <w:jc w:val="center"/>
    </w:pPr>
    <w:rPr>
      <w:snapToGrid w:val="0"/>
    </w:rPr>
  </w:style>
  <w:style w:type="paragraph" w:customStyle="1" w:styleId="332">
    <w:name w:val="Char6 Char Char1 Char Char Char Char"/>
    <w:basedOn w:val="1"/>
    <w:qFormat/>
    <w:uiPriority w:val="0"/>
    <w:pPr>
      <w:spacing w:line="360" w:lineRule="auto"/>
      <w:ind w:firstLine="200" w:firstLineChars="200"/>
    </w:pPr>
    <w:rPr>
      <w:rFonts w:ascii="宋体" w:hAnsi="宋体"/>
      <w:sz w:val="24"/>
    </w:rPr>
  </w:style>
  <w:style w:type="paragraph" w:customStyle="1" w:styleId="333">
    <w:name w:val="样式 标题 2节标题 1.11.1标题2b2标题2标题 1.1节标题W21.1标题 2h2l22nd le..."/>
    <w:basedOn w:val="3"/>
    <w:qFormat/>
    <w:uiPriority w:val="0"/>
    <w:pPr>
      <w:keepNext w:val="0"/>
      <w:widowControl/>
      <w:tabs>
        <w:tab w:val="left" w:pos="576"/>
      </w:tabs>
      <w:spacing w:before="0" w:after="0" w:line="360" w:lineRule="auto"/>
      <w:ind w:left="576"/>
    </w:pPr>
    <w:rPr>
      <w:rFonts w:ascii="黑体" w:hAnsi="宋体"/>
      <w:b w:val="0"/>
      <w:kern w:val="0"/>
      <w:sz w:val="30"/>
    </w:rPr>
  </w:style>
  <w:style w:type="paragraph" w:customStyle="1" w:styleId="334">
    <w:name w:val="xl54"/>
    <w:basedOn w:val="1"/>
    <w:qFormat/>
    <w:uiPriority w:val="0"/>
    <w:pPr>
      <w:widowControl/>
      <w:pBdr>
        <w:left w:val="double" w:color="auto" w:sz="6" w:space="0"/>
        <w:bottom w:val="double" w:color="auto" w:sz="6" w:space="0"/>
        <w:right w:val="single" w:color="auto" w:sz="8" w:space="0"/>
      </w:pBdr>
      <w:spacing w:before="100" w:beforeAutospacing="1" w:after="100" w:afterAutospacing="1"/>
      <w:jc w:val="center"/>
    </w:pPr>
  </w:style>
  <w:style w:type="paragraph" w:customStyle="1" w:styleId="335">
    <w:name w:val="xl77"/>
    <w:basedOn w:val="1"/>
    <w:qFormat/>
    <w:uiPriority w:val="0"/>
    <w:pPr>
      <w:widowControl/>
      <w:pBdr>
        <w:left w:val="single" w:color="auto" w:sz="8" w:space="0"/>
        <w:bottom w:val="single" w:color="auto" w:sz="8" w:space="0"/>
        <w:right w:val="single" w:color="auto" w:sz="8" w:space="0"/>
      </w:pBdr>
      <w:shd w:val="clear" w:color="000000" w:fill="00FFFF"/>
      <w:spacing w:before="100" w:beforeAutospacing="1" w:after="100" w:afterAutospacing="1"/>
      <w:jc w:val="center"/>
    </w:pPr>
    <w:rPr>
      <w:rFonts w:ascii="宋体" w:hAnsi="宋体"/>
      <w:color w:val="000000"/>
      <w:sz w:val="18"/>
    </w:rPr>
  </w:style>
  <w:style w:type="paragraph" w:customStyle="1" w:styleId="336">
    <w:name w:val="4"/>
    <w:basedOn w:val="1"/>
    <w:qFormat/>
    <w:uiPriority w:val="0"/>
    <w:pPr>
      <w:adjustRightInd w:val="0"/>
      <w:snapToGrid w:val="0"/>
      <w:spacing w:line="360" w:lineRule="auto"/>
      <w:ind w:firstLine="200" w:firstLineChars="200"/>
    </w:pPr>
    <w:rPr>
      <w:rFonts w:ascii="宋体" w:hAnsi="宋体" w:eastAsia="黑体"/>
      <w:b/>
      <w:sz w:val="44"/>
    </w:rPr>
  </w:style>
  <w:style w:type="paragraph" w:customStyle="1" w:styleId="337">
    <w:name w:val="样式 样式1 + 段前: 0.5 行"/>
    <w:basedOn w:val="2"/>
    <w:qFormat/>
    <w:uiPriority w:val="0"/>
    <w:pPr>
      <w:widowControl/>
      <w:tabs>
        <w:tab w:val="left" w:pos="425"/>
      </w:tabs>
      <w:spacing w:before="100" w:beforeAutospacing="1" w:after="0" w:line="240" w:lineRule="auto"/>
      <w:ind w:left="425" w:hanging="425" w:firstLineChars="200"/>
      <w:jc w:val="left"/>
    </w:pPr>
    <w:rPr>
      <w:sz w:val="24"/>
    </w:rPr>
  </w:style>
  <w:style w:type="paragraph" w:customStyle="1" w:styleId="338">
    <w:name w:val="zw"/>
    <w:basedOn w:val="21"/>
    <w:qFormat/>
    <w:uiPriority w:val="0"/>
    <w:pPr>
      <w:shd w:val="clear" w:color="auto" w:fill="FFFFFF"/>
      <w:snapToGrid w:val="0"/>
      <w:spacing w:line="360" w:lineRule="auto"/>
      <w:ind w:firstLine="200" w:firstLineChars="200"/>
    </w:pPr>
    <w:rPr>
      <w:rFonts w:ascii="Times New Roman" w:hAnsi="Times New Roman"/>
      <w:color w:val="000000"/>
      <w:kern w:val="0"/>
      <w:sz w:val="24"/>
    </w:rPr>
  </w:style>
  <w:style w:type="paragraph" w:customStyle="1" w:styleId="339">
    <w:name w:val="xl69"/>
    <w:basedOn w:val="1"/>
    <w:qFormat/>
    <w:uiPriority w:val="0"/>
    <w:pPr>
      <w:widowControl/>
      <w:pBdr>
        <w:left w:val="single" w:color="auto" w:sz="12" w:space="0"/>
        <w:bottom w:val="single" w:color="auto" w:sz="8" w:space="0"/>
        <w:right w:val="single" w:color="auto" w:sz="8" w:space="0"/>
      </w:pBdr>
      <w:spacing w:before="100" w:beforeAutospacing="1" w:after="100" w:afterAutospacing="1"/>
      <w:jc w:val="center"/>
    </w:pPr>
    <w:rPr>
      <w:color w:val="800000"/>
    </w:rPr>
  </w:style>
  <w:style w:type="paragraph" w:customStyle="1" w:styleId="340">
    <w:name w:val="图表目录1"/>
    <w:basedOn w:val="1"/>
    <w:next w:val="1"/>
    <w:qFormat/>
    <w:uiPriority w:val="0"/>
    <w:pPr>
      <w:tabs>
        <w:tab w:val="left" w:pos="510"/>
      </w:tabs>
      <w:adjustRightInd w:val="0"/>
      <w:snapToGrid w:val="0"/>
      <w:spacing w:line="240" w:lineRule="atLeast"/>
      <w:textAlignment w:val="baseline"/>
    </w:pPr>
    <w:rPr>
      <w:sz w:val="24"/>
    </w:rPr>
  </w:style>
  <w:style w:type="paragraph" w:customStyle="1" w:styleId="341">
    <w:name w:val="xl55"/>
    <w:basedOn w:val="1"/>
    <w:qFormat/>
    <w:uiPriority w:val="0"/>
    <w:pPr>
      <w:widowControl/>
      <w:spacing w:before="100" w:beforeAutospacing="1" w:after="100" w:afterAutospacing="1"/>
      <w:jc w:val="center"/>
    </w:pPr>
  </w:style>
  <w:style w:type="paragraph" w:customStyle="1" w:styleId="342">
    <w:name w:val="标题 2.tx"/>
    <w:basedOn w:val="3"/>
    <w:qFormat/>
    <w:uiPriority w:val="0"/>
    <w:pPr>
      <w:spacing w:before="120" w:after="120" w:line="520" w:lineRule="exact"/>
    </w:pPr>
    <w:rPr>
      <w:rFonts w:ascii="Times New Roman" w:hAnsi="Times New Roman"/>
      <w:spacing w:val="8"/>
      <w:sz w:val="30"/>
    </w:rPr>
  </w:style>
  <w:style w:type="paragraph" w:customStyle="1" w:styleId="343">
    <w:name w:val="样式 表 + 首行缩进:  2 字符"/>
    <w:basedOn w:val="55"/>
    <w:qFormat/>
    <w:uiPriority w:val="0"/>
  </w:style>
  <w:style w:type="paragraph" w:customStyle="1" w:styleId="344">
    <w:name w:val="样式 题注 + (西文) Times New Roman (中文) 宋体 五号 段前: 0 磅 段后: 0 磅 行距:...1"/>
    <w:basedOn w:val="13"/>
    <w:qFormat/>
    <w:uiPriority w:val="0"/>
    <w:pPr>
      <w:pageBreakBefore w:val="0"/>
      <w:widowControl/>
      <w:adjustRightInd/>
      <w:snapToGrid/>
      <w:spacing w:line="490" w:lineRule="exact"/>
      <w:ind w:firstLine="0" w:firstLineChars="0"/>
      <w:jc w:val="both"/>
    </w:pPr>
    <w:rPr>
      <w:rFonts w:eastAsia="宋体"/>
      <w:b/>
      <w:color w:val="000000"/>
      <w:sz w:val="21"/>
    </w:rPr>
  </w:style>
  <w:style w:type="paragraph" w:customStyle="1" w:styleId="345">
    <w:name w:val="xl76"/>
    <w:basedOn w:val="1"/>
    <w:qFormat/>
    <w:uiPriority w:val="0"/>
    <w:pPr>
      <w:widowControl/>
      <w:pBdr>
        <w:top w:val="single" w:color="auto" w:sz="8" w:space="0"/>
        <w:left w:val="single" w:color="auto" w:sz="8" w:space="0"/>
        <w:right w:val="single" w:color="auto" w:sz="8" w:space="0"/>
      </w:pBdr>
      <w:shd w:val="clear" w:color="000000" w:fill="00FFFF"/>
      <w:spacing w:before="100" w:beforeAutospacing="1" w:after="100" w:afterAutospacing="1"/>
      <w:jc w:val="center"/>
    </w:pPr>
    <w:rPr>
      <w:rFonts w:ascii="宋体" w:hAnsi="宋体"/>
      <w:color w:val="000000"/>
      <w:sz w:val="18"/>
    </w:rPr>
  </w:style>
  <w:style w:type="paragraph" w:customStyle="1" w:styleId="346">
    <w:name w:val="Char Char Char Char Char Char Char Char Char Char Char Char Char Char Char Char Char Char Char Char Char Char"/>
    <w:basedOn w:val="1"/>
    <w:qFormat/>
    <w:uiPriority w:val="0"/>
    <w:pPr>
      <w:spacing w:line="240" w:lineRule="exact"/>
      <w:ind w:firstLine="200" w:firstLineChars="200"/>
    </w:pPr>
  </w:style>
  <w:style w:type="paragraph" w:customStyle="1" w:styleId="347">
    <w:name w:val="样式 标题 1章标题b1章标题 1-*+h11st levelSection Headl1预评价标题 1 预..."/>
    <w:basedOn w:val="2"/>
    <w:qFormat/>
    <w:uiPriority w:val="0"/>
    <w:rPr>
      <w:rFonts w:ascii="黑体" w:hAnsi="黑体"/>
      <w:sz w:val="32"/>
    </w:rPr>
  </w:style>
  <w:style w:type="paragraph" w:customStyle="1" w:styleId="348">
    <w:name w:val="xl26"/>
    <w:basedOn w:val="1"/>
    <w:qFormat/>
    <w:uiPriority w:val="0"/>
    <w:pPr>
      <w:widowControl/>
      <w:pBdr>
        <w:right w:val="single" w:color="auto" w:sz="4" w:space="0"/>
      </w:pBdr>
      <w:spacing w:before="100" w:after="100"/>
      <w:jc w:val="center"/>
      <w:textAlignment w:val="top"/>
    </w:pPr>
    <w:rPr>
      <w:rFonts w:ascii="宋体" w:hAnsi="宋体"/>
    </w:rPr>
  </w:style>
  <w:style w:type="paragraph" w:customStyle="1" w:styleId="349">
    <w:name w:val="我的正文"/>
    <w:qFormat/>
    <w:uiPriority w:val="0"/>
    <w:pPr>
      <w:adjustRightInd w:val="0"/>
      <w:snapToGrid w:val="0"/>
      <w:spacing w:line="360" w:lineRule="auto"/>
      <w:ind w:firstLine="200" w:firstLineChars="200"/>
    </w:pPr>
    <w:rPr>
      <w:rFonts w:ascii="Calibri" w:hAnsi="Calibri" w:eastAsia="宋体" w:cs="Times New Roman"/>
      <w:color w:val="000000"/>
      <w:kern w:val="2"/>
      <w:sz w:val="24"/>
      <w:lang w:val="en-US" w:eastAsia="zh-CN" w:bidi="ar-SA"/>
    </w:rPr>
  </w:style>
  <w:style w:type="paragraph" w:customStyle="1" w:styleId="350">
    <w:name w:val="2 Char Char Char Char Char Char Char Char Char Char Char Char Char Char Char Char"/>
    <w:basedOn w:val="1"/>
    <w:qFormat/>
    <w:uiPriority w:val="0"/>
    <w:pPr>
      <w:spacing w:line="360" w:lineRule="auto"/>
      <w:ind w:firstLine="200" w:firstLineChars="200"/>
    </w:pPr>
    <w:rPr>
      <w:rFonts w:ascii="宋体" w:hAnsi="宋体"/>
      <w:sz w:val="24"/>
    </w:rPr>
  </w:style>
  <w:style w:type="paragraph" w:customStyle="1" w:styleId="351">
    <w:name w:val="xl82"/>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Arial" w:hAnsi="Arial"/>
      <w:b/>
      <w:color w:val="993366"/>
      <w:sz w:val="18"/>
    </w:rPr>
  </w:style>
  <w:style w:type="paragraph" w:customStyle="1" w:styleId="352">
    <w:name w:val="6 Char Char Char Char Char Char"/>
    <w:basedOn w:val="1"/>
    <w:qFormat/>
    <w:uiPriority w:val="0"/>
  </w:style>
  <w:style w:type="paragraph" w:customStyle="1" w:styleId="353">
    <w:name w:val="Char7"/>
    <w:basedOn w:val="1"/>
    <w:qFormat/>
    <w:uiPriority w:val="0"/>
    <w:pPr>
      <w:adjustRightInd w:val="0"/>
      <w:snapToGrid w:val="0"/>
      <w:spacing w:line="360" w:lineRule="auto"/>
      <w:ind w:firstLine="200" w:firstLineChars="200"/>
    </w:pPr>
    <w:rPr>
      <w:rFonts w:ascii="宋体" w:hAnsi="宋体"/>
      <w:sz w:val="24"/>
    </w:rPr>
  </w:style>
  <w:style w:type="paragraph" w:customStyle="1" w:styleId="354">
    <w:name w:val="修订1"/>
    <w:qFormat/>
    <w:uiPriority w:val="0"/>
    <w:rPr>
      <w:rFonts w:ascii="Times New Roman" w:hAnsi="Times New Roman" w:eastAsia="宋体" w:cs="Times New Roman"/>
      <w:kern w:val="2"/>
      <w:sz w:val="21"/>
      <w:lang w:val="en-US" w:eastAsia="zh-CN" w:bidi="ar-SA"/>
    </w:rPr>
  </w:style>
  <w:style w:type="paragraph" w:customStyle="1" w:styleId="355">
    <w:name w:val="xl62"/>
    <w:basedOn w:val="1"/>
    <w:qFormat/>
    <w:uiPriority w:val="0"/>
    <w:pPr>
      <w:widowControl/>
      <w:pBdr>
        <w:bottom w:val="single" w:color="auto" w:sz="8" w:space="0"/>
        <w:right w:val="single" w:color="auto" w:sz="12" w:space="0"/>
      </w:pBdr>
      <w:spacing w:before="100" w:beforeAutospacing="1" w:after="100" w:afterAutospacing="1"/>
      <w:jc w:val="center"/>
    </w:pPr>
    <w:rPr>
      <w:color w:val="333399"/>
    </w:rPr>
  </w:style>
  <w:style w:type="paragraph" w:customStyle="1" w:styleId="356">
    <w:name w:val="样式 标题 1章标题 1-*+h11st levelSection Headl1b1预评价章标题标题 1 预..."/>
    <w:basedOn w:val="2"/>
    <w:qFormat/>
    <w:uiPriority w:val="0"/>
    <w:pPr>
      <w:keepNext w:val="0"/>
      <w:keepLines w:val="0"/>
      <w:widowControl/>
      <w:spacing w:before="0" w:after="0" w:line="520" w:lineRule="exact"/>
    </w:pPr>
    <w:rPr>
      <w:rFonts w:ascii="宋体" w:hAnsi="宋体"/>
      <w:b w:val="0"/>
      <w:kern w:val="2"/>
      <w:sz w:val="32"/>
    </w:rPr>
  </w:style>
  <w:style w:type="paragraph" w:customStyle="1" w:styleId="357">
    <w:name w:val="2332"/>
    <w:basedOn w:val="1"/>
    <w:qFormat/>
    <w:uiPriority w:val="0"/>
    <w:pPr>
      <w:adjustRightInd w:val="0"/>
      <w:snapToGrid w:val="0"/>
      <w:spacing w:line="440" w:lineRule="atLeast"/>
      <w:jc w:val="center"/>
    </w:pPr>
    <w:rPr>
      <w:rFonts w:ascii="宋体"/>
      <w:color w:val="000000"/>
      <w:sz w:val="24"/>
    </w:rPr>
  </w:style>
  <w:style w:type="paragraph" w:customStyle="1" w:styleId="358">
    <w:name w:val="Char Char Char1 Char Char Char Char Char Char Char Char Char"/>
    <w:basedOn w:val="1"/>
    <w:qFormat/>
    <w:uiPriority w:val="0"/>
    <w:pPr>
      <w:adjustRightInd w:val="0"/>
      <w:snapToGrid w:val="0"/>
      <w:spacing w:line="360" w:lineRule="auto"/>
      <w:jc w:val="left"/>
    </w:pPr>
    <w:rPr>
      <w:rFonts w:ascii="宋体" w:hAnsi="宋体"/>
      <w:sz w:val="24"/>
    </w:rPr>
  </w:style>
  <w:style w:type="paragraph" w:customStyle="1" w:styleId="359">
    <w:name w:val="6 Char Char Char Char Char Char1 Char Char Char Char Char Char Char"/>
    <w:basedOn w:val="1"/>
    <w:qFormat/>
    <w:uiPriority w:val="0"/>
  </w:style>
  <w:style w:type="paragraph" w:customStyle="1" w:styleId="360">
    <w:name w:val="样式 题注 + 段前: 0.5 行"/>
    <w:basedOn w:val="13"/>
    <w:qFormat/>
    <w:uiPriority w:val="0"/>
    <w:pPr>
      <w:keepNext/>
      <w:pageBreakBefore w:val="0"/>
      <w:spacing w:before="120"/>
      <w:ind w:left="560" w:leftChars="200" w:firstLine="0" w:firstLineChars="0"/>
      <w:jc w:val="left"/>
    </w:pPr>
    <w:rPr>
      <w:rFonts w:ascii="Arial" w:hAnsi="Arial"/>
      <w:snapToGrid w:val="0"/>
      <w:sz w:val="21"/>
    </w:rPr>
  </w:style>
  <w:style w:type="paragraph" w:customStyle="1" w:styleId="361">
    <w:name w:val="Char3 Char Char Char"/>
    <w:basedOn w:val="1"/>
    <w:qFormat/>
    <w:uiPriority w:val="0"/>
    <w:pPr>
      <w:spacing w:line="360" w:lineRule="auto"/>
    </w:pPr>
    <w:rPr>
      <w:rFonts w:ascii="宋体" w:hAnsi="宋体"/>
      <w:sz w:val="24"/>
    </w:rPr>
  </w:style>
  <w:style w:type="paragraph" w:customStyle="1" w:styleId="362">
    <w:name w:val="PA"/>
    <w:basedOn w:val="1"/>
    <w:qFormat/>
    <w:uiPriority w:val="0"/>
    <w:pPr>
      <w:widowControl/>
      <w:spacing w:after="120"/>
      <w:ind w:left="1134"/>
    </w:pPr>
    <w:rPr>
      <w:rFonts w:ascii="Arial" w:hAnsi="Arial"/>
      <w:sz w:val="22"/>
    </w:rPr>
  </w:style>
  <w:style w:type="paragraph" w:customStyle="1" w:styleId="363">
    <w:name w:val="xl75"/>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olor w:val="FF0000"/>
      <w:sz w:val="18"/>
    </w:rPr>
  </w:style>
  <w:style w:type="paragraph" w:customStyle="1" w:styleId="364">
    <w:name w:val="样式 标题 2标题 1.1节标题节标题 1.1标题 yjm2第一章 标题 2Heading 2 HiddenHea..."/>
    <w:basedOn w:val="3"/>
    <w:qFormat/>
    <w:uiPriority w:val="0"/>
    <w:pPr>
      <w:keepNext w:val="0"/>
      <w:keepLines w:val="0"/>
      <w:adjustRightInd w:val="0"/>
      <w:snapToGrid w:val="0"/>
      <w:spacing w:beforeLines="50" w:after="0" w:line="360" w:lineRule="auto"/>
    </w:pPr>
    <w:rPr>
      <w:rFonts w:ascii="宋体" w:hAnsi="宋体"/>
      <w:sz w:val="30"/>
    </w:rPr>
  </w:style>
  <w:style w:type="paragraph" w:customStyle="1" w:styleId="365">
    <w:name w:val="xl4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sz w:val="24"/>
    </w:rPr>
  </w:style>
  <w:style w:type="paragraph" w:customStyle="1" w:styleId="366">
    <w:name w:val="样式 四号"/>
    <w:basedOn w:val="1"/>
    <w:qFormat/>
    <w:uiPriority w:val="0"/>
    <w:pPr>
      <w:adjustRightInd w:val="0"/>
      <w:snapToGrid w:val="0"/>
      <w:spacing w:line="440" w:lineRule="atLeast"/>
    </w:pPr>
    <w:rPr>
      <w:rFonts w:ascii="宋体" w:hAnsi="宋体"/>
      <w:snapToGrid w:val="0"/>
      <w:color w:val="000080"/>
      <w:sz w:val="24"/>
    </w:rPr>
  </w:style>
  <w:style w:type="paragraph" w:customStyle="1" w:styleId="367">
    <w:name w:val="Char8 Char Char Char"/>
    <w:basedOn w:val="1"/>
    <w:qFormat/>
    <w:uiPriority w:val="0"/>
    <w:pPr>
      <w:spacing w:line="360" w:lineRule="auto"/>
      <w:ind w:firstLine="200" w:firstLineChars="200"/>
    </w:pPr>
    <w:rPr>
      <w:rFonts w:ascii="宋体" w:hAnsi="宋体"/>
      <w:sz w:val="24"/>
    </w:rPr>
  </w:style>
  <w:style w:type="paragraph" w:customStyle="1" w:styleId="368">
    <w:name w:val="列表项目符号 21"/>
    <w:basedOn w:val="1"/>
    <w:qFormat/>
    <w:uiPriority w:val="0"/>
    <w:pPr>
      <w:spacing w:line="490" w:lineRule="exact"/>
      <w:ind w:left="425" w:hanging="425"/>
    </w:pPr>
  </w:style>
  <w:style w:type="paragraph" w:customStyle="1" w:styleId="369">
    <w:name w:val="font11"/>
    <w:basedOn w:val="1"/>
    <w:qFormat/>
    <w:uiPriority w:val="0"/>
    <w:pPr>
      <w:widowControl/>
      <w:spacing w:before="100" w:beforeAutospacing="1" w:after="100" w:afterAutospacing="1"/>
      <w:jc w:val="left"/>
    </w:pPr>
    <w:rPr>
      <w:color w:val="800000"/>
    </w:rPr>
  </w:style>
  <w:style w:type="paragraph" w:customStyle="1" w:styleId="370">
    <w:name w:val="03"/>
    <w:basedOn w:val="3"/>
    <w:qFormat/>
    <w:uiPriority w:val="0"/>
    <w:pPr>
      <w:keepNext w:val="0"/>
      <w:tabs>
        <w:tab w:val="left" w:pos="576"/>
      </w:tabs>
      <w:spacing w:beforeLines="50" w:afterLines="50" w:line="360" w:lineRule="auto"/>
      <w:ind w:left="576"/>
      <w:outlineLvl w:val="0"/>
    </w:pPr>
    <w:rPr>
      <w:rFonts w:ascii="宋体" w:hAnsi="宋体"/>
      <w:b w:val="0"/>
      <w:sz w:val="24"/>
    </w:rPr>
  </w:style>
  <w:style w:type="paragraph" w:customStyle="1" w:styleId="371">
    <w:name w:val="样式 标题 2节标题 1.1 + 非加粗"/>
    <w:basedOn w:val="4"/>
    <w:next w:val="4"/>
    <w:qFormat/>
    <w:uiPriority w:val="0"/>
    <w:pPr>
      <w:tabs>
        <w:tab w:val="left" w:pos="794"/>
      </w:tabs>
      <w:snapToGrid w:val="0"/>
      <w:spacing w:before="120" w:after="0" w:line="520" w:lineRule="exact"/>
      <w:ind w:left="794" w:hanging="794"/>
    </w:pPr>
    <w:rPr>
      <w:b w:val="0"/>
      <w:snapToGrid w:val="0"/>
      <w:kern w:val="0"/>
      <w:sz w:val="28"/>
    </w:rPr>
  </w:style>
  <w:style w:type="paragraph" w:customStyle="1" w:styleId="372">
    <w:name w:val="样式 表格 + 左侧:  0.98 厘米 字符缩放: 90%"/>
    <w:basedOn w:val="257"/>
    <w:qFormat/>
    <w:uiPriority w:val="0"/>
    <w:pPr>
      <w:adjustRightInd w:val="0"/>
      <w:snapToGrid w:val="0"/>
      <w:spacing w:before="100" w:beforeAutospacing="1" w:after="100" w:afterAutospacing="1" w:line="300" w:lineRule="exact"/>
      <w:ind w:left="560" w:leftChars="200" w:right="-50" w:rightChars="-50"/>
    </w:pPr>
    <w:rPr>
      <w:rFonts w:ascii="Arial" w:hAnsi="Arial"/>
      <w:color w:val="000000"/>
      <w:w w:val="90"/>
    </w:rPr>
  </w:style>
  <w:style w:type="paragraph" w:customStyle="1" w:styleId="373">
    <w:name w:val="Char1"/>
    <w:basedOn w:val="1"/>
    <w:qFormat/>
    <w:uiPriority w:val="0"/>
    <w:pPr>
      <w:widowControl/>
      <w:tabs>
        <w:tab w:val="right" w:pos="8494"/>
      </w:tabs>
      <w:spacing w:after="160" w:line="240" w:lineRule="exact"/>
      <w:jc w:val="left"/>
    </w:pPr>
    <w:rPr>
      <w:rFonts w:ascii="宋体" w:hAnsi="宋体"/>
      <w:sz w:val="24"/>
    </w:rPr>
  </w:style>
  <w:style w:type="paragraph" w:customStyle="1" w:styleId="374">
    <w:name w:val="仿宋体"/>
    <w:basedOn w:val="1"/>
    <w:qFormat/>
    <w:uiPriority w:val="0"/>
    <w:pPr>
      <w:widowControl/>
      <w:spacing w:line="844" w:lineRule="atLeast"/>
      <w:ind w:firstLine="419"/>
      <w:jc w:val="left"/>
      <w:textAlignment w:val="baseline"/>
    </w:pPr>
    <w:rPr>
      <w:rFonts w:ascii="宋体" w:hAnsi="宋体"/>
      <w:color w:val="000000"/>
      <w:sz w:val="31"/>
      <w:u w:color="000000"/>
    </w:rPr>
  </w:style>
  <w:style w:type="paragraph" w:customStyle="1" w:styleId="375">
    <w:name w:val="默认段落字体 Char Char Char"/>
    <w:basedOn w:val="1"/>
    <w:qFormat/>
    <w:uiPriority w:val="0"/>
    <w:rPr>
      <w:sz w:val="24"/>
    </w:rPr>
  </w:style>
  <w:style w:type="paragraph" w:customStyle="1" w:styleId="37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sz w:val="18"/>
    </w:rPr>
  </w:style>
  <w:style w:type="paragraph" w:customStyle="1" w:styleId="377">
    <w:name w:val="样式4"/>
    <w:basedOn w:val="5"/>
    <w:qFormat/>
    <w:uiPriority w:val="0"/>
    <w:pPr>
      <w:tabs>
        <w:tab w:val="left" w:pos="360"/>
        <w:tab w:val="left" w:pos="990"/>
        <w:tab w:val="left" w:pos="1134"/>
        <w:tab w:val="left" w:pos="1440"/>
      </w:tabs>
      <w:spacing w:before="0" w:after="0" w:line="360" w:lineRule="auto"/>
    </w:pPr>
    <w:rPr>
      <w:rFonts w:ascii="Arial" w:hAnsi="Arial"/>
      <w:b w:val="0"/>
      <w:snapToGrid w:val="0"/>
      <w:kern w:val="0"/>
    </w:rPr>
  </w:style>
  <w:style w:type="paragraph" w:customStyle="1" w:styleId="378">
    <w:name w:val="Table Paragraph"/>
    <w:basedOn w:val="1"/>
    <w:qFormat/>
    <w:uiPriority w:val="0"/>
    <w:rPr>
      <w:sz w:val="24"/>
    </w:rPr>
  </w:style>
  <w:style w:type="paragraph" w:customStyle="1" w:styleId="379">
    <w:name w:val="Char1 Char Char Char Char Char Char Char Char Char"/>
    <w:basedOn w:val="1"/>
    <w:qFormat/>
    <w:uiPriority w:val="0"/>
    <w:pPr>
      <w:spacing w:line="360" w:lineRule="auto"/>
    </w:pPr>
    <w:rPr>
      <w:rFonts w:ascii="宋体" w:hAnsi="宋体"/>
      <w:sz w:val="24"/>
    </w:rPr>
  </w:style>
  <w:style w:type="paragraph" w:customStyle="1" w:styleId="380">
    <w:name w:val="Char Char Char Char Char Char"/>
    <w:basedOn w:val="1"/>
    <w:qFormat/>
    <w:uiPriority w:val="0"/>
    <w:pPr>
      <w:widowControl/>
      <w:spacing w:after="160" w:line="240" w:lineRule="exact"/>
      <w:jc w:val="left"/>
    </w:pPr>
    <w:rPr>
      <w:rFonts w:ascii="Verdana" w:hAnsi="Verdana"/>
      <w:b/>
      <w:lang w:eastAsia="en-US"/>
    </w:rPr>
  </w:style>
  <w:style w:type="paragraph" w:customStyle="1" w:styleId="381">
    <w:name w:val="北5"/>
    <w:basedOn w:val="1"/>
    <w:qFormat/>
    <w:uiPriority w:val="0"/>
    <w:pPr>
      <w:adjustRightInd w:val="0"/>
      <w:snapToGrid w:val="0"/>
      <w:spacing w:line="360" w:lineRule="auto"/>
    </w:pPr>
    <w:rPr>
      <w:rFonts w:ascii="宋体" w:hAnsi="宋体"/>
    </w:rPr>
  </w:style>
  <w:style w:type="paragraph" w:customStyle="1" w:styleId="382">
    <w:name w:val="CM8"/>
    <w:basedOn w:val="383"/>
    <w:next w:val="383"/>
    <w:qFormat/>
    <w:uiPriority w:val="0"/>
    <w:pPr>
      <w:spacing w:line="531" w:lineRule="atLeast"/>
    </w:pPr>
    <w:rPr>
      <w:rFonts w:ascii="HiddenHorzOCl" w:eastAsia="HiddenHorzOCl"/>
      <w:color w:val="auto"/>
    </w:rPr>
  </w:style>
  <w:style w:type="paragraph" w:customStyle="1" w:styleId="383">
    <w:name w:val="Default"/>
    <w:basedOn w:val="384"/>
    <w:qFormat/>
    <w:uiPriority w:val="0"/>
    <w:pPr>
      <w:autoSpaceDE w:val="0"/>
      <w:autoSpaceDN w:val="0"/>
    </w:pPr>
    <w:rPr>
      <w:rFonts w:ascii="宋体"/>
      <w:sz w:val="24"/>
    </w:rPr>
  </w:style>
  <w:style w:type="paragraph" w:customStyle="1" w:styleId="384">
    <w:name w:val="1 表头"/>
    <w:basedOn w:val="1"/>
    <w:qFormat/>
    <w:uiPriority w:val="0"/>
    <w:pPr>
      <w:adjustRightInd w:val="0"/>
      <w:snapToGrid w:val="0"/>
      <w:jc w:val="center"/>
    </w:pPr>
    <w:rPr>
      <w:b/>
      <w:color w:val="000000"/>
      <w:sz w:val="21"/>
    </w:rPr>
  </w:style>
  <w:style w:type="paragraph" w:customStyle="1" w:styleId="385">
    <w:name w:val="样式 标题 3条标题1.1.13h33rd levelH3l3CT1.1.1段物探标题3 Char Char...2"/>
    <w:basedOn w:val="4"/>
    <w:qFormat/>
    <w:uiPriority w:val="0"/>
    <w:pPr>
      <w:keepNext w:val="0"/>
      <w:keepLines w:val="0"/>
      <w:adjustRightInd w:val="0"/>
      <w:snapToGrid w:val="0"/>
      <w:spacing w:beforeLines="30" w:after="0" w:line="360" w:lineRule="auto"/>
      <w:jc w:val="left"/>
    </w:pPr>
    <w:rPr>
      <w:rFonts w:ascii="宋体" w:hAnsi="宋体"/>
      <w:sz w:val="28"/>
    </w:rPr>
  </w:style>
  <w:style w:type="paragraph" w:customStyle="1" w:styleId="386">
    <w:name w:val="样式7"/>
    <w:basedOn w:val="8"/>
    <w:qFormat/>
    <w:uiPriority w:val="0"/>
    <w:pPr>
      <w:tabs>
        <w:tab w:val="left" w:pos="1040"/>
      </w:tabs>
      <w:adjustRightInd w:val="0"/>
      <w:snapToGrid w:val="0"/>
      <w:spacing w:before="0" w:after="0" w:line="360" w:lineRule="auto"/>
      <w:ind w:left="851" w:hanging="171"/>
    </w:pPr>
    <w:rPr>
      <w:rFonts w:ascii="宋体"/>
      <w:snapToGrid w:val="0"/>
      <w:kern w:val="0"/>
    </w:rPr>
  </w:style>
  <w:style w:type="paragraph" w:customStyle="1" w:styleId="387">
    <w:name w:val="特性表"/>
    <w:basedOn w:val="1"/>
    <w:qFormat/>
    <w:uiPriority w:val="0"/>
    <w:pPr>
      <w:adjustRightInd w:val="0"/>
      <w:snapToGrid w:val="0"/>
      <w:spacing w:line="360" w:lineRule="auto"/>
      <w:jc w:val="center"/>
    </w:pPr>
    <w:rPr>
      <w:rFonts w:ascii="黑体" w:hAnsi="宋体" w:eastAsia="黑体"/>
      <w:sz w:val="30"/>
    </w:rPr>
  </w:style>
  <w:style w:type="paragraph" w:customStyle="1" w:styleId="388">
    <w:name w:val="Char Char Char Char1 Char Char"/>
    <w:basedOn w:val="1"/>
    <w:qFormat/>
    <w:uiPriority w:val="0"/>
    <w:pPr>
      <w:spacing w:line="360" w:lineRule="auto"/>
      <w:ind w:firstLine="200" w:firstLineChars="200"/>
    </w:pPr>
    <w:rPr>
      <w:rFonts w:ascii="宋体" w:hAnsi="宋体"/>
      <w:sz w:val="24"/>
    </w:rPr>
  </w:style>
  <w:style w:type="paragraph" w:customStyle="1" w:styleId="389">
    <w:name w:val="段落4"/>
    <w:basedOn w:val="1"/>
    <w:qFormat/>
    <w:uiPriority w:val="0"/>
    <w:pPr>
      <w:spacing w:line="360" w:lineRule="auto"/>
      <w:ind w:firstLine="200" w:firstLineChars="200"/>
    </w:pPr>
    <w:rPr>
      <w:rFonts w:ascii="宋体" w:hAnsi="宋体"/>
      <w:sz w:val="24"/>
    </w:rPr>
  </w:style>
  <w:style w:type="paragraph" w:customStyle="1" w:styleId="390">
    <w:name w:val="表中内容"/>
    <w:basedOn w:val="60"/>
    <w:qFormat/>
    <w:uiPriority w:val="0"/>
    <w:pPr>
      <w:adjustRightInd w:val="0"/>
      <w:snapToGrid w:val="0"/>
      <w:spacing w:after="0"/>
      <w:jc w:val="center"/>
      <w:textAlignment w:val="center"/>
    </w:pPr>
    <w:rPr>
      <w:spacing w:val="8"/>
      <w:sz w:val="22"/>
    </w:rPr>
  </w:style>
  <w:style w:type="paragraph" w:customStyle="1" w:styleId="391">
    <w:name w:val="样式 正文缩进正文（首行缩进两字） Char正文（首行缩进两字） Char Chars4正文缩进 Chars4 Cha...1"/>
    <w:basedOn w:val="79"/>
    <w:qFormat/>
    <w:uiPriority w:val="0"/>
    <w:pPr>
      <w:spacing w:line="360" w:lineRule="auto"/>
      <w:ind w:firstLine="200"/>
    </w:pPr>
    <w:rPr>
      <w:sz w:val="24"/>
    </w:rPr>
  </w:style>
  <w:style w:type="paragraph" w:customStyle="1" w:styleId="392">
    <w:name w:val="段落样式"/>
    <w:basedOn w:val="1"/>
    <w:qFormat/>
    <w:uiPriority w:val="0"/>
    <w:pPr>
      <w:keepNext/>
      <w:suppressLineNumbers/>
      <w:suppressAutoHyphens/>
      <w:adjustRightInd w:val="0"/>
      <w:snapToGrid w:val="0"/>
      <w:spacing w:line="480" w:lineRule="atLeast"/>
      <w:ind w:firstLine="482"/>
      <w:textAlignment w:val="baseline"/>
    </w:pPr>
    <w:rPr>
      <w:w w:val="90"/>
    </w:rPr>
  </w:style>
  <w:style w:type="paragraph" w:customStyle="1" w:styleId="393">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sz w:val="24"/>
    </w:rPr>
  </w:style>
  <w:style w:type="paragraph" w:customStyle="1" w:styleId="394">
    <w:name w:val="列表 41"/>
    <w:basedOn w:val="1"/>
    <w:qFormat/>
    <w:uiPriority w:val="0"/>
    <w:pPr>
      <w:spacing w:beforeLines="15" w:afterLines="15"/>
      <w:ind w:left="1680" w:hanging="420" w:firstLineChars="200"/>
      <w:jc w:val="left"/>
      <w:textAlignment w:val="baseline"/>
    </w:pPr>
  </w:style>
  <w:style w:type="paragraph" w:customStyle="1" w:styleId="395">
    <w:name w:val="xl80"/>
    <w:basedOn w:val="1"/>
    <w:qFormat/>
    <w:uiPriority w:val="0"/>
    <w:pPr>
      <w:widowControl/>
      <w:pBdr>
        <w:top w:val="single" w:color="auto" w:sz="8" w:space="0"/>
        <w:bottom w:val="single" w:color="auto" w:sz="8" w:space="0"/>
        <w:right w:val="single" w:color="auto" w:sz="8" w:space="0"/>
      </w:pBdr>
      <w:shd w:val="clear" w:color="000000" w:fill="00FFFF"/>
      <w:spacing w:before="100" w:beforeAutospacing="1" w:after="100" w:afterAutospacing="1"/>
      <w:jc w:val="center"/>
    </w:pPr>
    <w:rPr>
      <w:rFonts w:ascii="宋体" w:hAnsi="宋体"/>
      <w:color w:val="000000"/>
      <w:sz w:val="18"/>
    </w:rPr>
  </w:style>
  <w:style w:type="paragraph" w:customStyle="1" w:styleId="39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97">
    <w:name w:val="xl47"/>
    <w:basedOn w:val="1"/>
    <w:qFormat/>
    <w:uiPriority w:val="0"/>
    <w:pPr>
      <w:widowControl/>
      <w:pBdr>
        <w:bottom w:val="single" w:color="auto" w:sz="8" w:space="0"/>
        <w:right w:val="single" w:color="auto" w:sz="8" w:space="0"/>
      </w:pBdr>
      <w:spacing w:before="100" w:beforeAutospacing="1" w:after="100" w:afterAutospacing="1"/>
      <w:jc w:val="center"/>
    </w:pPr>
    <w:rPr>
      <w:rFonts w:ascii="Arial" w:hAnsi="Arial"/>
      <w:b/>
    </w:rPr>
  </w:style>
  <w:style w:type="paragraph" w:customStyle="1" w:styleId="398">
    <w:name w:val="标题 4.tx"/>
    <w:basedOn w:val="1"/>
    <w:qFormat/>
    <w:uiPriority w:val="0"/>
    <w:pPr>
      <w:keepNext/>
      <w:keepLines/>
      <w:spacing w:before="120" w:after="120" w:line="520" w:lineRule="exact"/>
      <w:outlineLvl w:val="3"/>
    </w:pPr>
    <w:rPr>
      <w:spacing w:val="8"/>
    </w:rPr>
  </w:style>
  <w:style w:type="paragraph" w:customStyle="1" w:styleId="399">
    <w:name w:val="A1"/>
    <w:basedOn w:val="2"/>
    <w:qFormat/>
    <w:uiPriority w:val="0"/>
    <w:pPr>
      <w:tabs>
        <w:tab w:val="left" w:pos="425"/>
        <w:tab w:val="left" w:pos="525"/>
      </w:tabs>
      <w:snapToGrid w:val="0"/>
      <w:spacing w:before="0" w:after="0" w:line="360" w:lineRule="auto"/>
      <w:ind w:left="425" w:hanging="425"/>
    </w:pPr>
    <w:rPr>
      <w:rFonts w:ascii="黑体" w:eastAsia="黑体"/>
      <w:sz w:val="32"/>
    </w:rPr>
  </w:style>
  <w:style w:type="paragraph" w:customStyle="1" w:styleId="400">
    <w:name w:val="xl90"/>
    <w:basedOn w:val="1"/>
    <w:qFormat/>
    <w:uiPriority w:val="0"/>
    <w:pPr>
      <w:widowControl/>
      <w:pBdr>
        <w:top w:val="single" w:color="auto" w:sz="8" w:space="0"/>
      </w:pBdr>
      <w:spacing w:before="100" w:beforeAutospacing="1" w:after="100" w:afterAutospacing="1"/>
      <w:jc w:val="left"/>
    </w:pPr>
    <w:rPr>
      <w:rFonts w:ascii="宋体" w:hAnsi="宋体"/>
      <w:color w:val="0000FF"/>
      <w:sz w:val="18"/>
    </w:rPr>
  </w:style>
  <w:style w:type="paragraph" w:customStyle="1" w:styleId="401">
    <w:name w:val="表中"/>
    <w:basedOn w:val="79"/>
    <w:qFormat/>
    <w:uiPriority w:val="0"/>
    <w:pPr>
      <w:adjustRightInd w:val="0"/>
      <w:snapToGrid w:val="0"/>
      <w:ind w:firstLine="0" w:firstLineChars="0"/>
      <w:jc w:val="center"/>
    </w:pPr>
    <w:rPr>
      <w:color w:val="000000"/>
    </w:rPr>
  </w:style>
  <w:style w:type="paragraph" w:customStyle="1" w:styleId="402">
    <w:name w:val="样式 表头 + 华文楷体"/>
    <w:basedOn w:val="1"/>
    <w:qFormat/>
    <w:uiPriority w:val="0"/>
    <w:pPr>
      <w:topLinePunct/>
      <w:adjustRightInd w:val="0"/>
      <w:snapToGrid w:val="0"/>
      <w:spacing w:before="120" w:line="520" w:lineRule="atLeast"/>
    </w:pPr>
    <w:rPr>
      <w:rFonts w:ascii="华文楷体" w:hAnsi="华文楷体" w:eastAsia="黑体"/>
      <w:b/>
      <w:snapToGrid w:val="0"/>
      <w:sz w:val="24"/>
    </w:rPr>
  </w:style>
  <w:style w:type="paragraph" w:customStyle="1" w:styleId="403">
    <w:name w:val="样式 标题 3条标题1.1.1 + 段前: 0.5 行 段后: 0.5 行"/>
    <w:basedOn w:val="4"/>
    <w:qFormat/>
    <w:uiPriority w:val="0"/>
    <w:pPr>
      <w:keepNext w:val="0"/>
      <w:keepLines w:val="0"/>
      <w:tabs>
        <w:tab w:val="left" w:pos="1080"/>
      </w:tabs>
      <w:adjustRightInd w:val="0"/>
      <w:snapToGrid w:val="0"/>
      <w:spacing w:beforeLines="50" w:afterLines="50" w:line="520" w:lineRule="exact"/>
      <w:jc w:val="left"/>
      <w:textAlignment w:val="baseline"/>
    </w:pPr>
    <w:rPr>
      <w:rFonts w:ascii="宋体" w:hAnsi="宋体"/>
      <w:kern w:val="0"/>
      <w:sz w:val="28"/>
    </w:rPr>
  </w:style>
  <w:style w:type="paragraph" w:customStyle="1" w:styleId="404">
    <w:name w:val="Char Char2 Char Char Char Char"/>
    <w:basedOn w:val="1"/>
    <w:qFormat/>
    <w:uiPriority w:val="0"/>
    <w:pPr>
      <w:spacing w:line="360" w:lineRule="auto"/>
      <w:ind w:firstLine="200" w:firstLineChars="200"/>
    </w:pPr>
    <w:rPr>
      <w:rFonts w:ascii="宋体" w:hAnsi="宋体"/>
      <w:sz w:val="24"/>
    </w:rPr>
  </w:style>
  <w:style w:type="paragraph" w:customStyle="1" w:styleId="405">
    <w:name w:val="xl67"/>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color w:val="000080"/>
    </w:rPr>
  </w:style>
  <w:style w:type="paragraph" w:customStyle="1" w:styleId="406">
    <w:name w:val="样式 题注 + 左侧:  0.98 厘米 首行缩进:  2 字符"/>
    <w:basedOn w:val="13"/>
    <w:qFormat/>
    <w:uiPriority w:val="0"/>
    <w:pPr>
      <w:pageBreakBefore w:val="0"/>
      <w:wordWrap w:val="0"/>
      <w:spacing w:line="240" w:lineRule="auto"/>
      <w:ind w:firstLine="0" w:firstLineChars="0"/>
    </w:pPr>
    <w:rPr>
      <w:rFonts w:hAnsi="宋体"/>
      <w:color w:val="000000"/>
      <w:kern w:val="2"/>
      <w:sz w:val="24"/>
    </w:rPr>
  </w:style>
  <w:style w:type="paragraph" w:customStyle="1" w:styleId="407">
    <w:name w:val="Char7 Char Char"/>
    <w:basedOn w:val="1"/>
    <w:qFormat/>
    <w:uiPriority w:val="0"/>
    <w:pPr>
      <w:snapToGrid w:val="0"/>
      <w:spacing w:line="360" w:lineRule="auto"/>
      <w:ind w:firstLine="200" w:firstLineChars="200"/>
    </w:pPr>
    <w:rPr>
      <w:rFonts w:ascii="宋体" w:hAnsi="宋体"/>
      <w:sz w:val="24"/>
    </w:rPr>
  </w:style>
  <w:style w:type="paragraph" w:customStyle="1" w:styleId="408">
    <w:name w:val="样式 标题 3 + 段前: 0 磅 段后: 0 磅 行距: 1.5 倍行距"/>
    <w:basedOn w:val="4"/>
    <w:qFormat/>
    <w:uiPriority w:val="0"/>
    <w:pPr>
      <w:adjustRightInd w:val="0"/>
      <w:snapToGrid w:val="0"/>
      <w:spacing w:before="0" w:after="0" w:line="360" w:lineRule="auto"/>
    </w:pPr>
    <w:rPr>
      <w:color w:val="000000"/>
      <w:sz w:val="28"/>
    </w:rPr>
  </w:style>
  <w:style w:type="paragraph" w:customStyle="1" w:styleId="409">
    <w:name w:val="xl27"/>
    <w:basedOn w:val="1"/>
    <w:qFormat/>
    <w:uiPriority w:val="0"/>
    <w:pPr>
      <w:widowControl/>
      <w:pBdr>
        <w:bottom w:val="single" w:color="auto" w:sz="4" w:space="0"/>
        <w:right w:val="single" w:color="auto" w:sz="4" w:space="0"/>
      </w:pBdr>
      <w:spacing w:before="100" w:beforeAutospacing="1" w:after="100" w:afterAutospacing="1"/>
      <w:jc w:val="center"/>
      <w:textAlignment w:val="top"/>
    </w:pPr>
    <w:rPr>
      <w:sz w:val="24"/>
    </w:rPr>
  </w:style>
  <w:style w:type="paragraph" w:customStyle="1" w:styleId="410">
    <w:name w:val="1.1"/>
    <w:basedOn w:val="1"/>
    <w:next w:val="5"/>
    <w:qFormat/>
    <w:uiPriority w:val="0"/>
    <w:pPr>
      <w:keepNext/>
      <w:keepLines/>
      <w:spacing w:line="300" w:lineRule="auto"/>
      <w:outlineLvl w:val="3"/>
    </w:pPr>
    <w:rPr>
      <w:rFonts w:ascii="宋体" w:hAnsi="宋体" w:eastAsia="黑体"/>
      <w:sz w:val="30"/>
    </w:rPr>
  </w:style>
  <w:style w:type="paragraph" w:customStyle="1" w:styleId="411">
    <w:name w:val="样式 标题 3条标题1.1.1条标题BSH-3W3 + 仿宋_GB2312 非加粗"/>
    <w:basedOn w:val="4"/>
    <w:qFormat/>
    <w:uiPriority w:val="0"/>
    <w:pPr>
      <w:tabs>
        <w:tab w:val="left" w:pos="578"/>
      </w:tabs>
      <w:adjustRightInd w:val="0"/>
      <w:snapToGrid w:val="0"/>
      <w:spacing w:before="0" w:after="0" w:line="360" w:lineRule="auto"/>
    </w:pPr>
    <w:rPr>
      <w:rFonts w:ascii="宋体" w:hAnsi="宋体"/>
      <w:color w:val="000000"/>
      <w:kern w:val="0"/>
      <w:sz w:val="28"/>
    </w:rPr>
  </w:style>
  <w:style w:type="paragraph" w:customStyle="1" w:styleId="412">
    <w:name w:val="Char Char2 Char Char Char Char1"/>
    <w:basedOn w:val="1"/>
    <w:qFormat/>
    <w:uiPriority w:val="0"/>
    <w:pPr>
      <w:adjustRightInd w:val="0"/>
      <w:snapToGrid w:val="0"/>
      <w:spacing w:line="360" w:lineRule="auto"/>
    </w:pPr>
    <w:rPr>
      <w:rFonts w:ascii="宋体" w:hAnsi="宋体"/>
      <w:sz w:val="24"/>
    </w:rPr>
  </w:style>
  <w:style w:type="paragraph" w:customStyle="1" w:styleId="41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339966"/>
      <w:sz w:val="18"/>
    </w:rPr>
  </w:style>
  <w:style w:type="paragraph" w:customStyle="1" w:styleId="414">
    <w:name w:val="正文A"/>
    <w:basedOn w:val="415"/>
    <w:qFormat/>
    <w:uiPriority w:val="0"/>
    <w:rPr>
      <w:rFonts w:ascii="宋体" w:hAnsi="宋体" w:eastAsia="宋体"/>
    </w:rPr>
  </w:style>
  <w:style w:type="paragraph" w:customStyle="1" w:styleId="415">
    <w:name w:val="正文!!!!!!!!!!!"/>
    <w:basedOn w:val="416"/>
    <w:qFormat/>
    <w:uiPriority w:val="0"/>
    <w:pPr>
      <w:ind w:firstLine="480"/>
    </w:pPr>
  </w:style>
  <w:style w:type="paragraph" w:customStyle="1" w:styleId="416">
    <w:name w:val="正文 楷体"/>
    <w:basedOn w:val="1"/>
    <w:qFormat/>
    <w:uiPriority w:val="0"/>
    <w:pPr>
      <w:spacing w:line="500" w:lineRule="exact"/>
      <w:ind w:firstLine="200" w:firstLineChars="200"/>
    </w:pPr>
    <w:rPr>
      <w:rFonts w:ascii="楷体_GB2312" w:hAnsi="楷体_GB2312" w:eastAsia="楷体_GB2312"/>
      <w:kern w:val="2"/>
    </w:rPr>
  </w:style>
  <w:style w:type="paragraph" w:customStyle="1" w:styleId="417">
    <w:name w:val="c"/>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418">
    <w:name w:val="CM45"/>
    <w:basedOn w:val="383"/>
    <w:next w:val="383"/>
    <w:qFormat/>
    <w:uiPriority w:val="0"/>
    <w:rPr>
      <w:rFonts w:ascii="Arial" w:hAnsi="Arial"/>
      <w:color w:val="auto"/>
    </w:rPr>
  </w:style>
  <w:style w:type="paragraph" w:customStyle="1" w:styleId="419">
    <w:name w:val="Bullet"/>
    <w:basedOn w:val="1"/>
    <w:next w:val="1"/>
    <w:qFormat/>
    <w:uiPriority w:val="0"/>
    <w:pPr>
      <w:widowControl/>
      <w:suppressLineNumbers/>
      <w:tabs>
        <w:tab w:val="left" w:pos="360"/>
      </w:tabs>
      <w:suppressAutoHyphens/>
      <w:spacing w:after="240"/>
      <w:ind w:left="720" w:hanging="360"/>
    </w:pPr>
    <w:rPr>
      <w:sz w:val="23"/>
      <w:lang w:eastAsia="en-US"/>
    </w:rPr>
  </w:style>
  <w:style w:type="paragraph" w:customStyle="1" w:styleId="420">
    <w:name w:val="xl49"/>
    <w:basedOn w:val="1"/>
    <w:qFormat/>
    <w:uiPriority w:val="0"/>
    <w:pPr>
      <w:widowControl/>
      <w:pBdr>
        <w:bottom w:val="single" w:color="auto" w:sz="8" w:space="0"/>
        <w:right w:val="single" w:color="auto" w:sz="8" w:space="0"/>
      </w:pBdr>
      <w:spacing w:before="100" w:beforeAutospacing="1" w:after="100" w:afterAutospacing="1"/>
      <w:jc w:val="center"/>
    </w:pPr>
    <w:rPr>
      <w:rFonts w:ascii="Arial" w:hAnsi="Arial"/>
      <w:color w:val="000000"/>
    </w:rPr>
  </w:style>
  <w:style w:type="paragraph" w:customStyle="1" w:styleId="421">
    <w:name w:val="样式 正文文本 + 左侧:  0.98 厘米"/>
    <w:basedOn w:val="60"/>
    <w:qFormat/>
    <w:uiPriority w:val="0"/>
    <w:pPr>
      <w:widowControl/>
      <w:tabs>
        <w:tab w:val="left" w:pos="3720"/>
      </w:tabs>
      <w:autoSpaceDE w:val="0"/>
      <w:autoSpaceDN w:val="0"/>
      <w:adjustRightInd w:val="0"/>
      <w:snapToGrid w:val="0"/>
      <w:spacing w:after="0" w:line="360" w:lineRule="auto"/>
      <w:ind w:firstLine="200" w:firstLineChars="200"/>
      <w:jc w:val="left"/>
      <w:textAlignment w:val="bottom"/>
    </w:pPr>
    <w:rPr>
      <w:rFonts w:ascii="仿宋_GB2312"/>
      <w:kern w:val="0"/>
      <w:sz w:val="28"/>
    </w:rPr>
  </w:style>
  <w:style w:type="paragraph" w:customStyle="1" w:styleId="422">
    <w:name w:val="索引 31"/>
    <w:basedOn w:val="1"/>
    <w:next w:val="1"/>
    <w:qFormat/>
    <w:uiPriority w:val="0"/>
    <w:pPr>
      <w:adjustRightInd w:val="0"/>
      <w:snapToGrid w:val="0"/>
      <w:spacing w:line="360" w:lineRule="auto"/>
      <w:ind w:left="840" w:firstLine="480"/>
    </w:pPr>
    <w:rPr>
      <w:sz w:val="24"/>
    </w:rPr>
  </w:style>
  <w:style w:type="paragraph" w:customStyle="1" w:styleId="423">
    <w:name w:val="样式 样式 正文缩进s4正文缩进 Chars4 Char标题4表正文正文非缩进图标题文本正文不缩进 + 行距: 1.... + ...1"/>
    <w:basedOn w:val="424"/>
    <w:qFormat/>
    <w:uiPriority w:val="0"/>
    <w:pPr>
      <w:ind w:firstLine="0"/>
    </w:pPr>
  </w:style>
  <w:style w:type="paragraph" w:customStyle="1" w:styleId="424">
    <w:name w:val="样式 正文缩进s4正文缩进 Chars4 Char标题4表正文正文非缩进图标题文本正文不缩进 + 行距: 1...."/>
    <w:basedOn w:val="79"/>
    <w:qFormat/>
    <w:uiPriority w:val="0"/>
    <w:pPr>
      <w:adjustRightInd w:val="0"/>
      <w:snapToGrid w:val="0"/>
      <w:spacing w:line="360" w:lineRule="auto"/>
      <w:ind w:firstLine="851" w:firstLineChars="0"/>
      <w:outlineLvl w:val="3"/>
    </w:pPr>
    <w:rPr>
      <w:rFonts w:hAnsi="宋体"/>
      <w:b/>
      <w:color w:val="FF0000"/>
      <w:sz w:val="24"/>
    </w:rPr>
  </w:style>
  <w:style w:type="paragraph" w:customStyle="1" w:styleId="425">
    <w:name w:val="A3"/>
    <w:basedOn w:val="4"/>
    <w:qFormat/>
    <w:uiPriority w:val="0"/>
    <w:pPr>
      <w:tabs>
        <w:tab w:val="left" w:pos="2552"/>
      </w:tabs>
      <w:adjustRightInd w:val="0"/>
      <w:snapToGrid w:val="0"/>
      <w:spacing w:before="0" w:after="0" w:line="360" w:lineRule="auto"/>
      <w:ind w:left="709" w:hanging="709"/>
    </w:pPr>
    <w:rPr>
      <w:rFonts w:ascii="宋体" w:hAnsi="宋体"/>
      <w:sz w:val="28"/>
    </w:rPr>
  </w:style>
  <w:style w:type="paragraph" w:customStyle="1" w:styleId="426">
    <w:name w:val="样式 样式 正文缩进 + 行距: 1.5 倍行距 + 首行缩进:  2 字符"/>
    <w:basedOn w:val="1"/>
    <w:qFormat/>
    <w:uiPriority w:val="0"/>
    <w:pPr>
      <w:widowControl/>
      <w:adjustRightInd w:val="0"/>
      <w:snapToGrid w:val="0"/>
      <w:spacing w:line="360" w:lineRule="auto"/>
      <w:ind w:firstLine="200" w:firstLineChars="200"/>
    </w:pPr>
  </w:style>
  <w:style w:type="paragraph" w:customStyle="1" w:styleId="427">
    <w:name w:val="样式 样式 标题 2标题 1.1节标题节标题 1.1标题 yjm2第一章 标题 2Heading 2 HiddenHea...1..."/>
    <w:basedOn w:val="428"/>
    <w:qFormat/>
    <w:uiPriority w:val="0"/>
  </w:style>
  <w:style w:type="paragraph" w:customStyle="1" w:styleId="428">
    <w:name w:val="样式 标题 2标题 1.1节标题节标题 1.1标题 yjm2第一章 标题 2Heading 2 HiddenHea...1"/>
    <w:basedOn w:val="3"/>
    <w:qFormat/>
    <w:uiPriority w:val="0"/>
    <w:pPr>
      <w:keepLines w:val="0"/>
      <w:adjustRightInd w:val="0"/>
      <w:snapToGrid w:val="0"/>
      <w:spacing w:beforeLines="50" w:after="0" w:line="360" w:lineRule="auto"/>
      <w:jc w:val="left"/>
    </w:pPr>
    <w:rPr>
      <w:rFonts w:ascii="Arial" w:hAnsi="Arial" w:eastAsia="黑体"/>
      <w:b w:val="0"/>
    </w:rPr>
  </w:style>
  <w:style w:type="paragraph" w:customStyle="1" w:styleId="429">
    <w:name w:val="xl24"/>
    <w:basedOn w:val="1"/>
    <w:qFormat/>
    <w:uiPriority w:val="0"/>
    <w:pPr>
      <w:widowControl/>
      <w:pBdr>
        <w:bottom w:val="single" w:color="auto" w:sz="4" w:space="0"/>
        <w:right w:val="single" w:color="auto" w:sz="4" w:space="0"/>
      </w:pBdr>
      <w:spacing w:before="100" w:after="100"/>
      <w:jc w:val="center"/>
      <w:textAlignment w:val="top"/>
    </w:pPr>
  </w:style>
  <w:style w:type="paragraph" w:customStyle="1" w:styleId="430">
    <w:name w:val="TOC 标题1"/>
    <w:basedOn w:val="2"/>
    <w:next w:val="1"/>
    <w:qFormat/>
    <w:uiPriority w:val="0"/>
    <w:pPr>
      <w:widowControl/>
      <w:spacing w:before="480" w:after="0" w:line="276" w:lineRule="auto"/>
      <w:jc w:val="left"/>
      <w:outlineLvl w:val="9"/>
    </w:pPr>
    <w:rPr>
      <w:rFonts w:ascii="Cambria" w:hAnsi="Cambria"/>
      <w:color w:val="365F91"/>
      <w:kern w:val="0"/>
      <w:sz w:val="28"/>
    </w:rPr>
  </w:style>
  <w:style w:type="paragraph" w:customStyle="1" w:styleId="431">
    <w:name w:val="xl29"/>
    <w:basedOn w:val="1"/>
    <w:qFormat/>
    <w:uiPriority w:val="0"/>
    <w:pPr>
      <w:widowControl/>
      <w:pBdr>
        <w:bottom w:val="single" w:color="auto" w:sz="8" w:space="0"/>
        <w:right w:val="single" w:color="auto" w:sz="8" w:space="0"/>
      </w:pBdr>
      <w:spacing w:before="100" w:beforeAutospacing="1" w:after="100" w:afterAutospacing="1"/>
      <w:jc w:val="center"/>
    </w:pPr>
    <w:rPr>
      <w:sz w:val="18"/>
    </w:rPr>
  </w:style>
  <w:style w:type="paragraph" w:customStyle="1" w:styleId="432">
    <w:name w:val="样式3"/>
    <w:basedOn w:val="1"/>
    <w:qFormat/>
    <w:uiPriority w:val="0"/>
    <w:pPr>
      <w:spacing w:line="490" w:lineRule="exact"/>
    </w:pPr>
    <w:rPr>
      <w:rFonts w:ascii="仿宋_GB2312"/>
    </w:rPr>
  </w:style>
  <w:style w:type="paragraph" w:customStyle="1" w:styleId="433">
    <w:name w:val="xl60"/>
    <w:basedOn w:val="1"/>
    <w:qFormat/>
    <w:uiPriority w:val="0"/>
    <w:pPr>
      <w:widowControl/>
      <w:spacing w:before="100" w:beforeAutospacing="1" w:after="100" w:afterAutospacing="1"/>
      <w:jc w:val="center"/>
    </w:pPr>
    <w:rPr>
      <w:rFonts w:ascii="宋体" w:hAnsi="宋体"/>
    </w:rPr>
  </w:style>
  <w:style w:type="paragraph" w:customStyle="1" w:styleId="434">
    <w:name w:val="样式 标题 1 + 宋体 四号 非倾斜 行距: 最小值 28 磅"/>
    <w:basedOn w:val="2"/>
    <w:qFormat/>
    <w:uiPriority w:val="0"/>
    <w:pPr>
      <w:keepNext w:val="0"/>
      <w:keepLines w:val="0"/>
      <w:adjustRightInd w:val="0"/>
      <w:snapToGrid w:val="0"/>
      <w:spacing w:before="0" w:after="0" w:line="560" w:lineRule="atLeast"/>
    </w:pPr>
    <w:rPr>
      <w:rFonts w:ascii="黑体" w:hAnsi="宋体" w:eastAsia="黑体"/>
      <w:kern w:val="0"/>
      <w:sz w:val="28"/>
    </w:rPr>
  </w:style>
  <w:style w:type="paragraph" w:customStyle="1" w:styleId="435">
    <w:name w:val="Char Char Char Char Char Char Char Char Char1 Char Char Char Char"/>
    <w:basedOn w:val="1"/>
    <w:qFormat/>
    <w:uiPriority w:val="0"/>
    <w:pPr>
      <w:spacing w:line="360" w:lineRule="auto"/>
      <w:ind w:firstLine="200" w:firstLineChars="200"/>
    </w:pPr>
    <w:rPr>
      <w:rFonts w:ascii="宋体" w:hAnsi="宋体"/>
      <w:sz w:val="24"/>
    </w:rPr>
  </w:style>
  <w:style w:type="paragraph" w:customStyle="1" w:styleId="436">
    <w:name w:val="小表"/>
    <w:basedOn w:val="1"/>
    <w:qFormat/>
    <w:uiPriority w:val="0"/>
    <w:pPr>
      <w:adjustRightInd w:val="0"/>
      <w:snapToGrid w:val="0"/>
      <w:spacing w:line="329" w:lineRule="auto"/>
      <w:jc w:val="center"/>
    </w:pPr>
    <w:rPr>
      <w:rFonts w:ascii="宋体" w:hAnsi="宋体"/>
      <w:snapToGrid w:val="0"/>
      <w:sz w:val="15"/>
    </w:rPr>
  </w:style>
  <w:style w:type="paragraph" w:customStyle="1" w:styleId="437">
    <w:name w:val="样式6"/>
    <w:basedOn w:val="7"/>
    <w:qFormat/>
    <w:uiPriority w:val="0"/>
    <w:pPr>
      <w:tabs>
        <w:tab w:val="left" w:pos="1247"/>
        <w:tab w:val="left" w:pos="1400"/>
      </w:tabs>
      <w:adjustRightInd w:val="0"/>
      <w:snapToGrid w:val="0"/>
      <w:spacing w:before="0" w:after="0" w:line="360" w:lineRule="auto"/>
      <w:ind w:left="851" w:hanging="171"/>
    </w:pPr>
    <w:rPr>
      <w:rFonts w:ascii="Arial" w:hAnsi="Arial"/>
      <w:snapToGrid w:val="0"/>
      <w:kern w:val="0"/>
    </w:rPr>
  </w:style>
  <w:style w:type="paragraph" w:customStyle="1" w:styleId="438">
    <w:name w:val="表内字"/>
    <w:qFormat/>
    <w:uiPriority w:val="0"/>
    <w:pPr>
      <w:widowControl w:val="0"/>
      <w:snapToGrid w:val="0"/>
      <w:spacing w:line="360" w:lineRule="auto"/>
      <w:jc w:val="center"/>
    </w:pPr>
    <w:rPr>
      <w:rFonts w:ascii="Times New Roman" w:hAnsi="Times New Roman" w:eastAsia="宋体" w:cs="Times New Roman"/>
      <w:color w:val="000000"/>
      <w:kern w:val="2"/>
      <w:sz w:val="21"/>
      <w:lang w:val="en-US" w:eastAsia="zh-CN" w:bidi="ar-SA"/>
    </w:rPr>
  </w:style>
  <w:style w:type="paragraph" w:customStyle="1" w:styleId="439">
    <w:name w:val="Char2 Char Char Char"/>
    <w:basedOn w:val="1"/>
    <w:qFormat/>
    <w:uiPriority w:val="0"/>
    <w:pPr>
      <w:spacing w:line="360" w:lineRule="auto"/>
      <w:ind w:firstLine="200" w:firstLineChars="200"/>
    </w:pPr>
    <w:rPr>
      <w:sz w:val="24"/>
    </w:rPr>
  </w:style>
  <w:style w:type="paragraph" w:customStyle="1" w:styleId="440">
    <w:name w:val="p0"/>
    <w:basedOn w:val="1"/>
    <w:qFormat/>
    <w:uiPriority w:val="0"/>
    <w:pPr>
      <w:widowControl/>
      <w:spacing w:line="240" w:lineRule="atLeast"/>
    </w:pPr>
    <w:rPr>
      <w:sz w:val="32"/>
    </w:rPr>
  </w:style>
  <w:style w:type="paragraph" w:customStyle="1" w:styleId="441">
    <w:name w:val="xl42"/>
    <w:basedOn w:val="1"/>
    <w:qFormat/>
    <w:uiPriority w:val="0"/>
    <w:pPr>
      <w:widowControl/>
      <w:pBdr>
        <w:bottom w:val="single" w:color="auto" w:sz="8" w:space="0"/>
        <w:right w:val="single" w:color="auto" w:sz="8" w:space="0"/>
      </w:pBdr>
      <w:spacing w:before="100" w:beforeAutospacing="1" w:after="100" w:afterAutospacing="1"/>
      <w:jc w:val="center"/>
    </w:pPr>
    <w:rPr>
      <w:color w:val="000080"/>
      <w:sz w:val="18"/>
    </w:rPr>
  </w:style>
  <w:style w:type="paragraph" w:customStyle="1" w:styleId="442">
    <w:name w:val="Char6"/>
    <w:basedOn w:val="1"/>
    <w:qFormat/>
    <w:uiPriority w:val="0"/>
    <w:pPr>
      <w:spacing w:line="360" w:lineRule="auto"/>
      <w:ind w:firstLine="200" w:firstLineChars="200"/>
    </w:pPr>
    <w:rPr>
      <w:rFonts w:ascii="宋体" w:hAnsi="宋体"/>
      <w:sz w:val="24"/>
    </w:rPr>
  </w:style>
  <w:style w:type="paragraph" w:customStyle="1" w:styleId="443">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sz w:val="18"/>
    </w:rPr>
  </w:style>
  <w:style w:type="paragraph" w:customStyle="1" w:styleId="444">
    <w:name w:val="样式 标题 4L4款标题款标题1.1.1.1 + (西文) Times New Roman (中文) 宋体 加粗 段...1"/>
    <w:basedOn w:val="5"/>
    <w:qFormat/>
    <w:uiPriority w:val="0"/>
    <w:pPr>
      <w:tabs>
        <w:tab w:val="left" w:pos="578"/>
      </w:tabs>
      <w:adjustRightInd w:val="0"/>
      <w:snapToGrid w:val="0"/>
      <w:spacing w:before="60" w:after="60" w:line="500" w:lineRule="atLeast"/>
    </w:pPr>
    <w:rPr>
      <w:rFonts w:ascii="Times New Roman" w:hAnsi="Times New Roman"/>
      <w:snapToGrid w:val="0"/>
    </w:rPr>
  </w:style>
  <w:style w:type="paragraph" w:customStyle="1" w:styleId="445">
    <w:name w:val="xl89"/>
    <w:basedOn w:val="1"/>
    <w:qFormat/>
    <w:uiPriority w:val="0"/>
    <w:pPr>
      <w:widowControl/>
      <w:pBdr>
        <w:top w:val="single" w:color="auto" w:sz="8" w:space="0"/>
        <w:left w:val="single" w:color="auto" w:sz="8" w:space="0"/>
      </w:pBdr>
      <w:spacing w:before="100" w:beforeAutospacing="1" w:after="100" w:afterAutospacing="1"/>
      <w:jc w:val="left"/>
    </w:pPr>
    <w:rPr>
      <w:rFonts w:ascii="宋体" w:hAnsi="宋体"/>
      <w:color w:val="0000FF"/>
      <w:sz w:val="18"/>
    </w:rPr>
  </w:style>
  <w:style w:type="paragraph" w:customStyle="1" w:styleId="446">
    <w:name w:val="2 Char Char Char Char Char Char Char Char Char Char"/>
    <w:basedOn w:val="1"/>
    <w:qFormat/>
    <w:uiPriority w:val="0"/>
    <w:pPr>
      <w:spacing w:line="360" w:lineRule="auto"/>
      <w:ind w:firstLine="200" w:firstLineChars="200"/>
    </w:pPr>
    <w:rPr>
      <w:rFonts w:ascii="宋体" w:hAnsi="宋体"/>
      <w:sz w:val="24"/>
    </w:rPr>
  </w:style>
  <w:style w:type="paragraph" w:customStyle="1" w:styleId="447">
    <w:name w:val="0"/>
    <w:basedOn w:val="1"/>
    <w:qFormat/>
    <w:uiPriority w:val="0"/>
    <w:pPr>
      <w:widowControl/>
      <w:snapToGrid w:val="0"/>
    </w:pPr>
  </w:style>
  <w:style w:type="paragraph" w:customStyle="1" w:styleId="448">
    <w:name w:val="xl81"/>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b/>
      <w:color w:val="993366"/>
      <w:sz w:val="18"/>
    </w:rPr>
  </w:style>
  <w:style w:type="paragraph" w:customStyle="1" w:styleId="449">
    <w:name w:val="样式 正文缩进s4标题4 + 左侧:  0.98 厘米 首行缩进:  2 字符"/>
    <w:basedOn w:val="79"/>
    <w:qFormat/>
    <w:uiPriority w:val="0"/>
    <w:pPr>
      <w:adjustRightInd w:val="0"/>
      <w:snapToGrid w:val="0"/>
      <w:spacing w:line="360" w:lineRule="auto"/>
      <w:ind w:firstLine="560"/>
    </w:pPr>
    <w:rPr>
      <w:sz w:val="28"/>
    </w:rPr>
  </w:style>
  <w:style w:type="paragraph" w:customStyle="1" w:styleId="450">
    <w:name w:val="xl83"/>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Arial" w:hAnsi="Arial"/>
      <w:b/>
      <w:color w:val="993366"/>
      <w:sz w:val="18"/>
    </w:rPr>
  </w:style>
  <w:style w:type="paragraph" w:customStyle="1" w:styleId="451">
    <w:name w:val="font13"/>
    <w:basedOn w:val="1"/>
    <w:qFormat/>
    <w:uiPriority w:val="0"/>
    <w:pPr>
      <w:widowControl/>
      <w:spacing w:before="100" w:beforeAutospacing="1" w:after="100" w:afterAutospacing="1"/>
      <w:jc w:val="left"/>
    </w:pPr>
    <w:rPr>
      <w:color w:val="FF0000"/>
    </w:rPr>
  </w:style>
  <w:style w:type="paragraph" w:customStyle="1" w:styleId="452">
    <w:name w:val="Char5"/>
    <w:basedOn w:val="1"/>
    <w:qFormat/>
    <w:uiPriority w:val="0"/>
    <w:pPr>
      <w:spacing w:line="360" w:lineRule="auto"/>
      <w:ind w:firstLine="200" w:firstLineChars="200"/>
    </w:pPr>
    <w:rPr>
      <w:rFonts w:ascii="宋体" w:hAnsi="宋体"/>
      <w:sz w:val="24"/>
    </w:rPr>
  </w:style>
  <w:style w:type="paragraph" w:customStyle="1" w:styleId="453">
    <w:name w:val="特性表注"/>
    <w:basedOn w:val="1"/>
    <w:qFormat/>
    <w:uiPriority w:val="0"/>
    <w:pPr>
      <w:adjustRightInd w:val="0"/>
      <w:snapToGrid w:val="0"/>
      <w:spacing w:line="360" w:lineRule="auto"/>
    </w:pPr>
    <w:rPr>
      <w:rFonts w:ascii="黑体" w:hAnsi="宋体"/>
      <w:snapToGrid w:val="0"/>
    </w:rPr>
  </w:style>
  <w:style w:type="paragraph" w:customStyle="1" w:styleId="454">
    <w:name w:val="font6"/>
    <w:basedOn w:val="1"/>
    <w:qFormat/>
    <w:uiPriority w:val="0"/>
    <w:pPr>
      <w:widowControl/>
      <w:spacing w:before="100" w:beforeAutospacing="1" w:after="100" w:afterAutospacing="1"/>
      <w:jc w:val="left"/>
    </w:pPr>
    <w:rPr>
      <w:rFonts w:hint="eastAsia" w:ascii="宋体" w:hAnsi="宋体"/>
      <w:color w:val="339966"/>
      <w:sz w:val="18"/>
    </w:rPr>
  </w:style>
  <w:style w:type="paragraph" w:customStyle="1" w:styleId="455">
    <w:name w:val="font14"/>
    <w:basedOn w:val="1"/>
    <w:qFormat/>
    <w:uiPriority w:val="0"/>
    <w:pPr>
      <w:widowControl/>
      <w:spacing w:before="100" w:beforeAutospacing="1" w:after="100" w:afterAutospacing="1"/>
      <w:jc w:val="left"/>
    </w:pPr>
    <w:rPr>
      <w:rFonts w:ascii="Arial" w:hAnsi="Arial"/>
      <w:color w:val="000000"/>
      <w:sz w:val="18"/>
    </w:rPr>
  </w:style>
  <w:style w:type="paragraph" w:customStyle="1" w:styleId="456">
    <w:name w:val="正文1 小四"/>
    <w:basedOn w:val="1"/>
    <w:qFormat/>
    <w:uiPriority w:val="0"/>
    <w:pPr>
      <w:spacing w:line="420" w:lineRule="exact"/>
      <w:ind w:firstLine="200" w:firstLineChars="200"/>
    </w:pPr>
  </w:style>
  <w:style w:type="paragraph" w:customStyle="1" w:styleId="457">
    <w:name w:val="xl52"/>
    <w:basedOn w:val="1"/>
    <w:qFormat/>
    <w:uiPriority w:val="0"/>
    <w:pPr>
      <w:widowControl/>
      <w:pBdr>
        <w:bottom w:val="single" w:color="auto" w:sz="8" w:space="0"/>
        <w:right w:val="single" w:color="auto" w:sz="8" w:space="0"/>
      </w:pBdr>
      <w:spacing w:before="100" w:beforeAutospacing="1" w:after="100" w:afterAutospacing="1"/>
      <w:jc w:val="center"/>
    </w:pPr>
    <w:rPr>
      <w:rFonts w:ascii="Arial" w:hAnsi="Arial"/>
      <w:color w:val="000000"/>
    </w:rPr>
  </w:style>
  <w:style w:type="paragraph" w:customStyle="1" w:styleId="458">
    <w:name w:val="xl41"/>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olor w:val="000080"/>
      <w:sz w:val="18"/>
    </w:rPr>
  </w:style>
  <w:style w:type="paragraph" w:customStyle="1" w:styleId="459">
    <w:name w:val="Char Char Char Char1 Char Char Char Char Char Char"/>
    <w:basedOn w:val="1"/>
    <w:qFormat/>
    <w:uiPriority w:val="0"/>
    <w:pPr>
      <w:spacing w:line="360" w:lineRule="auto"/>
      <w:ind w:firstLine="200" w:firstLineChars="200"/>
    </w:pPr>
    <w:rPr>
      <w:rFonts w:ascii="宋体" w:hAnsi="宋体"/>
      <w:sz w:val="24"/>
    </w:rPr>
  </w:style>
  <w:style w:type="paragraph" w:customStyle="1" w:styleId="460">
    <w:name w:val="样式 样式 正文 +1 + 首行缩进:  2 字符"/>
    <w:basedOn w:val="1"/>
    <w:qFormat/>
    <w:uiPriority w:val="0"/>
    <w:pPr>
      <w:ind w:firstLine="560" w:firstLineChars="200"/>
      <w:jc w:val="left"/>
    </w:pPr>
  </w:style>
  <w:style w:type="paragraph" w:customStyle="1" w:styleId="461">
    <w:name w:val="xl92"/>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olor w:val="000000"/>
      <w:sz w:val="20"/>
    </w:rPr>
  </w:style>
  <w:style w:type="paragraph" w:customStyle="1" w:styleId="462">
    <w:name w:val="xl59"/>
    <w:basedOn w:val="1"/>
    <w:qFormat/>
    <w:uiPriority w:val="0"/>
    <w:pPr>
      <w:widowControl/>
      <w:pBdr>
        <w:bottom w:val="single" w:color="auto" w:sz="8" w:space="0"/>
        <w:right w:val="double" w:color="auto" w:sz="6" w:space="0"/>
      </w:pBdr>
      <w:spacing w:before="100" w:beforeAutospacing="1" w:after="100" w:afterAutospacing="1"/>
      <w:jc w:val="center"/>
    </w:pPr>
  </w:style>
  <w:style w:type="paragraph" w:customStyle="1" w:styleId="463">
    <w:name w:val="样式 正文文本缩进 2 + 左侧:  0.98 厘米 首行缩进:  2 字符"/>
    <w:basedOn w:val="115"/>
    <w:qFormat/>
    <w:uiPriority w:val="0"/>
    <w:pPr>
      <w:adjustRightInd w:val="0"/>
      <w:snapToGrid w:val="0"/>
      <w:spacing w:after="0" w:line="360" w:lineRule="auto"/>
      <w:ind w:left="0" w:leftChars="0" w:firstLine="560" w:firstLineChars="200"/>
    </w:pPr>
    <w:rPr>
      <w:sz w:val="28"/>
    </w:rPr>
  </w:style>
  <w:style w:type="paragraph" w:customStyle="1" w:styleId="464">
    <w:name w:val="xl74"/>
    <w:basedOn w:val="1"/>
    <w:qFormat/>
    <w:uiPriority w:val="0"/>
    <w:pPr>
      <w:widowControl/>
      <w:pBdr>
        <w:bottom w:val="single" w:color="auto" w:sz="8" w:space="0"/>
        <w:right w:val="single" w:color="auto" w:sz="8" w:space="0"/>
      </w:pBdr>
      <w:shd w:val="clear" w:color="000000" w:fill="FFFF00"/>
      <w:spacing w:before="100" w:beforeAutospacing="1" w:after="100" w:afterAutospacing="1"/>
      <w:jc w:val="center"/>
    </w:pPr>
    <w:rPr>
      <w:rFonts w:ascii="宋体" w:hAnsi="宋体"/>
      <w:color w:val="000000"/>
      <w:sz w:val="18"/>
    </w:rPr>
  </w:style>
  <w:style w:type="paragraph" w:customStyle="1" w:styleId="465">
    <w:name w:val="表左_小四"/>
    <w:basedOn w:val="401"/>
    <w:qFormat/>
    <w:uiPriority w:val="0"/>
    <w:pPr>
      <w:adjustRightInd/>
      <w:spacing w:line="160" w:lineRule="atLeast"/>
      <w:ind w:hanging="23"/>
      <w:jc w:val="left"/>
      <w:textAlignment w:val="top"/>
    </w:pPr>
    <w:rPr>
      <w:rFonts w:ascii="宋体" w:hAnsi="宋体"/>
      <w:b/>
      <w:color w:val="auto"/>
      <w:spacing w:val="20"/>
      <w:position w:val="-12"/>
      <w:sz w:val="24"/>
    </w:rPr>
  </w:style>
  <w:style w:type="paragraph" w:customStyle="1" w:styleId="466">
    <w:name w:val="样式 标题 2节标题 1.1b21.1标题2h2l22nd levelTitre22Header 2标题2..."/>
    <w:basedOn w:val="3"/>
    <w:qFormat/>
    <w:uiPriority w:val="0"/>
    <w:pPr>
      <w:spacing w:before="0" w:after="0" w:line="360" w:lineRule="auto"/>
    </w:pPr>
    <w:rPr>
      <w:rFonts w:ascii="Times New Roman" w:hAnsi="Times New Roman"/>
      <w:sz w:val="30"/>
    </w:rPr>
  </w:style>
  <w:style w:type="paragraph" w:customStyle="1" w:styleId="467">
    <w:name w:val="正文11"/>
    <w:next w:val="1"/>
    <w:qFormat/>
    <w:uiPriority w:val="0"/>
    <w:pPr>
      <w:spacing w:line="500" w:lineRule="exact"/>
      <w:ind w:firstLine="200" w:firstLineChars="200"/>
    </w:pPr>
    <w:rPr>
      <w:rFonts w:ascii="宋体" w:hAnsi="宋体" w:eastAsia="宋体" w:cs="Times New Roman"/>
      <w:sz w:val="24"/>
      <w:lang w:val="en-US" w:eastAsia="zh-CN" w:bidi="ar-SA"/>
    </w:rPr>
  </w:style>
  <w:style w:type="paragraph" w:customStyle="1" w:styleId="468">
    <w:name w:val="样式 样式 表格 + 左侧:  0.98 厘米 + 居中"/>
    <w:basedOn w:val="1"/>
    <w:qFormat/>
    <w:uiPriority w:val="0"/>
    <w:pPr>
      <w:adjustRightInd w:val="0"/>
      <w:snapToGrid w:val="0"/>
      <w:spacing w:before="100" w:beforeAutospacing="1" w:after="100" w:afterAutospacing="1" w:line="300" w:lineRule="auto"/>
      <w:jc w:val="center"/>
    </w:pPr>
    <w:rPr>
      <w:rFonts w:ascii="Arial" w:hAnsi="Arial"/>
      <w:snapToGrid w:val="0"/>
    </w:rPr>
  </w:style>
  <w:style w:type="paragraph" w:customStyle="1" w:styleId="469">
    <w:name w:val="样式 四号 首行缩进:  0.85 厘米"/>
    <w:basedOn w:val="1"/>
    <w:qFormat/>
    <w:uiPriority w:val="0"/>
    <w:pPr>
      <w:adjustRightInd w:val="0"/>
      <w:spacing w:line="360" w:lineRule="auto"/>
      <w:ind w:firstLine="200" w:firstLineChars="200"/>
    </w:pPr>
  </w:style>
  <w:style w:type="paragraph" w:customStyle="1" w:styleId="470">
    <w:name w:val="样式 样式 标题 3 + 首行缩进:  2 字符 + 首行缩进:  0.85 厘米"/>
    <w:basedOn w:val="280"/>
    <w:qFormat/>
    <w:uiPriority w:val="0"/>
    <w:pPr>
      <w:ind w:hanging="720"/>
    </w:pPr>
  </w:style>
  <w:style w:type="paragraph" w:customStyle="1" w:styleId="471">
    <w:name w:val="列出段落1"/>
    <w:basedOn w:val="1"/>
    <w:qFormat/>
    <w:uiPriority w:val="0"/>
    <w:rPr>
      <w:sz w:val="24"/>
    </w:rPr>
  </w:style>
  <w:style w:type="paragraph" w:customStyle="1" w:styleId="472">
    <w:name w:val="标题1q"/>
    <w:basedOn w:val="2"/>
    <w:qFormat/>
    <w:uiPriority w:val="0"/>
    <w:pPr>
      <w:tabs>
        <w:tab w:val="left" w:pos="2322"/>
      </w:tabs>
      <w:spacing w:line="360" w:lineRule="auto"/>
      <w:ind w:left="431" w:firstLine="200" w:firstLineChars="200"/>
      <w:jc w:val="center"/>
    </w:pPr>
    <w:rPr>
      <w:rFonts w:ascii="黑体" w:hAnsi="宋体" w:eastAsia="黑体"/>
      <w:b w:val="0"/>
      <w:sz w:val="32"/>
    </w:rPr>
  </w:style>
  <w:style w:type="paragraph" w:customStyle="1" w:styleId="473">
    <w:name w:val="Char8"/>
    <w:basedOn w:val="1"/>
    <w:qFormat/>
    <w:uiPriority w:val="0"/>
    <w:pPr>
      <w:spacing w:line="360" w:lineRule="auto"/>
      <w:ind w:firstLine="200" w:firstLineChars="200"/>
    </w:pPr>
    <w:rPr>
      <w:rFonts w:ascii="宋体" w:hAnsi="宋体"/>
      <w:sz w:val="24"/>
    </w:rPr>
  </w:style>
  <w:style w:type="paragraph" w:customStyle="1" w:styleId="474">
    <w:name w:val="索引 71"/>
    <w:basedOn w:val="1"/>
    <w:next w:val="1"/>
    <w:qFormat/>
    <w:uiPriority w:val="0"/>
    <w:pPr>
      <w:adjustRightInd w:val="0"/>
      <w:spacing w:line="460" w:lineRule="exact"/>
      <w:ind w:left="1200" w:leftChars="1200"/>
      <w:jc w:val="left"/>
      <w:textAlignment w:val="baseline"/>
    </w:pPr>
    <w:rPr>
      <w:sz w:val="24"/>
    </w:rPr>
  </w:style>
  <w:style w:type="paragraph" w:customStyle="1" w:styleId="475">
    <w:name w:val="B图表标题"/>
    <w:basedOn w:val="1"/>
    <w:qFormat/>
    <w:uiPriority w:val="0"/>
    <w:pPr>
      <w:jc w:val="center"/>
    </w:pPr>
    <w:rPr>
      <w:rFonts w:ascii="黑体" w:hAnsi="黑体" w:eastAsia="黑体"/>
      <w:b/>
    </w:rPr>
  </w:style>
  <w:style w:type="paragraph" w:customStyle="1" w:styleId="476">
    <w:name w:val="列表编号1"/>
    <w:basedOn w:val="1"/>
    <w:qFormat/>
    <w:uiPriority w:val="0"/>
    <w:pPr>
      <w:tabs>
        <w:tab w:val="left" w:pos="360"/>
      </w:tabs>
      <w:spacing w:line="520" w:lineRule="exact"/>
      <w:ind w:left="360" w:hanging="360" w:hangingChars="200"/>
    </w:pPr>
    <w:rPr>
      <w:rFonts w:ascii="仿宋_GB2312"/>
    </w:rPr>
  </w:style>
  <w:style w:type="paragraph" w:customStyle="1" w:styleId="477">
    <w:name w:val="样式 (西文) 宋体 左侧:  0.98 厘米"/>
    <w:basedOn w:val="1"/>
    <w:qFormat/>
    <w:uiPriority w:val="0"/>
    <w:pPr>
      <w:adjustRightInd w:val="0"/>
      <w:snapToGrid w:val="0"/>
      <w:spacing w:line="360" w:lineRule="auto"/>
      <w:ind w:firstLine="200" w:firstLineChars="200"/>
    </w:pPr>
    <w:rPr>
      <w:rFonts w:ascii="宋体"/>
    </w:rPr>
  </w:style>
  <w:style w:type="paragraph" w:customStyle="1" w:styleId="478">
    <w:name w:val="表格1"/>
    <w:basedOn w:val="1"/>
    <w:link w:val="479"/>
    <w:qFormat/>
    <w:uiPriority w:val="0"/>
    <w:pPr>
      <w:adjustRightInd w:val="0"/>
      <w:spacing w:before="160" w:line="400" w:lineRule="exact"/>
      <w:textAlignment w:val="baseline"/>
    </w:pPr>
    <w:rPr>
      <w:rFonts w:ascii="仿宋_GB2312"/>
      <w:spacing w:val="20"/>
      <w:sz w:val="24"/>
    </w:rPr>
  </w:style>
  <w:style w:type="character" w:customStyle="1" w:styleId="479">
    <w:name w:val="表格1 Char"/>
    <w:link w:val="478"/>
    <w:qFormat/>
    <w:locked/>
    <w:uiPriority w:val="0"/>
    <w:rPr>
      <w:rFonts w:ascii="仿宋_GB2312" w:eastAsia="仿宋_GB2312"/>
      <w:spacing w:val="20"/>
      <w:sz w:val="24"/>
    </w:rPr>
  </w:style>
  <w:style w:type="paragraph" w:customStyle="1" w:styleId="480">
    <w:name w:val="样式 (西文) 仿宋_GB2312 左侧:  0.98 厘米"/>
    <w:basedOn w:val="1"/>
    <w:qFormat/>
    <w:uiPriority w:val="0"/>
    <w:pPr>
      <w:adjustRightInd w:val="0"/>
      <w:snapToGrid w:val="0"/>
      <w:spacing w:line="360" w:lineRule="auto"/>
      <w:ind w:firstLine="200" w:firstLineChars="200"/>
    </w:pPr>
    <w:rPr>
      <w:rFonts w:ascii="仿宋_GB2312"/>
    </w:rPr>
  </w:style>
  <w:style w:type="paragraph" w:customStyle="1" w:styleId="481">
    <w:name w:val="Char Char Char Char Char Char1"/>
    <w:basedOn w:val="1"/>
    <w:qFormat/>
    <w:uiPriority w:val="0"/>
  </w:style>
  <w:style w:type="paragraph" w:customStyle="1" w:styleId="482">
    <w:name w:val="xl2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olor w:val="339966"/>
      <w:sz w:val="18"/>
    </w:rPr>
  </w:style>
  <w:style w:type="paragraph" w:customStyle="1" w:styleId="483">
    <w:name w:val="标题 3.tx"/>
    <w:basedOn w:val="4"/>
    <w:qFormat/>
    <w:uiPriority w:val="0"/>
    <w:pPr>
      <w:spacing w:before="120" w:after="120" w:line="520" w:lineRule="exact"/>
    </w:pPr>
    <w:rPr>
      <w:spacing w:val="8"/>
      <w:sz w:val="28"/>
    </w:rPr>
  </w:style>
  <w:style w:type="paragraph" w:customStyle="1" w:styleId="484">
    <w:name w:val="索引 91"/>
    <w:basedOn w:val="1"/>
    <w:next w:val="1"/>
    <w:qFormat/>
    <w:uiPriority w:val="0"/>
    <w:pPr>
      <w:adjustRightInd w:val="0"/>
      <w:snapToGrid w:val="0"/>
      <w:spacing w:line="360" w:lineRule="auto"/>
      <w:ind w:left="3360" w:firstLine="480"/>
    </w:pPr>
    <w:rPr>
      <w:sz w:val="24"/>
    </w:rPr>
  </w:style>
  <w:style w:type="paragraph" w:customStyle="1" w:styleId="485">
    <w:name w:val="e"/>
    <w:basedOn w:val="1"/>
    <w:qFormat/>
    <w:uiPriority w:val="0"/>
  </w:style>
  <w:style w:type="paragraph" w:customStyle="1" w:styleId="486">
    <w:name w:val="xl51"/>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rPr>
  </w:style>
  <w:style w:type="paragraph" w:customStyle="1" w:styleId="487">
    <w:name w:val="样式 标题 3条标题1.1.13h33rd levelH3l3CT1.1.1段物探标题3 Char Char..."/>
    <w:basedOn w:val="4"/>
    <w:qFormat/>
    <w:uiPriority w:val="0"/>
    <w:pPr>
      <w:keepNext w:val="0"/>
      <w:keepLines w:val="0"/>
      <w:adjustRightInd w:val="0"/>
      <w:snapToGrid w:val="0"/>
      <w:spacing w:beforeLines="50" w:after="0" w:line="360" w:lineRule="auto"/>
    </w:pPr>
    <w:rPr>
      <w:rFonts w:ascii="Arial" w:hAnsi="Arial"/>
      <w:color w:val="FF6600"/>
      <w:sz w:val="30"/>
    </w:rPr>
  </w:style>
  <w:style w:type="paragraph" w:customStyle="1" w:styleId="488">
    <w:name w:val="样式 标题 4款标题1.1.1.1 + 段前: 0.5 行 段后: 0.5 行"/>
    <w:basedOn w:val="5"/>
    <w:qFormat/>
    <w:uiPriority w:val="0"/>
    <w:pPr>
      <w:keepNext w:val="0"/>
      <w:keepLines w:val="0"/>
      <w:tabs>
        <w:tab w:val="left" w:pos="864"/>
      </w:tabs>
      <w:adjustRightInd w:val="0"/>
      <w:snapToGrid w:val="0"/>
      <w:spacing w:before="0" w:after="0" w:line="360" w:lineRule="auto"/>
      <w:ind w:firstLine="560" w:firstLineChars="200"/>
      <w:textAlignment w:val="baseline"/>
    </w:pPr>
    <w:rPr>
      <w:rFonts w:ascii="仿宋_GB2312" w:hAnsi="Times New Roman" w:eastAsia="仿宋_GB2312"/>
      <w:b w:val="0"/>
      <w:color w:val="FF0000"/>
    </w:rPr>
  </w:style>
  <w:style w:type="paragraph" w:customStyle="1" w:styleId="489">
    <w:name w:val="xl73"/>
    <w:basedOn w:val="1"/>
    <w:qFormat/>
    <w:uiPriority w:val="0"/>
    <w:pPr>
      <w:widowControl/>
      <w:pBdr>
        <w:bottom w:val="single" w:color="auto" w:sz="8" w:space="0"/>
        <w:right w:val="single" w:color="auto" w:sz="8" w:space="0"/>
      </w:pBdr>
      <w:shd w:val="clear" w:color="000000" w:fill="00FFFF"/>
      <w:spacing w:before="100" w:beforeAutospacing="1" w:after="100" w:afterAutospacing="1"/>
      <w:jc w:val="center"/>
    </w:pPr>
    <w:rPr>
      <w:color w:val="000000"/>
      <w:sz w:val="18"/>
    </w:rPr>
  </w:style>
  <w:style w:type="paragraph" w:customStyle="1" w:styleId="490">
    <w:name w:val="索引 51"/>
    <w:basedOn w:val="1"/>
    <w:next w:val="1"/>
    <w:qFormat/>
    <w:uiPriority w:val="0"/>
    <w:pPr>
      <w:adjustRightInd w:val="0"/>
      <w:snapToGrid w:val="0"/>
      <w:spacing w:line="360" w:lineRule="auto"/>
      <w:ind w:left="1680" w:firstLine="480"/>
    </w:pPr>
    <w:rPr>
      <w:sz w:val="24"/>
    </w:rPr>
  </w:style>
  <w:style w:type="paragraph" w:customStyle="1" w:styleId="491">
    <w:name w:val="xl6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olor w:val="000080"/>
    </w:rPr>
  </w:style>
  <w:style w:type="paragraph" w:customStyle="1" w:styleId="492">
    <w:name w:val="传真正文"/>
    <w:basedOn w:val="60"/>
    <w:qFormat/>
    <w:uiPriority w:val="0"/>
    <w:pPr>
      <w:widowControl/>
      <w:spacing w:after="0" w:line="360" w:lineRule="auto"/>
      <w:ind w:firstLine="480"/>
    </w:pPr>
    <w:rPr>
      <w:rFonts w:ascii="宋体" w:hAnsi="宋体"/>
      <w:b/>
      <w:kern w:val="0"/>
      <w:sz w:val="24"/>
    </w:rPr>
  </w:style>
  <w:style w:type="paragraph" w:customStyle="1" w:styleId="493">
    <w:name w:val="索引 21"/>
    <w:basedOn w:val="1"/>
    <w:next w:val="1"/>
    <w:qFormat/>
    <w:uiPriority w:val="0"/>
    <w:pPr>
      <w:adjustRightInd w:val="0"/>
      <w:snapToGrid w:val="0"/>
      <w:spacing w:line="360" w:lineRule="auto"/>
      <w:ind w:left="420" w:firstLine="480"/>
    </w:pPr>
    <w:rPr>
      <w:sz w:val="24"/>
    </w:rPr>
  </w:style>
  <w:style w:type="paragraph" w:customStyle="1" w:styleId="494">
    <w:name w:val="hxq正文"/>
    <w:basedOn w:val="1"/>
    <w:qFormat/>
    <w:uiPriority w:val="0"/>
    <w:pPr>
      <w:spacing w:line="360" w:lineRule="auto"/>
      <w:ind w:firstLine="200" w:firstLineChars="200"/>
    </w:pPr>
    <w:rPr>
      <w:sz w:val="24"/>
    </w:rPr>
  </w:style>
  <w:style w:type="paragraph" w:customStyle="1" w:styleId="495">
    <w:name w:val="Char Char Char Char Char Char Char Char Char"/>
    <w:basedOn w:val="1"/>
    <w:qFormat/>
    <w:uiPriority w:val="0"/>
  </w:style>
  <w:style w:type="paragraph" w:customStyle="1" w:styleId="496">
    <w:name w:val="xl39"/>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sz w:val="18"/>
    </w:rPr>
  </w:style>
  <w:style w:type="paragraph" w:customStyle="1" w:styleId="497">
    <w:name w:val="样式 首行缩进:  2 字符 行距: 固定值 24.5 磅"/>
    <w:basedOn w:val="1"/>
    <w:qFormat/>
    <w:uiPriority w:val="0"/>
    <w:pPr>
      <w:widowControl/>
      <w:spacing w:line="360" w:lineRule="auto"/>
      <w:ind w:firstLine="200" w:firstLineChars="200"/>
    </w:pPr>
    <w:rPr>
      <w:sz w:val="24"/>
    </w:rPr>
  </w:style>
  <w:style w:type="paragraph" w:customStyle="1" w:styleId="498">
    <w:name w:val="?y??"/>
    <w:qFormat/>
    <w:uiPriority w:val="0"/>
    <w:pPr>
      <w:widowControl w:val="0"/>
      <w:overflowPunct w:val="0"/>
      <w:autoSpaceDE w:val="0"/>
      <w:autoSpaceDN w:val="0"/>
      <w:adjustRightInd w:val="0"/>
      <w:spacing w:line="357" w:lineRule="atLeast"/>
      <w:jc w:val="both"/>
      <w:textAlignment w:val="baseline"/>
    </w:pPr>
    <w:rPr>
      <w:rFonts w:ascii="Times New Roman" w:hAnsi="Times New Roman" w:eastAsia="宋体" w:cs="Times New Roman"/>
      <w:color w:val="000000"/>
      <w:sz w:val="21"/>
      <w:lang w:val="en-US" w:eastAsia="zh-CN" w:bidi="ar-SA"/>
    </w:rPr>
  </w:style>
  <w:style w:type="paragraph" w:customStyle="1" w:styleId="499">
    <w:name w:val="Char Char Char1 Char Char1 Char Char Char"/>
    <w:basedOn w:val="1"/>
    <w:qFormat/>
    <w:uiPriority w:val="0"/>
    <w:pPr>
      <w:spacing w:line="360" w:lineRule="auto"/>
      <w:ind w:firstLine="200" w:firstLineChars="200"/>
    </w:pPr>
    <w:rPr>
      <w:rFonts w:ascii="宋体" w:hAnsi="宋体"/>
      <w:sz w:val="24"/>
    </w:rPr>
  </w:style>
  <w:style w:type="paragraph" w:customStyle="1" w:styleId="50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sz w:val="18"/>
    </w:rPr>
  </w:style>
  <w:style w:type="paragraph" w:customStyle="1" w:styleId="501">
    <w:name w:val="Char4 Char Char Char Char Char Char11"/>
    <w:basedOn w:val="1"/>
    <w:qFormat/>
    <w:uiPriority w:val="0"/>
    <w:pPr>
      <w:spacing w:line="360" w:lineRule="auto"/>
      <w:ind w:firstLine="200" w:firstLineChars="200"/>
    </w:pPr>
    <w:rPr>
      <w:rFonts w:ascii="宋体" w:hAnsi="宋体"/>
      <w:sz w:val="24"/>
    </w:rPr>
  </w:style>
  <w:style w:type="paragraph" w:customStyle="1" w:styleId="502">
    <w:name w:val="xl78"/>
    <w:basedOn w:val="1"/>
    <w:qFormat/>
    <w:uiPriority w:val="0"/>
    <w:pPr>
      <w:widowControl/>
      <w:pBdr>
        <w:top w:val="single" w:color="auto" w:sz="8" w:space="0"/>
        <w:left w:val="single" w:color="auto" w:sz="8" w:space="0"/>
        <w:bottom w:val="single" w:color="auto" w:sz="8" w:space="0"/>
      </w:pBdr>
      <w:shd w:val="clear" w:color="000000" w:fill="00FFFF"/>
      <w:spacing w:before="100" w:beforeAutospacing="1" w:after="100" w:afterAutospacing="1"/>
      <w:jc w:val="center"/>
    </w:pPr>
    <w:rPr>
      <w:rFonts w:ascii="宋体" w:hAnsi="宋体"/>
      <w:color w:val="000000"/>
      <w:sz w:val="18"/>
    </w:rPr>
  </w:style>
  <w:style w:type="paragraph" w:customStyle="1" w:styleId="503">
    <w:name w:val="font7"/>
    <w:basedOn w:val="1"/>
    <w:qFormat/>
    <w:uiPriority w:val="0"/>
    <w:pPr>
      <w:widowControl/>
      <w:spacing w:before="100" w:beforeAutospacing="1" w:after="100" w:afterAutospacing="1"/>
      <w:jc w:val="left"/>
    </w:pPr>
    <w:rPr>
      <w:sz w:val="18"/>
    </w:rPr>
  </w:style>
  <w:style w:type="paragraph" w:customStyle="1" w:styleId="504">
    <w:name w:val="标准"/>
    <w:basedOn w:val="1"/>
    <w:qFormat/>
    <w:uiPriority w:val="0"/>
    <w:pPr>
      <w:spacing w:line="360" w:lineRule="auto"/>
    </w:pPr>
  </w:style>
  <w:style w:type="paragraph" w:customStyle="1" w:styleId="505">
    <w:name w:val="样式 宋体 四号 段前: 7.8 磅 段后: 7.8 磅 行距: 1.5 倍行距"/>
    <w:basedOn w:val="1"/>
    <w:qFormat/>
    <w:uiPriority w:val="0"/>
    <w:pPr>
      <w:spacing w:before="60" w:after="60" w:line="500" w:lineRule="exact"/>
    </w:pPr>
    <w:rPr>
      <w:rFonts w:ascii="宋体" w:hAnsi="宋体"/>
    </w:rPr>
  </w:style>
  <w:style w:type="paragraph" w:customStyle="1" w:styleId="506">
    <w:name w:val="样式 左 左侧:  0.98 厘米"/>
    <w:basedOn w:val="1"/>
    <w:qFormat/>
    <w:uiPriority w:val="0"/>
    <w:pPr>
      <w:adjustRightInd w:val="0"/>
      <w:snapToGrid w:val="0"/>
      <w:spacing w:line="360" w:lineRule="auto"/>
      <w:ind w:firstLine="200" w:firstLineChars="200"/>
      <w:jc w:val="left"/>
    </w:pPr>
  </w:style>
  <w:style w:type="paragraph" w:customStyle="1" w:styleId="507">
    <w:name w:val="样式 haydonli + 首行缩进:  2 字符"/>
    <w:basedOn w:val="508"/>
    <w:qFormat/>
    <w:uiPriority w:val="0"/>
    <w:pPr>
      <w:adjustRightInd w:val="0"/>
      <w:ind w:firstLine="420" w:firstLineChars="175"/>
    </w:pPr>
    <w:rPr>
      <w:rFonts w:ascii="Times New Roman" w:hAnsi="Times New Roman"/>
    </w:rPr>
  </w:style>
  <w:style w:type="paragraph" w:customStyle="1" w:styleId="508">
    <w:name w:val="haydonli"/>
    <w:basedOn w:val="1"/>
    <w:qFormat/>
    <w:uiPriority w:val="0"/>
    <w:pPr>
      <w:snapToGrid w:val="0"/>
      <w:spacing w:line="360" w:lineRule="auto"/>
      <w:ind w:firstLine="480" w:firstLineChars="200"/>
    </w:pPr>
    <w:rPr>
      <w:rFonts w:ascii="宋体" w:hAnsi="宋体"/>
      <w:sz w:val="24"/>
    </w:rPr>
  </w:style>
  <w:style w:type="paragraph" w:customStyle="1" w:styleId="509">
    <w:name w:val="样式 宋体 四号 加粗 行距: 1.5 倍行距"/>
    <w:basedOn w:val="1"/>
    <w:qFormat/>
    <w:uiPriority w:val="0"/>
    <w:pPr>
      <w:adjustRightInd w:val="0"/>
      <w:snapToGrid w:val="0"/>
      <w:spacing w:line="360" w:lineRule="auto"/>
      <w:ind w:firstLine="200" w:firstLineChars="200"/>
    </w:pPr>
    <w:rPr>
      <w:rFonts w:ascii="仿宋_GB2312" w:hAnsi="宋体"/>
    </w:rPr>
  </w:style>
  <w:style w:type="paragraph" w:customStyle="1" w:styleId="510">
    <w:name w:val="xl79"/>
    <w:basedOn w:val="1"/>
    <w:qFormat/>
    <w:uiPriority w:val="0"/>
    <w:pPr>
      <w:widowControl/>
      <w:pBdr>
        <w:top w:val="single" w:color="auto" w:sz="8" w:space="0"/>
        <w:bottom w:val="single" w:color="auto" w:sz="8" w:space="0"/>
      </w:pBdr>
      <w:shd w:val="clear" w:color="000000" w:fill="00FFFF"/>
      <w:spacing w:before="100" w:beforeAutospacing="1" w:after="100" w:afterAutospacing="1"/>
      <w:jc w:val="center"/>
    </w:pPr>
    <w:rPr>
      <w:rFonts w:ascii="宋体" w:hAnsi="宋体"/>
      <w:color w:val="000000"/>
      <w:sz w:val="18"/>
    </w:rPr>
  </w:style>
  <w:style w:type="paragraph" w:customStyle="1" w:styleId="511">
    <w:name w:val="标题 1.tx"/>
    <w:basedOn w:val="2"/>
    <w:qFormat/>
    <w:uiPriority w:val="0"/>
    <w:pPr>
      <w:pageBreakBefore/>
      <w:autoSpaceDN w:val="0"/>
      <w:spacing w:before="120" w:after="120" w:line="520" w:lineRule="exact"/>
    </w:pPr>
    <w:rPr>
      <w:spacing w:val="8"/>
      <w:sz w:val="32"/>
    </w:rPr>
  </w:style>
  <w:style w:type="paragraph" w:customStyle="1" w:styleId="512">
    <w:name w:val="font12"/>
    <w:basedOn w:val="1"/>
    <w:qFormat/>
    <w:uiPriority w:val="0"/>
    <w:pPr>
      <w:widowControl/>
      <w:spacing w:before="100" w:beforeAutospacing="1" w:after="100" w:afterAutospacing="1"/>
      <w:jc w:val="left"/>
    </w:pPr>
    <w:rPr>
      <w:rFonts w:ascii="宋体" w:hAnsi="宋体"/>
      <w:color w:val="000000"/>
      <w:sz w:val="18"/>
    </w:rPr>
  </w:style>
  <w:style w:type="paragraph" w:customStyle="1" w:styleId="513">
    <w:name w:val="xl25"/>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Arial" w:hAnsi="Arial"/>
      <w:b/>
    </w:rPr>
  </w:style>
  <w:style w:type="paragraph" w:customStyle="1" w:styleId="514">
    <w:name w:val="font1"/>
    <w:basedOn w:val="1"/>
    <w:qFormat/>
    <w:uiPriority w:val="0"/>
    <w:pPr>
      <w:widowControl/>
      <w:spacing w:before="100" w:beforeAutospacing="1" w:after="100" w:afterAutospacing="1"/>
      <w:jc w:val="left"/>
    </w:pPr>
    <w:rPr>
      <w:rFonts w:hint="eastAsia" w:ascii="宋体" w:hAnsi="宋体"/>
      <w:sz w:val="24"/>
    </w:rPr>
  </w:style>
  <w:style w:type="paragraph" w:customStyle="1" w:styleId="515">
    <w:name w:val="Char Char Char Char"/>
    <w:basedOn w:val="1"/>
    <w:qFormat/>
    <w:uiPriority w:val="0"/>
  </w:style>
  <w:style w:type="paragraph" w:customStyle="1" w:styleId="516">
    <w:name w:val="表格样式1"/>
    <w:basedOn w:val="1"/>
    <w:next w:val="1"/>
    <w:qFormat/>
    <w:uiPriority w:val="0"/>
    <w:pPr>
      <w:adjustRightInd w:val="0"/>
      <w:spacing w:line="40" w:lineRule="atLeast"/>
      <w:jc w:val="center"/>
      <w:textAlignment w:val="baseline"/>
    </w:pPr>
    <w:rPr>
      <w:sz w:val="24"/>
    </w:rPr>
  </w:style>
  <w:style w:type="paragraph" w:customStyle="1" w:styleId="517">
    <w:name w:val="普通(网站)2"/>
    <w:basedOn w:val="1"/>
    <w:qFormat/>
    <w:uiPriority w:val="0"/>
    <w:pPr>
      <w:widowControl/>
      <w:spacing w:before="100" w:beforeAutospacing="1" w:after="100" w:afterAutospacing="1"/>
      <w:jc w:val="left"/>
    </w:pPr>
    <w:rPr>
      <w:rFonts w:ascii="宋体" w:hAnsi="宋体"/>
      <w:sz w:val="24"/>
    </w:rPr>
  </w:style>
  <w:style w:type="paragraph" w:customStyle="1" w:styleId="518">
    <w:name w:val="样式 样式 标题 2节标题 1.1h2l22nd levelTitre22Header 2 + 段前: 0 磅 段后:... +..."/>
    <w:basedOn w:val="1"/>
    <w:qFormat/>
    <w:uiPriority w:val="0"/>
    <w:pPr>
      <w:keepNext/>
      <w:keepLines/>
      <w:tabs>
        <w:tab w:val="left" w:pos="720"/>
        <w:tab w:val="left" w:pos="1060"/>
      </w:tabs>
      <w:snapToGrid w:val="0"/>
      <w:spacing w:beforeLines="100" w:afterLines="100"/>
      <w:jc w:val="left"/>
      <w:outlineLvl w:val="1"/>
    </w:pPr>
    <w:rPr>
      <w:rFonts w:ascii="Arial" w:hAnsi="Arial"/>
      <w:b/>
    </w:rPr>
  </w:style>
  <w:style w:type="paragraph" w:customStyle="1" w:styleId="519">
    <w:name w:val="表正文中对齐"/>
    <w:basedOn w:val="1"/>
    <w:qFormat/>
    <w:uiPriority w:val="0"/>
    <w:pPr>
      <w:adjustRightInd w:val="0"/>
      <w:snapToGrid w:val="0"/>
      <w:spacing w:line="360" w:lineRule="auto"/>
      <w:jc w:val="center"/>
    </w:pPr>
    <w:rPr>
      <w:rFonts w:ascii="宋体" w:hAnsi="宋体"/>
    </w:rPr>
  </w:style>
  <w:style w:type="paragraph" w:customStyle="1" w:styleId="520">
    <w:name w:val="样式 表格 + 加粗 居中 左侧:  0.98 厘米"/>
    <w:basedOn w:val="257"/>
    <w:qFormat/>
    <w:uiPriority w:val="0"/>
    <w:pPr>
      <w:adjustRightInd w:val="0"/>
      <w:snapToGrid w:val="0"/>
      <w:spacing w:before="100" w:beforeAutospacing="1" w:after="100" w:afterAutospacing="1" w:line="300" w:lineRule="exact"/>
      <w:ind w:left="560" w:leftChars="200" w:right="-50" w:rightChars="-50"/>
    </w:pPr>
    <w:rPr>
      <w:rFonts w:ascii="Arial" w:hAnsi="Arial"/>
      <w:b/>
      <w:color w:val="000000"/>
    </w:rPr>
  </w:style>
  <w:style w:type="paragraph" w:customStyle="1" w:styleId="521">
    <w:name w:val="列表接续1"/>
    <w:basedOn w:val="1"/>
    <w:qFormat/>
    <w:uiPriority w:val="0"/>
    <w:pPr>
      <w:spacing w:after="120"/>
      <w:ind w:left="420" w:leftChars="200"/>
    </w:pPr>
  </w:style>
  <w:style w:type="paragraph" w:customStyle="1" w:styleId="52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339966"/>
      <w:sz w:val="18"/>
    </w:rPr>
  </w:style>
  <w:style w:type="paragraph" w:customStyle="1" w:styleId="523">
    <w:name w:val="xl93"/>
    <w:basedOn w:val="1"/>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color w:val="000000"/>
      <w:sz w:val="20"/>
    </w:rPr>
  </w:style>
  <w:style w:type="paragraph" w:customStyle="1" w:styleId="524">
    <w:name w:val="xl45"/>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olor w:val="000000"/>
    </w:rPr>
  </w:style>
  <w:style w:type="paragraph" w:customStyle="1" w:styleId="525">
    <w:name w:val="样式 表格 + 左侧:  0.98 厘米 字距调整8 磅"/>
    <w:basedOn w:val="257"/>
    <w:qFormat/>
    <w:uiPriority w:val="0"/>
    <w:pPr>
      <w:adjustRightInd w:val="0"/>
      <w:snapToGrid w:val="0"/>
      <w:spacing w:before="100" w:beforeAutospacing="1" w:after="100" w:afterAutospacing="1" w:line="300" w:lineRule="exact"/>
      <w:ind w:left="560" w:leftChars="200" w:right="-50" w:rightChars="-50"/>
    </w:pPr>
    <w:rPr>
      <w:rFonts w:ascii="Arial" w:hAnsi="Arial"/>
      <w:color w:val="000000"/>
      <w:kern w:val="16"/>
    </w:rPr>
  </w:style>
  <w:style w:type="paragraph" w:customStyle="1" w:styleId="526">
    <w:name w:val="支标题 a)"/>
    <w:basedOn w:val="1"/>
    <w:next w:val="1"/>
    <w:qFormat/>
    <w:uiPriority w:val="0"/>
    <w:pPr>
      <w:tabs>
        <w:tab w:val="left" w:pos="510"/>
        <w:tab w:val="left" w:pos="1097"/>
      </w:tabs>
      <w:adjustRightInd w:val="0"/>
      <w:spacing w:before="120" w:after="120" w:line="460" w:lineRule="exact"/>
      <w:ind w:left="284" w:firstLine="453"/>
      <w:textAlignment w:val="baseline"/>
    </w:pPr>
    <w:rPr>
      <w:sz w:val="24"/>
    </w:rPr>
  </w:style>
  <w:style w:type="paragraph" w:customStyle="1" w:styleId="527">
    <w:name w:val="font5"/>
    <w:basedOn w:val="1"/>
    <w:qFormat/>
    <w:uiPriority w:val="0"/>
    <w:pPr>
      <w:widowControl/>
      <w:spacing w:before="100" w:beforeAutospacing="1" w:after="100" w:afterAutospacing="1"/>
      <w:jc w:val="left"/>
    </w:pPr>
    <w:rPr>
      <w:rFonts w:hint="eastAsia" w:ascii="宋体" w:hAnsi="宋体"/>
      <w:sz w:val="18"/>
    </w:rPr>
  </w:style>
  <w:style w:type="paragraph" w:customStyle="1" w:styleId="528">
    <w:name w:val="样式 标题 1章标题b1章标题 1-*+h11st levelSection Headl1预评价标题 1 预...1"/>
    <w:basedOn w:val="2"/>
    <w:qFormat/>
    <w:uiPriority w:val="0"/>
    <w:rPr>
      <w:rFonts w:ascii="宋体" w:hAnsi="黑体"/>
      <w:sz w:val="32"/>
    </w:rPr>
  </w:style>
  <w:style w:type="paragraph" w:customStyle="1" w:styleId="529">
    <w:name w:val="样式 样式 正文缩进s4正文缩进 Chars4 Char标题4表正文正文非缩进图标题文本正文不缩进 + 行距: 1.... + ..."/>
    <w:basedOn w:val="424"/>
    <w:qFormat/>
    <w:uiPriority w:val="0"/>
    <w:pPr>
      <w:ind w:firstLine="0"/>
    </w:pPr>
  </w:style>
  <w:style w:type="paragraph" w:customStyle="1" w:styleId="530">
    <w:name w:val="xl65"/>
    <w:basedOn w:val="1"/>
    <w:qFormat/>
    <w:uiPriority w:val="0"/>
    <w:pPr>
      <w:widowControl/>
      <w:spacing w:before="100" w:beforeAutospacing="1" w:after="100" w:afterAutospacing="1"/>
      <w:jc w:val="center"/>
    </w:pPr>
  </w:style>
  <w:style w:type="paragraph" w:customStyle="1" w:styleId="531">
    <w:name w:val="Char2 Char Char Char1 Char Char Char Char Char Char"/>
    <w:basedOn w:val="1"/>
    <w:qFormat/>
    <w:uiPriority w:val="0"/>
  </w:style>
  <w:style w:type="paragraph" w:customStyle="1" w:styleId="532">
    <w:name w:val="样式 左侧:  0.49 厘米 首行缩进:  2 字符 右侧:  0.49 厘米"/>
    <w:basedOn w:val="1"/>
    <w:qFormat/>
    <w:uiPriority w:val="0"/>
    <w:pPr>
      <w:adjustRightInd w:val="0"/>
      <w:snapToGrid w:val="0"/>
      <w:spacing w:line="490" w:lineRule="exact"/>
      <w:ind w:firstLine="480" w:firstLineChars="200"/>
    </w:pPr>
    <w:rPr>
      <w:rFonts w:ascii="宋体" w:hAnsi="宋体"/>
      <w:sz w:val="24"/>
    </w:rPr>
  </w:style>
  <w:style w:type="paragraph" w:customStyle="1" w:styleId="533">
    <w:name w:val="附录章标题"/>
    <w:next w:val="4"/>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534">
    <w:name w:val="A2"/>
    <w:basedOn w:val="2"/>
    <w:qFormat/>
    <w:uiPriority w:val="0"/>
    <w:pPr>
      <w:tabs>
        <w:tab w:val="left" w:pos="425"/>
        <w:tab w:val="left" w:pos="525"/>
      </w:tabs>
      <w:snapToGrid w:val="0"/>
      <w:spacing w:before="0" w:after="0" w:line="360" w:lineRule="auto"/>
      <w:ind w:left="425" w:hanging="425"/>
    </w:pPr>
    <w:rPr>
      <w:rFonts w:ascii="黑体" w:eastAsia="黑体"/>
      <w:sz w:val="32"/>
    </w:rPr>
  </w:style>
  <w:style w:type="paragraph" w:customStyle="1" w:styleId="535">
    <w:name w:val="xl86"/>
    <w:basedOn w:val="1"/>
    <w:qFormat/>
    <w:uiPriority w:val="0"/>
    <w:pPr>
      <w:widowControl/>
      <w:pBdr>
        <w:bottom w:val="single" w:color="auto" w:sz="8" w:space="0"/>
        <w:right w:val="single" w:color="auto" w:sz="8" w:space="0"/>
      </w:pBdr>
      <w:spacing w:before="100" w:beforeAutospacing="1" w:after="100" w:afterAutospacing="1"/>
      <w:jc w:val="center"/>
    </w:pPr>
    <w:rPr>
      <w:rFonts w:ascii="Arial" w:hAnsi="Arial"/>
      <w:b/>
      <w:color w:val="993366"/>
      <w:sz w:val="18"/>
    </w:rPr>
  </w:style>
  <w:style w:type="paragraph" w:customStyle="1" w:styleId="536">
    <w:name w:val="Char Char1 Char Char Char Char Char Char"/>
    <w:basedOn w:val="1"/>
    <w:qFormat/>
    <w:uiPriority w:val="0"/>
    <w:pPr>
      <w:widowControl/>
      <w:adjustRightInd w:val="0"/>
      <w:snapToGrid w:val="0"/>
      <w:spacing w:beforeLines="25" w:afterLines="25" w:line="240" w:lineRule="exact"/>
      <w:ind w:firstLine="560" w:firstLineChars="192"/>
      <w:jc w:val="left"/>
    </w:pPr>
    <w:rPr>
      <w:rFonts w:ascii="宋体" w:hAnsi="宋体"/>
      <w:lang w:eastAsia="en-US"/>
    </w:rPr>
  </w:style>
  <w:style w:type="paragraph" w:customStyle="1" w:styleId="537">
    <w:name w:val="索引 61"/>
    <w:basedOn w:val="1"/>
    <w:next w:val="1"/>
    <w:qFormat/>
    <w:uiPriority w:val="0"/>
    <w:pPr>
      <w:adjustRightInd w:val="0"/>
      <w:snapToGrid w:val="0"/>
      <w:spacing w:line="360" w:lineRule="auto"/>
      <w:ind w:left="2100" w:firstLine="480"/>
    </w:pPr>
    <w:rPr>
      <w:sz w:val="24"/>
    </w:rPr>
  </w:style>
  <w:style w:type="paragraph" w:customStyle="1" w:styleId="538">
    <w:name w:val="样式 小表 + 两端对齐"/>
    <w:basedOn w:val="436"/>
    <w:qFormat/>
    <w:uiPriority w:val="0"/>
    <w:pPr>
      <w:jc w:val="both"/>
    </w:pPr>
    <w:rPr>
      <w:sz w:val="18"/>
    </w:rPr>
  </w:style>
  <w:style w:type="paragraph" w:customStyle="1" w:styleId="539">
    <w:name w:val="样式 标题 + 宋体 非加粗"/>
    <w:basedOn w:val="250"/>
    <w:qFormat/>
    <w:uiPriority w:val="0"/>
    <w:pPr>
      <w:tabs>
        <w:tab w:val="left" w:pos="1814"/>
        <w:tab w:val="clear" w:pos="1276"/>
      </w:tabs>
    </w:pPr>
    <w:rPr>
      <w:rFonts w:ascii="宋体" w:hAnsi="宋体"/>
      <w:b w:val="0"/>
    </w:rPr>
  </w:style>
  <w:style w:type="paragraph" w:customStyle="1" w:styleId="540">
    <w:name w:val="样式8"/>
    <w:basedOn w:val="1"/>
    <w:qFormat/>
    <w:uiPriority w:val="0"/>
    <w:pPr>
      <w:adjustRightInd w:val="0"/>
      <w:snapToGrid w:val="0"/>
      <w:spacing w:line="440" w:lineRule="atLeast"/>
      <w:ind w:firstLine="499"/>
    </w:pPr>
    <w:rPr>
      <w:rFonts w:ascii="宋体"/>
      <w:snapToGrid w:val="0"/>
    </w:rPr>
  </w:style>
  <w:style w:type="paragraph" w:customStyle="1" w:styleId="541">
    <w:name w:val="样式 标题 1章标题b1章标题 1-*+h11st levelSection Headl1预评价标题 1 预...2"/>
    <w:basedOn w:val="2"/>
    <w:qFormat/>
    <w:uiPriority w:val="0"/>
    <w:pPr>
      <w:tabs>
        <w:tab w:val="left" w:pos="525"/>
      </w:tabs>
      <w:adjustRightInd w:val="0"/>
      <w:snapToGrid w:val="0"/>
      <w:spacing w:before="0" w:after="0" w:line="360" w:lineRule="auto"/>
    </w:pPr>
    <w:rPr>
      <w:rFonts w:ascii="黑体" w:hAnsi="黑体" w:eastAsia="黑体"/>
      <w:sz w:val="32"/>
    </w:rPr>
  </w:style>
  <w:style w:type="paragraph" w:customStyle="1" w:styleId="542">
    <w:name w:val="表格文字（小五）"/>
    <w:basedOn w:val="266"/>
    <w:next w:val="79"/>
    <w:qFormat/>
    <w:uiPriority w:val="0"/>
    <w:pPr>
      <w:jc w:val="both"/>
      <w:textAlignment w:val="bottom"/>
    </w:pPr>
    <w:rPr>
      <w:kern w:val="0"/>
      <w:sz w:val="18"/>
    </w:rPr>
  </w:style>
  <w:style w:type="paragraph" w:customStyle="1" w:styleId="543">
    <w:name w:val="样式 表中 + 首行缩进:  2 字符 段前: 0.5 行 段后: 0.5 行"/>
    <w:basedOn w:val="401"/>
    <w:qFormat/>
    <w:uiPriority w:val="0"/>
    <w:pPr>
      <w:tabs>
        <w:tab w:val="left" w:pos="1060"/>
      </w:tabs>
      <w:adjustRightInd/>
    </w:pPr>
    <w:rPr>
      <w:rFonts w:ascii="仿宋_GB2312" w:hAnsi="宋体"/>
      <w:b/>
      <w:color w:val="auto"/>
      <w:sz w:val="24"/>
    </w:rPr>
  </w:style>
  <w:style w:type="paragraph" w:customStyle="1" w:styleId="544">
    <w:name w:val="样式 小四 黑色 行距: 固定值 26 磅"/>
    <w:basedOn w:val="1"/>
    <w:qFormat/>
    <w:uiPriority w:val="0"/>
    <w:pPr>
      <w:spacing w:line="480" w:lineRule="exact"/>
      <w:ind w:firstLine="200" w:firstLineChars="200"/>
    </w:pPr>
    <w:rPr>
      <w:color w:val="000000"/>
      <w:sz w:val="24"/>
    </w:rPr>
  </w:style>
  <w:style w:type="paragraph" w:customStyle="1" w:styleId="545">
    <w:name w:val="正文21"/>
    <w:basedOn w:val="1"/>
    <w:qFormat/>
    <w:uiPriority w:val="0"/>
    <w:pPr>
      <w:spacing w:line="360" w:lineRule="auto"/>
      <w:ind w:firstLine="200"/>
    </w:pPr>
    <w:rPr>
      <w:sz w:val="24"/>
    </w:rPr>
  </w:style>
  <w:style w:type="paragraph" w:customStyle="1" w:styleId="546">
    <w:name w:val="xl63"/>
    <w:basedOn w:val="1"/>
    <w:qFormat/>
    <w:uiPriority w:val="0"/>
    <w:pPr>
      <w:widowControl/>
      <w:pBdr>
        <w:left w:val="single" w:color="auto" w:sz="4" w:space="0"/>
        <w:bottom w:val="single" w:color="auto" w:sz="4" w:space="0"/>
        <w:right w:val="single" w:color="auto" w:sz="4" w:space="0"/>
      </w:pBdr>
      <w:spacing w:before="100" w:after="100"/>
      <w:jc w:val="left"/>
    </w:pPr>
    <w:rPr>
      <w:rFonts w:ascii="宋体" w:hAnsi="宋体"/>
      <w:b/>
      <w:sz w:val="24"/>
    </w:rPr>
  </w:style>
  <w:style w:type="paragraph" w:customStyle="1" w:styleId="547">
    <w:name w:val="WPSOffice手动目录 1"/>
    <w:qFormat/>
    <w:uiPriority w:val="0"/>
    <w:rPr>
      <w:rFonts w:ascii="Times New Roman" w:hAnsi="Times New Roman" w:eastAsia="宋体" w:cs="Times New Roman"/>
      <w:lang w:val="en-US" w:eastAsia="zh-CN" w:bidi="ar-SA"/>
    </w:rPr>
  </w:style>
  <w:style w:type="paragraph" w:customStyle="1" w:styleId="548">
    <w:name w:val="表小四中"/>
    <w:basedOn w:val="1"/>
    <w:qFormat/>
    <w:uiPriority w:val="0"/>
    <w:pPr>
      <w:tabs>
        <w:tab w:val="left" w:pos="580"/>
      </w:tabs>
      <w:adjustRightInd w:val="0"/>
      <w:snapToGrid w:val="0"/>
      <w:jc w:val="center"/>
    </w:pPr>
    <w:rPr>
      <w:sz w:val="24"/>
    </w:rPr>
  </w:style>
  <w:style w:type="paragraph" w:customStyle="1" w:styleId="549">
    <w:name w:val="样式 小四 行距: 固定值 26 磅"/>
    <w:basedOn w:val="1"/>
    <w:qFormat/>
    <w:uiPriority w:val="0"/>
    <w:pPr>
      <w:adjustRightInd w:val="0"/>
      <w:snapToGrid w:val="0"/>
      <w:spacing w:line="360" w:lineRule="auto"/>
    </w:pPr>
    <w:rPr>
      <w:color w:val="000000"/>
    </w:rPr>
  </w:style>
  <w:style w:type="paragraph" w:customStyle="1" w:styleId="550">
    <w:name w:val="xl58"/>
    <w:basedOn w:val="1"/>
    <w:qFormat/>
    <w:uiPriority w:val="0"/>
    <w:pPr>
      <w:widowControl/>
      <w:pBdr>
        <w:bottom w:val="single" w:color="auto" w:sz="12" w:space="0"/>
        <w:right w:val="double" w:color="auto" w:sz="6" w:space="0"/>
      </w:pBdr>
      <w:spacing w:before="100" w:beforeAutospacing="1" w:after="100" w:afterAutospacing="1"/>
      <w:jc w:val="center"/>
    </w:pPr>
  </w:style>
  <w:style w:type="paragraph" w:customStyle="1" w:styleId="551">
    <w:name w:val="样式 标题 3 + 小四 行距: 1.5 倍行距"/>
    <w:basedOn w:val="4"/>
    <w:qFormat/>
    <w:uiPriority w:val="0"/>
    <w:pPr>
      <w:keepNext w:val="0"/>
      <w:keepLines w:val="0"/>
      <w:spacing w:beforeLines="50" w:after="0" w:line="360" w:lineRule="auto"/>
    </w:pPr>
    <w:rPr>
      <w:rFonts w:ascii="宋体" w:hAnsi="宋体"/>
      <w:b w:val="0"/>
      <w:sz w:val="24"/>
    </w:rPr>
  </w:style>
  <w:style w:type="paragraph" w:customStyle="1" w:styleId="552">
    <w:name w:val="Char Char Char Char Char Char Char Char Char Char Char Char Char Char Char Char Char Char"/>
    <w:basedOn w:val="1"/>
    <w:qFormat/>
    <w:uiPriority w:val="0"/>
  </w:style>
  <w:style w:type="paragraph" w:customStyle="1" w:styleId="553">
    <w:name w:val="font10"/>
    <w:basedOn w:val="1"/>
    <w:qFormat/>
    <w:uiPriority w:val="0"/>
    <w:pPr>
      <w:widowControl/>
      <w:spacing w:before="100" w:beforeAutospacing="1" w:after="100" w:afterAutospacing="1"/>
      <w:jc w:val="left"/>
    </w:pPr>
    <w:rPr>
      <w:rFonts w:ascii="宋体" w:hAnsi="宋体"/>
      <w:b/>
    </w:rPr>
  </w:style>
  <w:style w:type="paragraph" w:customStyle="1" w:styleId="554">
    <w:name w:val="6 Char Char Char Char Char Char1 Char"/>
    <w:basedOn w:val="1"/>
    <w:qFormat/>
    <w:uiPriority w:val="0"/>
  </w:style>
  <w:style w:type="paragraph" w:customStyle="1" w:styleId="555">
    <w:name w:val="引文目录标题1"/>
    <w:basedOn w:val="1"/>
    <w:next w:val="1"/>
    <w:qFormat/>
    <w:uiPriority w:val="0"/>
    <w:pPr>
      <w:spacing w:before="120"/>
    </w:pPr>
    <w:rPr>
      <w:rFonts w:ascii="Arial" w:hAnsi="Arial"/>
      <w:sz w:val="24"/>
    </w:rPr>
  </w:style>
  <w:style w:type="paragraph" w:customStyle="1" w:styleId="556">
    <w:name w:val="xl22"/>
    <w:basedOn w:val="1"/>
    <w:qFormat/>
    <w:uiPriority w:val="0"/>
    <w:pPr>
      <w:widowControl/>
      <w:spacing w:before="100" w:beforeAutospacing="1" w:after="100" w:afterAutospacing="1"/>
      <w:jc w:val="center"/>
    </w:pPr>
    <w:rPr>
      <w:rFonts w:ascii="Arial Unicode MS" w:hAnsi="Arial Unicode MS" w:eastAsia="Arial Unicode MS"/>
      <w:sz w:val="24"/>
    </w:rPr>
  </w:style>
  <w:style w:type="paragraph" w:customStyle="1" w:styleId="557">
    <w:name w:val="xl46"/>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olor w:val="000000"/>
    </w:rPr>
  </w:style>
  <w:style w:type="paragraph" w:customStyle="1" w:styleId="558">
    <w:name w:val="样式5"/>
    <w:basedOn w:val="6"/>
    <w:qFormat/>
    <w:uiPriority w:val="0"/>
    <w:pPr>
      <w:tabs>
        <w:tab w:val="left" w:pos="1247"/>
        <w:tab w:val="left" w:pos="1534"/>
      </w:tabs>
      <w:adjustRightInd w:val="0"/>
      <w:snapToGrid w:val="0"/>
      <w:spacing w:before="0" w:after="0" w:line="440" w:lineRule="atLeast"/>
      <w:ind w:left="284" w:firstLine="170"/>
    </w:pPr>
    <w:rPr>
      <w:rFonts w:ascii="宋体"/>
      <w:snapToGrid w:val="0"/>
      <w:kern w:val="0"/>
      <w:sz w:val="24"/>
    </w:rPr>
  </w:style>
  <w:style w:type="paragraph" w:customStyle="1" w:styleId="559">
    <w:name w:val="样式 段落样式 + 小四 字符缩放: 100% 行距: 最小值 22 磅"/>
    <w:basedOn w:val="1"/>
    <w:qFormat/>
    <w:uiPriority w:val="0"/>
    <w:pPr>
      <w:keepNext/>
      <w:adjustRightInd w:val="0"/>
      <w:snapToGrid w:val="0"/>
      <w:spacing w:line="440" w:lineRule="atLeast"/>
      <w:ind w:firstLine="482"/>
      <w:textAlignment w:val="baseline"/>
    </w:pPr>
    <w:rPr>
      <w:kern w:val="32"/>
    </w:rPr>
  </w:style>
  <w:style w:type="paragraph" w:customStyle="1" w:styleId="560">
    <w:name w:val="样式 标题 4L4款标题款标题1.1.1.1 + (西文) Times New Roman (中文) 宋体 加粗 段..."/>
    <w:basedOn w:val="5"/>
    <w:qFormat/>
    <w:uiPriority w:val="0"/>
    <w:pPr>
      <w:tabs>
        <w:tab w:val="left" w:pos="578"/>
      </w:tabs>
      <w:adjustRightInd w:val="0"/>
      <w:snapToGrid w:val="0"/>
      <w:spacing w:before="60" w:after="60" w:line="500" w:lineRule="atLeast"/>
    </w:pPr>
    <w:rPr>
      <w:rFonts w:ascii="Times New Roman" w:hAnsi="Times New Roman"/>
      <w:snapToGrid w:val="0"/>
      <w:kern w:val="0"/>
    </w:rPr>
  </w:style>
  <w:style w:type="paragraph" w:customStyle="1" w:styleId="561">
    <w:name w:val="环小四12345"/>
    <w:qFormat/>
    <w:uiPriority w:val="0"/>
    <w:pPr>
      <w:widowControl w:val="0"/>
      <w:snapToGrid w:val="0"/>
      <w:ind w:firstLine="200" w:firstLineChars="200"/>
    </w:pPr>
    <w:rPr>
      <w:rFonts w:ascii="宋体" w:hAnsi="宋体" w:eastAsia="Times New Roman" w:cs="Times New Roman"/>
      <w:b/>
      <w:snapToGrid w:val="0"/>
      <w:sz w:val="24"/>
      <w:lang w:val="en-US" w:eastAsia="zh-CN" w:bidi="ar-SA"/>
    </w:rPr>
  </w:style>
  <w:style w:type="paragraph" w:customStyle="1" w:styleId="562">
    <w:name w:val="样式 行距: 1.5 倍行距"/>
    <w:basedOn w:val="1"/>
    <w:qFormat/>
    <w:uiPriority w:val="0"/>
    <w:pPr>
      <w:spacing w:line="360" w:lineRule="auto"/>
      <w:ind w:firstLine="420" w:firstLineChars="200"/>
    </w:pPr>
    <w:rPr>
      <w:rFonts w:ascii="Arial" w:hAnsi="Arial" w:eastAsia="Arial"/>
      <w:sz w:val="24"/>
    </w:rPr>
  </w:style>
  <w:style w:type="paragraph" w:customStyle="1" w:styleId="563">
    <w:name w:val="样式 样式 四号 行距: 固定值 26 磅 + 首行缩进:  2 字符"/>
    <w:basedOn w:val="1"/>
    <w:qFormat/>
    <w:uiPriority w:val="0"/>
    <w:pPr>
      <w:spacing w:before="60" w:line="530" w:lineRule="atLeast"/>
      <w:ind w:firstLine="594" w:firstLineChars="200"/>
    </w:pPr>
    <w:rPr>
      <w:rFonts w:ascii="仿宋_GB2312" w:hAnsi="宋体"/>
    </w:rPr>
  </w:style>
  <w:style w:type="paragraph" w:customStyle="1" w:styleId="564">
    <w:name w:val="font0"/>
    <w:basedOn w:val="1"/>
    <w:qFormat/>
    <w:uiPriority w:val="0"/>
    <w:pPr>
      <w:widowControl/>
      <w:spacing w:before="100" w:beforeAutospacing="1" w:after="100" w:afterAutospacing="1"/>
      <w:jc w:val="left"/>
    </w:pPr>
    <w:rPr>
      <w:rFonts w:hint="eastAsia" w:ascii="宋体" w:hAnsi="宋体"/>
      <w:sz w:val="24"/>
    </w:rPr>
  </w:style>
  <w:style w:type="paragraph" w:customStyle="1" w:styleId="565">
    <w:name w:val="Char3"/>
    <w:basedOn w:val="1"/>
    <w:next w:val="1"/>
    <w:qFormat/>
    <w:uiPriority w:val="0"/>
    <w:pPr>
      <w:pageBreakBefore/>
    </w:pPr>
  </w:style>
  <w:style w:type="paragraph" w:customStyle="1" w:styleId="566">
    <w:name w:val="样式 小四 行距: 1.5 倍行距"/>
    <w:basedOn w:val="1"/>
    <w:qFormat/>
    <w:uiPriority w:val="0"/>
    <w:pPr>
      <w:spacing w:line="500" w:lineRule="exact"/>
      <w:ind w:firstLine="480" w:firstLineChars="200"/>
    </w:pPr>
  </w:style>
  <w:style w:type="paragraph" w:customStyle="1" w:styleId="567">
    <w:name w:val="发文正文"/>
    <w:basedOn w:val="1"/>
    <w:qFormat/>
    <w:uiPriority w:val="0"/>
    <w:pPr>
      <w:snapToGrid w:val="0"/>
      <w:spacing w:line="336" w:lineRule="auto"/>
      <w:ind w:firstLine="640" w:firstLineChars="200"/>
    </w:pPr>
    <w:rPr>
      <w:rFonts w:ascii="仿宋_GB2312"/>
      <w:sz w:val="32"/>
    </w:rPr>
  </w:style>
  <w:style w:type="paragraph" w:customStyle="1" w:styleId="568">
    <w:name w:val="样式 左侧:  0.98 厘米1"/>
    <w:basedOn w:val="1"/>
    <w:qFormat/>
    <w:uiPriority w:val="0"/>
    <w:pPr>
      <w:adjustRightInd w:val="0"/>
      <w:snapToGrid w:val="0"/>
      <w:spacing w:line="360" w:lineRule="auto"/>
      <w:ind w:firstLine="200" w:firstLineChars="200"/>
    </w:pPr>
  </w:style>
  <w:style w:type="paragraph" w:customStyle="1" w:styleId="569">
    <w:name w:val="6 Char Char Char Char"/>
    <w:basedOn w:val="1"/>
    <w:qFormat/>
    <w:uiPriority w:val="0"/>
  </w:style>
  <w:style w:type="paragraph" w:customStyle="1" w:styleId="570">
    <w:name w:val="索引 81"/>
    <w:basedOn w:val="1"/>
    <w:next w:val="1"/>
    <w:qFormat/>
    <w:uiPriority w:val="0"/>
    <w:pPr>
      <w:adjustRightInd w:val="0"/>
      <w:snapToGrid w:val="0"/>
      <w:spacing w:line="360" w:lineRule="auto"/>
      <w:ind w:left="2940" w:firstLine="480"/>
    </w:pPr>
    <w:rPr>
      <w:sz w:val="24"/>
    </w:rPr>
  </w:style>
  <w:style w:type="paragraph" w:customStyle="1" w:styleId="571">
    <w:name w:val="样式 左侧:  0.98 厘米 字距调整小四"/>
    <w:basedOn w:val="1"/>
    <w:qFormat/>
    <w:uiPriority w:val="0"/>
    <w:pPr>
      <w:adjustRightInd w:val="0"/>
      <w:snapToGrid w:val="0"/>
      <w:spacing w:line="360" w:lineRule="auto"/>
      <w:ind w:firstLine="200" w:firstLineChars="200"/>
    </w:pPr>
    <w:rPr>
      <w:kern w:val="24"/>
    </w:rPr>
  </w:style>
  <w:style w:type="paragraph" w:customStyle="1" w:styleId="572">
    <w:name w:val="xl44"/>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color w:val="000000"/>
    </w:rPr>
  </w:style>
  <w:style w:type="paragraph" w:customStyle="1" w:styleId="573">
    <w:name w:val="xl70"/>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olor w:val="800000"/>
    </w:rPr>
  </w:style>
  <w:style w:type="paragraph" w:customStyle="1" w:styleId="574">
    <w:name w:val="xl91"/>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bottom"/>
    </w:pPr>
    <w:rPr>
      <w:rFonts w:ascii="Arial" w:hAnsi="Arial"/>
      <w:color w:val="000000"/>
      <w:sz w:val="20"/>
    </w:rPr>
  </w:style>
  <w:style w:type="paragraph" w:customStyle="1" w:styleId="575">
    <w:name w:val="Char11"/>
    <w:basedOn w:val="1"/>
    <w:qFormat/>
    <w:uiPriority w:val="0"/>
    <w:pPr>
      <w:spacing w:line="360" w:lineRule="auto"/>
      <w:ind w:firstLine="200" w:firstLineChars="200"/>
    </w:pPr>
  </w:style>
  <w:style w:type="paragraph" w:customStyle="1" w:styleId="576">
    <w:name w:val="表格文字2"/>
    <w:basedOn w:val="1"/>
    <w:qFormat/>
    <w:uiPriority w:val="0"/>
    <w:pPr>
      <w:adjustRightInd w:val="0"/>
      <w:snapToGrid w:val="0"/>
      <w:spacing w:before="60"/>
      <w:ind w:firstLine="480"/>
      <w:textAlignment w:val="baseline"/>
    </w:pPr>
    <w:rPr>
      <w:sz w:val="24"/>
    </w:rPr>
  </w:style>
  <w:style w:type="paragraph" w:customStyle="1" w:styleId="577">
    <w:name w:val="样式 标题 2节标题 1.11.1标题2b2节标题h2l22nd levelTitre22Header 2...1"/>
    <w:basedOn w:val="3"/>
    <w:qFormat/>
    <w:uiPriority w:val="0"/>
    <w:pPr>
      <w:tabs>
        <w:tab w:val="left" w:pos="578"/>
      </w:tabs>
      <w:adjustRightInd w:val="0"/>
      <w:snapToGrid w:val="0"/>
      <w:spacing w:beforeLines="20" w:after="76" w:line="240" w:lineRule="auto"/>
    </w:pPr>
    <w:rPr>
      <w:rFonts w:ascii="宋体" w:hAnsi="宋体"/>
      <w:kern w:val="0"/>
      <w:sz w:val="28"/>
    </w:rPr>
  </w:style>
  <w:style w:type="paragraph" w:customStyle="1" w:styleId="578">
    <w:name w:val="font8"/>
    <w:basedOn w:val="1"/>
    <w:qFormat/>
    <w:uiPriority w:val="0"/>
    <w:pPr>
      <w:widowControl/>
      <w:spacing w:before="100" w:beforeAutospacing="1" w:after="100" w:afterAutospacing="1"/>
      <w:jc w:val="left"/>
    </w:pPr>
    <w:rPr>
      <w:color w:val="339966"/>
      <w:sz w:val="18"/>
    </w:rPr>
  </w:style>
  <w:style w:type="paragraph" w:customStyle="1" w:styleId="579">
    <w:name w:val="xl30"/>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sz w:val="18"/>
    </w:rPr>
  </w:style>
  <w:style w:type="paragraph" w:customStyle="1" w:styleId="580">
    <w:name w:val="样式 表格 + 左侧:  0.98 厘米 行距: 固定值 12 磅"/>
    <w:basedOn w:val="257"/>
    <w:qFormat/>
    <w:uiPriority w:val="0"/>
    <w:pPr>
      <w:adjustRightInd w:val="0"/>
      <w:snapToGrid w:val="0"/>
      <w:spacing w:before="100" w:beforeAutospacing="1" w:after="100" w:afterAutospacing="1" w:line="240" w:lineRule="exact"/>
      <w:ind w:left="560" w:leftChars="200" w:right="-50" w:rightChars="-50"/>
    </w:pPr>
    <w:rPr>
      <w:rFonts w:ascii="Arial" w:hAnsi="Arial"/>
      <w:color w:val="000000"/>
    </w:rPr>
  </w:style>
  <w:style w:type="paragraph" w:customStyle="1" w:styleId="581">
    <w:name w:val="xl6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olor w:val="000080"/>
    </w:rPr>
  </w:style>
  <w:style w:type="paragraph" w:customStyle="1" w:styleId="582">
    <w:name w:val="默认段落字体 Para Char Char Char Char"/>
    <w:basedOn w:val="1"/>
    <w:qFormat/>
    <w:uiPriority w:val="0"/>
  </w:style>
  <w:style w:type="paragraph" w:customStyle="1" w:styleId="583">
    <w:name w:val="1"/>
    <w:basedOn w:val="1"/>
    <w:next w:val="1"/>
    <w:qFormat/>
    <w:uiPriority w:val="0"/>
    <w:pPr>
      <w:adjustRightInd w:val="0"/>
      <w:spacing w:line="460" w:lineRule="exact"/>
      <w:ind w:firstLine="420" w:firstLineChars="200"/>
      <w:jc w:val="left"/>
      <w:textAlignment w:val="baseline"/>
    </w:pPr>
    <w:rPr>
      <w:sz w:val="24"/>
    </w:rPr>
  </w:style>
  <w:style w:type="paragraph" w:customStyle="1" w:styleId="584">
    <w:name w:val="列表项目符号1"/>
    <w:basedOn w:val="1"/>
    <w:qFormat/>
    <w:uiPriority w:val="0"/>
    <w:pPr>
      <w:tabs>
        <w:tab w:val="left" w:pos="432"/>
      </w:tabs>
      <w:spacing w:line="490" w:lineRule="exact"/>
      <w:ind w:left="432" w:hanging="432"/>
    </w:pPr>
  </w:style>
  <w:style w:type="paragraph" w:customStyle="1" w:styleId="585">
    <w:name w:val="Char1 Char Char Char Char Char Char Char Char Char1"/>
    <w:basedOn w:val="1"/>
    <w:qFormat/>
    <w:uiPriority w:val="0"/>
    <w:rPr>
      <w:rFonts w:ascii="宋体" w:hAnsi="宋体" w:eastAsia="华文仿宋"/>
    </w:rPr>
  </w:style>
  <w:style w:type="paragraph" w:customStyle="1" w:styleId="586">
    <w:name w:val="表中1"/>
    <w:basedOn w:val="401"/>
    <w:qFormat/>
    <w:uiPriority w:val="0"/>
    <w:pPr>
      <w:spacing w:line="360" w:lineRule="atLeast"/>
    </w:pPr>
    <w:rPr>
      <w:rFonts w:ascii="宋体" w:hAnsi="宋体"/>
      <w:snapToGrid w:val="0"/>
      <w:color w:val="auto"/>
      <w:kern w:val="0"/>
    </w:rPr>
  </w:style>
  <w:style w:type="paragraph" w:customStyle="1" w:styleId="587">
    <w:name w:val="xl72"/>
    <w:basedOn w:val="1"/>
    <w:qFormat/>
    <w:uiPriority w:val="0"/>
    <w:pPr>
      <w:widowControl/>
      <w:pBdr>
        <w:bottom w:val="single" w:color="auto" w:sz="8" w:space="0"/>
        <w:right w:val="single" w:color="auto" w:sz="12" w:space="0"/>
      </w:pBdr>
      <w:spacing w:before="100" w:beforeAutospacing="1" w:after="100" w:afterAutospacing="1"/>
      <w:jc w:val="center"/>
    </w:pPr>
    <w:rPr>
      <w:color w:val="800000"/>
    </w:rPr>
  </w:style>
  <w:style w:type="paragraph" w:customStyle="1" w:styleId="588">
    <w:name w:val="列表1"/>
    <w:basedOn w:val="1"/>
    <w:qFormat/>
    <w:uiPriority w:val="0"/>
    <w:pPr>
      <w:adjustRightInd w:val="0"/>
      <w:spacing w:line="460" w:lineRule="exact"/>
      <w:ind w:left="1276" w:hanging="425"/>
      <w:jc w:val="left"/>
      <w:textAlignment w:val="baseline"/>
    </w:pPr>
    <w:rPr>
      <w:sz w:val="24"/>
    </w:rPr>
  </w:style>
  <w:style w:type="paragraph" w:customStyle="1" w:styleId="589">
    <w:name w:val="Char Char Char1 Char"/>
    <w:basedOn w:val="1"/>
    <w:qFormat/>
    <w:uiPriority w:val="0"/>
  </w:style>
  <w:style w:type="paragraph" w:customStyle="1" w:styleId="590">
    <w:name w:val="样式 四号 首行缩进:  1 厘米 行距: 1.5 倍行距"/>
    <w:basedOn w:val="1"/>
    <w:qFormat/>
    <w:uiPriority w:val="0"/>
    <w:pPr>
      <w:spacing w:line="360" w:lineRule="auto"/>
      <w:ind w:firstLine="200" w:firstLineChars="200"/>
    </w:pPr>
    <w:rPr>
      <w:rFonts w:ascii="宋体"/>
    </w:rPr>
  </w:style>
  <w:style w:type="paragraph" w:customStyle="1" w:styleId="591">
    <w:name w:val="样式 标题 3条标题1.1.1条标题BSH-3W3 + 非加粗 段前: 0.5 行 段后: 0.5 行 行距: 单..."/>
    <w:basedOn w:val="4"/>
    <w:qFormat/>
    <w:uiPriority w:val="0"/>
    <w:pPr>
      <w:keepNext w:val="0"/>
      <w:keepLines w:val="0"/>
      <w:adjustRightInd w:val="0"/>
      <w:snapToGrid w:val="0"/>
      <w:spacing w:before="156" w:after="156" w:line="360" w:lineRule="auto"/>
    </w:pPr>
    <w:rPr>
      <w:rFonts w:ascii="宋体" w:hAnsi="宋体"/>
      <w:snapToGrid w:val="0"/>
      <w:color w:val="000000"/>
      <w:kern w:val="0"/>
      <w:sz w:val="24"/>
    </w:rPr>
  </w:style>
  <w:style w:type="paragraph" w:customStyle="1" w:styleId="592">
    <w:name w:val="xl61"/>
    <w:basedOn w:val="1"/>
    <w:qFormat/>
    <w:uiPriority w:val="0"/>
    <w:pPr>
      <w:widowControl/>
      <w:spacing w:before="100" w:beforeAutospacing="1" w:after="100" w:afterAutospacing="1"/>
      <w:jc w:val="center"/>
    </w:pPr>
  </w:style>
  <w:style w:type="paragraph" w:customStyle="1" w:styleId="593">
    <w:name w:val="样式 正文文本缩进 3 + 黑色"/>
    <w:basedOn w:val="1"/>
    <w:qFormat/>
    <w:uiPriority w:val="0"/>
    <w:pPr>
      <w:spacing w:line="360" w:lineRule="auto"/>
      <w:ind w:firstLine="570"/>
    </w:pPr>
    <w:rPr>
      <w:rFonts w:ascii="宋体" w:hAnsi="宋体"/>
      <w:color w:val="000000"/>
    </w:rPr>
  </w:style>
  <w:style w:type="paragraph" w:customStyle="1" w:styleId="594">
    <w:name w:val="xl23"/>
    <w:basedOn w:val="1"/>
    <w:qFormat/>
    <w:uiPriority w:val="0"/>
    <w:pPr>
      <w:widowControl/>
      <w:spacing w:beforeLines="15" w:afterLines="15" w:line="500" w:lineRule="atLeast"/>
      <w:jc w:val="center"/>
      <w:textAlignment w:val="center"/>
    </w:pPr>
    <w:rPr>
      <w:rFonts w:ascii="宋体" w:hAnsi="宋体"/>
    </w:rPr>
  </w:style>
  <w:style w:type="paragraph" w:customStyle="1" w:styleId="595">
    <w:name w:val="xl53"/>
    <w:basedOn w:val="1"/>
    <w:qFormat/>
    <w:uiPriority w:val="0"/>
    <w:pPr>
      <w:widowControl/>
      <w:pBdr>
        <w:left w:val="double" w:color="auto" w:sz="6" w:space="0"/>
        <w:bottom w:val="single" w:color="auto" w:sz="8" w:space="0"/>
        <w:right w:val="single" w:color="auto" w:sz="8" w:space="0"/>
      </w:pBdr>
      <w:spacing w:before="100" w:beforeAutospacing="1" w:after="100" w:afterAutospacing="1"/>
      <w:jc w:val="center"/>
    </w:pPr>
  </w:style>
  <w:style w:type="paragraph" w:customStyle="1" w:styleId="596">
    <w:name w:val="xl88"/>
    <w:basedOn w:val="1"/>
    <w:qFormat/>
    <w:uiPriority w:val="0"/>
    <w:pPr>
      <w:widowControl/>
      <w:pBdr>
        <w:bottom w:val="single" w:color="auto" w:sz="8" w:space="0"/>
        <w:right w:val="single" w:color="auto" w:sz="8" w:space="0"/>
      </w:pBdr>
      <w:spacing w:before="100" w:beforeAutospacing="1" w:after="100" w:afterAutospacing="1"/>
      <w:textAlignment w:val="top"/>
    </w:pPr>
    <w:rPr>
      <w:rFonts w:ascii="宋体" w:hAnsi="宋体"/>
      <w:b/>
      <w:color w:val="993366"/>
      <w:sz w:val="18"/>
    </w:rPr>
  </w:style>
  <w:style w:type="paragraph" w:customStyle="1" w:styleId="597">
    <w:name w:val="pic-info"/>
    <w:basedOn w:val="1"/>
    <w:qFormat/>
    <w:uiPriority w:val="0"/>
    <w:pPr>
      <w:widowControl/>
      <w:spacing w:before="100" w:beforeAutospacing="1" w:after="100" w:afterAutospacing="1"/>
      <w:jc w:val="left"/>
    </w:pPr>
    <w:rPr>
      <w:rFonts w:ascii="宋体" w:hAnsi="宋体"/>
      <w:sz w:val="24"/>
    </w:rPr>
  </w:style>
  <w:style w:type="paragraph" w:customStyle="1" w:styleId="59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sz w:val="18"/>
    </w:rPr>
  </w:style>
  <w:style w:type="paragraph" w:customStyle="1" w:styleId="599">
    <w:name w:val="Char Char Char Char1 Char Char Char Char Char Char Char Char Char Char Char Char"/>
    <w:basedOn w:val="1"/>
    <w:qFormat/>
    <w:uiPriority w:val="0"/>
    <w:pPr>
      <w:spacing w:line="360" w:lineRule="auto"/>
      <w:ind w:firstLine="200" w:firstLineChars="200"/>
    </w:pPr>
    <w:rPr>
      <w:rFonts w:ascii="宋体" w:hAnsi="宋体"/>
      <w:sz w:val="24"/>
    </w:rPr>
  </w:style>
  <w:style w:type="paragraph" w:customStyle="1" w:styleId="600">
    <w:name w:val="Char71"/>
    <w:basedOn w:val="1"/>
    <w:qFormat/>
    <w:uiPriority w:val="0"/>
    <w:pPr>
      <w:adjustRightInd w:val="0"/>
      <w:snapToGrid w:val="0"/>
      <w:spacing w:line="360" w:lineRule="auto"/>
      <w:ind w:firstLine="200" w:firstLineChars="200"/>
    </w:pPr>
    <w:rPr>
      <w:rFonts w:ascii="宋体" w:hAnsi="宋体"/>
      <w:sz w:val="24"/>
    </w:rPr>
  </w:style>
  <w:style w:type="paragraph" w:customStyle="1" w:styleId="601">
    <w:name w:val="xl56"/>
    <w:basedOn w:val="1"/>
    <w:qFormat/>
    <w:uiPriority w:val="0"/>
    <w:pPr>
      <w:widowControl/>
      <w:spacing w:before="100" w:beforeAutospacing="1" w:after="100" w:afterAutospacing="1"/>
      <w:jc w:val="center"/>
    </w:pPr>
    <w:rPr>
      <w:rFonts w:ascii="宋体" w:hAnsi="宋体"/>
    </w:rPr>
  </w:style>
  <w:style w:type="paragraph" w:customStyle="1" w:styleId="602">
    <w:name w:val="样式 表格 + 居中 左侧:  0.98 厘米"/>
    <w:basedOn w:val="257"/>
    <w:qFormat/>
    <w:uiPriority w:val="0"/>
    <w:pPr>
      <w:adjustRightInd w:val="0"/>
      <w:snapToGrid w:val="0"/>
      <w:spacing w:before="100" w:beforeAutospacing="1" w:after="100" w:afterAutospacing="1" w:line="300" w:lineRule="exact"/>
      <w:ind w:left="560" w:leftChars="200" w:right="-50" w:rightChars="-50"/>
    </w:pPr>
    <w:rPr>
      <w:rFonts w:ascii="Arial" w:hAnsi="Arial"/>
      <w:color w:val="000000"/>
    </w:rPr>
  </w:style>
  <w:style w:type="paragraph" w:customStyle="1" w:styleId="603">
    <w:name w:val="xl57"/>
    <w:basedOn w:val="1"/>
    <w:qFormat/>
    <w:uiPriority w:val="0"/>
    <w:pPr>
      <w:widowControl/>
      <w:pBdr>
        <w:bottom w:val="single" w:color="auto" w:sz="8" w:space="0"/>
        <w:right w:val="single" w:color="auto" w:sz="12" w:space="0"/>
      </w:pBdr>
      <w:spacing w:before="100" w:beforeAutospacing="1" w:after="100" w:afterAutospacing="1"/>
      <w:jc w:val="center"/>
    </w:pPr>
    <w:rPr>
      <w:color w:val="333399"/>
    </w:rPr>
  </w:style>
  <w:style w:type="paragraph" w:customStyle="1" w:styleId="604">
    <w:name w:val="缩进正文"/>
    <w:basedOn w:val="1"/>
    <w:qFormat/>
    <w:uiPriority w:val="0"/>
    <w:pPr>
      <w:spacing w:line="360" w:lineRule="auto"/>
      <w:ind w:firstLine="200" w:firstLineChars="200"/>
    </w:pPr>
    <w:rPr>
      <w:sz w:val="24"/>
    </w:rPr>
  </w:style>
  <w:style w:type="paragraph" w:customStyle="1" w:styleId="605">
    <w:name w:val="表5号字"/>
    <w:qFormat/>
    <w:uiPriority w:val="0"/>
    <w:pPr>
      <w:keepNext/>
      <w:widowControl w:val="0"/>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606">
    <w:name w:val="引文目录1"/>
    <w:basedOn w:val="1"/>
    <w:next w:val="1"/>
    <w:qFormat/>
    <w:uiPriority w:val="0"/>
    <w:pPr>
      <w:ind w:left="420" w:leftChars="200"/>
    </w:pPr>
  </w:style>
  <w:style w:type="paragraph" w:customStyle="1" w:styleId="607">
    <w:name w:val="Char8 Char Char Char1"/>
    <w:basedOn w:val="1"/>
    <w:qFormat/>
    <w:uiPriority w:val="0"/>
    <w:pPr>
      <w:spacing w:line="360" w:lineRule="auto"/>
    </w:pPr>
    <w:rPr>
      <w:rFonts w:ascii="宋体" w:hAnsi="宋体"/>
      <w:sz w:val="24"/>
    </w:rPr>
  </w:style>
  <w:style w:type="paragraph" w:customStyle="1" w:styleId="608">
    <w:name w:val="样式 正文文本缩进 + 左侧:  0.98 厘米 首行缩进:  2 字符"/>
    <w:basedOn w:val="149"/>
    <w:qFormat/>
    <w:uiPriority w:val="0"/>
    <w:pPr>
      <w:snapToGrid w:val="0"/>
      <w:spacing w:after="0" w:line="360" w:lineRule="auto"/>
      <w:ind w:left="0" w:leftChars="0" w:firstLine="560" w:firstLineChars="200"/>
      <w:jc w:val="both"/>
      <w:textAlignment w:val="auto"/>
    </w:pPr>
    <w:rPr>
      <w:kern w:val="2"/>
      <w:sz w:val="28"/>
    </w:rPr>
  </w:style>
  <w:style w:type="paragraph" w:customStyle="1" w:styleId="609">
    <w:name w:val="表格（六号）"/>
    <w:basedOn w:val="1"/>
    <w:next w:val="79"/>
    <w:qFormat/>
    <w:uiPriority w:val="0"/>
    <w:pPr>
      <w:spacing w:line="315" w:lineRule="exact"/>
      <w:jc w:val="center"/>
    </w:pPr>
    <w:rPr>
      <w:rFonts w:ascii="宋体" w:hAnsi="宋体"/>
      <w:sz w:val="15"/>
    </w:rPr>
  </w:style>
  <w:style w:type="paragraph" w:customStyle="1" w:styleId="610">
    <w:name w:val="文本块1"/>
    <w:basedOn w:val="1"/>
    <w:qFormat/>
    <w:uiPriority w:val="0"/>
    <w:pPr>
      <w:ind w:left="113" w:right="113"/>
      <w:jc w:val="center"/>
    </w:pPr>
    <w:rPr>
      <w:b/>
      <w:sz w:val="18"/>
    </w:rPr>
  </w:style>
  <w:style w:type="paragraph" w:customStyle="1" w:styleId="611">
    <w:name w:val="temp"/>
    <w:basedOn w:val="1"/>
    <w:qFormat/>
    <w:uiPriority w:val="0"/>
    <w:pPr>
      <w:adjustRightInd w:val="0"/>
      <w:spacing w:line="460" w:lineRule="exact"/>
      <w:textAlignment w:val="baseline"/>
    </w:pPr>
    <w:rPr>
      <w:sz w:val="24"/>
    </w:rPr>
  </w:style>
  <w:style w:type="paragraph" w:customStyle="1" w:styleId="612">
    <w:name w:val="font15"/>
    <w:basedOn w:val="1"/>
    <w:qFormat/>
    <w:uiPriority w:val="0"/>
    <w:pPr>
      <w:widowControl/>
      <w:spacing w:before="100" w:beforeAutospacing="1" w:after="100" w:afterAutospacing="1"/>
      <w:jc w:val="left"/>
    </w:pPr>
    <w:rPr>
      <w:rFonts w:ascii="Arial" w:hAnsi="Arial"/>
      <w:color w:val="000000"/>
      <w:sz w:val="20"/>
    </w:rPr>
  </w:style>
  <w:style w:type="paragraph" w:customStyle="1" w:styleId="613">
    <w:name w:val="样式 标题 1 + 宋体 20 磅 非加粗 居中 段前: 35 磅 段后: 18 磅 行距: 固定值 26.5 磅"/>
    <w:basedOn w:val="2"/>
    <w:qFormat/>
    <w:uiPriority w:val="0"/>
    <w:pPr>
      <w:pageBreakBefore/>
      <w:tabs>
        <w:tab w:val="left" w:pos="435"/>
        <w:tab w:val="left" w:pos="600"/>
        <w:tab w:val="left" w:pos="1060"/>
      </w:tabs>
      <w:overflowPunct w:val="0"/>
      <w:topLinePunct/>
      <w:adjustRightInd w:val="0"/>
      <w:snapToGrid w:val="0"/>
      <w:spacing w:beforeLines="50" w:afterLines="50" w:line="520" w:lineRule="exact"/>
      <w:ind w:left="435" w:hanging="435"/>
      <w:jc w:val="left"/>
      <w:textAlignment w:val="center"/>
    </w:pPr>
    <w:rPr>
      <w:rFonts w:ascii="黑体" w:hAnsi="Arial" w:eastAsia="黑体"/>
      <w:color w:val="000000"/>
      <w:kern w:val="0"/>
      <w:sz w:val="32"/>
    </w:rPr>
  </w:style>
  <w:style w:type="paragraph" w:customStyle="1" w:styleId="614">
    <w:name w:val="样式 表格 + 左侧:  0.98 厘米"/>
    <w:basedOn w:val="1"/>
    <w:qFormat/>
    <w:uiPriority w:val="0"/>
    <w:pPr>
      <w:adjustRightInd w:val="0"/>
      <w:snapToGrid w:val="0"/>
      <w:spacing w:before="100" w:beforeAutospacing="1" w:after="100" w:afterAutospacing="1" w:line="300" w:lineRule="auto"/>
    </w:pPr>
    <w:rPr>
      <w:rFonts w:ascii="Arial" w:hAnsi="Arial"/>
      <w:snapToGrid w:val="0"/>
    </w:rPr>
  </w:style>
  <w:style w:type="paragraph" w:customStyle="1" w:styleId="615">
    <w:name w:val="样式 首行缩进:  2 字符"/>
    <w:basedOn w:val="1"/>
    <w:qFormat/>
    <w:uiPriority w:val="0"/>
    <w:pPr>
      <w:spacing w:line="360" w:lineRule="auto"/>
      <w:ind w:firstLine="200" w:firstLineChars="200"/>
    </w:pPr>
    <w:rPr>
      <w:sz w:val="24"/>
    </w:rPr>
  </w:style>
  <w:style w:type="paragraph" w:customStyle="1" w:styleId="616">
    <w:name w:val="Char4 Char Char Char Char Char Char"/>
    <w:basedOn w:val="1"/>
    <w:qFormat/>
    <w:uiPriority w:val="0"/>
    <w:pPr>
      <w:spacing w:line="360" w:lineRule="auto"/>
    </w:pPr>
    <w:rPr>
      <w:rFonts w:ascii="宋体" w:hAnsi="宋体"/>
      <w:sz w:val="24"/>
    </w:rPr>
  </w:style>
  <w:style w:type="character" w:customStyle="1" w:styleId="617">
    <w:name w:val="页眉 Char1"/>
    <w:basedOn w:val="40"/>
    <w:link w:val="27"/>
    <w:semiHidden/>
    <w:qFormat/>
    <w:uiPriority w:val="99"/>
    <w:rPr>
      <w:rFonts w:eastAsia="仿宋_GB2312"/>
      <w:sz w:val="18"/>
      <w:szCs w:val="18"/>
    </w:rPr>
  </w:style>
  <w:style w:type="character" w:customStyle="1" w:styleId="618">
    <w:name w:val="页脚 Char2"/>
    <w:basedOn w:val="40"/>
    <w:link w:val="26"/>
    <w:semiHidden/>
    <w:qFormat/>
    <w:uiPriority w:val="99"/>
    <w:rPr>
      <w:rFonts w:eastAsia="仿宋_GB2312"/>
      <w:sz w:val="18"/>
      <w:szCs w:val="18"/>
    </w:rPr>
  </w:style>
  <w:style w:type="character" w:customStyle="1" w:styleId="619">
    <w:name w:val="文档结构图 Char1"/>
    <w:basedOn w:val="40"/>
    <w:link w:val="14"/>
    <w:semiHidden/>
    <w:qFormat/>
    <w:uiPriority w:val="99"/>
    <w:rPr>
      <w:rFonts w:ascii="宋体"/>
      <w:sz w:val="18"/>
      <w:szCs w:val="18"/>
    </w:rPr>
  </w:style>
  <w:style w:type="character" w:customStyle="1" w:styleId="620">
    <w:name w:val="批注框文本 Char1"/>
    <w:basedOn w:val="40"/>
    <w:link w:val="25"/>
    <w:semiHidden/>
    <w:qFormat/>
    <w:uiPriority w:val="99"/>
    <w:rPr>
      <w:rFonts w:eastAsia="仿宋_GB2312"/>
      <w:sz w:val="18"/>
      <w:szCs w:val="18"/>
    </w:rPr>
  </w:style>
  <w:style w:type="character" w:customStyle="1" w:styleId="621">
    <w:name w:val="Body text (8) + Batang"/>
    <w:qFormat/>
    <w:uiPriority w:val="0"/>
    <w:rPr>
      <w:rFonts w:hint="eastAsia" w:ascii="Batang" w:hAnsi="Batang" w:eastAsia="Batang" w:cs="Batang"/>
      <w:color w:val="000000"/>
      <w:spacing w:val="0"/>
      <w:w w:val="100"/>
      <w:position w:val="0"/>
      <w:sz w:val="26"/>
      <w:szCs w:val="26"/>
      <w:shd w:val="clear" w:color="auto" w:fill="FFFFFF"/>
    </w:rPr>
  </w:style>
  <w:style w:type="character" w:customStyle="1" w:styleId="622">
    <w:name w:val="正文文本缩进 Char1"/>
    <w:basedOn w:val="40"/>
    <w:link w:val="18"/>
    <w:qFormat/>
    <w:uiPriority w:val="99"/>
    <w:rPr>
      <w:rFonts w:eastAsia="仿宋_GB2312"/>
      <w:sz w:val="28"/>
    </w:rPr>
  </w:style>
  <w:style w:type="character" w:customStyle="1" w:styleId="623">
    <w:name w:val="正文首行缩进 2 Char1"/>
    <w:basedOn w:val="622"/>
    <w:link w:val="37"/>
    <w:semiHidden/>
    <w:qFormat/>
    <w:uiPriority w:val="99"/>
  </w:style>
  <w:style w:type="character" w:customStyle="1" w:styleId="624">
    <w:name w:val="表格文本 Char"/>
    <w:link w:val="625"/>
    <w:qFormat/>
    <w:locked/>
    <w:uiPriority w:val="0"/>
    <w:rPr>
      <w:rFonts w:ascii="宋体" w:hAnsi="宋体" w:cs="宋体"/>
      <w:color w:val="000000"/>
      <w:sz w:val="21"/>
    </w:rPr>
  </w:style>
  <w:style w:type="paragraph" w:customStyle="1" w:styleId="625">
    <w:name w:val="表格文本"/>
    <w:basedOn w:val="1"/>
    <w:link w:val="624"/>
    <w:qFormat/>
    <w:uiPriority w:val="0"/>
    <w:pPr>
      <w:widowControl/>
      <w:adjustRightInd w:val="0"/>
      <w:snapToGrid w:val="0"/>
      <w:spacing w:beforeLines="20"/>
      <w:jc w:val="center"/>
    </w:pPr>
    <w:rPr>
      <w:rFonts w:ascii="宋体" w:hAnsi="宋体" w:eastAsia="宋体" w:cs="宋体"/>
      <w:color w:val="000000"/>
      <w:sz w:val="21"/>
    </w:rPr>
  </w:style>
  <w:style w:type="paragraph" w:customStyle="1" w:styleId="626">
    <w:name w:val="p15"/>
    <w:basedOn w:val="1"/>
    <w:qFormat/>
    <w:uiPriority w:val="0"/>
    <w:pPr>
      <w:pageBreakBefore/>
      <w:widowControl/>
      <w:snapToGrid w:val="0"/>
      <w:spacing w:line="360" w:lineRule="auto"/>
      <w:jc w:val="center"/>
    </w:pPr>
    <w:rPr>
      <w:rFonts w:eastAsia="宋体"/>
      <w:sz w:val="22"/>
      <w:szCs w:val="22"/>
    </w:rPr>
  </w:style>
  <w:style w:type="character" w:customStyle="1" w:styleId="627">
    <w:name w:val="样式 正文缩进s4标题4表正文正文非缩进图标题段1Body Text(ch)缩进ALT+Z特点四号正文不...2 Char"/>
    <w:link w:val="628"/>
    <w:qFormat/>
    <w:locked/>
    <w:uiPriority w:val="0"/>
    <w:rPr>
      <w:rFonts w:ascii="宋体" w:hAnsi="宋体" w:eastAsia="仿宋_GB2312"/>
      <w:sz w:val="24"/>
    </w:rPr>
  </w:style>
  <w:style w:type="paragraph" w:customStyle="1" w:styleId="628">
    <w:name w:val="样式 正文缩进s4标题4表正文正文非缩进图标题段1Body Text(ch)缩进ALT+Z特点四号正文不...2"/>
    <w:basedOn w:val="12"/>
    <w:link w:val="627"/>
    <w:qFormat/>
    <w:uiPriority w:val="0"/>
    <w:pPr>
      <w:adjustRightInd w:val="0"/>
      <w:snapToGrid w:val="0"/>
      <w:spacing w:line="360" w:lineRule="auto"/>
      <w:ind w:firstLine="200"/>
    </w:pPr>
    <w:rPr>
      <w:rFonts w:ascii="宋体" w:hAnsi="宋体"/>
      <w:sz w:val="24"/>
    </w:rPr>
  </w:style>
  <w:style w:type="character" w:customStyle="1" w:styleId="629">
    <w:name w:val="正文文本 Char1"/>
    <w:basedOn w:val="40"/>
    <w:link w:val="17"/>
    <w:qFormat/>
    <w:uiPriority w:val="99"/>
    <w:rPr>
      <w:rFonts w:eastAsia="仿宋_GB2312"/>
      <w:sz w:val="28"/>
    </w:rPr>
  </w:style>
  <w:style w:type="character" w:customStyle="1" w:styleId="630">
    <w:name w:val="正文首行缩进 Char1"/>
    <w:basedOn w:val="629"/>
    <w:link w:val="36"/>
    <w:semiHidden/>
    <w:qFormat/>
    <w:uiPriority w:val="99"/>
  </w:style>
  <w:style w:type="character" w:customStyle="1" w:styleId="631">
    <w:name w:val="pgby08xkz"/>
    <w:basedOn w:val="40"/>
    <w:qFormat/>
    <w:uiPriority w:val="0"/>
  </w:style>
  <w:style w:type="character" w:customStyle="1" w:styleId="632">
    <w:name w:val="exz7js9u"/>
    <w:basedOn w:val="40"/>
    <w:qFormat/>
    <w:uiPriority w:val="0"/>
  </w:style>
  <w:style w:type="character" w:customStyle="1" w:styleId="633">
    <w:name w:val="rh67u9rj1s6"/>
    <w:basedOn w:val="40"/>
    <w:qFormat/>
    <w:uiPriority w:val="0"/>
  </w:style>
  <w:style w:type="character" w:customStyle="1" w:styleId="634">
    <w:name w:val="show-img-bd"/>
    <w:basedOn w:val="40"/>
    <w:qFormat/>
    <w:uiPriority w:val="0"/>
  </w:style>
  <w:style w:type="paragraph" w:styleId="635">
    <w:name w:val="List Paragraph"/>
    <w:basedOn w:val="1"/>
    <w:qFormat/>
    <w:uiPriority w:val="1"/>
    <w:pPr>
      <w:autoSpaceDE w:val="0"/>
      <w:autoSpaceDN w:val="0"/>
      <w:jc w:val="center"/>
    </w:pPr>
    <w:rPr>
      <w:rFonts w:cs="宋体"/>
      <w:sz w:val="24"/>
      <w:szCs w:val="22"/>
      <w:lang w:val="zh-CN" w:bidi="zh-CN"/>
    </w:rPr>
  </w:style>
  <w:style w:type="paragraph" w:customStyle="1" w:styleId="636">
    <w:name w:val="Other|1"/>
    <w:basedOn w:val="1"/>
    <w:qFormat/>
    <w:uiPriority w:val="0"/>
    <w:pPr>
      <w:adjustRightInd w:val="0"/>
      <w:snapToGrid w:val="0"/>
      <w:spacing w:line="360" w:lineRule="auto"/>
      <w:ind w:firstLine="480" w:firstLineChars="200"/>
      <w:jc w:val="center"/>
    </w:pPr>
    <w:rPr>
      <w:rFonts w:ascii="宋体" w:hAnsi="宋体" w:eastAsia="宋体" w:cs="宋体"/>
      <w:sz w:val="20"/>
      <w:lang w:val="zh-TW" w:eastAsia="zh-TW" w:bidi="zh-TW"/>
    </w:rPr>
  </w:style>
  <w:style w:type="paragraph" w:customStyle="1" w:styleId="637">
    <w:name w:val="样式 报告正文 + 首行缩进:  2 字符"/>
    <w:basedOn w:val="1"/>
    <w:next w:val="1"/>
    <w:qFormat/>
    <w:uiPriority w:val="0"/>
    <w:pPr>
      <w:adjustRightInd w:val="0"/>
      <w:snapToGrid w:val="0"/>
      <w:spacing w:line="360" w:lineRule="auto"/>
      <w:ind w:firstLine="560" w:firstLineChars="200"/>
    </w:pPr>
    <w:rPr>
      <w:rFonts w:ascii="宋体" w:hAnsi="宋体" w:eastAsia="宋体"/>
      <w:sz w:val="24"/>
    </w:rPr>
  </w:style>
  <w:style w:type="character" w:customStyle="1" w:styleId="638">
    <w:name w:val="批注文字 Char1"/>
    <w:basedOn w:val="40"/>
    <w:link w:val="16"/>
    <w:semiHidden/>
    <w:qFormat/>
    <w:uiPriority w:val="99"/>
    <w:rPr>
      <w:rFonts w:eastAsia="仿宋_GB2312"/>
      <w:sz w:val="28"/>
    </w:rPr>
  </w:style>
  <w:style w:type="paragraph" w:customStyle="1" w:styleId="639">
    <w:name w:val="表格中格式"/>
    <w:basedOn w:val="1"/>
    <w:qFormat/>
    <w:uiPriority w:val="0"/>
    <w:pPr>
      <w:adjustRightInd w:val="0"/>
      <w:snapToGrid w:val="0"/>
      <w:jc w:val="center"/>
    </w:pPr>
    <w:rPr>
      <w:rFonts w:ascii="宋体" w:hAnsi="宋体" w:eastAsia="宋体"/>
      <w:sz w:val="21"/>
    </w:rPr>
  </w:style>
  <w:style w:type="character" w:customStyle="1" w:styleId="640">
    <w:name w:val="日期 Char2"/>
    <w:basedOn w:val="40"/>
    <w:link w:val="24"/>
    <w:semiHidden/>
    <w:qFormat/>
    <w:uiPriority w:val="99"/>
    <w:rPr>
      <w:rFonts w:eastAsia="仿宋_GB2312"/>
      <w:sz w:val="28"/>
    </w:rPr>
  </w:style>
  <w:style w:type="character" w:customStyle="1" w:styleId="641">
    <w:name w:val="Char Char171"/>
    <w:basedOn w:val="40"/>
    <w:qFormat/>
    <w:uiPriority w:val="0"/>
    <w:rPr>
      <w:rFonts w:ascii="Times New Roman" w:hAnsi="Times New Roman" w:eastAsia="宋体"/>
      <w:sz w:val="18"/>
    </w:rPr>
  </w:style>
  <w:style w:type="character" w:customStyle="1" w:styleId="642">
    <w:name w:val="纯文本 Char1"/>
    <w:basedOn w:val="40"/>
    <w:link w:val="21"/>
    <w:qFormat/>
    <w:uiPriority w:val="0"/>
    <w:rPr>
      <w:rFonts w:ascii="宋体" w:hAnsi="Courier New" w:cs="Courier New"/>
      <w:sz w:val="21"/>
      <w:szCs w:val="21"/>
    </w:rPr>
  </w:style>
  <w:style w:type="paragraph" w:customStyle="1" w:styleId="643">
    <w:name w:val="2222222222"/>
    <w:basedOn w:val="1"/>
    <w:qFormat/>
    <w:uiPriority w:val="0"/>
    <w:pPr>
      <w:spacing w:line="360" w:lineRule="auto"/>
      <w:ind w:firstLine="200" w:firstLineChars="200"/>
    </w:pPr>
    <w:rPr>
      <w:rFonts w:ascii="宋体" w:hAnsi="宋体" w:eastAsia="宋体"/>
      <w:color w:val="000000"/>
      <w:sz w:val="24"/>
    </w:rPr>
  </w:style>
  <w:style w:type="paragraph" w:customStyle="1" w:styleId="644">
    <w:name w:val="【正文】表"/>
    <w:qFormat/>
    <w:uiPriority w:val="0"/>
    <w:pPr>
      <w:widowControl w:val="0"/>
      <w:spacing w:line="520" w:lineRule="exact"/>
      <w:ind w:firstLine="1044" w:firstLineChars="200"/>
      <w:jc w:val="both"/>
    </w:pPr>
    <w:rPr>
      <w:rFonts w:ascii="Times New Roman" w:hAnsi="Times New Roman" w:eastAsia="宋体" w:cs="Times New Roman"/>
      <w:kern w:val="2"/>
      <w:sz w:val="24"/>
      <w:szCs w:val="24"/>
      <w:lang w:val="en-US" w:eastAsia="zh-CN" w:bidi="ar-SA"/>
    </w:rPr>
  </w:style>
  <w:style w:type="paragraph" w:customStyle="1" w:styleId="645">
    <w:name w:val="样式 首行缩进:  2 字符1"/>
    <w:basedOn w:val="1"/>
    <w:qFormat/>
    <w:uiPriority w:val="0"/>
    <w:pPr>
      <w:adjustRightInd w:val="0"/>
      <w:snapToGrid w:val="0"/>
      <w:spacing w:line="360" w:lineRule="auto"/>
      <w:ind w:firstLine="480" w:firstLineChars="200"/>
    </w:pPr>
    <w:rPr>
      <w:rFonts w:eastAsia="宋体" w:cs="宋体"/>
      <w:kern w:val="2"/>
      <w:sz w:val="24"/>
      <w:szCs w:val="24"/>
    </w:rPr>
  </w:style>
  <w:style w:type="paragraph" w:customStyle="1" w:styleId="646">
    <w:name w:val="Table Text"/>
    <w:basedOn w:val="1"/>
    <w:semiHidden/>
    <w:qFormat/>
    <w:uiPriority w:val="0"/>
    <w:pPr>
      <w:widowControl/>
      <w:kinsoku w:val="0"/>
      <w:autoSpaceDE w:val="0"/>
      <w:autoSpaceDN w:val="0"/>
      <w:adjustRightInd w:val="0"/>
      <w:snapToGrid w:val="0"/>
      <w:jc w:val="left"/>
    </w:pPr>
    <w:rPr>
      <w:rFonts w:ascii="宋体" w:hAnsi="宋体" w:eastAsia="宋体" w:cs="宋体"/>
      <w:color w:val="000000"/>
      <w:sz w:val="20"/>
      <w:lang w:eastAsia="en-US"/>
    </w:rPr>
  </w:style>
  <w:style w:type="table" w:customStyle="1" w:styleId="647">
    <w:name w:val="Table Normal"/>
    <w:semiHidden/>
    <w:qFormat/>
    <w:uiPriority w:val="0"/>
    <w:pPr>
      <w:snapToGrid w:val="0"/>
    </w:pPr>
    <w:rPr>
      <w:rFonts w:ascii="Arial" w:hAnsi="Arial" w:eastAsia="Times New Roman" w:cs="Arial"/>
      <w:color w:val="000000"/>
      <w:sz w:val="21"/>
      <w:szCs w:val="21"/>
      <w:lang w:eastAsia="en-US"/>
    </w:rPr>
    <w:tblPr>
      <w:tblCellMar>
        <w:top w:w="0" w:type="dxa"/>
        <w:left w:w="0" w:type="dxa"/>
        <w:bottom w:w="0" w:type="dxa"/>
        <w:right w:w="0" w:type="dxa"/>
      </w:tblCellMar>
    </w:tblPr>
  </w:style>
  <w:style w:type="character" w:customStyle="1" w:styleId="648">
    <w:name w:val="书籍标题1"/>
    <w:basedOn w:val="40"/>
    <w:qFormat/>
    <w:uiPriority w:val="33"/>
    <w:rPr>
      <w:spacing w:val="5"/>
    </w:rPr>
  </w:style>
  <w:style w:type="paragraph" w:customStyle="1" w:styleId="649">
    <w:name w:val="表格内容"/>
    <w:basedOn w:val="1"/>
    <w:next w:val="1"/>
    <w:qFormat/>
    <w:uiPriority w:val="0"/>
    <w:pPr>
      <w:adjustRightInd w:val="0"/>
      <w:snapToGrid w:val="0"/>
      <w:jc w:val="center"/>
    </w:pPr>
    <w:rPr>
      <w:rFonts w:ascii="宋体" w:hAnsi="宋体" w:eastAsia="宋体"/>
      <w:sz w:val="21"/>
      <w:szCs w:val="21"/>
    </w:rPr>
  </w:style>
  <w:style w:type="character" w:customStyle="1" w:styleId="650">
    <w:name w:val="普通(网站) Char"/>
    <w:link w:val="33"/>
    <w:qFormat/>
    <w:locked/>
    <w:uiPriority w:val="99"/>
    <w:rPr>
      <w:rFonts w:ascii="宋体" w:hAnsi="宋体" w:eastAsia="仿宋_GB2312"/>
      <w:sz w:val="24"/>
    </w:rPr>
  </w:style>
  <w:style w:type="paragraph" w:customStyle="1" w:styleId="651">
    <w:name w:val="GW-正文"/>
    <w:basedOn w:val="1"/>
    <w:qFormat/>
    <w:uiPriority w:val="0"/>
    <w:pPr>
      <w:adjustRightInd w:val="0"/>
      <w:spacing w:line="579" w:lineRule="exact"/>
      <w:ind w:firstLine="200" w:firstLineChars="200"/>
    </w:pPr>
    <w:rPr>
      <w:rFonts w:ascii="仿宋_GB2312" w:hAnsi="宋体" w:eastAsia="仿宋_GB2312"/>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57.wmf"/><Relationship Id="rId98" Type="http://schemas.openxmlformats.org/officeDocument/2006/relationships/oleObject" Target="embeddings/oleObject28.bin"/><Relationship Id="rId97" Type="http://schemas.openxmlformats.org/officeDocument/2006/relationships/image" Target="media/image56.wmf"/><Relationship Id="rId96" Type="http://schemas.openxmlformats.org/officeDocument/2006/relationships/oleObject" Target="embeddings/oleObject27.bin"/><Relationship Id="rId95" Type="http://schemas.openxmlformats.org/officeDocument/2006/relationships/image" Target="media/image55.wmf"/><Relationship Id="rId94" Type="http://schemas.openxmlformats.org/officeDocument/2006/relationships/oleObject" Target="embeddings/oleObject26.bin"/><Relationship Id="rId93" Type="http://schemas.openxmlformats.org/officeDocument/2006/relationships/image" Target="media/image54.wmf"/><Relationship Id="rId92" Type="http://schemas.openxmlformats.org/officeDocument/2006/relationships/oleObject" Target="embeddings/oleObject25.bin"/><Relationship Id="rId91" Type="http://schemas.openxmlformats.org/officeDocument/2006/relationships/image" Target="media/image53.wmf"/><Relationship Id="rId90" Type="http://schemas.openxmlformats.org/officeDocument/2006/relationships/oleObject" Target="embeddings/oleObject24.bin"/><Relationship Id="rId9" Type="http://schemas.openxmlformats.org/officeDocument/2006/relationships/footer" Target="footer4.xml"/><Relationship Id="rId89" Type="http://schemas.openxmlformats.org/officeDocument/2006/relationships/image" Target="media/image52.wmf"/><Relationship Id="rId88" Type="http://schemas.openxmlformats.org/officeDocument/2006/relationships/oleObject" Target="embeddings/oleObject23.bin"/><Relationship Id="rId87" Type="http://schemas.openxmlformats.org/officeDocument/2006/relationships/image" Target="media/image51.wmf"/><Relationship Id="rId86" Type="http://schemas.openxmlformats.org/officeDocument/2006/relationships/oleObject" Target="embeddings/oleObject22.bin"/><Relationship Id="rId85" Type="http://schemas.openxmlformats.org/officeDocument/2006/relationships/image" Target="media/image50.wmf"/><Relationship Id="rId84" Type="http://schemas.openxmlformats.org/officeDocument/2006/relationships/oleObject" Target="embeddings/oleObject21.bin"/><Relationship Id="rId83" Type="http://schemas.openxmlformats.org/officeDocument/2006/relationships/image" Target="media/image49.wmf"/><Relationship Id="rId82" Type="http://schemas.openxmlformats.org/officeDocument/2006/relationships/oleObject" Target="embeddings/oleObject20.bin"/><Relationship Id="rId81" Type="http://schemas.openxmlformats.org/officeDocument/2006/relationships/image" Target="media/image48.wmf"/><Relationship Id="rId80" Type="http://schemas.openxmlformats.org/officeDocument/2006/relationships/oleObject" Target="embeddings/oleObject19.bin"/><Relationship Id="rId8" Type="http://schemas.openxmlformats.org/officeDocument/2006/relationships/header" Target="header3.xml"/><Relationship Id="rId79" Type="http://schemas.openxmlformats.org/officeDocument/2006/relationships/image" Target="media/image47.wmf"/><Relationship Id="rId78" Type="http://schemas.openxmlformats.org/officeDocument/2006/relationships/oleObject" Target="embeddings/oleObject18.bin"/><Relationship Id="rId77" Type="http://schemas.openxmlformats.org/officeDocument/2006/relationships/image" Target="media/image46.wmf"/><Relationship Id="rId76" Type="http://schemas.openxmlformats.org/officeDocument/2006/relationships/oleObject" Target="embeddings/oleObject17.bin"/><Relationship Id="rId75" Type="http://schemas.openxmlformats.org/officeDocument/2006/relationships/image" Target="media/image45.wmf"/><Relationship Id="rId74" Type="http://schemas.openxmlformats.org/officeDocument/2006/relationships/oleObject" Target="embeddings/oleObject16.bin"/><Relationship Id="rId73" Type="http://schemas.openxmlformats.org/officeDocument/2006/relationships/image" Target="media/image44.wmf"/><Relationship Id="rId72" Type="http://schemas.openxmlformats.org/officeDocument/2006/relationships/oleObject" Target="embeddings/oleObject15.bin"/><Relationship Id="rId71" Type="http://schemas.openxmlformats.org/officeDocument/2006/relationships/image" Target="media/image43.wmf"/><Relationship Id="rId70" Type="http://schemas.openxmlformats.org/officeDocument/2006/relationships/oleObject" Target="embeddings/oleObject14.bin"/><Relationship Id="rId7" Type="http://schemas.openxmlformats.org/officeDocument/2006/relationships/footer" Target="footer3.xml"/><Relationship Id="rId69" Type="http://schemas.openxmlformats.org/officeDocument/2006/relationships/image" Target="media/image42.jpeg"/><Relationship Id="rId68" Type="http://schemas.openxmlformats.org/officeDocument/2006/relationships/image" Target="media/image41.jpeg"/><Relationship Id="rId67" Type="http://schemas.openxmlformats.org/officeDocument/2006/relationships/image" Target="media/image40.wmf"/><Relationship Id="rId66" Type="http://schemas.openxmlformats.org/officeDocument/2006/relationships/oleObject" Target="embeddings/oleObject13.bin"/><Relationship Id="rId65" Type="http://schemas.openxmlformats.org/officeDocument/2006/relationships/image" Target="media/image39.wmf"/><Relationship Id="rId64" Type="http://schemas.openxmlformats.org/officeDocument/2006/relationships/oleObject" Target="embeddings/oleObject12.bin"/><Relationship Id="rId63" Type="http://schemas.openxmlformats.org/officeDocument/2006/relationships/image" Target="media/image38.wmf"/><Relationship Id="rId62" Type="http://schemas.openxmlformats.org/officeDocument/2006/relationships/oleObject" Target="embeddings/oleObject11.bin"/><Relationship Id="rId61" Type="http://schemas.openxmlformats.org/officeDocument/2006/relationships/image" Target="media/image37.wmf"/><Relationship Id="rId60" Type="http://schemas.openxmlformats.org/officeDocument/2006/relationships/oleObject" Target="embeddings/oleObject10.bin"/><Relationship Id="rId6" Type="http://schemas.openxmlformats.org/officeDocument/2006/relationships/footer" Target="footer2.xml"/><Relationship Id="rId59" Type="http://schemas.openxmlformats.org/officeDocument/2006/relationships/image" Target="media/image36.wmf"/><Relationship Id="rId58" Type="http://schemas.openxmlformats.org/officeDocument/2006/relationships/oleObject" Target="embeddings/oleObject9.bin"/><Relationship Id="rId57" Type="http://schemas.openxmlformats.org/officeDocument/2006/relationships/image" Target="media/image35.jpeg"/><Relationship Id="rId56" Type="http://schemas.openxmlformats.org/officeDocument/2006/relationships/image" Target="media/image34.wmf"/><Relationship Id="rId55" Type="http://schemas.openxmlformats.org/officeDocument/2006/relationships/oleObject" Target="embeddings/oleObject8.bin"/><Relationship Id="rId54" Type="http://schemas.openxmlformats.org/officeDocument/2006/relationships/image" Target="media/image33.wmf"/><Relationship Id="rId53" Type="http://schemas.openxmlformats.org/officeDocument/2006/relationships/oleObject" Target="embeddings/oleObject7.bin"/><Relationship Id="rId52" Type="http://schemas.openxmlformats.org/officeDocument/2006/relationships/image" Target="media/image32.jpeg"/><Relationship Id="rId51" Type="http://schemas.openxmlformats.org/officeDocument/2006/relationships/image" Target="media/image31.png"/><Relationship Id="rId50" Type="http://schemas.openxmlformats.org/officeDocument/2006/relationships/image" Target="media/image30.jpeg"/><Relationship Id="rId5" Type="http://schemas.openxmlformats.org/officeDocument/2006/relationships/footer" Target="footer1.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jpeg"/><Relationship Id="rId44" Type="http://schemas.openxmlformats.org/officeDocument/2006/relationships/image" Target="media/image24.png"/><Relationship Id="rId43" Type="http://schemas.openxmlformats.org/officeDocument/2006/relationships/image" Target="media/image23.emf"/><Relationship Id="rId42" Type="http://schemas.openxmlformats.org/officeDocument/2006/relationships/oleObject" Target="embeddings/oleObject6.bin"/><Relationship Id="rId41" Type="http://schemas.openxmlformats.org/officeDocument/2006/relationships/image" Target="media/image22.emf"/><Relationship Id="rId40" Type="http://schemas.openxmlformats.org/officeDocument/2006/relationships/oleObject" Target="embeddings/oleObject5.bin"/><Relationship Id="rId4" Type="http://schemas.openxmlformats.org/officeDocument/2006/relationships/header" Target="header2.xml"/><Relationship Id="rId39" Type="http://schemas.openxmlformats.org/officeDocument/2006/relationships/image" Target="media/image21.png"/><Relationship Id="rId38" Type="http://schemas.openxmlformats.org/officeDocument/2006/relationships/image" Target="media/image20.emf"/><Relationship Id="rId37" Type="http://schemas.openxmlformats.org/officeDocument/2006/relationships/oleObject" Target="embeddings/oleObject4.bin"/><Relationship Id="rId36" Type="http://schemas.openxmlformats.org/officeDocument/2006/relationships/image" Target="media/image19.emf"/><Relationship Id="rId35" Type="http://schemas.openxmlformats.org/officeDocument/2006/relationships/oleObject" Target="embeddings/oleObject3.bin"/><Relationship Id="rId34" Type="http://schemas.openxmlformats.org/officeDocument/2006/relationships/image" Target="media/image18.emf"/><Relationship Id="rId33" Type="http://schemas.openxmlformats.org/officeDocument/2006/relationships/oleObject" Target="embeddings/oleObject2.bin"/><Relationship Id="rId32" Type="http://schemas.openxmlformats.org/officeDocument/2006/relationships/image" Target="media/image17.emf"/><Relationship Id="rId31" Type="http://schemas.openxmlformats.org/officeDocument/2006/relationships/oleObject" Target="embeddings/oleObject1.bin"/><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2" Type="http://schemas.openxmlformats.org/officeDocument/2006/relationships/fontTable" Target="fontTable.xml"/><Relationship Id="rId151" Type="http://schemas.openxmlformats.org/officeDocument/2006/relationships/customXml" Target="../customXml/item3.xml"/><Relationship Id="rId150" Type="http://schemas.openxmlformats.org/officeDocument/2006/relationships/customXml" Target="../customXml/item2.xml"/><Relationship Id="rId15" Type="http://schemas.openxmlformats.org/officeDocument/2006/relationships/image" Target="media/image1.jpeg"/><Relationship Id="rId149" Type="http://schemas.openxmlformats.org/officeDocument/2006/relationships/numbering" Target="numbering.xml"/><Relationship Id="rId148" Type="http://schemas.openxmlformats.org/officeDocument/2006/relationships/customXml" Target="../customXml/item1.xml"/><Relationship Id="rId147" Type="http://schemas.openxmlformats.org/officeDocument/2006/relationships/image" Target="media/image101.png"/><Relationship Id="rId146" Type="http://schemas.openxmlformats.org/officeDocument/2006/relationships/image" Target="media/image100.jpeg"/><Relationship Id="rId145" Type="http://schemas.openxmlformats.org/officeDocument/2006/relationships/image" Target="media/image99.png"/><Relationship Id="rId144" Type="http://schemas.openxmlformats.org/officeDocument/2006/relationships/image" Target="media/image98.png"/><Relationship Id="rId143" Type="http://schemas.openxmlformats.org/officeDocument/2006/relationships/image" Target="media/image97.png"/><Relationship Id="rId142" Type="http://schemas.openxmlformats.org/officeDocument/2006/relationships/image" Target="media/image96.png"/><Relationship Id="rId141" Type="http://schemas.openxmlformats.org/officeDocument/2006/relationships/image" Target="media/image95.png"/><Relationship Id="rId140" Type="http://schemas.openxmlformats.org/officeDocument/2006/relationships/image" Target="media/image94.png"/><Relationship Id="rId14" Type="http://schemas.openxmlformats.org/officeDocument/2006/relationships/theme" Target="theme/theme1.xml"/><Relationship Id="rId139" Type="http://schemas.openxmlformats.org/officeDocument/2006/relationships/image" Target="media/image93.png"/><Relationship Id="rId138" Type="http://schemas.openxmlformats.org/officeDocument/2006/relationships/image" Target="media/image92.png"/><Relationship Id="rId137" Type="http://schemas.openxmlformats.org/officeDocument/2006/relationships/image" Target="media/image91.png"/><Relationship Id="rId136" Type="http://schemas.openxmlformats.org/officeDocument/2006/relationships/image" Target="media/image90.png"/><Relationship Id="rId135" Type="http://schemas.openxmlformats.org/officeDocument/2006/relationships/image" Target="media/image89.png"/><Relationship Id="rId134" Type="http://schemas.openxmlformats.org/officeDocument/2006/relationships/image" Target="media/image88.png"/><Relationship Id="rId133" Type="http://schemas.openxmlformats.org/officeDocument/2006/relationships/image" Target="media/image87.png"/><Relationship Id="rId132" Type="http://schemas.openxmlformats.org/officeDocument/2006/relationships/image" Target="media/image86.png"/><Relationship Id="rId131" Type="http://schemas.openxmlformats.org/officeDocument/2006/relationships/image" Target="media/image85.png"/><Relationship Id="rId130" Type="http://schemas.openxmlformats.org/officeDocument/2006/relationships/image" Target="media/image84.png"/><Relationship Id="rId13" Type="http://schemas.openxmlformats.org/officeDocument/2006/relationships/header" Target="header5.xml"/><Relationship Id="rId129" Type="http://schemas.openxmlformats.org/officeDocument/2006/relationships/image" Target="media/image83.png"/><Relationship Id="rId128" Type="http://schemas.openxmlformats.org/officeDocument/2006/relationships/image" Target="media/image82.png"/><Relationship Id="rId127" Type="http://schemas.openxmlformats.org/officeDocument/2006/relationships/image" Target="media/image81.png"/><Relationship Id="rId126" Type="http://schemas.openxmlformats.org/officeDocument/2006/relationships/image" Target="media/image80.png"/><Relationship Id="rId125" Type="http://schemas.openxmlformats.org/officeDocument/2006/relationships/image" Target="media/image79.png"/><Relationship Id="rId124" Type="http://schemas.openxmlformats.org/officeDocument/2006/relationships/image" Target="media/image78.jpeg"/><Relationship Id="rId123" Type="http://schemas.openxmlformats.org/officeDocument/2006/relationships/image" Target="media/image77.jpeg"/><Relationship Id="rId122" Type="http://schemas.openxmlformats.org/officeDocument/2006/relationships/image" Target="media/image76.png"/><Relationship Id="rId121" Type="http://schemas.openxmlformats.org/officeDocument/2006/relationships/image" Target="media/image75.png"/><Relationship Id="rId120" Type="http://schemas.openxmlformats.org/officeDocument/2006/relationships/image" Target="media/image74.png"/><Relationship Id="rId12" Type="http://schemas.openxmlformats.org/officeDocument/2006/relationships/footer" Target="footer6.xml"/><Relationship Id="rId119" Type="http://schemas.openxmlformats.org/officeDocument/2006/relationships/image" Target="media/image73.png"/><Relationship Id="rId118" Type="http://schemas.openxmlformats.org/officeDocument/2006/relationships/image" Target="media/image72.png"/><Relationship Id="rId117" Type="http://schemas.openxmlformats.org/officeDocument/2006/relationships/image" Target="media/image71.png"/><Relationship Id="rId116" Type="http://schemas.openxmlformats.org/officeDocument/2006/relationships/image" Target="media/image70.png"/><Relationship Id="rId115" Type="http://schemas.openxmlformats.org/officeDocument/2006/relationships/image" Target="media/image69.png"/><Relationship Id="rId114" Type="http://schemas.openxmlformats.org/officeDocument/2006/relationships/image" Target="media/image68.png"/><Relationship Id="rId113" Type="http://schemas.openxmlformats.org/officeDocument/2006/relationships/image" Target="media/image67.png"/><Relationship Id="rId112" Type="http://schemas.openxmlformats.org/officeDocument/2006/relationships/image" Target="media/image66.png"/><Relationship Id="rId111" Type="http://schemas.openxmlformats.org/officeDocument/2006/relationships/image" Target="media/image65.png"/><Relationship Id="rId110" Type="http://schemas.openxmlformats.org/officeDocument/2006/relationships/image" Target="media/image64.png"/><Relationship Id="rId11" Type="http://schemas.openxmlformats.org/officeDocument/2006/relationships/footer" Target="footer5.xml"/><Relationship Id="rId109" Type="http://schemas.openxmlformats.org/officeDocument/2006/relationships/image" Target="media/image63.png"/><Relationship Id="rId108" Type="http://schemas.openxmlformats.org/officeDocument/2006/relationships/image" Target="media/image62.jpeg"/><Relationship Id="rId107" Type="http://schemas.openxmlformats.org/officeDocument/2006/relationships/image" Target="media/image61.wmf"/><Relationship Id="rId106" Type="http://schemas.openxmlformats.org/officeDocument/2006/relationships/oleObject" Target="embeddings/oleObject32.bin"/><Relationship Id="rId105" Type="http://schemas.openxmlformats.org/officeDocument/2006/relationships/image" Target="media/image60.wmf"/><Relationship Id="rId104" Type="http://schemas.openxmlformats.org/officeDocument/2006/relationships/oleObject" Target="embeddings/oleObject31.bin"/><Relationship Id="rId103" Type="http://schemas.openxmlformats.org/officeDocument/2006/relationships/image" Target="media/image59.wmf"/><Relationship Id="rId102" Type="http://schemas.openxmlformats.org/officeDocument/2006/relationships/oleObject" Target="embeddings/oleObject30.bin"/><Relationship Id="rId101" Type="http://schemas.openxmlformats.org/officeDocument/2006/relationships/image" Target="media/image58.wmf"/><Relationship Id="rId100" Type="http://schemas.openxmlformats.org/officeDocument/2006/relationships/oleObject" Target="embeddings/oleObject29.bin"/><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3074"/>
    <customShpInfo spid="_x0000_s3075"/>
    <customShpInfo spid="_x0000_s3077"/>
    <customShpInfo spid="_x0000_s2238"/>
    <customShpInfo spid="_x0000_s2206"/>
    <customShpInfo spid="_x0000_s2207"/>
    <customShpInfo spid="_x0000_s2251"/>
    <customShpInfo spid="_x0000_s2205"/>
    <customShpInfo spid="_x0000_s2204"/>
    <customShpInfo spid="_x0000_s2073"/>
    <customShpInfo spid="_x0000_s2072"/>
    <customShpInfo spid="_x0000_s2250"/>
    <customShpInfo spid="_x0000_s2071"/>
    <customShpInfo spid="_x0000_s2070"/>
    <customShpInfo spid="_x0000_s2249"/>
    <customShpInfo spid="_x0000_s2069"/>
    <customShpInfo spid="_x0000_s2068"/>
    <customShpInfo spid="_x0000_s2248"/>
    <customShpInfo spid="_x0000_s2212"/>
    <customShpInfo spid="_x0000_s2209"/>
    <customShpInfo spid="_x0000_s2211"/>
    <customShpInfo spid="_x0000_s2213"/>
    <customShpInfo spid="_x0000_s2210"/>
    <customShpInfo spid="_x0000_s2074"/>
    <customShpInfo spid="_x0000_s2075"/>
    <customShpInfo spid="_x0000_s2076"/>
    <customShpInfo spid="_x0000_s2077"/>
    <customShpInfo spid="_x0000_s2078"/>
    <customShpInfo spid="_x0000_s2134"/>
    <customShpInfo spid="_x0000_s2137"/>
    <customShpInfo spid="_x0000_s2244"/>
    <customShpInfo spid="_x0000_s2215"/>
    <customShpInfo spid="_x0000_s2216"/>
    <customShpInfo spid="_x0000_s2214"/>
    <customShpInfo spid="_x0000_s2128"/>
    <customShpInfo spid="_x0000_s2136"/>
    <customShpInfo spid="_x0000_s2243"/>
    <customShpInfo spid="_x0000_s2129"/>
    <customShpInfo spid="_x0000_s2135"/>
    <customShpInfo spid="_x0000_s2242"/>
    <customShpInfo spid="_x0000_s2130"/>
    <customShpInfo spid="_x0000_s2138"/>
    <customShpInfo spid="_x0000_s2241"/>
    <customShpInfo spid="_x0000_s2131"/>
    <customShpInfo spid="_x0000_s2139"/>
    <customShpInfo spid="_x0000_s2240"/>
    <customShpInfo spid="_x0000_s2132"/>
    <customShpInfo spid="_x0000_s2133"/>
    <customShpInfo spid="_x0000_s2239"/>
    <customShpInfo spid="_x0000_s2218"/>
    <customShpInfo spid="_x0000_s2219"/>
    <customShpInfo spid="_x0000_s2217"/>
    <customShpInfo spid="_x0000_s2141"/>
    <customShpInfo spid="_x0000_s2142"/>
    <customShpInfo spid="_x0000_s2143"/>
    <customShpInfo spid="_x0000_s2144"/>
    <customShpInfo spid="_x0000_s2145"/>
    <customShpInfo spid="_x0000_s2140"/>
    <customShpInfo spid="_x0000_s2087"/>
    <customShpInfo spid="_x0000_s2086"/>
    <customShpInfo spid="_x0000_s2085"/>
    <customShpInfo spid="_x0000_s2088"/>
    <customShpInfo spid="_x0000_s2081"/>
    <customShpInfo spid="_x0000_s2090"/>
    <customShpInfo spid="_x0000_s2083"/>
    <customShpInfo spid="_x0000_s2084"/>
    <customShpInfo spid="_x0000_s2227"/>
    <customShpInfo spid="_x0000_s2228"/>
    <customShpInfo spid="_x0000_s2226"/>
    <customShpInfo spid="_x0000_s2230"/>
    <customShpInfo spid="_x0000_s2231"/>
    <customShpInfo spid="_x0000_s2229"/>
    <customShpInfo spid="_x0000_s2224"/>
    <customShpInfo spid="_x0000_s2225"/>
    <customShpInfo spid="_x0000_s2223"/>
    <customShpInfo spid="_x0000_s2221"/>
    <customShpInfo spid="_x0000_s2222"/>
    <customShpInfo spid="_x0000_s2220"/>
    <customShpInfo spid="_x0000_s2080"/>
    <customShpInfo spid="_x0000_s2082"/>
    <customShpInfo spid="_x0000_s2089"/>
    <customShpInfo spid="_x0000_s2091"/>
    <customShpInfo spid="_x0000_s2093"/>
    <customShpInfo spid="_x0000_s2094"/>
    <customShpInfo spid="_x0000_s2096"/>
    <customShpInfo spid="_x0000_s2097"/>
    <customShpInfo spid="_x0000_s2098"/>
    <customShpInfo spid="_x0000_s2099"/>
    <customShpInfo spid="_x0000_s2095"/>
    <customShpInfo spid="_x0000_s2092"/>
    <customShpInfo spid="_x0000_s2100"/>
    <customShpInfo spid="_x0000_s2101"/>
    <customShpInfo spid="_x0000_s2102"/>
    <customShpInfo spid="_x0000_s2103"/>
    <customShpInfo spid="_x0000_s2152"/>
    <customShpInfo spid="_x0000_s2107"/>
    <customShpInfo spid="_x0000_s2110"/>
    <customShpInfo spid="_x0000_s2150"/>
    <customShpInfo spid="_x0000_s2108"/>
    <customShpInfo spid="_x0000_s2111"/>
    <customShpInfo spid="_x0000_s2148"/>
    <customShpInfo spid="_x0000_s2109"/>
    <customShpInfo spid="_x0000_s2112"/>
    <customShpInfo spid="_x0000_s2236"/>
    <customShpInfo spid="_x0000_s2237"/>
    <customShpInfo spid="_x0000_s2235"/>
    <customShpInfo spid="_x0000_s2233"/>
    <customShpInfo spid="_x0000_s2234"/>
    <customShpInfo spid="_x0000_s2232"/>
    <customShpInfo spid="_x0000_s2158"/>
    <customShpInfo spid="_x0000_s2160"/>
    <customShpInfo spid="_x0000_s2161"/>
    <customShpInfo spid="_x0000_s2162"/>
    <customShpInfo spid="_x0000_s2159"/>
    <customShpInfo spid="_x0000_s2163"/>
    <customShpInfo spid="_x0000_s2157"/>
    <customShpInfo spid="_x0000_s2051"/>
    <customShpInfo spid="_x0000_s2052"/>
    <customShpInfo spid="_x0000_s2050"/>
    <customShpInfo spid="_x0000_s2054"/>
    <customShpInfo spid="_x0000_s2055"/>
    <customShpInfo spid="_x0000_s2053"/>
    <customShpInfo spid="_x0000_s2057"/>
    <customShpInfo spid="_x0000_s2058"/>
    <customShpInfo spid="_x0000_s2056"/>
    <customShpInfo spid="_x0000_s2063"/>
    <customShpInfo spid="_x0000_s2064"/>
    <customShpInfo spid="_x0000_s2062"/>
    <customShpInfo spid="_x0000_s2060"/>
    <customShpInfo spid="_x0000_s2061"/>
    <customShpInfo spid="_x0000_s2059"/>
    <customShpInfo spid="_x0000_s2066"/>
    <customShpInfo spid="_x0000_s2079"/>
    <customShpInfo spid="_x0000_s2104"/>
    <customShpInfo spid="_x0000_s2105"/>
    <customShpInfo spid="_x0000_s2067"/>
    <customShpInfo spid="_x0000_s2106"/>
    <customShpInfo spid="_x0000_s2065"/>
  </customShpExts>
</s:customData>
</file>

<file path=customXml/item2.xml><?xml version="1.0" encoding="utf-8"?>
<contractReview xmlns="http://schemas.wps.cn/vas-ai-hub/contract-review">
  <reviewItems>
    <reviewItem>
      <errorID>1ab06531-4dd2-4fc7-b810-e7caa98009eb</errorID>
      <errorWord>(</errorWord>
      <group>L1_Format</group>
      <groupName>格式问题</groupName>
      <ability>L2_HalfPunc</ability>
      <abilityName>全半角检查</abilityName>
      <candidateList>
        <item>（</item>
      </candidateList>
      <explain>文本全半角错误。</explain>
      <paraID>6DC536B3</paraID>
      <start>0</start>
      <end>1</end>
      <status>unmodified</status>
      <modifiedWord/>
      <trackRevisions>false</trackRevisions>
    </reviewItem>
    <reviewItem>
      <errorID>9fc7d715-9347-4de0-bad6-7d0583f7a634</errorID>
      <errorWord>)</errorWord>
      <group>L1_Format</group>
      <groupName>格式问题</groupName>
      <ability>L2_HalfPunc</ability>
      <abilityName>全半角检查</abilityName>
      <candidateList>
        <item>）</item>
      </candidateList>
      <explain>文本全半角错误。</explain>
      <paraID>6DC536B3</paraID>
      <start>4</start>
      <end>5</end>
      <status>unmodified</status>
      <modifiedWord/>
      <trackRevisions>false</trackRevisions>
    </reviewItem>
    <reviewItem>
      <errorID>244d0bda-47ab-4b93-b844-cf3067d46135</errorID>
      <errorWord>：</errorWord>
      <group>L1_Punc</group>
      <groupName>标点问题</groupName>
      <ability>L2_Punc</ability>
      <abilityName>标点符号检查</abilityName>
      <candidateList/>
      <explain/>
      <paraID>63656054</paraID>
      <start>0</start>
      <end>1</end>
      <status>unmodified</status>
      <modifiedWord/>
      <trackRevisions>false</trackRevisions>
    </reviewItem>
    <reviewItem>
      <errorID>5796abca-c0ca-42aa-a94a-9ac8ba910088</errorID>
      <errorWord>：</errorWord>
      <group>L1_Punc</group>
      <groupName>标点问题</groupName>
      <ability>L2_Punc</ability>
      <abilityName>标点符号检查</abilityName>
      <candidateList/>
      <explain/>
      <paraID>37CA3E15</paraID>
      <start>0</start>
      <end>1</end>
      <status>unmodified</status>
      <modifiedWord/>
      <trackRevisions>false</trackRevisions>
    </reviewItem>
    <reviewItem>
      <errorID>8b418857-f883-4477-8ae6-014f8213c7f2</errorID>
      <errorWord>巩固脱贫攻坚成果</errorWord>
      <group>L1_Word</group>
      <groupName>字词问题</groupName>
      <ability>L2_Typo</ability>
      <abilityName>字词错误</abilityName>
      <candidateList>
        <item>巩固拓展脱贫攻坚成果</item>
      </candidateList>
      <explain/>
      <paraID> E26B655</paraID>
      <start>1144</start>
      <end>1152</end>
      <status>unmodified</status>
      <modifiedWord/>
      <trackRevisions>false</trackRevisions>
    </reviewItem>
    <reviewItem>
      <errorID>6a76c224-dc22-4662-973c-67d7e70e1dc3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53297146</paraID>
      <start>0</start>
      <end>3</end>
      <status>unmodified</status>
      <modifiedWord/>
      <trackRevisions>false</trackRevisions>
    </reviewItem>
    <reviewItem>
      <errorID>90d1ccb9-97ef-474b-b73d-430de9b646ae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672E793E</paraID>
      <start>0</start>
      <end>3</end>
      <status>unmodified</status>
      <modifiedWord/>
      <trackRevisions>false</trackRevisions>
    </reviewItem>
    <reviewItem>
      <errorID>4ca5cbc1-8d84-49ca-b096-dfadb8c05729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2FFBE48D</paraID>
      <start>0</start>
      <end>3</end>
      <status>unmodified</status>
      <modifiedWord/>
      <trackRevisions>false</trackRevisions>
    </reviewItem>
    <reviewItem>
      <errorID>7a1cbbd9-c329-4491-b666-c91558734fe8</errorID>
      <errorWord>(</errorWord>
      <group>L1_Format</group>
      <groupName>格式问题</groupName>
      <ability>L2_HalfPunc</ability>
      <abilityName>全半角检查</abilityName>
      <candidateList>
        <item>（</item>
      </candidateList>
      <explain>文本全半角错误。</explain>
      <paraID>5C333C96</paraID>
      <start>137</start>
      <end>138</end>
      <status>unmodified</status>
      <modifiedWord/>
      <trackRevisions>false</trackRevisions>
    </reviewItem>
    <reviewItem>
      <errorID>ff0d66ab-e551-4103-b272-417e2d14943e</errorID>
      <errorWord>)</errorWord>
      <group>L1_Format</group>
      <groupName>格式问题</groupName>
      <ability>L2_HalfPunc</ability>
      <abilityName>全半角检查</abilityName>
      <candidateList>
        <item>）</item>
      </candidateList>
      <explain>文本全半角错误。</explain>
      <paraID>5C333C96</paraID>
      <start>147</start>
      <end>148</end>
      <status>unmodified</status>
      <modifiedWord/>
      <trackRevisions>false</trackRevisions>
    </reviewItem>
    <reviewItem>
      <errorID>35a39889-f83e-486d-a053-9bf30586d406</errorID>
      <errorWord>(</errorWord>
      <group>L1_Format</group>
      <groupName>格式问题</groupName>
      <ability>L2_HalfPunc</ability>
      <abilityName>全半角检查</abilityName>
      <candidateList>
        <item>（</item>
      </candidateList>
      <explain>文本全半角错误。</explain>
      <paraID>59FE1EDA</paraID>
      <start>59</start>
      <end>60</end>
      <status>unmodified</status>
      <modifiedWord/>
      <trackRevisions>false</trackRevisions>
    </reviewItem>
    <reviewItem>
      <errorID>e524fd3a-d74c-43e7-a266-c20051bf91b2</errorID>
      <errorWord>)</errorWord>
      <group>L1_Format</group>
      <groupName>格式问题</groupName>
      <ability>L2_HalfPunc</ability>
      <abilityName>全半角检查</abilityName>
      <candidateList>
        <item>）</item>
      </candidateList>
      <explain>文本全半角错误。</explain>
      <paraID>59FE1EDA</paraID>
      <start>76</start>
      <end>77</end>
      <status>unmodified</status>
      <modifiedWord/>
      <trackRevisions>false</trackRevisions>
    </reviewItem>
    <reviewItem>
      <errorID>56cbf54b-cca3-4633-b2f8-cb9eb0eb5fea</errorID>
      <errorWord>(</errorWord>
      <group>L1_Format</group>
      <groupName>格式问题</groupName>
      <ability>L2_HalfPunc</ability>
      <abilityName>全半角检查</abilityName>
      <candidateList>
        <item>（</item>
      </candidateList>
      <explain>文本全半角错误。</explain>
      <paraID>7076AFC5</paraID>
      <start>43</start>
      <end>44</end>
      <status>unmodified</status>
      <modifiedWord/>
      <trackRevisions>false</trackRevisions>
    </reviewItem>
    <reviewItem>
      <errorID>17a894b6-0d98-4e39-a8f3-db34ce3c2997</errorID>
      <errorWord>)</errorWord>
      <group>L1_Format</group>
      <groupName>格式问题</groupName>
      <ability>L2_HalfPunc</ability>
      <abilityName>全半角检查</abilityName>
      <candidateList>
        <item>）</item>
      </candidateList>
      <explain>文本全半角错误。</explain>
      <paraID>7076AFC5</paraID>
      <start>59</start>
      <end>60</end>
      <status>unmodified</status>
      <modifiedWord/>
      <trackRevisions>false</trackRevisions>
    </reviewItem>
    <reviewItem>
      <errorID>97671a58-0b57-4609-903b-fcccb9db8489</errorID>
      <errorWord>(</errorWord>
      <group>L1_Format</group>
      <groupName>格式问题</groupName>
      <ability>L2_HalfPunc</ability>
      <abilityName>全半角检查</abilityName>
      <candidateList>
        <item>（</item>
      </candidateList>
      <explain>文本全半角错误。</explain>
      <paraID>608563B2</paraID>
      <start>15</start>
      <end>16</end>
      <status>unmodified</status>
      <modifiedWord/>
      <trackRevisions>false</trackRevisions>
    </reviewItem>
    <reviewItem>
      <errorID>c3c3716a-0559-435f-9136-f4c1d289598d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608563B2</paraID>
      <start>20</start>
      <end>21</end>
      <status>unmodified</status>
      <modifiedWord/>
      <trackRevisions>false</trackRevisions>
    </reviewItem>
    <reviewItem>
      <errorID>b376d28d-399a-4a83-961e-5495dad66cf0</errorID>
      <errorWord>)</errorWord>
      <group>L1_Format</group>
      <groupName>格式问题</groupName>
      <ability>L2_HalfPunc</ability>
      <abilityName>全半角检查</abilityName>
      <candidateList>
        <item>）</item>
      </candidateList>
      <explain>文本全半角错误。</explain>
      <paraID>608563B2</paraID>
      <start>26</start>
      <end>27</end>
      <status>unmodified</status>
      <modifiedWord/>
      <trackRevisions>false</trackRevisions>
    </reviewItem>
    <reviewItem>
      <errorID>4ffd81be-53f3-4b58-bc23-589113fa4169</errorID>
      <errorWord>(</errorWord>
      <group>L1_Format</group>
      <groupName>格式问题</groupName>
      <ability>L2_HalfPunc</ability>
      <abilityName>全半角检查</abilityName>
      <candidateList>
        <item>（</item>
      </candidateList>
      <explain>文本全半角错误。</explain>
      <paraID>608563B2</paraID>
      <start>114</start>
      <end>115</end>
      <status>unmodified</status>
      <modifiedWord/>
      <trackRevisions>false</trackRevisions>
    </reviewItem>
    <reviewItem>
      <errorID>0d844055-263c-4673-ae75-bd85e67e6844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608563B2</paraID>
      <start>119</start>
      <end>120</end>
      <status>unmodified</status>
      <modifiedWord/>
      <trackRevisions>false</trackRevisions>
    </reviewItem>
    <reviewItem>
      <errorID>8687d86c-b1ba-46b1-8c1b-8f36df5296d9</errorID>
      <errorWord>)</errorWord>
      <group>L1_Format</group>
      <groupName>格式问题</groupName>
      <ability>L2_HalfPunc</ability>
      <abilityName>全半角检查</abilityName>
      <candidateList>
        <item>）</item>
      </candidateList>
      <explain>文本全半角错误。</explain>
      <paraID>608563B2</paraID>
      <start>125</start>
      <end>126</end>
      <status>unmodified</status>
      <modifiedWord/>
      <trackRevisions>false</trackRevisions>
    </reviewItem>
    <reviewItem>
      <errorID>51fbb3af-8537-4feb-96c1-a58d7100bc2a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6D066F78</paraID>
      <start>207</start>
      <end>208</end>
      <status>unmodified</status>
      <modifiedWord/>
      <trackRevisions>false</trackRevisions>
    </reviewItem>
    <reviewItem>
      <errorID>bcead0ca-368f-471c-ae7e-7331c07626ab</errorID>
      <errorWord>&lt;</errorWord>
      <group>L1_Format</group>
      <groupName>格式问题</groupName>
      <ability>L2_HalfPunc</ability>
      <abilityName>全半角检查</abilityName>
      <candidateList>
        <item>〈</item>
      </candidateList>
      <explain>文本全半角错误。</explain>
      <paraID>1A10DFB7</paraID>
      <start>10</start>
      <end>11</end>
      <status>unmodified</status>
      <modifiedWord/>
      <trackRevisions>false</trackRevisions>
    </reviewItem>
    <reviewItem>
      <errorID>a0384f65-a302-4322-b193-bffe21bd5fbf</errorID>
      <errorWord>&gt;的通知》</errorWord>
      <group>L1_Punc</group>
      <groupName>标点问题</groupName>
      <ability>L2_Punc</ability>
      <abilityName>标点符号检查</abilityName>
      <candidateList>
        <item>〉的通知》</item>
      </candidateList>
      <explain/>
      <paraID>1A10DFB7</paraID>
      <start>33</start>
      <end>38</end>
      <status>unmodified</status>
      <modifiedWord/>
      <trackRevisions>false</trackRevisions>
    </reviewItem>
    <reviewItem>
      <errorID>1be1f4f5-8882-43ef-a133-c75acce07c2f</errorID>
      <errorWord>(</errorWord>
      <group>L1_Format</group>
      <groupName>格式问题</groupName>
      <ability>L2_HalfPunc</ability>
      <abilityName>全半角检查</abilityName>
      <candidateList>
        <item>（</item>
      </candidateList>
      <explain>文本全半角错误。</explain>
      <paraID> 7EE0E75</paraID>
      <start>15</start>
      <end>16</end>
      <status>unmodified</status>
      <modifiedWord/>
      <trackRevisions>false</trackRevisions>
    </reviewItem>
    <reviewItem>
      <errorID>74f64c4f-dc15-4b6a-b838-9248197f6186</errorID>
      <errorWord>)</errorWord>
      <group>L1_Format</group>
      <groupName>格式问题</groupName>
      <ability>L2_HalfPunc</ability>
      <abilityName>全半角检查</abilityName>
      <candidateList>
        <item>）</item>
      </candidateList>
      <explain>文本全半角错误。</explain>
      <paraID> 7EE0E75</paraID>
      <start>22</start>
      <end>23</end>
      <status>unmodified</status>
      <modifiedWord/>
      <trackRevisions>false</trackRevisions>
    </reviewItem>
    <reviewItem>
      <errorID>496da0e8-0a20-4802-adc4-ec8473f6aefd</errorID>
      <errorWord>(</errorWord>
      <group>L1_Format</group>
      <groupName>格式问题</groupName>
      <ability>L2_HalfPunc</ability>
      <abilityName>全半角检查</abilityName>
      <candidateList>
        <item>（</item>
      </candidateList>
      <explain>文本全半角错误。</explain>
      <paraID> 7EE0E75</paraID>
      <start>24</start>
      <end>25</end>
      <status>unmodified</status>
      <modifiedWord/>
      <trackRevisions>false</trackRevisions>
    </reviewItem>
    <reviewItem>
      <errorID>8de0557a-3fd4-4d02-b53b-13bf5e0fd821</errorID>
      <errorWord>)</errorWord>
      <group>L1_Format</group>
      <groupName>格式问题</groupName>
      <ability>L2_HalfPunc</ability>
      <abilityName>全半角检查</abilityName>
      <candidateList>
        <item>）</item>
      </candidateList>
      <explain>文本全半角错误。</explain>
      <paraID> 7EE0E75</paraID>
      <start>51</start>
      <end>52</end>
      <status>unmodified</status>
      <modifiedWord/>
      <trackRevisions>false</trackRevisions>
    </reviewItem>
    <reviewItem>
      <errorID>85bce6b5-0099-4bc0-ab45-0cc48edff5c1</errorID>
      <errorWord>,</errorWord>
      <group>L1_Format</group>
      <groupName>格式问题</groupName>
      <ability>L2_HalfPunc</ability>
      <abilityName>全半角检查</abilityName>
      <candidateList>
        <item>，</item>
      </candidateList>
      <explain>文本全半角错误。</explain>
      <paraID> 7EE0E75</paraID>
      <start>115</start>
      <end>116</end>
      <status>unmodified</status>
      <modifiedWord/>
      <trackRevisions>false</trackRevisions>
    </reviewItem>
    <reviewItem>
      <errorID>1f092888-947c-41e6-8946-3ffbea373860</errorID>
      <errorWord>(</errorWord>
      <group>L1_Format</group>
      <groupName>格式问题</groupName>
      <ability>L2_HalfPunc</ability>
      <abilityName>全半角检查</abilityName>
      <candidateList>
        <item>（</item>
      </candidateList>
      <explain>文本全半角错误。</explain>
      <paraID>1D20F362</paraID>
      <start>47</start>
      <end>48</end>
      <status>unmodified</status>
      <modifiedWord/>
      <trackRevisions>false</trackRevisions>
    </reviewItem>
    <reviewItem>
      <errorID>323e0aa8-1d84-43a3-a37d-587030e0b218</errorID>
      <errorWord>)</errorWord>
      <group>L1_Format</group>
      <groupName>格式问题</groupName>
      <ability>L2_HalfPunc</ability>
      <abilityName>全半角检查</abilityName>
      <candidateList>
        <item>）</item>
      </candidateList>
      <explain>文本全半角错误。</explain>
      <paraID>1D20F362</paraID>
      <start>63</start>
      <end>64</end>
      <status>unmodified</status>
      <modifiedWord/>
      <trackRevisions>false</trackRevisions>
    </reviewItem>
    <reviewItem>
      <errorID>b71c90c1-2628-448c-9be1-8c6656805624</errorID>
      <errorWord>(</errorWord>
      <group>L1_Format</group>
      <groupName>格式问题</groupName>
      <ability>L2_HalfPunc</ability>
      <abilityName>全半角检查</abilityName>
      <candidateList>
        <item>（</item>
      </candidateList>
      <explain>文本全半角错误。</explain>
      <paraID>1D20F362</paraID>
      <start>80</start>
      <end>81</end>
      <status>unmodified</status>
      <modifiedWord/>
      <trackRevisions>false</trackRevisions>
    </reviewItem>
    <reviewItem>
      <errorID>675d3abf-6b04-4b63-916b-84fcb720767b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1D20F362</paraID>
      <start>85</start>
      <end>86</end>
      <status>unmodified</status>
      <modifiedWord/>
      <trackRevisions>false</trackRevisions>
    </reviewItem>
    <reviewItem>
      <errorID>efcd534f-2e94-474c-a352-45f6ade64b30</errorID>
      <errorWord>)</errorWord>
      <group>L1_Format</group>
      <groupName>格式问题</groupName>
      <ability>L2_HalfPunc</ability>
      <abilityName>全半角检查</abilityName>
      <candidateList>
        <item>）</item>
      </candidateList>
      <explain>文本全半角错误。</explain>
      <paraID>1D20F362</paraID>
      <start>91</start>
      <end>92</end>
      <status>unmodified</status>
      <modifiedWord/>
      <trackRevisions>false</trackRevisions>
    </reviewItem>
    <reviewItem>
      <errorID>3d570081-d48f-4232-af0b-118d83080ca2</errorID>
      <errorWord>(</errorWord>
      <group>L1_Format</group>
      <groupName>格式问题</groupName>
      <ability>L2_HalfPunc</ability>
      <abilityName>全半角检查</abilityName>
      <candidateList>
        <item>（</item>
      </candidateList>
      <explain>文本全半角错误。</explain>
      <paraID>6AA4C178</paraID>
      <start>48</start>
      <end>49</end>
      <status>unmodified</status>
      <modifiedWord/>
      <trackRevisions>false</trackRevisions>
    </reviewItem>
    <reviewItem>
      <errorID>5960e79c-a56c-40bc-a7e4-95e9a913ec91</errorID>
      <errorWord>)</errorWord>
      <group>L1_Format</group>
      <groupName>格式问题</groupName>
      <ability>L2_HalfPunc</ability>
      <abilityName>全半角检查</abilityName>
      <candidateList>
        <item>）</item>
      </candidateList>
      <explain>文本全半角错误。</explain>
      <paraID>6AA4C178</paraID>
      <start>60</start>
      <end>61</end>
      <status>unmodified</status>
      <modifiedWord/>
      <trackRevisions>false</trackRevisions>
    </reviewItem>
    <reviewItem>
      <errorID>a8240c8d-2b9f-4a19-aea3-5e9e8f4ecc56</errorID>
      <errorWord>(</errorWord>
      <group>L1_Format</group>
      <groupName>格式问题</groupName>
      <ability>L2_HalfPunc</ability>
      <abilityName>全半角检查</abilityName>
      <candidateList>
        <item>（</item>
      </candidateList>
      <explain>文本全半角错误。</explain>
      <paraID>6AA4C178</paraID>
      <start>99</start>
      <end>100</end>
      <status>unmodified</status>
      <modifiedWord/>
      <trackRevisions>false</trackRevisions>
    </reviewItem>
    <reviewItem>
      <errorID>786c2df5-498b-45da-ab48-61b5c406691f</errorID>
      <errorWord>)</errorWord>
      <group>L1_Format</group>
      <groupName>格式问题</groupName>
      <ability>L2_HalfPunc</ability>
      <abilityName>全半角检查</abilityName>
      <candidateList>
        <item>）</item>
      </candidateList>
      <explain>文本全半角错误。</explain>
      <paraID>6AA4C178</paraID>
      <start>111</start>
      <end>112</end>
      <status>unmodified</status>
      <modifiedWord/>
      <trackRevisions>false</trackRevisions>
    </reviewItem>
    <reviewItem>
      <errorID>bf5e8622-35bd-4c2c-a272-d12dd9a82fea</errorID>
      <errorWord>(</errorWord>
      <group>L1_Format</group>
      <groupName>格式问题</groupName>
      <ability>L2_HalfPunc</ability>
      <abilityName>全半角检查</abilityName>
      <candidateList>
        <item>（</item>
      </candidateList>
      <explain>文本全半角错误。</explain>
      <paraID>22255193</paraID>
      <start>45</start>
      <end>46</end>
      <status>unmodified</status>
      <modifiedWord/>
      <trackRevisions>false</trackRevisions>
    </reviewItem>
    <reviewItem>
      <errorID>e233c476-cdd3-47c0-ae36-939665d06e00</errorID>
      <errorWord>:</errorWord>
      <group>L1_Format</group>
      <groupName>格式问题</groupName>
      <ability>L2_HalfPunc</ability>
      <abilityName>全半角检查</abilityName>
      <candidateList>
        <item>：</item>
      </candidateList>
      <explain>文本全半角错误。</explain>
      <paraID>22255193</paraID>
      <start>62</start>
      <end>63</end>
      <status>unmodified</status>
      <modifiedWord/>
      <trackRevisions>false</trackRevisions>
    </reviewItem>
    <reviewItem>
      <errorID>1ee2f4c8-d922-4f28-b770-3428ffa1d405</errorID>
      <errorWord>)</errorWord>
      <group>L1_Format</group>
      <groupName>格式问题</groupName>
      <ability>L2_HalfPunc</ability>
      <abilityName>全半角检查</abilityName>
      <candidateList>
        <item>）</item>
      </candidateList>
      <explain>文本全半角错误。</explain>
      <paraID>22255193</paraID>
      <start>71</start>
      <end>72</end>
      <status>unmodified</status>
      <modifiedWord/>
      <trackRevisions>false</trackRevisions>
    </reviewItem>
    <reviewItem>
      <errorID>20e1d4f3-e287-4fba-b581-0d25c642aa79</errorID>
      <errorWord>)</errorWord>
      <group>L1_Format</group>
      <groupName>格式问题</groupName>
      <ability>L2_HalfPunc</ability>
      <abilityName>全半角检查</abilityName>
      <candidateList>
        <item>）</item>
      </candidateList>
      <explain>文本全半角错误。</explain>
      <paraID>22255193</paraID>
      <start>81</start>
      <end>82</end>
      <status>unmodified</status>
      <modifiedWord/>
      <trackRevisions>false</trackRevisions>
    </reviewItem>
    <reviewItem>
      <errorID>99097277-5931-4435-8948-f7ae988117bb</errorID>
      <errorWord>(</errorWord>
      <group>L1_Format</group>
      <groupName>格式问题</groupName>
      <ability>L2_HalfPunc</ability>
      <abilityName>全半角检查</abilityName>
      <candidateList>
        <item>（</item>
      </candidateList>
      <explain>文本全半角错误。</explain>
      <paraID>22255193</paraID>
      <start>111</start>
      <end>112</end>
      <status>unmodified</status>
      <modifiedWord/>
      <trackRevisions>false</trackRevisions>
    </reviewItem>
    <reviewItem>
      <errorID>9a69d8a0-771f-4f61-aa51-e0470c97e349</errorID>
      <errorWord>)</errorWord>
      <group>L1_Format</group>
      <groupName>格式问题</groupName>
      <ability>L2_HalfPunc</ability>
      <abilityName>全半角检查</abilityName>
      <candidateList>
        <item>）</item>
      </candidateList>
      <explain>文本全半角错误。</explain>
      <paraID>22255193</paraID>
      <start>123</start>
      <end>124</end>
      <status>unmodified</status>
      <modifiedWord/>
      <trackRevisions>false</trackRevisions>
    </reviewItem>
    <reviewItem>
      <errorID>6e996d0d-da2f-4274-8564-97cac08194b4</errorID>
      <errorWord>)</errorWord>
      <group>L1_Format</group>
      <groupName>格式问题</groupName>
      <ability>L2_HalfPunc</ability>
      <abilityName>全半角检查</abilityName>
      <candidateList>
        <item>）</item>
      </candidateList>
      <explain>文本全半角错误。</explain>
      <paraID>22255193</paraID>
      <start>139</start>
      <end>140</end>
      <status>unmodified</status>
      <modifiedWord/>
      <trackRevisions>false</trackRevisions>
    </reviewItem>
    <reviewItem>
      <errorID>ec3949b7-78b9-48a5-8dde-539b635186b3</errorID>
      <errorWord>)</errorWord>
      <group>L1_Format</group>
      <groupName>格式问题</groupName>
      <ability>L2_HalfPunc</ability>
      <abilityName>全半角检查</abilityName>
      <candidateList>
        <item>）</item>
      </candidateList>
      <explain>文本全半角错误。</explain>
      <paraID>22255193</paraID>
      <start>149</start>
      <end>150</end>
      <status>unmodified</status>
      <modifiedWord/>
      <trackRevisions>false</trackRevisions>
    </reviewItem>
    <reviewItem>
      <errorID>3172fc50-68ce-4b9f-81fa-c588535ccdbf</errorID>
      <errorWord>(</errorWord>
      <group>L1_Format</group>
      <groupName>格式问题</groupName>
      <ability>L2_HalfPunc</ability>
      <abilityName>全半角检查</abilityName>
      <candidateList>
        <item>（</item>
      </candidateList>
      <explain>文本全半角错误。</explain>
      <paraID>534B5C18</paraID>
      <start>127</start>
      <end>128</end>
      <status>unmodified</status>
      <modifiedWord/>
      <trackRevisions>false</trackRevisions>
    </reviewItem>
    <reviewItem>
      <errorID>743cd6dc-a429-419a-a426-10b4e9b1f01c</errorID>
      <errorWord>)</errorWord>
      <group>L1_Format</group>
      <groupName>格式问题</groupName>
      <ability>L2_HalfPunc</ability>
      <abilityName>全半角检查</abilityName>
      <candidateList>
        <item>）</item>
      </candidateList>
      <explain>文本全半角错误。</explain>
      <paraID>534B5C18</paraID>
      <start>139</start>
      <end>140</end>
      <status>unmodified</status>
      <modifiedWord/>
      <trackRevisions>false</trackRevisions>
    </reviewItem>
    <reviewItem>
      <errorID>40c7de32-dde6-452a-9203-5d54a10f78d0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13039A94</paraID>
      <start>0</start>
      <end>3</end>
      <status>unmodified</status>
      <modifiedWord/>
      <trackRevisions>false</trackRevisions>
    </reviewItem>
    <reviewItem>
      <errorID>170af64b-7a20-49cb-8956-277ad85d2d64</errorID>
      <errorWord>(</errorWord>
      <group>L1_Format</group>
      <groupName>格式问题</groupName>
      <ability>L2_HalfPunc</ability>
      <abilityName>全半角检查</abilityName>
      <candidateList>
        <item>（</item>
      </candidateList>
      <explain>文本全半角错误。</explain>
      <paraID>13039A94</paraID>
      <start>17</start>
      <end>18</end>
      <status>unmodified</status>
      <modifiedWord/>
      <trackRevisions>false</trackRevisions>
    </reviewItem>
    <reviewItem>
      <errorID>5a94fcbc-e3fb-4b98-a298-dc0fc8550687</errorID>
      <errorWord>)</errorWord>
      <group>L1_Format</group>
      <groupName>格式问题</groupName>
      <ability>L2_HalfPunc</ability>
      <abilityName>全半角检查</abilityName>
      <candidateList>
        <item>）</item>
      </candidateList>
      <explain>文本全半角错误。</explain>
      <paraID>13039A94</paraID>
      <start>30</start>
      <end>31</end>
      <status>unmodified</status>
      <modifiedWord/>
      <trackRevisions>false</trackRevisions>
    </reviewItem>
    <reviewItem>
      <errorID>c7db23c7-053d-4527-b1f5-7ea57491b0bb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18A2578B</paraID>
      <start>0</start>
      <end>3</end>
      <status>unmodified</status>
      <modifiedWord/>
      <trackRevisions>false</trackRevisions>
    </reviewItem>
    <reviewItem>
      <errorID>1da6d95e-8747-4950-bc3f-37dd487a5a21</errorID>
      <errorWord>(</errorWord>
      <group>L1_Format</group>
      <groupName>格式问题</groupName>
      <ability>L2_HalfPunc</ability>
      <abilityName>全半角检查</abilityName>
      <candidateList>
        <item>（</item>
      </candidateList>
      <explain>文本全半角错误。</explain>
      <paraID>18A2578B</paraID>
      <start>19</start>
      <end>20</end>
      <status>unmodified</status>
      <modifiedWord/>
      <trackRevisions>false</trackRevisions>
    </reviewItem>
    <reviewItem>
      <errorID>24180244-97fd-4501-b88f-af8305d28251</errorID>
      <errorWord>)</errorWord>
      <group>L1_Format</group>
      <groupName>格式问题</groupName>
      <ability>L2_HalfPunc</ability>
      <abilityName>全半角检查</abilityName>
      <candidateList>
        <item>）</item>
      </candidateList>
      <explain>文本全半角错误。</explain>
      <paraID>18A2578B</paraID>
      <start>37</start>
      <end>38</end>
      <status>unmodified</status>
      <modifiedWord/>
      <trackRevisions>false</trackRevisions>
    </reviewItem>
    <reviewItem>
      <errorID>3bfb3da8-2cce-423d-a6a3-d1d3029146ec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1BB64E14</paraID>
      <start>0</start>
      <end>3</end>
      <status>unmodified</status>
      <modifiedWord/>
      <trackRevisions>false</trackRevisions>
    </reviewItem>
    <reviewItem>
      <errorID>a90fe93f-93bd-4a14-9f50-0712efda0e4b</errorID>
      <errorWord>(</errorWord>
      <group>L1_Format</group>
      <groupName>格式问题</groupName>
      <ability>L2_HalfPunc</ability>
      <abilityName>全半角检查</abilityName>
      <candidateList>
        <item>（</item>
      </candidateList>
      <explain>文本全半角错误。</explain>
      <paraID>1BB64E14</paraID>
      <start>18</start>
      <end>19</end>
      <status>unmodified</status>
      <modifiedWord/>
      <trackRevisions>false</trackRevisions>
    </reviewItem>
    <reviewItem>
      <errorID>ae65ef80-80f9-4737-b616-0cd5c87f19ad</errorID>
      <errorWord>)</errorWord>
      <group>L1_Format</group>
      <groupName>格式问题</groupName>
      <ability>L2_HalfPunc</ability>
      <abilityName>全半角检查</abilityName>
      <candidateList>
        <item>）</item>
      </candidateList>
      <explain>文本全半角错误。</explain>
      <paraID>1BB64E14</paraID>
      <start>44</start>
      <end>45</end>
      <status>unmodified</status>
      <modifiedWord/>
      <trackRevisions>false</trackRevisions>
    </reviewItem>
    <reviewItem>
      <errorID>f9077439-8b9b-4a8b-9cb1-1d4174a1c5eb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472BAEF8</paraID>
      <start>0</start>
      <end>3</end>
      <status>unmodified</status>
      <modifiedWord/>
      <trackRevisions>false</trackRevisions>
    </reviewItem>
    <reviewItem>
      <errorID>0fdbf4d5-2ec1-4c04-ba61-90a128b82f3f</errorID>
      <errorWord>(</errorWord>
      <group>L1_Format</group>
      <groupName>格式问题</groupName>
      <ability>L2_HalfPunc</ability>
      <abilityName>全半角检查</abilityName>
      <candidateList>
        <item>（</item>
      </candidateList>
      <explain>文本全半角错误。</explain>
      <paraID>472BAEF8</paraID>
      <start>19</start>
      <end>20</end>
      <status>unmodified</status>
      <modifiedWord/>
      <trackRevisions>false</trackRevisions>
    </reviewItem>
    <reviewItem>
      <errorID>ad4479fd-d66c-461f-adc2-4d98063d2660</errorID>
      <errorWord>)</errorWord>
      <group>L1_Format</group>
      <groupName>格式问题</groupName>
      <ability>L2_HalfPunc</ability>
      <abilityName>全半角检查</abilityName>
      <candidateList>
        <item>）</item>
      </candidateList>
      <explain>文本全半角错误。</explain>
      <paraID>472BAEF8</paraID>
      <start>32</start>
      <end>33</end>
      <status>unmodified</status>
      <modifiedWord/>
      <trackRevisions>false</trackRevisions>
    </reviewItem>
    <reviewItem>
      <errorID>3a76baf6-cce8-42ed-85e4-4faa5b62c215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6A69274D</paraID>
      <start>0</start>
      <end>3</end>
      <status>unmodified</status>
      <modifiedWord/>
      <trackRevisions>false</trackRevisions>
    </reviewItem>
    <reviewItem>
      <errorID>b8448a7a-d321-4976-8104-da0c7f203c6c</errorID>
      <errorWord>(</errorWord>
      <group>L1_Format</group>
      <groupName>格式问题</groupName>
      <ability>L2_HalfPunc</ability>
      <abilityName>全半角检查</abilityName>
      <candidateList>
        <item>（</item>
      </candidateList>
      <explain>文本全半角错误。</explain>
      <paraID>6A69274D</paraID>
      <start>19</start>
      <end>20</end>
      <status>unmodified</status>
      <modifiedWord/>
      <trackRevisions>false</trackRevisions>
    </reviewItem>
    <reviewItem>
      <errorID>5b86a7f0-5169-4676-8184-95487c3afab5</errorID>
      <errorWord>)</errorWord>
      <group>L1_Format</group>
      <groupName>格式问题</groupName>
      <ability>L2_HalfPunc</ability>
      <abilityName>全半角检查</abilityName>
      <candidateList>
        <item>）</item>
      </candidateList>
      <explain>文本全半角错误。</explain>
      <paraID>6A69274D</paraID>
      <start>36</start>
      <end>37</end>
      <status>unmodified</status>
      <modifiedWord/>
      <trackRevisions>false</trackRevisions>
    </reviewItem>
    <reviewItem>
      <errorID>4638b91d-7641-499b-ad8f-57502b03ac89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5F21D2F9</paraID>
      <start>0</start>
      <end>3</end>
      <status>unmodified</status>
      <modifiedWord/>
      <trackRevisions>false</trackRevisions>
    </reviewItem>
    <reviewItem>
      <errorID>309954ce-47f1-4f76-b335-1aa5b3fe9de7</errorID>
      <errorWord>(</errorWord>
      <group>L1_Format</group>
      <groupName>格式问题</groupName>
      <ability>L2_HalfPunc</ability>
      <abilityName>全半角检查</abilityName>
      <candidateList>
        <item>（</item>
      </candidateList>
      <explain>文本全半角错误。</explain>
      <paraID>5F21D2F9</paraID>
      <start>23</start>
      <end>24</end>
      <status>unmodified</status>
      <modifiedWord/>
      <trackRevisions>false</trackRevisions>
    </reviewItem>
    <reviewItem>
      <errorID>9169f6f5-dc64-4416-8f68-73ac14615a3a</errorID>
      <errorWord>)</errorWord>
      <group>L1_Format</group>
      <groupName>格式问题</groupName>
      <ability>L2_HalfPunc</ability>
      <abilityName>全半角检查</abilityName>
      <candidateList>
        <item>）</item>
      </candidateList>
      <explain>文本全半角错误。</explain>
      <paraID>5F21D2F9</paraID>
      <start>35</start>
      <end>36</end>
      <status>unmodified</status>
      <modifiedWord/>
      <trackRevisions>false</trackRevisions>
    </reviewItem>
    <reviewItem>
      <errorID>362dcfdc-99b6-4439-9084-70d589929d6c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4A5C9B33</paraID>
      <start>0</start>
      <end>3</end>
      <status>unmodified</status>
      <modifiedWord/>
      <trackRevisions>false</trackRevisions>
    </reviewItem>
    <reviewItem>
      <errorID>49697ffb-92c8-40e0-bc09-ce5d96b59335</errorID>
      <errorWord>(</errorWord>
      <group>L1_Format</group>
      <groupName>格式问题</groupName>
      <ability>L2_HalfPunc</ability>
      <abilityName>全半角检查</abilityName>
      <candidateList>
        <item>（</item>
      </candidateList>
      <explain>文本全半角错误。</explain>
      <paraID>4A5C9B33</paraID>
      <start>17</start>
      <end>18</end>
      <status>unmodified</status>
      <modifiedWord/>
      <trackRevisions>false</trackRevisions>
    </reviewItem>
    <reviewItem>
      <errorID>b0bc0a98-f848-4c87-bc16-7020199cab82</errorID>
      <errorWord>)</errorWord>
      <group>L1_Format</group>
      <groupName>格式问题</groupName>
      <ability>L2_HalfPunc</ability>
      <abilityName>全半角检查</abilityName>
      <candidateList>
        <item>）</item>
      </candidateList>
      <explain>文本全半角错误。</explain>
      <paraID>4A5C9B33</paraID>
      <start>33</start>
      <end>34</end>
      <status>unmodified</status>
      <modifiedWord/>
      <trackRevisions>false</trackRevisions>
    </reviewItem>
    <reviewItem>
      <errorID>bbc789ac-aba2-4656-94f2-649e5a684f24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50C6D714</paraID>
      <start>0</start>
      <end>3</end>
      <status>unmodified</status>
      <modifiedWord/>
      <trackRevisions>false</trackRevisions>
    </reviewItem>
    <reviewItem>
      <errorID>2ec7796f-51c5-4773-b0e1-a6fe06617973</errorID>
      <errorWord>(</errorWord>
      <group>L1_Format</group>
      <groupName>格式问题</groupName>
      <ability>L2_HalfPunc</ability>
      <abilityName>全半角检查</abilityName>
      <candidateList>
        <item>（</item>
      </candidateList>
      <explain>文本全半角错误。</explain>
      <paraID>50C6D714</paraID>
      <start>19</start>
      <end>20</end>
      <status>unmodified</status>
      <modifiedWord/>
      <trackRevisions>false</trackRevisions>
    </reviewItem>
    <reviewItem>
      <errorID>3005a904-dbf4-4345-b0f8-ea1347622279</errorID>
      <errorWord>)</errorWord>
      <group>L1_Format</group>
      <groupName>格式问题</groupName>
      <ability>L2_HalfPunc</ability>
      <abilityName>全半角检查</abilityName>
      <candidateList>
        <item>）</item>
      </candidateList>
      <explain>文本全半角错误。</explain>
      <paraID>50C6D714</paraID>
      <start>46</start>
      <end>47</end>
      <status>unmodified</status>
      <modifiedWord/>
      <trackRevisions>false</trackRevisions>
    </reviewItem>
    <reviewItem>
      <errorID>556356af-41a9-467f-a7a7-f4789173fd80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40C717EE</paraID>
      <start>0</start>
      <end>3</end>
      <status>unmodified</status>
      <modifiedWord/>
      <trackRevisions>false</trackRevisions>
    </reviewItem>
    <reviewItem>
      <errorID>38d0c5b7-7e59-47ca-b48b-ad8dfd5522a5</errorID>
      <errorWord>(</errorWord>
      <group>L1_Format</group>
      <groupName>格式问题</groupName>
      <ability>L2_HalfPunc</ability>
      <abilityName>全半角检查</abilityName>
      <candidateList>
        <item>（</item>
      </candidateList>
      <explain>文本全半角错误。</explain>
      <paraID>40C717EE</paraID>
      <start>15</start>
      <end>16</end>
      <status>unmodified</status>
      <modifiedWord/>
      <trackRevisions>false</trackRevisions>
    </reviewItem>
    <reviewItem>
      <errorID>aa7997f4-62a9-4000-a73d-33c91032520b</errorID>
      <errorWord>)</errorWord>
      <group>L1_Format</group>
      <groupName>格式问题</groupName>
      <ability>L2_HalfPunc</ability>
      <abilityName>全半角检查</abilityName>
      <candidateList>
        <item>）</item>
      </candidateList>
      <explain>文本全半角错误。</explain>
      <paraID>40C717EE</paraID>
      <start>32</start>
      <end>33</end>
      <status>unmodified</status>
      <modifiedWord/>
      <trackRevisions>false</trackRevisions>
    </reviewItem>
    <reviewItem>
      <errorID>def5e6f4-4139-4d8e-b94f-2afa6579509c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3C11BF0F</paraID>
      <start>0</start>
      <end>4</end>
      <status>unmodified</status>
      <modifiedWord/>
      <trackRevisions>false</trackRevisions>
    </reviewItem>
    <reviewItem>
      <errorID>6f0101f7-dbc1-40ba-a144-70aa2f55501f</errorID>
      <errorWord>(</errorWord>
      <group>L1_Format</group>
      <groupName>格式问题</groupName>
      <ability>L2_HalfPunc</ability>
      <abilityName>全半角检查</abilityName>
      <candidateList>
        <item>（</item>
      </candidateList>
      <explain>文本全半角错误。</explain>
      <paraID>3C11BF0F</paraID>
      <start>18</start>
      <end>19</end>
      <status>unmodified</status>
      <modifiedWord/>
      <trackRevisions>false</trackRevisions>
    </reviewItem>
    <reviewItem>
      <errorID>dc528b7e-eeea-4297-9bdb-88ac8a19ab5c</errorID>
      <errorWord>)</errorWord>
      <group>L1_Format</group>
      <groupName>格式问题</groupName>
      <ability>L2_HalfPunc</ability>
      <abilityName>全半角检查</abilityName>
      <candidateList>
        <item>）</item>
      </candidateList>
      <explain>文本全半角错误。</explain>
      <paraID>3C11BF0F</paraID>
      <start>34</start>
      <end>35</end>
      <status>unmodified</status>
      <modifiedWord/>
      <trackRevisions>false</trackRevisions>
    </reviewItem>
    <reviewItem>
      <errorID>454cf061-a1e2-402c-9b9f-d7d47c6290ae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3628CA54</paraID>
      <start>0</start>
      <end>4</end>
      <status>unmodified</status>
      <modifiedWord/>
      <trackRevisions>false</trackRevisions>
    </reviewItem>
    <reviewItem>
      <errorID>6aef1aca-6793-4c3d-883d-f57b38d91d99</errorID>
      <errorWord>(</errorWord>
      <group>L1_Format</group>
      <groupName>格式问题</groupName>
      <ability>L2_HalfPunc</ability>
      <abilityName>全半角检查</abilityName>
      <candidateList>
        <item>（</item>
      </candidateList>
      <explain>文本全半角错误。</explain>
      <paraID>3628CA54</paraID>
      <start>18</start>
      <end>19</end>
      <status>unmodified</status>
      <modifiedWord/>
      <trackRevisions>false</trackRevisions>
    </reviewItem>
    <reviewItem>
      <errorID>83c9b712-1410-45ff-97ee-7deba25d4884</errorID>
      <errorWord>)</errorWord>
      <group>L1_Format</group>
      <groupName>格式问题</groupName>
      <ability>L2_HalfPunc</ability>
      <abilityName>全半角检查</abilityName>
      <candidateList>
        <item>）</item>
      </candidateList>
      <explain>文本全半角错误。</explain>
      <paraID>3628CA54</paraID>
      <start>35</start>
      <end>36</end>
      <status>unmodified</status>
      <modifiedWord/>
      <trackRevisions>false</trackRevisions>
    </reviewItem>
    <reviewItem>
      <errorID>0e11d3b2-3cf8-47d2-add3-130a9c754768</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3CB95FE5</paraID>
      <start>0</start>
      <end>4</end>
      <status>unmodified</status>
      <modifiedWord/>
      <trackRevisions>false</trackRevisions>
    </reviewItem>
    <reviewItem>
      <errorID>f5e64dd7-b80d-4445-b93f-920c34a23bd5</errorID>
      <errorWord>(</errorWord>
      <group>L1_Format</group>
      <groupName>格式问题</groupName>
      <ability>L2_HalfPunc</ability>
      <abilityName>全半角检查</abilityName>
      <candidateList>
        <item>（</item>
      </candidateList>
      <explain>文本全半角错误。</explain>
      <paraID>3CB95FE5</paraID>
      <start>15</start>
      <end>16</end>
      <status>unmodified</status>
      <modifiedWord/>
      <trackRevisions>false</trackRevisions>
    </reviewItem>
    <reviewItem>
      <errorID>56d39c1d-dce6-4573-996a-ada37bee484e</errorID>
      <errorWord>)</errorWord>
      <group>L1_Format</group>
      <groupName>格式问题</groupName>
      <ability>L2_HalfPunc</ability>
      <abilityName>全半角检查</abilityName>
      <candidateList>
        <item>）</item>
      </candidateList>
      <explain>文本全半角错误。</explain>
      <paraID>3CB95FE5</paraID>
      <start>40</start>
      <end>41</end>
      <status>unmodified</status>
      <modifiedWord/>
      <trackRevisions>false</trackRevisions>
    </reviewItem>
    <reviewItem>
      <errorID>a073b6e1-af7f-4abb-b03e-7f2326a00bc0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487F64BC</paraID>
      <start>0</start>
      <end>4</end>
      <status>unmodified</status>
      <modifiedWord/>
      <trackRevisions>false</trackRevisions>
    </reviewItem>
    <reviewItem>
      <errorID>584cb764-8f2c-4de6-ae9d-067d26c5c4c2</errorID>
      <errorWord>(</errorWord>
      <group>L1_Format</group>
      <groupName>格式问题</groupName>
      <ability>L2_HalfPunc</ability>
      <abilityName>全半角检查</abilityName>
      <candidateList>
        <item>（</item>
      </candidateList>
      <explain>文本全半角错误。</explain>
      <paraID>487F64BC</paraID>
      <start>21</start>
      <end>22</end>
      <status>unmodified</status>
      <modifiedWord/>
      <trackRevisions>false</trackRevisions>
    </reviewItem>
    <reviewItem>
      <errorID>17ac6260-b375-4d89-bc64-c3f756497974</errorID>
      <errorWord>)</errorWord>
      <group>L1_Format</group>
      <groupName>格式问题</groupName>
      <ability>L2_HalfPunc</ability>
      <abilityName>全半角检查</abilityName>
      <candidateList>
        <item>）</item>
      </candidateList>
      <explain>文本全半角错误。</explain>
      <paraID>487F64BC</paraID>
      <start>59</start>
      <end>60</end>
      <status>unmodified</status>
      <modifiedWord/>
      <trackRevisions>false</trackRevisions>
    </reviewItem>
    <reviewItem>
      <errorID>8ed06dd8-b925-426e-ad05-9142ba6ac2d5</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6CCE3FE5</paraID>
      <start>0</start>
      <end>4</end>
      <status>unmodified</status>
      <modifiedWord/>
      <trackRevisions>false</trackRevisions>
    </reviewItem>
    <reviewItem>
      <errorID>c783ea23-f415-4733-8965-d63eb80a3021</errorID>
      <errorWord>(</errorWord>
      <group>L1_Format</group>
      <groupName>格式问题</groupName>
      <ability>L2_HalfPunc</ability>
      <abilityName>全半角检查</abilityName>
      <candidateList>
        <item>（</item>
      </candidateList>
      <explain>文本全半角错误。</explain>
      <paraID>6CCE3FE5</paraID>
      <start>14</start>
      <end>15</end>
      <status>unmodified</status>
      <modifiedWord/>
      <trackRevisions>false</trackRevisions>
    </reviewItem>
    <reviewItem>
      <errorID>667a2c9d-0c54-45fb-9e2c-6932742f289e</errorID>
      <errorWord>)</errorWord>
      <group>L1_Format</group>
      <groupName>格式问题</groupName>
      <ability>L2_HalfPunc</ability>
      <abilityName>全半角检查</abilityName>
      <candidateList>
        <item>）</item>
      </candidateList>
      <explain>文本全半角错误。</explain>
      <paraID>6CCE3FE5</paraID>
      <start>53</start>
      <end>54</end>
      <status>unmodified</status>
      <modifiedWord/>
      <trackRevisions>false</trackRevisions>
    </reviewItem>
    <reviewItem>
      <errorID>2f683b72-e02a-453a-80c6-2e023ac2c5c2</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36B26B5C</paraID>
      <start>0</start>
      <end>4</end>
      <status>unmodified</status>
      <modifiedWord/>
      <trackRevisions>false</trackRevisions>
    </reviewItem>
    <reviewItem>
      <errorID>cd19541c-a79e-46c7-9c04-1fc16902eaf9</errorID>
      <errorWord>(</errorWord>
      <group>L1_Format</group>
      <groupName>格式问题</groupName>
      <ability>L2_HalfPunc</ability>
      <abilityName>全半角检查</abilityName>
      <candidateList>
        <item>（</item>
      </candidateList>
      <explain>文本全半角错误。</explain>
      <paraID>36B26B5C</paraID>
      <start>28</start>
      <end>29</end>
      <status>unmodified</status>
      <modifiedWord/>
      <trackRevisions>false</trackRevisions>
    </reviewItem>
    <reviewItem>
      <errorID>5e15b673-418c-4d64-a472-f9b8859a0bdb</errorID>
      <errorWord>)</errorWord>
      <group>L1_Format</group>
      <groupName>格式问题</groupName>
      <ability>L2_HalfPunc</ability>
      <abilityName>全半角检查</abilityName>
      <candidateList>
        <item>）</item>
      </candidateList>
      <explain>文本全半角错误。</explain>
      <paraID>36B26B5C</paraID>
      <start>42</start>
      <end>43</end>
      <status>unmodified</status>
      <modifiedWord/>
      <trackRevisions>false</trackRevisions>
    </reviewItem>
    <reviewItem>
      <errorID>5b9c4758-2fb9-4418-bafd-890ec118cae7</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19FD3C40</paraID>
      <start>0</start>
      <end>4</end>
      <status>unmodified</status>
      <modifiedWord/>
      <trackRevisions>false</trackRevisions>
    </reviewItem>
    <reviewItem>
      <errorID>77544fec-ad3c-4502-b5b2-ee0182a61ffd</errorID>
      <errorWord>(</errorWord>
      <group>L1_Format</group>
      <groupName>格式问题</groupName>
      <ability>L2_HalfPunc</ability>
      <abilityName>全半角检查</abilityName>
      <candidateList>
        <item>（</item>
      </candidateList>
      <explain>文本全半角错误。</explain>
      <paraID>19FD3C40</paraID>
      <start>32</start>
      <end>33</end>
      <status>unmodified</status>
      <modifiedWord/>
      <trackRevisions>false</trackRevisions>
    </reviewItem>
    <reviewItem>
      <errorID>38d6d1a0-0e63-4c24-b0f6-33993d724619</errorID>
      <errorWord>)</errorWord>
      <group>L1_Format</group>
      <groupName>格式问题</groupName>
      <ability>L2_HalfPunc</ability>
      <abilityName>全半角检查</abilityName>
      <candidateList>
        <item>）</item>
      </candidateList>
      <explain>文本全半角错误。</explain>
      <paraID>19FD3C40</paraID>
      <start>57</start>
      <end>58</end>
      <status>unmodified</status>
      <modifiedWord/>
      <trackRevisions>false</trackRevisions>
    </reviewItem>
    <reviewItem>
      <errorID>1f3fdc3d-f762-42d0-9548-4e2c86a1ea7a</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C2C5069</paraID>
      <start>0</start>
      <end>4</end>
      <status>unmodified</status>
      <modifiedWord/>
      <trackRevisions>false</trackRevisions>
    </reviewItem>
    <reviewItem>
      <errorID>9d36896f-083b-425f-8a00-23256e1e1b9f</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3F74DF7F</paraID>
      <start>0</start>
      <end>4</end>
      <status>unmodified</status>
      <modifiedWord/>
      <trackRevisions>false</trackRevisions>
    </reviewItem>
    <reviewItem>
      <errorID>715b1205-ef91-43ec-940a-1c376dceb1a2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34AD6C46</paraID>
      <start>2</start>
      <end>5</end>
      <status>unmodified</status>
      <modifiedWord/>
      <trackRevisions>false</trackRevisions>
    </reviewItem>
    <reviewItem>
      <errorID>4294f02c-68f3-453d-ad21-26852dc3bc36</errorID>
      <errorWord>(</errorWord>
      <group>L1_Format</group>
      <groupName>格式问题</groupName>
      <ability>L2_HalfPunc</ability>
      <abilityName>全半角检查</abilityName>
      <candidateList>
        <item>（</item>
      </candidateList>
      <explain>文本全半角错误。</explain>
      <paraID>34AD6C46</paraID>
      <start>31</start>
      <end>32</end>
      <status>unmodified</status>
      <modifiedWord/>
      <trackRevisions>false</trackRevisions>
    </reviewItem>
    <reviewItem>
      <errorID>91d4cba1-ab08-4fdc-b11d-fc250f86a934</errorID>
      <errorWord>)</errorWord>
      <group>L1_Format</group>
      <groupName>格式问题</groupName>
      <ability>L2_HalfPunc</ability>
      <abilityName>全半角检查</abilityName>
      <candidateList>
        <item>）</item>
      </candidateList>
      <explain>文本全半角错误。</explain>
      <paraID>34AD6C46</paraID>
      <start>47</start>
      <end>48</end>
      <status>unmodified</status>
      <modifiedWord/>
      <trackRevisions>false</trackRevisions>
    </reviewItem>
    <reviewItem>
      <errorID>fc99908d-7f6f-4b06-a435-a0d234558964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22C36F30</paraID>
      <start>2</start>
      <end>5</end>
      <status>unmodified</status>
      <modifiedWord/>
      <trackRevisions>false</trackRevisions>
    </reviewItem>
    <reviewItem>
      <errorID>ab6555f3-fddf-48a1-beb8-29ef9f5ed631</errorID>
      <errorWord>(</errorWord>
      <group>L1_Format</group>
      <groupName>格式问题</groupName>
      <ability>L2_HalfPunc</ability>
      <abilityName>全半角检查</abilityName>
      <candidateList>
        <item>（</item>
      </candidateList>
      <explain>文本全半角错误。</explain>
      <paraID>22C36F30</paraID>
      <start>19</start>
      <end>20</end>
      <status>unmodified</status>
      <modifiedWord/>
      <trackRevisions>false</trackRevisions>
    </reviewItem>
    <reviewItem>
      <errorID>7595744b-7665-4d4d-af0f-360ce7ebf49f</errorID>
      <errorWord>)</errorWord>
      <group>L1_Format</group>
      <groupName>格式问题</groupName>
      <ability>L2_HalfPunc</ability>
      <abilityName>全半角检查</abilityName>
      <candidateList>
        <item>）</item>
      </candidateList>
      <explain>文本全半角错误。</explain>
      <paraID>22C36F30</paraID>
      <start>31</start>
      <end>32</end>
      <status>unmodified</status>
      <modifiedWord/>
      <trackRevisions>false</trackRevisions>
    </reviewItem>
    <reviewItem>
      <errorID>cf389949-953d-42d1-9f7b-3d0fa2ce26f2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723671A6</paraID>
      <start>2</start>
      <end>5</end>
      <status>unmodified</status>
      <modifiedWord/>
      <trackRevisions>false</trackRevisions>
    </reviewItem>
    <reviewItem>
      <errorID>fe594fe1-2920-4c9a-b72c-62e7abeeac3a</errorID>
      <errorWord>(</errorWord>
      <group>L1_Format</group>
      <groupName>格式问题</groupName>
      <ability>L2_HalfPunc</ability>
      <abilityName>全半角检查</abilityName>
      <candidateList>
        <item>（</item>
      </candidateList>
      <explain>文本全半角错误。</explain>
      <paraID>723671A6</paraID>
      <start>32</start>
      <end>33</end>
      <status>unmodified</status>
      <modifiedWord/>
      <trackRevisions>false</trackRevisions>
    </reviewItem>
    <reviewItem>
      <errorID>2b1ba77d-24e9-4f98-8508-bae0a769dc5f</errorID>
      <errorWord>)</errorWord>
      <group>L1_Format</group>
      <groupName>格式问题</groupName>
      <ability>L2_HalfPunc</ability>
      <abilityName>全半角检查</abilityName>
      <candidateList>
        <item>）</item>
      </candidateList>
      <explain>文本全半角错误。</explain>
      <paraID>723671A6</paraID>
      <start>45</start>
      <end>46</end>
      <status>unmodified</status>
      <modifiedWord/>
      <trackRevisions>false</trackRevisions>
    </reviewItem>
    <reviewItem>
      <errorID>395d106b-d4ee-4677-b114-3fac2e3f53f8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1193C936</paraID>
      <start>2</start>
      <end>5</end>
      <status>unmodified</status>
      <modifiedWord/>
      <trackRevisions>false</trackRevisions>
    </reviewItem>
    <reviewItem>
      <errorID>6d2d83f1-3c0c-42c9-a7f1-bd5d27be8e0a</errorID>
      <errorWord>(</errorWord>
      <group>L1_Format</group>
      <groupName>格式问题</groupName>
      <ability>L2_HalfPunc</ability>
      <abilityName>全半角检查</abilityName>
      <candidateList>
        <item>（</item>
      </candidateList>
      <explain>文本全半角错误。</explain>
      <paraID>1193C936</paraID>
      <start>15</start>
      <end>16</end>
      <status>unmodified</status>
      <modifiedWord/>
      <trackRevisions>false</trackRevisions>
    </reviewItem>
    <reviewItem>
      <errorID>6d5d10d3-1384-428e-afdb-c15d12ee836a</errorID>
      <errorWord>)</errorWord>
      <group>L1_Format</group>
      <groupName>格式问题</groupName>
      <ability>L2_HalfPunc</ability>
      <abilityName>全半角检查</abilityName>
      <candidateList>
        <item>）</item>
      </candidateList>
      <explain>文本全半角错误。</explain>
      <paraID>1193C936</paraID>
      <start>22</start>
      <end>23</end>
      <status>unmodified</status>
      <modifiedWord/>
      <trackRevisions>false</trackRevisions>
    </reviewItem>
    <reviewItem>
      <errorID>9b7f2603-06fb-455c-9c87-a69d41b8d1e4</errorID>
      <errorWord>(</errorWord>
      <group>L1_Format</group>
      <groupName>格式问题</groupName>
      <ability>L2_HalfPunc</ability>
      <abilityName>全半角检查</abilityName>
      <candidateList>
        <item>（</item>
      </candidateList>
      <explain>文本全半角错误。</explain>
      <paraID>1193C936</paraID>
      <start>24</start>
      <end>25</end>
      <status>unmodified</status>
      <modifiedWord/>
      <trackRevisions>false</trackRevisions>
    </reviewItem>
    <reviewItem>
      <errorID>b94e88d2-7528-43ca-bab7-1b82c56b8ad9</errorID>
      <errorWord>)</errorWord>
      <group>L1_Format</group>
      <groupName>格式问题</groupName>
      <ability>L2_HalfPunc</ability>
      <abilityName>全半角检查</abilityName>
      <candidateList>
        <item>）</item>
      </candidateList>
      <explain>文本全半角错误。</explain>
      <paraID>1193C936</paraID>
      <start>48</start>
      <end>49</end>
      <status>unmodified</status>
      <modifiedWord/>
      <trackRevisions>false</trackRevisions>
    </reviewItem>
    <reviewItem>
      <errorID>374618ee-71e3-4d92-aa42-c833393c8ab9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1A5D2E06</paraID>
      <start>4</start>
      <end>7</end>
      <status>unmodified</status>
      <modifiedWord/>
      <trackRevisions>false</trackRevisions>
    </reviewItem>
    <reviewItem>
      <errorID>f799a4cc-4026-4b8a-be70-fc95d4a6444f</errorID>
      <errorWord>(</errorWord>
      <group>L1_Format</group>
      <groupName>格式问题</groupName>
      <ability>L2_HalfPunc</ability>
      <abilityName>全半角检查</abilityName>
      <candidateList>
        <item>（</item>
      </candidateList>
      <explain>文本全半角错误。</explain>
      <paraID>1A5D2E06</paraID>
      <start>21</start>
      <end>22</end>
      <status>unmodified</status>
      <modifiedWord/>
      <trackRevisions>false</trackRevisions>
    </reviewItem>
    <reviewItem>
      <errorID>6ebe70f4-eb24-4ac6-bcb2-c1d69db13bba</errorID>
      <errorWord>)</errorWord>
      <group>L1_Format</group>
      <groupName>格式问题</groupName>
      <ability>L2_HalfPunc</ability>
      <abilityName>全半角检查</abilityName>
      <candidateList>
        <item>）</item>
      </candidateList>
      <explain>文本全半角错误。</explain>
      <paraID>1A5D2E06</paraID>
      <start>34</start>
      <end>35</end>
      <status>unmodified</status>
      <modifiedWord/>
      <trackRevisions>false</trackRevisions>
    </reviewItem>
    <reviewItem>
      <errorID>0752950b-8509-46a5-8b83-20e44a0836a7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113F2B6D</paraID>
      <start>2</start>
      <end>5</end>
      <status>unmodified</status>
      <modifiedWord/>
      <trackRevisions>false</trackRevisions>
    </reviewItem>
    <reviewItem>
      <errorID>3c9f2489-6980-4336-b92c-925433a5550e</errorID>
      <errorWord>(</errorWord>
      <group>L1_Format</group>
      <groupName>格式问题</groupName>
      <ability>L2_HalfPunc</ability>
      <abilityName>全半角检查</abilityName>
      <candidateList>
        <item>（</item>
      </candidateList>
      <explain>文本全半角错误。</explain>
      <paraID>113F2B6D</paraID>
      <start>19</start>
      <end>20</end>
      <status>unmodified</status>
      <modifiedWord/>
      <trackRevisions>false</trackRevisions>
    </reviewItem>
    <reviewItem>
      <errorID>e3c6ec98-f7bb-49d8-811e-6f0a7625516c</errorID>
      <errorWord>)</errorWord>
      <group>L1_Format</group>
      <groupName>格式问题</groupName>
      <ability>L2_HalfPunc</ability>
      <abilityName>全半角检查</abilityName>
      <candidateList>
        <item>）</item>
      </candidateList>
      <explain>文本全半角错误。</explain>
      <paraID>113F2B6D</paraID>
      <start>32</start>
      <end>33</end>
      <status>unmodified</status>
      <modifiedWord/>
      <trackRevisions>false</trackRevisions>
    </reviewItem>
    <reviewItem>
      <errorID>e0eb58a6-72a9-4171-bbc0-6c54d7ae2993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5CAFA282</paraID>
      <start>2</start>
      <end>5</end>
      <status>unmodified</status>
      <modifiedWord/>
      <trackRevisions>false</trackRevisions>
    </reviewItem>
    <reviewItem>
      <errorID>7349f60c-46d2-4782-ba8f-5b95f6db44da</errorID>
      <errorWord>(</errorWord>
      <group>L1_Format</group>
      <groupName>格式问题</groupName>
      <ability>L2_HalfPunc</ability>
      <abilityName>全半角检查</abilityName>
      <candidateList>
        <item>（</item>
      </candidateList>
      <explain>文本全半角错误。</explain>
      <paraID>5CAFA282</paraID>
      <start>19</start>
      <end>20</end>
      <status>unmodified</status>
      <modifiedWord/>
      <trackRevisions>false</trackRevisions>
    </reviewItem>
    <reviewItem>
      <errorID>a0d9ca12-983c-425d-8532-84afab9269af</errorID>
      <errorWord>)</errorWord>
      <group>L1_Format</group>
      <groupName>格式问题</groupName>
      <ability>L2_HalfPunc</ability>
      <abilityName>全半角检查</abilityName>
      <candidateList>
        <item>）</item>
      </candidateList>
      <explain>文本全半角错误。</explain>
      <paraID>5CAFA282</paraID>
      <start>43</start>
      <end>44</end>
      <status>unmodified</status>
      <modifiedWord/>
      <trackRevisions>false</trackRevisions>
    </reviewItem>
    <reviewItem>
      <errorID>3e75fa77-5bdf-42f8-ac5d-eeb6ec87f0b8</errorID>
      <errorWord>(</errorWord>
      <group>L1_Format</group>
      <groupName>格式问题</groupName>
      <ability>L2_HalfPunc</ability>
      <abilityName>全半角检查</abilityName>
      <candidateList>
        <item>（</item>
      </candidateList>
      <explain>文本全半角错误。</explain>
      <paraID> 729BF00</paraID>
      <start>0</start>
      <end>1</end>
      <status>unmodified</status>
      <modifiedWord/>
      <trackRevisions>false</trackRevisions>
    </reviewItem>
    <reviewItem>
      <errorID>d79eb6ad-0e35-45fc-a12e-2334eedb0dfa</errorID>
      <errorWord>(</errorWord>
      <group>L1_Format</group>
      <groupName>格式问题</groupName>
      <ability>L2_HalfPunc</ability>
      <abilityName>全半角检查</abilityName>
      <candidateList>
        <item>（</item>
      </candidateList>
      <explain>文本全半角错误。</explain>
      <paraID>216A6916</paraID>
      <start>0</start>
      <end>1</end>
      <status>unmodified</status>
      <modifiedWord/>
      <trackRevisions>false</trackRevisions>
    </reviewItem>
    <reviewItem>
      <errorID>c9d6babd-e4b8-412d-b957-7a202d33ac79</errorID>
      <errorWord>(</errorWord>
      <group>L1_Format</group>
      <groupName>格式问题</groupName>
      <ability>L2_HalfPunc</ability>
      <abilityName>全半角检查</abilityName>
      <candidateList>
        <item>（</item>
      </candidateList>
      <explain>文本全半角错误。</explain>
      <paraID>2D1152C4</paraID>
      <start>0</start>
      <end>1</end>
      <status>unmodified</status>
      <modifiedWord/>
      <trackRevisions>false</trackRevisions>
    </reviewItem>
    <reviewItem>
      <errorID>cb47e400-9aeb-4f77-816c-99eabaede04c</errorID>
      <errorWord>(</errorWord>
      <group>L1_Format</group>
      <groupName>格式问题</groupName>
      <ability>L2_HalfPunc</ability>
      <abilityName>全半角检查</abilityName>
      <candidateList>
        <item>（</item>
      </candidateList>
      <explain>文本全半角错误。</explain>
      <paraID>2D1179B6</paraID>
      <start>0</start>
      <end>1</end>
      <status>unmodified</status>
      <modifiedWord/>
      <trackRevisions>false</trackRevisions>
    </reviewItem>
    <reviewItem>
      <errorID>48a57f2a-10d8-4718-800c-db96f0efe068</errorID>
      <errorWord>&lt;</errorWord>
      <group>L1_Format</group>
      <groupName>格式问题</groupName>
      <ability>L2_HalfPunc</ability>
      <abilityName>全半角检查</abilityName>
      <candidateList>
        <item>〈</item>
      </candidateList>
      <explain>文本全半角错误。</explain>
      <paraID>2D1179B6</paraID>
      <start>9</start>
      <end>10</end>
      <status>unmodified</status>
      <modifiedWord/>
      <trackRevisions>false</trackRevisions>
    </reviewItem>
    <reviewItem>
      <errorID>c12984d3-670e-4593-8a81-9d0a0d2eb5cc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2D1179B6</paraID>
      <start>33</start>
      <end>34</end>
      <status>unmodified</status>
      <modifiedWord/>
      <trackRevisions>false</trackRevisions>
    </reviewItem>
    <reviewItem>
      <errorID>f476a508-f254-4d01-9f64-97d1eb62d16d</errorID>
      <errorWord>(</errorWord>
      <group>L1_Format</group>
      <groupName>格式问题</groupName>
      <ability>L2_HalfPunc</ability>
      <abilityName>全半角检查</abilityName>
      <candidateList>
        <item>（</item>
      </candidateList>
      <explain>文本全半角错误。</explain>
      <paraID>3F73F358</paraID>
      <start>0</start>
      <end>1</end>
      <status>unmodified</status>
      <modifiedWord/>
      <trackRevisions>false</trackRevisions>
    </reviewItem>
    <reviewItem>
      <errorID>ecf6faab-3320-4df5-8c40-af90f8efd5e9</errorID>
      <errorWord>&lt;</errorWord>
      <group>L1_Format</group>
      <groupName>格式问题</groupName>
      <ability>L2_HalfPunc</ability>
      <abilityName>全半角检查</abilityName>
      <candidateList>
        <item>〈</item>
      </candidateList>
      <explain>文本全半角错误。</explain>
      <paraID>3F73F358</paraID>
      <start>9</start>
      <end>10</end>
      <status>unmodified</status>
      <modifiedWord/>
      <trackRevisions>false</trackRevisions>
    </reviewItem>
    <reviewItem>
      <errorID>1b356568-76f7-4ea7-8497-cded10003afa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3F73F358</paraID>
      <start>24</start>
      <end>25</end>
      <status>unmodified</status>
      <modifiedWord/>
      <trackRevisions>false</trackRevisions>
    </reviewItem>
    <reviewItem>
      <errorID>f2ce0127-7aaf-4a0e-b4ae-afa1b9143b04</errorID>
      <errorWord>(</errorWord>
      <group>L1_Format</group>
      <groupName>格式问题</groupName>
      <ability>L2_HalfPunc</ability>
      <abilityName>全半角检查</abilityName>
      <candidateList>
        <item>（</item>
      </candidateList>
      <explain>文本全半角错误。</explain>
      <paraID>5D063CF3</paraID>
      <start>0</start>
      <end>1</end>
      <status>unmodified</status>
      <modifiedWord/>
      <trackRevisions>false</trackRevisions>
    </reviewItem>
    <reviewItem>
      <errorID>28bb9037-50d6-461a-8f19-2afab75c2d8c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48DE6F61</paraID>
      <start>0</start>
      <end>3</end>
      <status>unmodified</status>
      <modifiedWord/>
      <trackRevisions>false</trackRevisions>
    </reviewItem>
    <reviewItem>
      <errorID>4e36d125-cfe6-4606-931b-af3968219914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1299A834</paraID>
      <start>0</start>
      <end>3</end>
      <status>unmodified</status>
      <modifiedWord/>
      <trackRevisions>false</trackRevisions>
    </reviewItem>
    <reviewItem>
      <errorID>010f8d00-7aea-4635-ad20-1c32420d6ab4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546F354F</paraID>
      <start>0</start>
      <end>3</end>
      <status>unmodified</status>
      <modifiedWord/>
      <trackRevisions>false</trackRevisions>
    </reviewItem>
    <reviewItem>
      <errorID>cc5f2b49-9346-48a9-80fb-eb59ab8bfa92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57A7361E</paraID>
      <start>0</start>
      <end>3</end>
      <status>unmodified</status>
      <modifiedWord/>
      <trackRevisions>false</trackRevisions>
    </reviewItem>
    <reviewItem>
      <errorID>2306a90d-57bb-4dda-81d9-b69cd5a754c7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777B7E37</paraID>
      <start>0</start>
      <end>3</end>
      <status>unmodified</status>
      <modifiedWord/>
      <trackRevisions>false</trackRevisions>
    </reviewItem>
    <reviewItem>
      <errorID>731baf59-e76c-4d7b-9303-ff212c5bce96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799F5A04</paraID>
      <start>2</start>
      <end>5</end>
      <status>unmodified</status>
      <modifiedWord/>
      <trackRevisions>false</trackRevisions>
    </reviewItem>
    <reviewItem>
      <errorID>5cdc279f-93f3-483a-8ef8-31a676a9a5ea</errorID>
      <errorWord>(</errorWord>
      <group>L1_Format</group>
      <groupName>格式问题</groupName>
      <ability>L2_HalfPunc</ability>
      <abilityName>全半角检查</abilityName>
      <candidateList>
        <item>（</item>
      </candidateList>
      <explain>文本全半角错误。</explain>
      <paraID>799F5A04</paraID>
      <start>28</start>
      <end>29</end>
      <status>unmodified</status>
      <modifiedWord/>
      <trackRevisions>false</trackRevisions>
    </reviewItem>
    <reviewItem>
      <errorID>ae5ae4de-0a85-4031-bb62-5db4e28b75ec</errorID>
      <errorWord>)</errorWord>
      <group>L1_Format</group>
      <groupName>格式问题</groupName>
      <ability>L2_HalfPunc</ability>
      <abilityName>全半角检查</abilityName>
      <candidateList>
        <item>）</item>
      </candidateList>
      <explain>文本全半角错误。</explain>
      <paraID>799F5A04</paraID>
      <start>44</start>
      <end>45</end>
      <status>unmodified</status>
      <modifiedWord/>
      <trackRevisions>false</trackRevisions>
    </reviewItem>
    <reviewItem>
      <errorID>ffe5d8e9-8f13-4471-944b-985e35e447a2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7FB369B3</paraID>
      <start>0</start>
      <end>3</end>
      <status>unmodified</status>
      <modifiedWord/>
      <trackRevisions>false</trackRevisions>
    </reviewItem>
    <reviewItem>
      <errorID>3dfabc63-2690-43b9-84f1-78b638b6d8bd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76631B95</paraID>
      <start>0</start>
      <end>3</end>
      <status>unmodified</status>
      <modifiedWord/>
      <trackRevisions>false</trackRevisions>
    </reviewItem>
    <reviewItem>
      <errorID>15d3bd59-e607-4ab7-9f4f-64b3c559d866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5A0D61F0</paraID>
      <start>0</start>
      <end>3</end>
      <status>unmodified</status>
      <modifiedWord/>
      <trackRevisions>false</trackRevisions>
    </reviewItem>
    <reviewItem>
      <errorID>f515774d-6cd2-4dfa-8975-89f45ccf4c3b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3CE3AFC6</paraID>
      <start>0</start>
      <end>4</end>
      <status>unmodified</status>
      <modifiedWord/>
      <trackRevisions>false</trackRevisions>
    </reviewItem>
    <reviewItem>
      <errorID>f0cf44ee-88f4-4511-b6e2-bd97efff6347</errorID>
      <errorWord>(</errorWord>
      <group>L1_Format</group>
      <groupName>格式问题</groupName>
      <ability>L2_HalfPunc</ability>
      <abilityName>全半角检查</abilityName>
      <candidateList>
        <item>（</item>
      </candidateList>
      <explain>文本全半角错误。</explain>
      <paraID>3CE3AFC6</paraID>
      <start>25</start>
      <end>26</end>
      <status>unmodified</status>
      <modifiedWord/>
      <trackRevisions>false</trackRevisions>
    </reviewItem>
    <reviewItem>
      <errorID>f2d43b34-573c-493c-9598-e5127bcfc903</errorID>
      <errorWord>)</errorWord>
      <group>L1_Format</group>
      <groupName>格式问题</groupName>
      <ability>L2_HalfPunc</ability>
      <abilityName>全半角检查</abilityName>
      <candidateList>
        <item>）</item>
      </candidateList>
      <explain>文本全半角错误。</explain>
      <paraID>3CE3AFC6</paraID>
      <start>50</start>
      <end>51</end>
      <status>unmodified</status>
      <modifiedWord/>
      <trackRevisions>false</trackRevisions>
    </reviewItem>
    <reviewItem>
      <errorID>057a5ecf-a4dc-4e93-a5d1-3f90c2fb5d34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41C88122</paraID>
      <start>0</start>
      <end>4</end>
      <status>unmodified</status>
      <modifiedWord/>
      <trackRevisions>false</trackRevisions>
    </reviewItem>
    <reviewItem>
      <errorID>804dcec6-b1f7-4860-9a80-85611cd614ad</errorID>
      <errorWord>(</errorWord>
      <group>L1_Format</group>
      <groupName>格式问题</groupName>
      <ability>L2_HalfPunc</ability>
      <abilityName>全半角检查</abilityName>
      <candidateList>
        <item>（</item>
      </candidateList>
      <explain>文本全半角错误。</explain>
      <paraID>41C88122</paraID>
      <start>20</start>
      <end>21</end>
      <status>unmodified</status>
      <modifiedWord/>
      <trackRevisions>false</trackRevisions>
    </reviewItem>
    <reviewItem>
      <errorID>56ee0eca-53e6-4795-983d-aeb2ad6e96e2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41C88122</paraID>
      <start>25</start>
      <end>26</end>
      <status>unmodified</status>
      <modifiedWord/>
      <trackRevisions>false</trackRevisions>
    </reviewItem>
    <reviewItem>
      <errorID>48d71b70-d209-414a-b176-180df6ddd57a</errorID>
      <errorWord>)</errorWord>
      <group>L1_Format</group>
      <groupName>格式问题</groupName>
      <ability>L2_HalfPunc</ability>
      <abilityName>全半角检查</abilityName>
      <candidateList>
        <item>）</item>
      </candidateList>
      <explain>文本全半角错误。</explain>
      <paraID>41C88122</paraID>
      <start>31</start>
      <end>32</end>
      <status>unmodified</status>
      <modifiedWord/>
      <trackRevisions>false</trackRevisions>
    </reviewItem>
    <reviewItem>
      <errorID>92dd9791-05b8-44f1-9251-063990f7fabc</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67798462</paraID>
      <start>0</start>
      <end>4</end>
      <status>unmodified</status>
      <modifiedWord/>
      <trackRevisions>false</trackRevisions>
    </reviewItem>
    <reviewItem>
      <errorID>8a4815a2-e8c1-4dd5-82d1-4accf7a35b74</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13CE8B65</paraID>
      <start>0</start>
      <end>4</end>
      <status>unmodified</status>
      <modifiedWord/>
      <trackRevisions>false</trackRevisions>
    </reviewItem>
    <reviewItem>
      <errorID>795860ae-0670-4573-bb55-8e6c12d5d73f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C1DA838</paraID>
      <start>0</start>
      <end>4</end>
      <status>unmodified</status>
      <modifiedWord/>
      <trackRevisions>false</trackRevisions>
    </reviewItem>
    <reviewItem>
      <errorID>7f21c3c8-114e-4acf-8893-c2e57c8c621b</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68C96C1</paraID>
      <start>0</start>
      <end>4</end>
      <status>unmodified</status>
      <modifiedWord/>
      <trackRevisions>false</trackRevisions>
    </reviewItem>
    <reviewItem>
      <errorID>404d1114-92b6-47ff-b307-2073f083d539</errorID>
      <errorWord>(</errorWord>
      <group>L1_Format</group>
      <groupName>格式问题</groupName>
      <ability>L2_HalfPunc</ability>
      <abilityName>全半角检查</abilityName>
      <candidateList>
        <item>（</item>
      </candidateList>
      <explain>文本全半角错误。</explain>
      <paraID> 68C96C1</paraID>
      <start>20</start>
      <end>21</end>
      <status>unmodified</status>
      <modifiedWord/>
      <trackRevisions>false</trackRevisions>
    </reviewItem>
    <reviewItem>
      <errorID>3aa43763-3dc5-4c5d-a8d9-ae9e99083fd1</errorID>
      <errorWord>)</errorWord>
      <group>L1_Format</group>
      <groupName>格式问题</groupName>
      <ability>L2_HalfPunc</ability>
      <abilityName>全半角检查</abilityName>
      <candidateList>
        <item>）</item>
      </candidateList>
      <explain>文本全半角错误。</explain>
      <paraID> 68C96C1</paraID>
      <start>33</start>
      <end>34</end>
      <status>unmodified</status>
      <modifiedWord/>
      <trackRevisions>false</trackRevisions>
    </reviewItem>
    <reviewItem>
      <errorID>4df09eff-5ff5-4cda-bed7-cb8d6abb652b</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5BFF38B4</paraID>
      <start>0</start>
      <end>4</end>
      <status>unmodified</status>
      <modifiedWord/>
      <trackRevisions>false</trackRevisions>
    </reviewItem>
    <reviewItem>
      <errorID>d3406827-dd1a-4af1-b257-6b6a687f1e2f</errorID>
      <errorWord>&lt;</errorWord>
      <group>L1_Format</group>
      <groupName>格式问题</groupName>
      <ability>L2_HalfPunc</ability>
      <abilityName>全半角检查</abilityName>
      <candidateList>
        <item>〈</item>
      </candidateList>
      <explain>文本全半角错误。</explain>
      <paraID>5BFF38B4</paraID>
      <start>9</start>
      <end>10</end>
      <status>unmodified</status>
      <modifiedWord/>
      <trackRevisions>false</trackRevisions>
    </reviewItem>
    <reviewItem>
      <errorID>9aaeefc6-0b72-4645-8877-7c535e94dae3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5BFF38B4</paraID>
      <start>32</start>
      <end>33</end>
      <status>unmodified</status>
      <modifiedWord/>
      <trackRevisions>false</trackRevisions>
    </reviewItem>
    <reviewItem>
      <errorID>57d1bf5b-0c6f-484c-ba41-a54a8b2b8ab0</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2D1D3E0C</paraID>
      <start>0</start>
      <end>4</end>
      <status>unmodified</status>
      <modifiedWord/>
      <trackRevisions>false</trackRevisions>
    </reviewItem>
    <reviewItem>
      <errorID>58ba7362-3926-49ac-9a40-054063ec0718</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596FD9F9</paraID>
      <start>0</start>
      <end>4</end>
      <status>unmodified</status>
      <modifiedWord/>
      <trackRevisions>false</trackRevisions>
    </reviewItem>
    <reviewItem>
      <errorID>90a6bc42-5169-440c-8787-c00ee87e79d4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596FD9F9</paraID>
      <start>25</start>
      <end>26</end>
      <status>unmodified</status>
      <modifiedWord/>
      <trackRevisions>false</trackRevisions>
    </reviewItem>
    <reviewItem>
      <errorID>efd1a3a6-dd93-45f2-ad91-a3576d1f08e4</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8EBA181</paraID>
      <start>0</start>
      <end>4</end>
      <status>unmodified</status>
      <modifiedWord/>
      <trackRevisions>false</trackRevisions>
    </reviewItem>
    <reviewItem>
      <errorID>7d34d546-5ae4-4950-862a-e71a1cb2d25a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6369E114</paraID>
      <start>0</start>
      <end>3</end>
      <status>unmodified</status>
      <modifiedWord/>
      <trackRevisions>false</trackRevisions>
    </reviewItem>
    <reviewItem>
      <errorID>a621a2a1-fd53-4b1f-a6bf-04df3f29ccd3</errorID>
      <errorWord>(</errorWord>
      <group>L1_Format</group>
      <groupName>格式问题</groupName>
      <ability>L2_HalfPunc</ability>
      <abilityName>全半角检查</abilityName>
      <candidateList>
        <item>（</item>
      </candidateList>
      <explain>文本全半角错误。</explain>
      <paraID>6369E114</paraID>
      <start>19</start>
      <end>20</end>
      <status>unmodified</status>
      <modifiedWord/>
      <trackRevisions>false</trackRevisions>
    </reviewItem>
    <reviewItem>
      <errorID>6e9824ca-2a42-4d0c-aa03-252d98d9552c</errorID>
      <errorWord>)</errorWord>
      <group>L1_Format</group>
      <groupName>格式问题</groupName>
      <ability>L2_HalfPunc</ability>
      <abilityName>全半角检查</abilityName>
      <candidateList>
        <item>）</item>
      </candidateList>
      <explain>文本全半角错误。</explain>
      <paraID>6369E114</paraID>
      <start>22</start>
      <end>23</end>
      <status>unmodified</status>
      <modifiedWord/>
      <trackRevisions>false</trackRevisions>
    </reviewItem>
    <reviewItem>
      <errorID>daf58484-f421-43af-9db8-692605335269</errorID>
      <errorWord>(</errorWord>
      <group>L1_Format</group>
      <groupName>格式问题</groupName>
      <ability>L2_HalfPunc</ability>
      <abilityName>全半角检查</abilityName>
      <candidateList>
        <item>（</item>
      </candidateList>
      <explain>文本全半角错误。</explain>
      <paraID>6369E114</paraID>
      <start>24</start>
      <end>25</end>
      <status>unmodified</status>
      <modifiedWord/>
      <trackRevisions>false</trackRevisions>
    </reviewItem>
    <reviewItem>
      <errorID>e9fed8db-54ff-42ee-9b2f-477056b494b9</errorID>
      <errorWord>)</errorWord>
      <group>L1_Format</group>
      <groupName>格式问题</groupName>
      <ability>L2_HalfPunc</ability>
      <abilityName>全半角检查</abilityName>
      <candidateList>
        <item>）</item>
      </candidateList>
      <explain>文本全半角错误。</explain>
      <paraID>6369E114</paraID>
      <start>35</start>
      <end>36</end>
      <status>unmodified</status>
      <modifiedWord/>
      <trackRevisions>false</trackRevisions>
    </reviewItem>
    <reviewItem>
      <errorID>aa5ecb8c-4610-4ea3-9687-799e03655906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7D698902</paraID>
      <start>0</start>
      <end>3</end>
      <status>unmodified</status>
      <modifiedWord/>
      <trackRevisions>false</trackRevisions>
    </reviewItem>
    <reviewItem>
      <errorID>c0623cd3-9010-4020-8cc0-8e64966f56a3</errorID>
      <errorWord>(</errorWord>
      <group>L1_Format</group>
      <groupName>格式问题</groupName>
      <ability>L2_HalfPunc</ability>
      <abilityName>全半角检查</abilityName>
      <candidateList>
        <item>（</item>
      </candidateList>
      <explain>文本全半角错误。</explain>
      <paraID>7D698902</paraID>
      <start>12</start>
      <end>13</end>
      <status>unmodified</status>
      <modifiedWord/>
      <trackRevisions>false</trackRevisions>
    </reviewItem>
    <reviewItem>
      <errorID>d81815a0-4cd4-4e36-87fc-250d7c446f90</errorID>
      <errorWord>)</errorWord>
      <group>L1_Format</group>
      <groupName>格式问题</groupName>
      <ability>L2_HalfPunc</ability>
      <abilityName>全半角检查</abilityName>
      <candidateList>
        <item>）</item>
      </candidateList>
      <explain>文本全半角错误。</explain>
      <paraID>7D698902</paraID>
      <start>24</start>
      <end>25</end>
      <status>unmodified</status>
      <modifiedWord/>
      <trackRevisions>false</trackRevisions>
    </reviewItem>
    <reviewItem>
      <errorID>8f66655d-f75a-491e-9fc7-3e524fa462ed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37794937</paraID>
      <start>0</start>
      <end>3</end>
      <status>unmodified</status>
      <modifiedWord/>
      <trackRevisions>false</trackRevisions>
    </reviewItem>
    <reviewItem>
      <errorID>f41c8d8d-3283-429c-87be-389d30ba9a3c</errorID>
      <errorWord>(</errorWord>
      <group>L1_Format</group>
      <groupName>格式问题</groupName>
      <ability>L2_HalfPunc</ability>
      <abilityName>全半角检查</abilityName>
      <candidateList>
        <item>（</item>
      </candidateList>
      <explain>文本全半角错误。</explain>
      <paraID>37794937</paraID>
      <start>19</start>
      <end>20</end>
      <status>unmodified</status>
      <modifiedWord/>
      <trackRevisions>false</trackRevisions>
    </reviewItem>
    <reviewItem>
      <errorID>5501a0f8-ddcf-4854-b09b-1c676355c1be</errorID>
      <errorWord>)</errorWord>
      <group>L1_Format</group>
      <groupName>格式问题</groupName>
      <ability>L2_HalfPunc</ability>
      <abilityName>全半角检查</abilityName>
      <candidateList>
        <item>）</item>
      </candidateList>
      <explain>文本全半角错误。</explain>
      <paraID>37794937</paraID>
      <start>32</start>
      <end>33</end>
      <status>unmodified</status>
      <modifiedWord/>
      <trackRevisions>false</trackRevisions>
    </reviewItem>
    <reviewItem>
      <errorID>76d3b3bc-0689-48e7-b651-dc57c406da46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68465E75</paraID>
      <start>0</start>
      <end>3</end>
      <status>unmodified</status>
      <modifiedWord/>
      <trackRevisions>false</trackRevisions>
    </reviewItem>
    <reviewItem>
      <errorID>10cab770-5f90-49c4-bad3-77935aa6b853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33E6763F</paraID>
      <start>0</start>
      <end>3</end>
      <status>unmodified</status>
      <modifiedWord/>
      <trackRevisions>false</trackRevisions>
    </reviewItem>
    <reviewItem>
      <errorID>216fda3e-da9b-4b41-b743-895c7945c529</errorID>
      <errorWord>(</errorWord>
      <group>L1_Format</group>
      <groupName>格式问题</groupName>
      <ability>L2_HalfPunc</ability>
      <abilityName>全半角检查</abilityName>
      <candidateList>
        <item>（</item>
      </candidateList>
      <explain>文本全半角错误。</explain>
      <paraID>33E6763F</paraID>
      <start>20</start>
      <end>21</end>
      <status>unmodified</status>
      <modifiedWord/>
      <trackRevisions>false</trackRevisions>
    </reviewItem>
    <reviewItem>
      <errorID>eb58bb8e-a921-49fc-a012-0eee2c57d294</errorID>
      <errorWord>)</errorWord>
      <group>L1_Format</group>
      <groupName>格式问题</groupName>
      <ability>L2_HalfPunc</ability>
      <abilityName>全半角检查</abilityName>
      <candidateList>
        <item>）</item>
      </candidateList>
      <explain>文本全半角错误。</explain>
      <paraID>33E6763F</paraID>
      <start>32</start>
      <end>33</end>
      <status>unmodified</status>
      <modifiedWord/>
      <trackRevisions>false</trackRevisions>
    </reviewItem>
    <reviewItem>
      <errorID>d0d53fee-bb77-4add-950d-bed99129b584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1B8D58F8</paraID>
      <start>0</start>
      <end>3</end>
      <status>unmodified</status>
      <modifiedWord/>
      <trackRevisions>false</trackRevisions>
    </reviewItem>
    <reviewItem>
      <errorID>1a1e048c-2244-433f-9a05-29c9d81b27fc</errorID>
      <errorWord>(</errorWord>
      <group>L1_Format</group>
      <groupName>格式问题</groupName>
      <ability>L2_HalfPunc</ability>
      <abilityName>全半角检查</abilityName>
      <candidateList>
        <item>（</item>
      </candidateList>
      <explain>文本全半角错误。</explain>
      <paraID>1B8D58F8</paraID>
      <start>13</start>
      <end>14</end>
      <status>unmodified</status>
      <modifiedWord/>
      <trackRevisions>false</trackRevisions>
    </reviewItem>
    <reviewItem>
      <errorID>db850645-166a-4a39-ab60-f64e249fcd36</errorID>
      <errorWord>)</errorWord>
      <group>L1_Format</group>
      <groupName>格式问题</groupName>
      <ability>L2_HalfPunc</ability>
      <abilityName>全半角检查</abilityName>
      <candidateList>
        <item>）</item>
      </candidateList>
      <explain>文本全半角错误。</explain>
      <paraID>1B8D58F8</paraID>
      <start>25</start>
      <end>26</end>
      <status>unmodified</status>
      <modifiedWord/>
      <trackRevisions>false</trackRevisions>
    </reviewItem>
    <reviewItem>
      <errorID>9b31c8b5-96ef-4453-8e90-36e2ba557b21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710AC731</paraID>
      <start>0</start>
      <end>3</end>
      <status>unmodified</status>
      <modifiedWord/>
      <trackRevisions>false</trackRevisions>
    </reviewItem>
    <reviewItem>
      <errorID>27ff783c-a949-4bcb-b7b9-fcae6af83ec6</errorID>
      <errorWord>(</errorWord>
      <group>L1_Format</group>
      <groupName>格式问题</groupName>
      <ability>L2_HalfPunc</ability>
      <abilityName>全半角检查</abilityName>
      <candidateList>
        <item>（</item>
      </candidateList>
      <explain>文本全半角错误。</explain>
      <paraID>710AC731</paraID>
      <start>17</start>
      <end>18</end>
      <status>unmodified</status>
      <modifiedWord/>
      <trackRevisions>false</trackRevisions>
    </reviewItem>
    <reviewItem>
      <errorID>a1efe3a2-d9c2-4fcb-9d53-6072ebfdac32</errorID>
      <errorWord>)</errorWord>
      <group>L1_Format</group>
      <groupName>格式问题</groupName>
      <ability>L2_HalfPunc</ability>
      <abilityName>全半角检查</abilityName>
      <candidateList>
        <item>）</item>
      </candidateList>
      <explain>文本全半角错误。</explain>
      <paraID>710AC731</paraID>
      <start>29</start>
      <end>30</end>
      <status>unmodified</status>
      <modifiedWord/>
      <trackRevisions>false</trackRevisions>
    </reviewItem>
    <reviewItem>
      <errorID>ac7b2e7a-10f0-4d06-9ce0-ab1a93b0e9bc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56A7535</paraID>
      <start>0</start>
      <end>3</end>
      <status>unmodified</status>
      <modifiedWord/>
      <trackRevisions>false</trackRevisions>
    </reviewItem>
    <reviewItem>
      <errorID>b33aee38-d07c-4f7e-801c-8dbcc059bdcf</errorID>
      <errorWord>(</errorWord>
      <group>L1_Format</group>
      <groupName>格式问题</groupName>
      <ability>L2_HalfPunc</ability>
      <abilityName>全半角检查</abilityName>
      <candidateList>
        <item>（</item>
      </candidateList>
      <explain>文本全半角错误。</explain>
      <paraID> 56A7535</paraID>
      <start>13</start>
      <end>14</end>
      <status>unmodified</status>
      <modifiedWord/>
      <trackRevisions>false</trackRevisions>
    </reviewItem>
    <reviewItem>
      <errorID>7f32a4a3-afbb-4705-9546-db340044eeee</errorID>
      <errorWord>)</errorWord>
      <group>L1_Format</group>
      <groupName>格式问题</groupName>
      <ability>L2_HalfPunc</ability>
      <abilityName>全半角检查</abilityName>
      <candidateList>
        <item>）</item>
      </candidateList>
      <explain>文本全半角错误。</explain>
      <paraID> 56A7535</paraID>
      <start>29</start>
      <end>30</end>
      <status>unmodified</status>
      <modifiedWord/>
      <trackRevisions>false</trackRevisions>
    </reviewItem>
    <reviewItem>
      <errorID>dcaf881c-2337-45e0-82f0-56f6d125b073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6FFF5178</paraID>
      <start>0</start>
      <end>3</end>
      <status>unmodified</status>
      <modifiedWord/>
      <trackRevisions>false</trackRevisions>
    </reviewItem>
    <reviewItem>
      <errorID>e58b68ec-6f57-4c1c-a6bc-732998516229</errorID>
      <errorWord>(</errorWord>
      <group>L1_Format</group>
      <groupName>格式问题</groupName>
      <ability>L2_HalfPunc</ability>
      <abilityName>全半角检查</abilityName>
      <candidateList>
        <item>（</item>
      </candidateList>
      <explain>文本全半角错误。</explain>
      <paraID>6FFF5178</paraID>
      <start>20</start>
      <end>21</end>
      <status>unmodified</status>
      <modifiedWord/>
      <trackRevisions>false</trackRevisions>
    </reviewItem>
    <reviewItem>
      <errorID>799254c4-fe41-4b83-b4a4-a7b0ec70fce5</errorID>
      <errorWord>)</errorWord>
      <group>L1_Format</group>
      <groupName>格式问题</groupName>
      <ability>L2_HalfPunc</ability>
      <abilityName>全半角检查</abilityName>
      <candidateList>
        <item>）</item>
      </candidateList>
      <explain>文本全半角错误。</explain>
      <paraID>6FFF5178</paraID>
      <start>32</start>
      <end>33</end>
      <status>unmodified</status>
      <modifiedWord/>
      <trackRevisions>false</trackRevisions>
    </reviewItem>
    <reviewItem>
      <errorID>2c1aba0c-5df0-47df-9745-a71d825a386a</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4A36961B</paraID>
      <start>0</start>
      <end>4</end>
      <status>unmodified</status>
      <modifiedWord/>
      <trackRevisions>false</trackRevisions>
    </reviewItem>
    <reviewItem>
      <errorID>947b65f8-6ebe-4d90-bdc1-66447900fa5a</errorID>
      <errorWord>(</errorWord>
      <group>L1_Format</group>
      <groupName>格式问题</groupName>
      <ability>L2_HalfPunc</ability>
      <abilityName>全半角检查</abilityName>
      <candidateList>
        <item>（</item>
      </candidateList>
      <explain>文本全半角错误。</explain>
      <paraID>4A36961B</paraID>
      <start>17</start>
      <end>18</end>
      <status>unmodified</status>
      <modifiedWord/>
      <trackRevisions>false</trackRevisions>
    </reviewItem>
    <reviewItem>
      <errorID>4c0b5ed3-3da3-452d-bf56-59bdc2d9fd1c</errorID>
      <errorWord>)</errorWord>
      <group>L1_Format</group>
      <groupName>格式问题</groupName>
      <ability>L2_HalfPunc</ability>
      <abilityName>全半角检查</abilityName>
      <candidateList>
        <item>）</item>
      </candidateList>
      <explain>文本全半角错误。</explain>
      <paraID>4A36961B</paraID>
      <start>31</start>
      <end>32</end>
      <status>unmodified</status>
      <modifiedWord/>
      <trackRevisions>false</trackRevisions>
    </reviewItem>
    <reviewItem>
      <errorID>8a8c7396-a877-4311-afd8-ed0b48cb5b8a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6C628FB1</paraID>
      <start>0</start>
      <end>3</end>
      <status>unmodified</status>
      <modifiedWord/>
      <trackRevisions>false</trackRevisions>
    </reviewItem>
    <reviewItem>
      <errorID>25f96e5f-b6f6-4840-81c8-4b9392aa3141</errorID>
      <errorWord>(</errorWord>
      <group>L1_Format</group>
      <groupName>格式问题</groupName>
      <ability>L2_HalfPunc</ability>
      <abilityName>全半角检查</abilityName>
      <candidateList>
        <item>（</item>
      </candidateList>
      <explain>文本全半角错误。</explain>
      <paraID>6C628FB1</paraID>
      <start>22</start>
      <end>23</end>
      <status>unmodified</status>
      <modifiedWord/>
      <trackRevisions>false</trackRevisions>
    </reviewItem>
    <reviewItem>
      <errorID>921f8a3b-ee9b-4062-b548-26ff1fabd856</errorID>
      <errorWord>)</errorWord>
      <group>L1_Format</group>
      <groupName>格式问题</groupName>
      <ability>L2_HalfPunc</ability>
      <abilityName>全半角检查</abilityName>
      <candidateList>
        <item>）</item>
      </candidateList>
      <explain>文本全半角错误。</explain>
      <paraID>6C628FB1</paraID>
      <start>33</start>
      <end>34</end>
      <status>unmodified</status>
      <modifiedWord/>
      <trackRevisions>false</trackRevisions>
    </reviewItem>
    <reviewItem>
      <errorID>3af5ef35-9be1-4d26-a3be-9356f76da2e2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3E454995</paraID>
      <start>0</start>
      <end>3</end>
      <status>unmodified</status>
      <modifiedWord/>
      <trackRevisions>false</trackRevisions>
    </reviewItem>
    <reviewItem>
      <errorID>096dc50c-a0ee-4123-8d8f-969be1e6caa2</errorID>
      <errorWord>(</errorWord>
      <group>L1_Format</group>
      <groupName>格式问题</groupName>
      <ability>L2_HalfPunc</ability>
      <abilityName>全半角检查</abilityName>
      <candidateList>
        <item>（</item>
      </candidateList>
      <explain>文本全半角错误。</explain>
      <paraID>3E454995</paraID>
      <start>19</start>
      <end>20</end>
      <status>unmodified</status>
      <modifiedWord/>
      <trackRevisions>false</trackRevisions>
    </reviewItem>
    <reviewItem>
      <errorID>cd114029-b759-47f0-810e-b4779c5d4054</errorID>
      <errorWord>)</errorWord>
      <group>L1_Format</group>
      <groupName>格式问题</groupName>
      <ability>L2_HalfPunc</ability>
      <abilityName>全半角检查</abilityName>
      <candidateList>
        <item>）</item>
      </candidateList>
      <explain>文本全半角错误。</explain>
      <paraID>3E454995</paraID>
      <start>29</start>
      <end>30</end>
      <status>unmodified</status>
      <modifiedWord/>
      <trackRevisions>false</trackRevisions>
    </reviewItem>
    <reviewItem>
      <errorID>cbb650df-2aaa-45ef-af01-4b29d821d5ff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13CD896D</paraID>
      <start>0</start>
      <end>3</end>
      <status>unmodified</status>
      <modifiedWord/>
      <trackRevisions>false</trackRevisions>
    </reviewItem>
    <reviewItem>
      <errorID>4f58b7da-32ce-4675-b6f0-1ae97c97a301</errorID>
      <errorWord>(</errorWord>
      <group>L1_Format</group>
      <groupName>格式问题</groupName>
      <ability>L2_HalfPunc</ability>
      <abilityName>全半角检查</abilityName>
      <candidateList>
        <item>（</item>
      </candidateList>
      <explain>文本全半角错误。</explain>
      <paraID>13CD896D</paraID>
      <start>20</start>
      <end>21</end>
      <status>unmodified</status>
      <modifiedWord/>
      <trackRevisions>false</trackRevisions>
    </reviewItem>
    <reviewItem>
      <errorID>5d9b196d-b04b-4fc7-8693-b8148bdf7fa6</errorID>
      <errorWord>)</errorWord>
      <group>L1_Format</group>
      <groupName>格式问题</groupName>
      <ability>L2_HalfPunc</ability>
      <abilityName>全半角检查</abilityName>
      <candidateList>
        <item>）</item>
      </candidateList>
      <explain>文本全半角错误。</explain>
      <paraID>13CD896D</paraID>
      <start>30</start>
      <end>31</end>
      <status>unmodified</status>
      <modifiedWord/>
      <trackRevisions>false</trackRevisions>
    </reviewItem>
    <reviewItem>
      <errorID>8e39bdc2-5a52-444a-84c9-b4be318d0c1e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666614F5</paraID>
      <start>0</start>
      <end>3</end>
      <status>unmodified</status>
      <modifiedWord/>
      <trackRevisions>false</trackRevisions>
    </reviewItem>
    <reviewItem>
      <errorID>8903530c-9e9e-4968-bcbf-33667b9d36b1</errorID>
      <errorWord>(</errorWord>
      <group>L1_Format</group>
      <groupName>格式问题</groupName>
      <ability>L2_HalfPunc</ability>
      <abilityName>全半角检查</abilityName>
      <candidateList>
        <item>（</item>
      </candidateList>
      <explain>文本全半角错误。</explain>
      <paraID>666614F5</paraID>
      <start>21</start>
      <end>22</end>
      <status>unmodified</status>
      <modifiedWord/>
      <trackRevisions>false</trackRevisions>
    </reviewItem>
    <reviewItem>
      <errorID>b5f8840a-0d16-435d-8775-58cbc2bb9851</errorID>
      <errorWord>)</errorWord>
      <group>L1_Format</group>
      <groupName>格式问题</groupName>
      <ability>L2_HalfPunc</ability>
      <abilityName>全半角检查</abilityName>
      <candidateList>
        <item>）</item>
      </candidateList>
      <explain>文本全半角错误。</explain>
      <paraID>666614F5</paraID>
      <start>32</start>
      <end>33</end>
      <status>unmodified</status>
      <modifiedWord/>
      <trackRevisions>false</trackRevisions>
    </reviewItem>
    <reviewItem>
      <errorID>d2eab7bd-0baf-40eb-9fd8-42f2ea5e5715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44FD3CFE</paraID>
      <start>0</start>
      <end>3</end>
      <status>unmodified</status>
      <modifiedWord/>
      <trackRevisions>false</trackRevisions>
    </reviewItem>
    <reviewItem>
      <errorID>1cee4383-40e2-484f-934d-aeae4ab33cf3</errorID>
      <errorWord>(</errorWord>
      <group>L1_Format</group>
      <groupName>格式问题</groupName>
      <ability>L2_HalfPunc</ability>
      <abilityName>全半角检查</abilityName>
      <candidateList>
        <item>（</item>
      </candidateList>
      <explain>文本全半角错误。</explain>
      <paraID>44FD3CFE</paraID>
      <start>19</start>
      <end>20</end>
      <status>unmodified</status>
      <modifiedWord/>
      <trackRevisions>false</trackRevisions>
    </reviewItem>
    <reviewItem>
      <errorID>9c776748-37bb-47c1-aaa1-0736640648b2</errorID>
      <errorWord>)</errorWord>
      <group>L1_Format</group>
      <groupName>格式问题</groupName>
      <ability>L2_HalfPunc</ability>
      <abilityName>全半角检查</abilityName>
      <candidateList>
        <item>）</item>
      </candidateList>
      <explain>文本全半角错误。</explain>
      <paraID>44FD3CFE</paraID>
      <start>30</start>
      <end>31</end>
      <status>unmodified</status>
      <modifiedWord/>
      <trackRevisions>false</trackRevisions>
    </reviewItem>
    <reviewItem>
      <errorID>31c5480c-9167-40a7-a1b0-f025264ce37d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1143DD3C</paraID>
      <start>0</start>
      <end>3</end>
      <status>unmodified</status>
      <modifiedWord/>
      <trackRevisions>false</trackRevisions>
    </reviewItem>
    <reviewItem>
      <errorID>f0dae52c-ddf9-49fd-a5b9-891c360d9e6c</errorID>
      <errorWord>(</errorWord>
      <group>L1_Format</group>
      <groupName>格式问题</groupName>
      <ability>L2_HalfPunc</ability>
      <abilityName>全半角检查</abilityName>
      <candidateList>
        <item>（</item>
      </candidateList>
      <explain>文本全半角错误。</explain>
      <paraID>1143DD3C</paraID>
      <start>20</start>
      <end>21</end>
      <status>unmodified</status>
      <modifiedWord/>
      <trackRevisions>false</trackRevisions>
    </reviewItem>
    <reviewItem>
      <errorID>feba42e6-6255-4567-bffc-dba8949a272a</errorID>
      <errorWord>)</errorWord>
      <group>L1_Format</group>
      <groupName>格式问题</groupName>
      <ability>L2_HalfPunc</ability>
      <abilityName>全半角检查</abilityName>
      <candidateList>
        <item>）</item>
      </candidateList>
      <explain>文本全半角错误。</explain>
      <paraID>1143DD3C</paraID>
      <start>30</start>
      <end>31</end>
      <status>unmodified</status>
      <modifiedWord/>
      <trackRevisions>false</trackRevisions>
    </reviewItem>
    <reviewItem>
      <errorID>ed1f481f-0bf0-462d-97c0-cd5d35213ad5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3904D5F5</paraID>
      <start>0</start>
      <end>3</end>
      <status>unmodified</status>
      <modifiedWord/>
      <trackRevisions>false</trackRevisions>
    </reviewItem>
    <reviewItem>
      <errorID>3973646c-1bee-4cb2-be82-007f0b65bffd</errorID>
      <errorWord>(</errorWord>
      <group>L1_Format</group>
      <groupName>格式问题</groupName>
      <ability>L2_HalfPunc</ability>
      <abilityName>全半角检查</abilityName>
      <candidateList>
        <item>（</item>
      </candidateList>
      <explain>文本全半角错误。</explain>
      <paraID>3904D5F5</paraID>
      <start>24</start>
      <end>25</end>
      <status>unmodified</status>
      <modifiedWord/>
      <trackRevisions>false</trackRevisions>
    </reviewItem>
    <reviewItem>
      <errorID>db1ac901-ad6f-4d35-886c-a8ffa71414f5</errorID>
      <errorWord>)</errorWord>
      <group>L1_Format</group>
      <groupName>格式问题</groupName>
      <ability>L2_HalfPunc</ability>
      <abilityName>全半角检查</abilityName>
      <candidateList>
        <item>）</item>
      </candidateList>
      <explain>文本全半角错误。</explain>
      <paraID>3904D5F5</paraID>
      <start>37</start>
      <end>38</end>
      <status>unmodified</status>
      <modifiedWord/>
      <trackRevisions>false</trackRevisions>
    </reviewItem>
    <reviewItem>
      <errorID>8130a874-fcef-4d08-b17d-61ffd849e790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44A8CB94</paraID>
      <start>0</start>
      <end>3</end>
      <status>unmodified</status>
      <modifiedWord/>
      <trackRevisions>false</trackRevisions>
    </reviewItem>
    <reviewItem>
      <errorID>0bacf861-1802-4469-b978-56a2a6075313</errorID>
      <errorWord>(</errorWord>
      <group>L1_Format</group>
      <groupName>格式问题</groupName>
      <ability>L2_HalfPunc</ability>
      <abilityName>全半角检查</abilityName>
      <candidateList>
        <item>（</item>
      </candidateList>
      <explain>文本全半角错误。</explain>
      <paraID>44A8CB94</paraID>
      <start>25</start>
      <end>26</end>
      <status>unmodified</status>
      <modifiedWord/>
      <trackRevisions>false</trackRevisions>
    </reviewItem>
    <reviewItem>
      <errorID>10d5a804-4994-4d09-abce-3b5539c4d5f2</errorID>
      <errorWord>)</errorWord>
      <group>L1_Format</group>
      <groupName>格式问题</groupName>
      <ability>L2_HalfPunc</ability>
      <abilityName>全半角检查</abilityName>
      <candidateList>
        <item>）</item>
      </candidateList>
      <explain>文本全半角错误。</explain>
      <paraID>44A8CB94</paraID>
      <start>39</start>
      <end>40</end>
      <status>unmodified</status>
      <modifiedWord/>
      <trackRevisions>false</trackRevisions>
    </reviewItem>
    <reviewItem>
      <errorID>2d1adc51-0f75-4d5d-83f5-198219ac335c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5BC173ED</paraID>
      <start>0</start>
      <end>3</end>
      <status>unmodified</status>
      <modifiedWord/>
      <trackRevisions>false</trackRevisions>
    </reviewItem>
    <reviewItem>
      <errorID>6b7224fc-e573-4abd-90d9-93630031f746</errorID>
      <errorWord>(</errorWord>
      <group>L1_Format</group>
      <groupName>格式问题</groupName>
      <ability>L2_HalfPunc</ability>
      <abilityName>全半角检查</abilityName>
      <candidateList>
        <item>（</item>
      </candidateList>
      <explain>文本全半角错误。</explain>
      <paraID>5BC173ED</paraID>
      <start>15</start>
      <end>16</end>
      <status>unmodified</status>
      <modifiedWord/>
      <trackRevisions>false</trackRevisions>
    </reviewItem>
    <reviewItem>
      <errorID>da0c7f2f-a2cc-4c8c-a4a6-f1e8d77b5860</errorID>
      <errorWord>)</errorWord>
      <group>L1_Format</group>
      <groupName>格式问题</groupName>
      <ability>L2_HalfPunc</ability>
      <abilityName>全半角检查</abilityName>
      <candidateList>
        <item>）</item>
      </candidateList>
      <explain>文本全半角错误。</explain>
      <paraID>5BC173ED</paraID>
      <start>29</start>
      <end>30</end>
      <status>unmodified</status>
      <modifiedWord/>
      <trackRevisions>false</trackRevisions>
    </reviewItem>
    <reviewItem>
      <errorID>9afe5794-8287-463a-9887-b5aa4a3d3948</errorID>
      <errorWord>(</errorWord>
      <group>L1_Format</group>
      <groupName>格式问题</groupName>
      <ability>L2_HalfPunc</ability>
      <abilityName>全半角检查</abilityName>
      <candidateList>
        <item>（</item>
      </candidateList>
      <explain>文本全半角错误。</explain>
      <paraID>4BCCD5C2</paraID>
      <start>40</start>
      <end>41</end>
      <status>unmodified</status>
      <modifiedWord/>
      <trackRevisions>false</trackRevisions>
    </reviewItem>
    <reviewItem>
      <errorID>5c72728d-95b5-42e8-9a85-e964a5f5450f</errorID>
      <errorWord>)</errorWord>
      <group>L1_Format</group>
      <groupName>格式问题</groupName>
      <ability>L2_HalfPunc</ability>
      <abilityName>全半角检查</abilityName>
      <candidateList>
        <item>）</item>
      </candidateList>
      <explain>文本全半角错误。</explain>
      <paraID>4BCCD5C2</paraID>
      <start>70</start>
      <end>71</end>
      <status>unmodified</status>
      <modifiedWord/>
      <trackRevisions>false</trackRevisions>
    </reviewItem>
    <reviewItem>
      <errorID>cd32882a-15a2-46b2-b008-278baab9c76f</errorID>
      <errorWord>(</errorWord>
      <group>L1_Format</group>
      <groupName>格式问题</groupName>
      <ability>L2_HalfPunc</ability>
      <abilityName>全半角检查</abilityName>
      <candidateList>
        <item>（</item>
      </candidateList>
      <explain>文本全半角错误。</explain>
      <paraID>1D348239</paraID>
      <start>53</start>
      <end>54</end>
      <status>unmodified</status>
      <modifiedWord/>
      <trackRevisions>false</trackRevisions>
    </reviewItem>
    <reviewItem>
      <errorID>08196eb7-b9b3-4ee6-b83a-e835ff4f0afd</errorID>
      <errorWord>)</errorWord>
      <group>L1_Format</group>
      <groupName>格式问题</groupName>
      <ability>L2_HalfPunc</ability>
      <abilityName>全半角检查</abilityName>
      <candidateList>
        <item>）</item>
      </candidateList>
      <explain>文本全半角错误。</explain>
      <paraID>1D348239</paraID>
      <start>81</start>
      <end>82</end>
      <status>unmodified</status>
      <modifiedWord/>
      <trackRevisions>false</trackRevisions>
    </reviewItem>
    <reviewItem>
      <errorID>2addd014-8060-45f8-af1b-d50414db4201</errorID>
      <errorWord>(</errorWord>
      <group>L1_Format</group>
      <groupName>格式问题</groupName>
      <ability>L2_HalfPunc</ability>
      <abilityName>全半角检查</abilityName>
      <candidateList>
        <item>（</item>
      </candidateList>
      <explain>文本全半角错误。</explain>
      <paraID>26A67833</paraID>
      <start>54</start>
      <end>55</end>
      <status>unmodified</status>
      <modifiedWord/>
      <trackRevisions>false</trackRevisions>
    </reviewItem>
    <reviewItem>
      <errorID>5aadea75-1d5f-4c65-9f89-dca2f93f622d</errorID>
      <errorWord>)</errorWord>
      <group>L1_Format</group>
      <groupName>格式问题</groupName>
      <ability>L2_HalfPunc</ability>
      <abilityName>全半角检查</abilityName>
      <candidateList>
        <item>）</item>
      </candidateList>
      <explain>文本全半角错误。</explain>
      <paraID>26A67833</paraID>
      <start>82</start>
      <end>83</end>
      <status>unmodified</status>
      <modifiedWord/>
      <trackRevisions>false</trackRevisions>
    </reviewItem>
    <reviewItem>
      <errorID>037868ce-2f8d-433b-a96e-de4e9579e975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2DF3475</paraID>
      <start>0</start>
      <end>3</end>
      <status>unmodified</status>
      <modifiedWord/>
      <trackRevisions>false</trackRevisions>
    </reviewItem>
    <reviewItem>
      <errorID>5fc4de01-a72e-4333-bb7c-95fc8cb8c4be</errorID>
      <errorWord>(</errorWord>
      <group>L1_Format</group>
      <groupName>格式问题</groupName>
      <ability>L2_HalfPunc</ability>
      <abilityName>全半角检查</abilityName>
      <candidateList>
        <item>（</item>
      </candidateList>
      <explain>文本全半角错误。</explain>
      <paraID>6BA7F291</paraID>
      <start>18</start>
      <end>19</end>
      <status>unmodified</status>
      <modifiedWord/>
      <trackRevisions>false</trackRevisions>
    </reviewItem>
    <reviewItem>
      <errorID>3c5bbe7e-76e3-42af-aa60-b1bf7254f521</errorID>
      <errorWord>)</errorWord>
      <group>L1_Format</group>
      <groupName>格式问题</groupName>
      <ability>L2_HalfPunc</ability>
      <abilityName>全半角检查</abilityName>
      <candidateList>
        <item>）</item>
      </candidateList>
      <explain>文本全半角错误。</explain>
      <paraID>6BA7F291</paraID>
      <start>28</start>
      <end>29</end>
      <status>unmodified</status>
      <modifiedWord/>
      <trackRevisions>false</trackRevisions>
    </reviewItem>
    <reviewItem>
      <errorID>1b44ed51-a104-41fe-a860-d8f77126cb13</errorID>
      <errorWord>(</errorWord>
      <group>L1_Format</group>
      <groupName>格式问题</groupName>
      <ability>L2_HalfPunc</ability>
      <abilityName>全半角检查</abilityName>
      <candidateList>
        <item>（</item>
      </candidateList>
      <explain>文本全半角错误。</explain>
      <paraID>75C8D202</paraID>
      <start>19</start>
      <end>20</end>
      <status>unmodified</status>
      <modifiedWord/>
      <trackRevisions>false</trackRevisions>
    </reviewItem>
    <reviewItem>
      <errorID>a69655bc-52be-4a6e-b971-89655926333e</errorID>
      <errorWord>)</errorWord>
      <group>L1_Format</group>
      <groupName>格式问题</groupName>
      <ability>L2_HalfPunc</ability>
      <abilityName>全半角检查</abilityName>
      <candidateList>
        <item>）</item>
      </candidateList>
      <explain>文本全半角错误。</explain>
      <paraID>75C8D202</paraID>
      <start>29</start>
      <end>30</end>
      <status>unmodified</status>
      <modifiedWord/>
      <trackRevisions>false</trackRevisions>
    </reviewItem>
    <reviewItem>
      <errorID>31f4f24c-00df-475d-adf4-6cb7feb6b5d0</errorID>
      <errorWord>、</errorWord>
      <group>L1_Punc</group>
      <groupName>标点问题</groupName>
      <ability>L2_Punc</ability>
      <abilityName>标点符号检查</abilityName>
      <candidateList/>
      <explain/>
      <paraID>782846DD</paraID>
      <start>0</start>
      <end>1</end>
      <status>unmodified</status>
      <modifiedWord/>
      <trackRevisions>false</trackRevisions>
    </reviewItem>
    <reviewItem>
      <errorID>433cbf06-2e04-49a8-9ab3-8b430d271384</errorID>
      <errorWord>、</errorWord>
      <group>L1_Punc</group>
      <groupName>标点问题</groupName>
      <ability>L2_Punc</ability>
      <abilityName>标点符号检查</abilityName>
      <candidateList/>
      <explain/>
      <paraID>4F1F4B57</paraID>
      <start>0</start>
      <end>1</end>
      <status>unmodified</status>
      <modifiedWord/>
      <trackRevisions>false</trackRevisions>
    </reviewItem>
    <reviewItem>
      <errorID>b8440adf-0a58-4be8-a347-de824beceb58</errorID>
      <errorWord>(</errorWord>
      <group>L1_Format</group>
      <groupName>格式问题</groupName>
      <ability>L2_HalfPunc</ability>
      <abilityName>全半角检查</abilityName>
      <candidateList>
        <item>（</item>
      </candidateList>
      <explain>文本全半角错误。</explain>
      <paraID> 536B9CF</paraID>
      <start>25</start>
      <end>26</end>
      <status>unmodified</status>
      <modifiedWord/>
      <trackRevisions>false</trackRevisions>
    </reviewItem>
    <reviewItem>
      <errorID>a3645b68-9414-4d41-a815-3bfc0864d3e0</errorID>
      <errorWord>:</errorWord>
      <group>L1_Format</group>
      <groupName>格式问题</groupName>
      <ability>L2_HalfPunc</ability>
      <abilityName>全半角检查</abilityName>
      <candidateList>
        <item>：</item>
      </candidateList>
      <explain>文本全半角错误。</explain>
      <paraID> 536B9CF</paraID>
      <start>42</start>
      <end>43</end>
      <status>unmodified</status>
      <modifiedWord/>
      <trackRevisions>false</trackRevisions>
    </reviewItem>
    <reviewItem>
      <errorID>e0853b77-f5b6-47f6-be09-63dff194272f</errorID>
      <errorWord>)</errorWord>
      <group>L1_Format</group>
      <groupName>格式问题</groupName>
      <ability>L2_HalfPunc</ability>
      <abilityName>全半角检查</abilityName>
      <candidateList>
        <item>）</item>
      </candidateList>
      <explain>文本全半角错误。</explain>
      <paraID> 536B9CF</paraID>
      <start>51</start>
      <end>52</end>
      <status>unmodified</status>
      <modifiedWord/>
      <trackRevisions>false</trackRevisions>
    </reviewItem>
    <reviewItem>
      <errorID>fe1ea36e-bc08-4fae-aa48-9b5f54ebbfba</errorID>
      <errorWord>(</errorWord>
      <group>L1_Format</group>
      <groupName>格式问题</groupName>
      <ability>L2_HalfPunc</ability>
      <abilityName>全半角检查</abilityName>
      <candidateList>
        <item>（</item>
      </candidateList>
      <explain>文本全半角错误。</explain>
      <paraID>  323C39</paraID>
      <start>17</start>
      <end>18</end>
      <status>unmodified</status>
      <modifiedWord/>
      <trackRevisions>false</trackRevisions>
    </reviewItem>
    <reviewItem>
      <errorID>1a46800a-3d3a-4bf6-ab3e-951e519f4d04</errorID>
      <errorWord>)</errorWord>
      <group>L1_Format</group>
      <groupName>格式问题</groupName>
      <ability>L2_HalfPunc</ability>
      <abilityName>全半角检查</abilityName>
      <candidateList>
        <item>）</item>
      </candidateList>
      <explain>文本全半角错误。</explain>
      <paraID>  323C39</paraID>
      <start>29</start>
      <end>30</end>
      <status>unmodified</status>
      <modifiedWord/>
      <trackRevisions>false</trackRevisions>
    </reviewItem>
    <reviewItem>
      <errorID>604f6338-801f-41bf-91cd-8d4af0ec0c7c</errorID>
      <errorWord>:</errorWord>
      <group>L1_Format</group>
      <groupName>格式问题</groupName>
      <ability>L2_HalfPunc</ability>
      <abilityName>全半角检查</abilityName>
      <candidateList>
        <item>：</item>
      </candidateList>
      <explain>文本全半角错误。</explain>
      <paraID>  323C39</paraID>
      <start>35</start>
      <end>36</end>
      <status>unmodified</status>
      <modifiedWord/>
      <trackRevisions>false</trackRevisions>
    </reviewItem>
    <reviewItem>
      <errorID>295398db-c023-4c0e-98c3-1fe7c2e25cb2</errorID>
      <errorWord>)</errorWord>
      <group>L1_Format</group>
      <groupName>格式问题</groupName>
      <ability>L2_HalfPunc</ability>
      <abilityName>全半角检查</abilityName>
      <candidateList>
        <item>）</item>
      </candidateList>
      <explain>文本全半角错误。</explain>
      <paraID>  323C39</paraID>
      <start>44</start>
      <end>45</end>
      <status>unmodified</status>
      <modifiedWord/>
      <trackRevisions>false</trackRevisions>
    </reviewItem>
    <reviewItem>
      <errorID>90ff63f9-d367-4d5d-999b-0754fa606bed</errorID>
      <errorWord>)</errorWord>
      <group>L1_Format</group>
      <groupName>格式问题</groupName>
      <ability>L2_HalfPunc</ability>
      <abilityName>全半角检查</abilityName>
      <candidateList>
        <item>）</item>
      </candidateList>
      <explain>文本全半角错误。</explain>
      <paraID>  323C39</paraID>
      <start>54</start>
      <end>55</end>
      <status>unmodified</status>
      <modifiedWord/>
      <trackRevisions>false</trackRevisions>
    </reviewItem>
    <reviewItem>
      <errorID>5da34025-af0f-414f-9184-7920e2b6103d</errorID>
      <errorWord>(</errorWord>
      <group>L1_Format</group>
      <groupName>格式问题</groupName>
      <ability>L2_HalfPunc</ability>
      <abilityName>全半角检查</abilityName>
      <candidateList>
        <item>（</item>
      </candidateList>
      <explain>文本全半角错误。</explain>
      <paraID>24FA000D</paraID>
      <start>60</start>
      <end>61</end>
      <status>unmodified</status>
      <modifiedWord/>
      <trackRevisions>false</trackRevisions>
    </reviewItem>
    <reviewItem>
      <errorID>d6afdedb-09f3-485d-a7bc-3af1bd93b287</errorID>
      <errorWord>)</errorWord>
      <group>L1_Format</group>
      <groupName>格式问题</groupName>
      <ability>L2_HalfPunc</ability>
      <abilityName>全半角检查</abilityName>
      <candidateList>
        <item>）</item>
      </candidateList>
      <explain>文本全半角错误。</explain>
      <paraID>24FA000D</paraID>
      <start>72</start>
      <end>73</end>
      <status>unmodified</status>
      <modifiedWord/>
      <trackRevisions>false</trackRevisions>
    </reviewItem>
    <reviewItem>
      <errorID>29c64cc3-d5ee-4303-8550-32dac1e449e8</errorID>
      <errorWord>:</errorWord>
      <group>L1_Format</group>
      <groupName>格式问题</groupName>
      <ability>L2_HalfPunc</ability>
      <abilityName>全半角检查</abilityName>
      <candidateList>
        <item>：</item>
      </candidateList>
      <explain>文本全半角错误。</explain>
      <paraID>24FA000D</paraID>
      <start>79</start>
      <end>80</end>
      <status>unmodified</status>
      <modifiedWord/>
      <trackRevisions>false</trackRevisions>
    </reviewItem>
    <reviewItem>
      <errorID>795c1961-46d4-4e9c-8417-a523a142d95d</errorID>
      <errorWord>)</errorWord>
      <group>L1_Format</group>
      <groupName>格式问题</groupName>
      <ability>L2_HalfPunc</ability>
      <abilityName>全半角检查</abilityName>
      <candidateList>
        <item>）</item>
      </candidateList>
      <explain>文本全半角错误。</explain>
      <paraID>24FA000D</paraID>
      <start>88</start>
      <end>89</end>
      <status>unmodified</status>
      <modifiedWord/>
      <trackRevisions>false</trackRevisions>
    </reviewItem>
    <reviewItem>
      <errorID>88393455-a63a-476d-90b2-37af824d7490</errorID>
      <errorWord>)</errorWord>
      <group>L1_Format</group>
      <groupName>格式问题</groupName>
      <ability>L2_HalfPunc</ability>
      <abilityName>全半角检查</abilityName>
      <candidateList>
        <item>）</item>
      </candidateList>
      <explain>文本全半角错误。</explain>
      <paraID>24FA000D</paraID>
      <start>98</start>
      <end>99</end>
      <status>unmodified</status>
      <modifiedWord/>
      <trackRevisions>false</trackRevisions>
    </reviewItem>
    <reviewItem>
      <errorID>2128c53f-ee11-44df-936f-d542a83071b4</errorID>
      <errorWord>(</errorWord>
      <group>L1_Format</group>
      <groupName>格式问题</groupName>
      <ability>L2_HalfPunc</ability>
      <abilityName>全半角检查</abilityName>
      <candidateList>
        <item>（</item>
      </candidateList>
      <explain>文本全半角错误。</explain>
      <paraID>3C8FF93E</paraID>
      <start>25</start>
      <end>26</end>
      <status>unmodified</status>
      <modifiedWord/>
      <trackRevisions>false</trackRevisions>
    </reviewItem>
    <reviewItem>
      <errorID>e015d9f2-f3f1-4b12-b4ca-2ac3b951943b</errorID>
      <errorWord>)</errorWord>
      <group>L1_Format</group>
      <groupName>格式问题</groupName>
      <ability>L2_HalfPunc</ability>
      <abilityName>全半角检查</abilityName>
      <candidateList>
        <item>）</item>
      </candidateList>
      <explain>文本全半角错误。</explain>
      <paraID>3C8FF93E</paraID>
      <start>38</start>
      <end>39</end>
      <status>unmodified</status>
      <modifiedWord/>
      <trackRevisions>false</trackRevisions>
    </reviewItem>
    <reviewItem>
      <errorID>45a133e7-895c-424e-81c9-1642d7889977</errorID>
      <errorWord>:</errorWord>
      <group>L1_Format</group>
      <groupName>格式问题</groupName>
      <ability>L2_HalfPunc</ability>
      <abilityName>全半角检查</abilityName>
      <candidateList>
        <item>：</item>
      </candidateList>
      <explain>文本全半角错误。</explain>
      <paraID>3C8FF93E</paraID>
      <start>45</start>
      <end>46</end>
      <status>unmodified</status>
      <modifiedWord/>
      <trackRevisions>false</trackRevisions>
    </reviewItem>
    <reviewItem>
      <errorID>09a231c0-b078-43f5-ba8f-101fac780ed7</errorID>
      <errorWord>)</errorWord>
      <group>L1_Format</group>
      <groupName>格式问题</groupName>
      <ability>L2_HalfPunc</ability>
      <abilityName>全半角检查</abilityName>
      <candidateList>
        <item>）</item>
      </candidateList>
      <explain>文本全半角错误。</explain>
      <paraID>3C8FF93E</paraID>
      <start>54</start>
      <end>55</end>
      <status>unmodified</status>
      <modifiedWord/>
      <trackRevisions>false</trackRevisions>
    </reviewItem>
    <reviewItem>
      <errorID>fc78d755-c3b0-4306-8e11-4f15f70cc0fb</errorID>
      <errorWord>)</errorWord>
      <group>L1_Format</group>
      <groupName>格式问题</groupName>
      <ability>L2_HalfPunc</ability>
      <abilityName>全半角检查</abilityName>
      <candidateList>
        <item>）</item>
      </candidateList>
      <explain>文本全半角错误。</explain>
      <paraID>6A817E09</paraID>
      <start>34</start>
      <end>35</end>
      <status>unmodified</status>
      <modifiedWord/>
      <trackRevisions>false</trackRevisions>
    </reviewItem>
    <reviewItem>
      <errorID>4c7b9542-dde1-4f21-80a1-d397205b4f8c</errorID>
      <errorWord>(</errorWord>
      <group>L1_Format</group>
      <groupName>格式问题</groupName>
      <ability>L2_HalfPunc</ability>
      <abilityName>全半角检查</abilityName>
      <candidateList>
        <item>（</item>
      </candidateList>
      <explain>文本全半角错误。</explain>
      <paraID>791816B7</paraID>
      <start>10</start>
      <end>11</end>
      <status>unmodified</status>
      <modifiedWord/>
      <trackRevisions>false</trackRevisions>
    </reviewItem>
    <reviewItem>
      <errorID>de0d25a7-eabd-425b-a531-740278eea0bc</errorID>
      <errorWord>)</errorWord>
      <group>L1_Format</group>
      <groupName>格式问题</groupName>
      <ability>L2_HalfPunc</ability>
      <abilityName>全半角检查</abilityName>
      <candidateList>
        <item>）</item>
      </candidateList>
      <explain>文本全半角错误。</explain>
      <paraID>791816B7</paraID>
      <start>22</start>
      <end>23</end>
      <status>unmodified</status>
      <modifiedWord/>
      <trackRevisions>false</trackRevisions>
    </reviewItem>
    <reviewItem>
      <errorID>264854d0-cf0e-4582-8164-6a6376fff557</errorID>
      <errorWord>(</errorWord>
      <group>L1_Format</group>
      <groupName>格式问题</groupName>
      <ability>L2_HalfPunc</ability>
      <abilityName>全半角检查</abilityName>
      <candidateList>
        <item>（</item>
      </candidateList>
      <explain>文本全半角错误。</explain>
      <paraID>3ED51BD4</paraID>
      <start>102</start>
      <end>103</end>
      <status>unmodified</status>
      <modifiedWord/>
      <trackRevisions>false</trackRevisions>
    </reviewItem>
    <reviewItem>
      <errorID>b4f1b953-6085-4d98-833d-a4367e478f37</errorID>
      <errorWord>)</errorWord>
      <group>L1_Format</group>
      <groupName>格式问题</groupName>
      <ability>L2_HalfPunc</ability>
      <abilityName>全半角检查</abilityName>
      <candidateList>
        <item>）</item>
      </candidateList>
      <explain>文本全半角错误。</explain>
      <paraID>3ED51BD4</paraID>
      <start>115</start>
      <end>116</end>
      <status>unmodified</status>
      <modifiedWord/>
      <trackRevisions>false</trackRevisions>
    </reviewItem>
    <reviewItem>
      <errorID>3feac23c-fe10-41c5-a15e-68b95aeea1ee</errorID>
      <errorWord>(</errorWord>
      <group>L1_Format</group>
      <groupName>格式问题</groupName>
      <ability>L2_HalfPunc</ability>
      <abilityName>全半角检查</abilityName>
      <candidateList>
        <item>（</item>
      </candidateList>
      <explain>文本全半角错误。</explain>
      <paraID>3ED51BD4</paraID>
      <start>177</start>
      <end>178</end>
      <status>unmodified</status>
      <modifiedWord/>
      <trackRevisions>false</trackRevisions>
    </reviewItem>
    <reviewItem>
      <errorID>7f140ba5-8c69-44bc-95ad-7a33ae346949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69CE99A1</paraID>
      <start>0</start>
      <end>3</end>
      <status>unmodified</status>
      <modifiedWord/>
      <trackRevisions>false</trackRevisions>
    </reviewItem>
    <reviewItem>
      <errorID>327f46f9-3d16-4609-84c9-19cd7fd50647</errorID>
      <errorWord>(</errorWord>
      <group>L1_Format</group>
      <groupName>格式问题</groupName>
      <ability>L2_HalfPunc</ability>
      <abilityName>全半角检查</abilityName>
      <candidateList>
        <item>（</item>
      </candidateList>
      <explain>文本全半角错误。</explain>
      <paraID>691D2221</paraID>
      <start>72</start>
      <end>73</end>
      <status>unmodified</status>
      <modifiedWord/>
      <trackRevisions>false</trackRevisions>
    </reviewItem>
    <reviewItem>
      <errorID>55db44bb-8852-44be-928d-79d4df4a7a96</errorID>
      <errorWord>)</errorWord>
      <group>L1_Format</group>
      <groupName>格式问题</groupName>
      <ability>L2_HalfPunc</ability>
      <abilityName>全半角检查</abilityName>
      <candidateList>
        <item>）</item>
      </candidateList>
      <explain>文本全半角错误。</explain>
      <paraID>691D2221</paraID>
      <start>82</start>
      <end>83</end>
      <status>unmodified</status>
      <modifiedWord/>
      <trackRevisions>false</trackRevisions>
    </reviewItem>
    <reviewItem>
      <errorID>c061c218-07f2-452b-aa64-a254f1a72b05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7CCB167C</paraID>
      <start>0</start>
      <end>2</end>
      <status>unmodified</status>
      <modifiedWord/>
      <trackRevisions>false</trackRevisions>
    </reviewItem>
    <reviewItem>
      <errorID>e4b4f84b-80c9-48cc-87e5-8a223f53b135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7B5BF669</paraID>
      <start>0</start>
      <end>2</end>
      <status>unmodified</status>
      <modifiedWord/>
      <trackRevisions>false</trackRevisions>
    </reviewItem>
    <reviewItem>
      <errorID>305f1ff4-af14-4eb2-9b1a-ef91e425bae8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3F1BF8B</paraID>
      <start>0</start>
      <end>3</end>
      <status>unmodified</status>
      <modifiedWord/>
      <trackRevisions>false</trackRevisions>
    </reviewItem>
    <reviewItem>
      <errorID>c496ecad-1593-4ec4-91c6-a64e2d2ff7f0</errorID>
      <errorWord>(</errorWord>
      <group>L1_Format</group>
      <groupName>格式问题</groupName>
      <ability>L2_HalfPunc</ability>
      <abilityName>全半角检查</abilityName>
      <candidateList>
        <item>（</item>
      </candidateList>
      <explain>文本全半角错误。</explain>
      <paraID>36E656F4</paraID>
      <start>18</start>
      <end>19</end>
      <status>unmodified</status>
      <modifiedWord/>
      <trackRevisions>false</trackRevisions>
    </reviewItem>
    <reviewItem>
      <errorID>459dbae0-a6f4-47ec-a9c2-9e648bdcc488</errorID>
      <errorWord>)</errorWord>
      <group>L1_Format</group>
      <groupName>格式问题</groupName>
      <ability>L2_HalfPunc</ability>
      <abilityName>全半角检查</abilityName>
      <candidateList>
        <item>）</item>
      </candidateList>
      <explain>文本全半角错误。</explain>
      <paraID>36E656F4</paraID>
      <start>29</start>
      <end>30</end>
      <status>unmodified</status>
      <modifiedWord/>
      <trackRevisions>false</trackRevisions>
    </reviewItem>
    <reviewItem>
      <errorID>199d9cd8-b3fd-4164-8b47-ca0e22bdb2dc</errorID>
      <errorWord>)</errorWord>
      <group>L1_Format</group>
      <groupName>格式问题</groupName>
      <ability>L2_HalfPunc</ability>
      <abilityName>全半角检查</abilityName>
      <candidateList>
        <item>）</item>
      </candidateList>
      <explain>文本全半角错误。</explain>
      <paraID>54379D59</paraID>
      <start>60</start>
      <end>61</end>
      <status>unmodified</status>
      <modifiedWord/>
      <trackRevisions>false</trackRevisions>
    </reviewItem>
    <reviewItem>
      <errorID>4ba033b8-19f2-4486-af4e-4b66f46367de</errorID>
      <errorWord>(</errorWord>
      <group>L1_Format</group>
      <groupName>格式问题</groupName>
      <ability>L2_HalfPunc</ability>
      <abilityName>全半角检查</abilityName>
      <candidateList>
        <item>（</item>
      </candidateList>
      <explain>文本全半角错误。</explain>
      <paraID>54379D59</paraID>
      <start>63</start>
      <end>64</end>
      <status>unmodified</status>
      <modifiedWord/>
      <trackRevisions>false</trackRevisions>
    </reviewItem>
    <reviewItem>
      <errorID>bc2a64d9-e409-4bf8-a9c0-e942fc5c6fca</errorID>
      <errorWord>(</errorWord>
      <group>L1_Punc</group>
      <groupName>标点问题</groupName>
      <ability>L2_Punc</ability>
      <abilityName>标点符号检查</abilityName>
      <candidateList/>
      <explain>同一形式括号套用。</explain>
      <paraID>54379D59</paraID>
      <start>69</start>
      <end>70</end>
      <status>unmodified</status>
      <modifiedWord/>
      <trackRevisions>false</trackRevisions>
    </reviewItem>
    <reviewItem>
      <errorID>1a2e3ef4-6ba2-4338-956d-917a8ae4ca91</errorID>
      <errorWord>)</errorWord>
      <group>L1_Punc</group>
      <groupName>标点问题</groupName>
      <ability>L2_Punc</ability>
      <abilityName>标点符号检查</abilityName>
      <candidateList/>
      <explain>同一形式括号套用。</explain>
      <paraID>54379D59</paraID>
      <start>71</start>
      <end>72</end>
      <status>unmodified</status>
      <modifiedWord/>
      <trackRevisions>false</trackRevisions>
    </reviewItem>
    <reviewItem>
      <errorID>2aa9581b-8265-472e-8ed2-550878399525</errorID>
      <errorWord>)</errorWord>
      <group>L1_Format</group>
      <groupName>格式问题</groupName>
      <ability>L2_HalfPunc</ability>
      <abilityName>全半角检查</abilityName>
      <candidateList>
        <item>）</item>
      </candidateList>
      <explain>文本全半角错误。</explain>
      <paraID>54379D59</paraID>
      <start>72</start>
      <end>73</end>
      <status>unmodified</status>
      <modifiedWord/>
      <trackRevisions>false</trackRevisions>
    </reviewItem>
    <reviewItem>
      <errorID>fab4a648-28c3-4f16-a019-97748e3ce56f</errorID>
      <errorWord>)</errorWord>
      <group>L1_Format</group>
      <groupName>格式问题</groupName>
      <ability>L2_HalfPunc</ability>
      <abilityName>全半角检查</abilityName>
      <candidateList>
        <item>）</item>
      </candidateList>
      <explain>文本全半角错误。</explain>
      <paraID>3F6FDD51</paraID>
      <start>70</start>
      <end>71</end>
      <status>unmodified</status>
      <modifiedWord/>
      <trackRevisions>false</trackRevisions>
    </reviewItem>
    <reviewItem>
      <errorID>07364f45-dd44-44bb-8a37-5e28900a0072</errorID>
      <errorWord>(</errorWord>
      <group>L1_Format</group>
      <groupName>格式问题</groupName>
      <ability>L2_HalfPunc</ability>
      <abilityName>全半角检查</abilityName>
      <candidateList>
        <item>（</item>
      </candidateList>
      <explain>文本全半角错误。</explain>
      <paraID>6B995EC7</paraID>
      <start>17</start>
      <end>18</end>
      <status>unmodified</status>
      <modifiedWord/>
      <trackRevisions>false</trackRevisions>
    </reviewItem>
    <reviewItem>
      <errorID>1e58de47-cddd-431a-8692-9505da75aa69</errorID>
      <errorWord>)</errorWord>
      <group>L1_Format</group>
      <groupName>格式问题</groupName>
      <ability>L2_HalfPunc</ability>
      <abilityName>全半角检查</abilityName>
      <candidateList>
        <item>）</item>
      </candidateList>
      <explain>文本全半角错误。</explain>
      <paraID>692AA600</paraID>
      <start>63</start>
      <end>64</end>
      <status>unmodified</status>
      <modifiedWord/>
      <trackRevisions>false</trackRevisions>
    </reviewItem>
    <reviewItem>
      <errorID>17bf33b8-28eb-4257-b947-a12b229613a1</errorID>
      <errorWord>(</errorWord>
      <group>L1_Format</group>
      <groupName>格式问题</groupName>
      <ability>L2_HalfPunc</ability>
      <abilityName>全半角检查</abilityName>
      <candidateList>
        <item>（</item>
      </candidateList>
      <explain>文本全半角错误。</explain>
      <paraID>692AA600</paraID>
      <start>66</start>
      <end>67</end>
      <status>unmodified</status>
      <modifiedWord/>
      <trackRevisions>false</trackRevisions>
    </reviewItem>
    <reviewItem>
      <errorID>92129eed-d00f-4a3e-b7fb-7796c3e37cf9</errorID>
      <errorWord>(</errorWord>
      <group>L1_Punc</group>
      <groupName>标点问题</groupName>
      <ability>L2_Punc</ability>
      <abilityName>标点符号检查</abilityName>
      <candidateList/>
      <explain>同一形式括号套用。</explain>
      <paraID>692AA600</paraID>
      <start>72</start>
      <end>73</end>
      <status>unmodified</status>
      <modifiedWord/>
      <trackRevisions>false</trackRevisions>
    </reviewItem>
    <reviewItem>
      <errorID>2c2d27f9-cdbb-42e9-a8e1-6d6dce39ffd8</errorID>
      <errorWord>)</errorWord>
      <group>L1_Punc</group>
      <groupName>标点问题</groupName>
      <ability>L2_Punc</ability>
      <abilityName>标点符号检查</abilityName>
      <candidateList/>
      <explain>同一形式括号套用。</explain>
      <paraID>692AA600</paraID>
      <start>74</start>
      <end>75</end>
      <status>unmodified</status>
      <modifiedWord/>
      <trackRevisions>false</trackRevisions>
    </reviewItem>
    <reviewItem>
      <errorID>1d5405af-1ff7-42e6-aec4-23fd762777cb</errorID>
      <errorWord>)</errorWord>
      <group>L1_Format</group>
      <groupName>格式问题</groupName>
      <ability>L2_HalfPunc</ability>
      <abilityName>全半角检查</abilityName>
      <candidateList>
        <item>）</item>
      </candidateList>
      <explain>文本全半角错误。</explain>
      <paraID>692AA600</paraID>
      <start>75</start>
      <end>76</end>
      <status>unmodified</status>
      <modifiedWord/>
      <trackRevisions>false</trackRevisions>
    </reviewItem>
    <reviewItem>
      <errorID>75868952-6f7f-4f39-860d-0d574413ffee</errorID>
      <errorWord>(</errorWord>
      <group>L1_Format</group>
      <groupName>格式问题</groupName>
      <ability>L2_HalfPunc</ability>
      <abilityName>全半角检查</abilityName>
      <candidateList>
        <item>（</item>
      </candidateList>
      <explain>文本全半角错误。</explain>
      <paraID>1A44ACF3</paraID>
      <start>35</start>
      <end>36</end>
      <status>unmodified</status>
      <modifiedWord/>
      <trackRevisions>false</trackRevisions>
    </reviewItem>
    <reviewItem>
      <errorID>055c258e-c5e2-4270-b64e-dde4a2473842</errorID>
      <errorWord>(</errorWord>
      <group>L1_Format</group>
      <groupName>格式问题</groupName>
      <ability>L2_HalfPunc</ability>
      <abilityName>全半角检查</abilityName>
      <candidateList>
        <item>（</item>
      </candidateList>
      <explain>文本全半角错误。</explain>
      <paraID>18A4FCF5</paraID>
      <start>98</start>
      <end>99</end>
      <status>unmodified</status>
      <modifiedWord/>
      <trackRevisions>false</trackRevisions>
    </reviewItem>
    <reviewItem>
      <errorID>ad6f5e1c-f7e2-4d85-b447-d5d29e6c3370</errorID>
      <errorWord>)</errorWord>
      <group>L1_Format</group>
      <groupName>格式问题</groupName>
      <ability>L2_HalfPunc</ability>
      <abilityName>全半角检查</abilityName>
      <candidateList>
        <item>）</item>
      </candidateList>
      <explain>文本全半角错误。</explain>
      <paraID>18A4FCF5</paraID>
      <start>111</start>
      <end>112</end>
      <status>unmodified</status>
      <modifiedWord/>
      <trackRevisions>false</trackRevisions>
    </reviewItem>
    <reviewItem>
      <errorID>582838ff-7dae-48d7-9fe3-819e17435d45</errorID>
      <errorWord>(</errorWord>
      <group>L1_Format</group>
      <groupName>格式问题</groupName>
      <ability>L2_HalfPunc</ability>
      <abilityName>全半角检查</abilityName>
      <candidateList>
        <item>（</item>
      </candidateList>
      <explain>文本全半角错误。</explain>
      <paraID>18A4FCF5</paraID>
      <start>173</start>
      <end>174</end>
      <status>unmodified</status>
      <modifiedWord/>
      <trackRevisions>false</trackRevisions>
    </reviewItem>
    <reviewItem>
      <errorID>671bc04c-dd19-44df-a758-d8c3684d6f66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1960B87</paraID>
      <start>0</start>
      <end>3</end>
      <status>unmodified</status>
      <modifiedWord/>
      <trackRevisions>false</trackRevisions>
    </reviewItem>
    <reviewItem>
      <errorID>b3f397c1-4d79-47a5-ad9f-45cab21196c4</errorID>
      <errorWord>(</errorWord>
      <group>L1_Format</group>
      <groupName>格式问题</groupName>
      <ability>L2_HalfPunc</ability>
      <abilityName>全半角检查</abilityName>
      <candidateList>
        <item>（</item>
      </candidateList>
      <explain>文本全半角错误。</explain>
      <paraID>18AA9F1B</paraID>
      <start>19</start>
      <end>20</end>
      <status>unmodified</status>
      <modifiedWord/>
      <trackRevisions>false</trackRevisions>
    </reviewItem>
    <reviewItem>
      <errorID>e71dfd7e-3d30-46a8-8b95-617bbb07ddb9</errorID>
      <errorWord>)</errorWord>
      <group>L1_Format</group>
      <groupName>格式问题</groupName>
      <ability>L2_HalfPunc</ability>
      <abilityName>全半角检查</abilityName>
      <candidateList>
        <item>）</item>
      </candidateList>
      <explain>文本全半角错误。</explain>
      <paraID>18AA9F1B</paraID>
      <start>29</start>
      <end>30</end>
      <status>unmodified</status>
      <modifiedWord/>
      <trackRevisions>false</trackRevisions>
    </reviewItem>
    <reviewItem>
      <errorID>b1255a83-ddb1-4d8e-988a-b03f7715539a</errorID>
      <errorWord>(</errorWord>
      <group>L1_Format</group>
      <groupName>格式问题</groupName>
      <ability>L2_HalfPunc</ability>
      <abilityName>全半角检查</abilityName>
      <candidateList>
        <item>（</item>
      </candidateList>
      <explain>文本全半角错误。</explain>
      <paraID>3548D117</paraID>
      <start>15</start>
      <end>16</end>
      <status>unmodified</status>
      <modifiedWord/>
      <trackRevisions>false</trackRevisions>
    </reviewItem>
    <reviewItem>
      <errorID>aee5c04f-35ec-4db5-abe2-3ba7a6ec2c99</errorID>
      <errorWord>)</errorWord>
      <group>L1_Format</group>
      <groupName>格式问题</groupName>
      <ability>L2_HalfPunc</ability>
      <abilityName>全半角检查</abilityName>
      <candidateList>
        <item>）</item>
      </candidateList>
      <explain>文本全半角错误。</explain>
      <paraID>3548D117</paraID>
      <start>30</start>
      <end>31</end>
      <status>unmodified</status>
      <modifiedWord/>
      <trackRevisions>false</trackRevisions>
    </reviewItem>
    <reviewItem>
      <errorID>90d27f2b-c06b-4ab9-9124-3d3d78350944</errorID>
      <errorWord>(</errorWord>
      <group>L1_Format</group>
      <groupName>格式问题</groupName>
      <ability>L2_HalfPunc</ability>
      <abilityName>全半角检查</abilityName>
      <candidateList>
        <item>（</item>
      </candidateList>
      <explain>文本全半角错误。</explain>
      <paraID>3548D117</paraID>
      <start>57</start>
      <end>58</end>
      <status>unmodified</status>
      <modifiedWord/>
      <trackRevisions>false</trackRevisions>
    </reviewItem>
    <reviewItem>
      <errorID>b8ac6304-9edc-4c44-ab72-5f46ad7b9071</errorID>
      <errorWord>)</errorWord>
      <group>L1_Format</group>
      <groupName>格式问题</groupName>
      <ability>L2_HalfPunc</ability>
      <abilityName>全半角检查</abilityName>
      <candidateList>
        <item>）</item>
      </candidateList>
      <explain>文本全半角错误。</explain>
      <paraID>3548D117</paraID>
      <start>65</start>
      <end>66</end>
      <status>unmodified</status>
      <modifiedWord/>
      <trackRevisions>false</trackRevisions>
    </reviewItem>
    <reviewItem>
      <errorID>4b800344-baa7-4e13-bcc3-0b60d4bf4c64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D0601F7</paraID>
      <start>0</start>
      <end>3</end>
      <status>unmodified</status>
      <modifiedWord/>
      <trackRevisions>false</trackRevisions>
    </reviewItem>
    <reviewItem>
      <errorID>b5160766-a61b-4ebb-8bdf-fa085d329efd</errorID>
      <errorWord>(</errorWord>
      <group>L1_Format</group>
      <groupName>格式问题</groupName>
      <ability>L2_HalfPunc</ability>
      <abilityName>全半角检查</abilityName>
      <candidateList>
        <item>（</item>
      </candidateList>
      <explain>文本全半角错误。</explain>
      <paraID>52B2450F</paraID>
      <start>80</start>
      <end>81</end>
      <status>unmodified</status>
      <modifiedWord/>
      <trackRevisions>false</trackRevisions>
    </reviewItem>
    <reviewItem>
      <errorID>d0b6e7f3-245c-469c-be58-b04e10190c84</errorID>
      <errorWord>)</errorWord>
      <group>L1_Format</group>
      <groupName>格式问题</groupName>
      <ability>L2_HalfPunc</ability>
      <abilityName>全半角检查</abilityName>
      <candidateList>
        <item>）</item>
      </candidateList>
      <explain>文本全半角错误。</explain>
      <paraID>52B2450F</paraID>
      <start>91</start>
      <end>92</end>
      <status>unmodified</status>
      <modifiedWord/>
      <trackRevisions>false</trackRevisions>
    </reviewItem>
    <reviewItem>
      <errorID>780382eb-d981-43b5-89eb-a093cb843fc3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5D454076</paraID>
      <start>0</start>
      <end>3</end>
      <status>unmodified</status>
      <modifiedWord/>
      <trackRevisions>false</trackRevisions>
    </reviewItem>
    <reviewItem>
      <errorID>acb0dd1a-5933-44a7-b9b6-314f08b8a600</errorID>
      <errorWord>(</errorWord>
      <group>L1_Format</group>
      <groupName>格式问题</groupName>
      <ability>L2_HalfPunc</ability>
      <abilityName>全半角检查</abilityName>
      <candidateList>
        <item>（</item>
      </candidateList>
      <explain>文本全半角错误。</explain>
      <paraID>54084DB3</paraID>
      <start>22</start>
      <end>23</end>
      <status>unmodified</status>
      <modifiedWord/>
      <trackRevisions>false</trackRevisions>
    </reviewItem>
    <reviewItem>
      <errorID>c357045c-b006-4a00-bfe6-e8b81f39148d</errorID>
      <errorWord>)</errorWord>
      <group>L1_Format</group>
      <groupName>格式问题</groupName>
      <ability>L2_HalfPunc</ability>
      <abilityName>全半角检查</abilityName>
      <candidateList>
        <item>）</item>
      </candidateList>
      <explain>文本全半角错误。</explain>
      <paraID>54084DB3</paraID>
      <start>32</start>
      <end>33</end>
      <status>unmodified</status>
      <modifiedWord/>
      <trackRevisions>false</trackRevisions>
    </reviewItem>
    <reviewItem>
      <errorID>c495b267-85d0-49bc-b1d0-12b5719418aa</errorID>
      <errorWord>(</errorWord>
      <group>L1_Format</group>
      <groupName>格式问题</groupName>
      <ability>L2_HalfPunc</ability>
      <abilityName>全半角检查</abilityName>
      <candidateList>
        <item>（</item>
      </candidateList>
      <explain>文本全半角错误。</explain>
      <paraID>4CC2384F</paraID>
      <start>96</start>
      <end>97</end>
      <status>unmodified</status>
      <modifiedWord/>
      <trackRevisions>false</trackRevisions>
    </reviewItem>
    <reviewItem>
      <errorID>e67ef0e0-553a-4e7f-a734-a6b997524015</errorID>
      <errorWord>)</errorWord>
      <group>L1_Format</group>
      <groupName>格式问题</groupName>
      <ability>L2_HalfPunc</ability>
      <abilityName>全半角检查</abilityName>
      <candidateList>
        <item>）</item>
      </candidateList>
      <explain>文本全半角错误。</explain>
      <paraID>4CC2384F</paraID>
      <start>106</start>
      <end>107</end>
      <status>unmodified</status>
      <modifiedWord/>
      <trackRevisions>false</trackRevisions>
    </reviewItem>
    <reviewItem>
      <errorID>2c231215-7a65-4ab5-a14d-151989bf307a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5216F82E</paraID>
      <start>0</start>
      <end>3</end>
      <status>unmodified</status>
      <modifiedWord/>
      <trackRevisions>false</trackRevisions>
    </reviewItem>
    <reviewItem>
      <errorID>a4893c5d-aca1-4236-971e-b5d7e1436a21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39080E97</paraID>
      <start>1</start>
      <end>3</end>
      <status>unmodified</status>
      <modifiedWord/>
      <trackRevisions>false</trackRevisions>
    </reviewItem>
    <reviewItem>
      <errorID>a4f6b589-0c76-466d-81dd-a5b736885301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3F655464</paraID>
      <start>1</start>
      <end>3</end>
      <status>unmodified</status>
      <modifiedWord/>
      <trackRevisions>false</trackRevisions>
    </reviewItem>
    <reviewItem>
      <errorID>377ef61a-c67f-4370-abb1-f3e6f0775883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7C229164</paraID>
      <start>0</start>
      <end>3</end>
      <status>unmodified</status>
      <modifiedWord/>
      <trackRevisions>false</trackRevisions>
    </reviewItem>
    <reviewItem>
      <errorID>8a5621b1-d9d0-4c69-a896-31861b0b2b6c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4CF27D34</paraID>
      <start>0</start>
      <end>2</end>
      <status>unmodified</status>
      <modifiedWord/>
      <trackRevisions>false</trackRevisions>
    </reviewItem>
    <reviewItem>
      <errorID>7951cc24-327f-429d-b997-a9a6ab890320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6DD78883</paraID>
      <start>1</start>
      <end>3</end>
      <status>unmodified</status>
      <modifiedWord/>
      <trackRevisions>false</trackRevisions>
    </reviewItem>
    <reviewItem>
      <errorID>4a4157dc-8da4-472e-a539-190baca65ded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113C2319</paraID>
      <start>0</start>
      <end>3</end>
      <status>unmodified</status>
      <modifiedWord/>
      <trackRevisions>false</trackRevisions>
    </reviewItem>
    <reviewItem>
      <errorID>5ff97956-c858-444a-a0ab-4c7116d59d05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1C4169C2</paraID>
      <start>1</start>
      <end>3</end>
      <status>unmodified</status>
      <modifiedWord/>
      <trackRevisions>false</trackRevisions>
    </reviewItem>
    <reviewItem>
      <errorID>fe5291a4-73be-4f60-b016-03f9adc169d6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77D6D245</paraID>
      <start>1</start>
      <end>3</end>
      <status>unmodified</status>
      <modifiedWord/>
      <trackRevisions>false</trackRevisions>
    </reviewItem>
    <reviewItem>
      <errorID>14ec1d1e-770f-4bf0-93c2-07f1044af12e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439CE4E9</paraID>
      <start>0</start>
      <end>3</end>
      <status>unmodified</status>
      <modifiedWord/>
      <trackRevisions>false</trackRevisions>
    </reviewItem>
    <reviewItem>
      <errorID>88ecb4f5-ca20-4dd8-9668-a8dbe4355fa7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365C24C1</paraID>
      <start>0</start>
      <end>3</end>
      <status>unmodified</status>
      <modifiedWord/>
      <trackRevisions>false</trackRevisions>
    </reviewItem>
    <reviewItem>
      <errorID>6c4ef8e5-633c-42f8-9d2f-952d70cd6078</errorID>
      <errorWord>(</errorWord>
      <group>L1_Format</group>
      <groupName>格式问题</groupName>
      <ability>L2_HalfPunc</ability>
      <abilityName>全半角检查</abilityName>
      <candidateList>
        <item>（</item>
      </candidateList>
      <explain>文本全半角错误。</explain>
      <paraID>29D17504</paraID>
      <start>19</start>
      <end>20</end>
      <status>unmodified</status>
      <modifiedWord/>
      <trackRevisions>false</trackRevisions>
    </reviewItem>
    <reviewItem>
      <errorID>2e74d2ac-480d-4f43-812f-9b4a4042420a</errorID>
      <errorWord>)</errorWord>
      <group>L1_Format</group>
      <groupName>格式问题</groupName>
      <ability>L2_HalfPunc</ability>
      <abilityName>全半角检查</abilityName>
      <candidateList>
        <item>）</item>
      </candidateList>
      <explain>文本全半角错误。</explain>
      <paraID>29D17504</paraID>
      <start>29</start>
      <end>30</end>
      <status>unmodified</status>
      <modifiedWord/>
      <trackRevisions>false</trackRevisions>
    </reviewItem>
    <reviewItem>
      <errorID>380a08d3-7d33-44f2-9cc2-8bcd431e6a6e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48997147</paraID>
      <start>0</start>
      <end>2</end>
      <status>unmodified</status>
      <modifiedWord/>
      <trackRevisions>false</trackRevisions>
    </reviewItem>
    <reviewItem>
      <errorID>c2b66d93-7395-4bcc-86f8-2cd78de73d17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29DC32A3</paraID>
      <start>0</start>
      <end>2</end>
      <status>unmodified</status>
      <modifiedWord/>
      <trackRevisions>false</trackRevisions>
    </reviewItem>
    <reviewItem>
      <errorID>d64e2a3a-e681-40b1-8fff-3e7726bb7944</errorID>
      <errorWord>...</errorWord>
      <group>L1_Punc</group>
      <groupName>标点问题</groupName>
      <ability>L2_Punc</ability>
      <abilityName>标点符号检查</abilityName>
      <candidateList>
        <item>……</item>
      </candidateList>
      <explain>省略号错误。</explain>
      <paraID> 2C76886</paraID>
      <start>98</start>
      <end>101</end>
      <status>unmodified</status>
      <modifiedWord/>
      <trackRevisions>false</trackRevisions>
    </reviewItem>
    <reviewItem>
      <errorID>ff86ff14-9d14-4ad1-9058-a900fdf33f62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3CC7475B</paraID>
      <start>4</start>
      <end>7</end>
      <status>unmodified</status>
      <modifiedWord/>
      <trackRevisions>false</trackRevisions>
    </reviewItem>
    <reviewItem>
      <errorID>4c6d0c3e-adbb-4d94-b229-dbe665e77cee</errorID>
      <errorWord>(</errorWord>
      <group>L1_Format</group>
      <groupName>格式问题</groupName>
      <ability>L2_HalfPunc</ability>
      <abilityName>全半角检查</abilityName>
      <candidateList>
        <item>（</item>
      </candidateList>
      <explain>文本全半角错误。</explain>
      <paraID>79B62E1F</paraID>
      <start>18</start>
      <end>19</end>
      <status>unmodified</status>
      <modifiedWord/>
      <trackRevisions>false</trackRevisions>
    </reviewItem>
    <reviewItem>
      <errorID>3b09bba9-92ab-4fd0-9d8f-66567487c559</errorID>
      <errorWord>)</errorWord>
      <group>L1_Format</group>
      <groupName>格式问题</groupName>
      <ability>L2_HalfPunc</ability>
      <abilityName>全半角检查</abilityName>
      <candidateList>
        <item>）</item>
      </candidateList>
      <explain>文本全半角错误。</explain>
      <paraID>79B62E1F</paraID>
      <start>45</start>
      <end>46</end>
      <status>unmodified</status>
      <modifiedWord/>
      <trackRevisions>false</trackRevisions>
    </reviewItem>
    <reviewItem>
      <errorID>cefd0bbc-5f38-48a3-a5aa-76d54f43e872</errorID>
      <errorWord>(</errorWord>
      <group>L1_Format</group>
      <groupName>格式问题</groupName>
      <ability>L2_HalfPunc</ability>
      <abilityName>全半角检查</abilityName>
      <candidateList>
        <item>（</item>
      </candidateList>
      <explain>文本全半角错误。</explain>
      <paraID>79B62E1F</paraID>
      <start>87</start>
      <end>88</end>
      <status>unmodified</status>
      <modifiedWord/>
      <trackRevisions>false</trackRevisions>
    </reviewItem>
    <reviewItem>
      <errorID>1cc22486-a2fb-4cbb-b521-2f827396b99d</errorID>
      <errorWord>,</errorWord>
      <group>L1_Format</group>
      <groupName>格式问题</groupName>
      <ability>L2_HalfPunc</ability>
      <abilityName>全半角检查</abilityName>
      <candidateList>
        <item>，</item>
      </candidateList>
      <explain>文本全半角错误。</explain>
      <paraID>79B62E1F</paraID>
      <start>100</start>
      <end>101</end>
      <status>unmodified</status>
      <modifiedWord/>
      <trackRevisions>false</trackRevisions>
    </reviewItem>
    <reviewItem>
      <errorID>fca90c55-0b9b-4137-95e3-e76bd81bf024</errorID>
      <errorWord>)</errorWord>
      <group>L1_Format</group>
      <groupName>格式问题</groupName>
      <ability>L2_HalfPunc</ability>
      <abilityName>全半角检查</abilityName>
      <candidateList>
        <item>）</item>
      </candidateList>
      <explain>文本全半角错误。</explain>
      <paraID>79B62E1F</paraID>
      <start>114</start>
      <end>115</end>
      <status>unmodified</status>
      <modifiedWord/>
      <trackRevisions>false</trackRevisions>
    </reviewItem>
    <reviewItem>
      <errorID>d7cdc07d-12e5-48d5-bdc0-e8137c4f9b95</errorID>
      <errorWord>(</errorWord>
      <group>L1_Format</group>
      <groupName>格式问题</groupName>
      <ability>L2_HalfPunc</ability>
      <abilityName>全半角检查</abilityName>
      <candidateList>
        <item>（</item>
      </candidateList>
      <explain>文本全半角错误。</explain>
      <paraID>73E13ABB</paraID>
      <start>20</start>
      <end>21</end>
      <status>unmodified</status>
      <modifiedWord/>
      <trackRevisions>false</trackRevisions>
    </reviewItem>
    <reviewItem>
      <errorID>b679e3d4-b96e-439d-b6c7-dbf5922f4fff</errorID>
      <errorWord>)</errorWord>
      <group>L1_Format</group>
      <groupName>格式问题</groupName>
      <ability>L2_HalfPunc</ability>
      <abilityName>全半角检查</abilityName>
      <candidateList>
        <item>）</item>
      </candidateList>
      <explain>文本全半角错误。</explain>
      <paraID>73E13ABB</paraID>
      <start>64</start>
      <end>65</end>
      <status>unmodified</status>
      <modifiedWord/>
      <trackRevisions>false</trackRevisions>
    </reviewItem>
    <reviewItem>
      <errorID>17453fee-d764-4838-8494-e1d659cab0e3</errorID>
      <errorWord>(</errorWord>
      <group>L1_Format</group>
      <groupName>格式问题</groupName>
      <ability>L2_HalfPunc</ability>
      <abilityName>全半角检查</abilityName>
      <candidateList>
        <item>（</item>
      </candidateList>
      <explain>文本全半角错误。</explain>
      <paraID>73E13ABB</paraID>
      <start>104</start>
      <end>105</end>
      <status>unmodified</status>
      <modifiedWord/>
      <trackRevisions>false</trackRevisions>
    </reviewItem>
    <reviewItem>
      <errorID>345a01ee-7096-4d6f-b3ea-7530ec051d2d</errorID>
      <errorWord>)</errorWord>
      <group>L1_Format</group>
      <groupName>格式问题</groupName>
      <ability>L2_HalfPunc</ability>
      <abilityName>全半角检查</abilityName>
      <candidateList>
        <item>）</item>
      </candidateList>
      <explain>文本全半角错误。</explain>
      <paraID>73E13ABB</paraID>
      <start>107</start>
      <end>108</end>
      <status>unmodified</status>
      <modifiedWord/>
      <trackRevisions>false</trackRevisions>
    </reviewItem>
    <reviewItem>
      <errorID>569538a4-9136-4c4b-9df2-ddb73c54f28f</errorID>
      <errorWord>(</errorWord>
      <group>L1_Format</group>
      <groupName>格式问题</groupName>
      <ability>L2_HalfPunc</ability>
      <abilityName>全半角检查</abilityName>
      <candidateList>
        <item>（</item>
      </candidateList>
      <explain>文本全半角错误。</explain>
      <paraID>73E13ABB</paraID>
      <start>113</start>
      <end>114</end>
      <status>unmodified</status>
      <modifiedWord/>
      <trackRevisions>false</trackRevisions>
    </reviewItem>
    <reviewItem>
      <errorID>be135b22-f173-4f1a-8d27-028cea2ce670</errorID>
      <errorWord>,</errorWord>
      <group>L1_Format</group>
      <groupName>格式问题</groupName>
      <ability>L2_HalfPunc</ability>
      <abilityName>全半角检查</abilityName>
      <candidateList>
        <item>，</item>
      </candidateList>
      <explain>文本全半角错误。</explain>
      <paraID>73E13ABB</paraID>
      <start>126</start>
      <end>127</end>
      <status>unmodified</status>
      <modifiedWord/>
      <trackRevisions>false</trackRevisions>
    </reviewItem>
    <reviewItem>
      <errorID>a9486c19-6bd7-4da8-89ce-8ffecc2b132b</errorID>
      <errorWord>)</errorWord>
      <group>L1_Format</group>
      <groupName>格式问题</groupName>
      <ability>L2_HalfPunc</ability>
      <abilityName>全半角检查</abilityName>
      <candidateList>
        <item>）</item>
      </candidateList>
      <explain>文本全半角错误。</explain>
      <paraID>73E13ABB</paraID>
      <start>139</start>
      <end>140</end>
      <status>unmodified</status>
      <modifiedWord/>
      <trackRevisions>false</trackRevisions>
    </reviewItem>
    <reviewItem>
      <errorID>dd77745d-0747-4cb2-bd08-4e0a184605cb</errorID>
      <errorWord>(</errorWord>
      <group>L1_Format</group>
      <groupName>格式问题</groupName>
      <ability>L2_HalfPunc</ability>
      <abilityName>全半角检查</abilityName>
      <candidateList>
        <item>（</item>
      </candidateList>
      <explain>文本全半角错误。</explain>
      <paraID> 4FEC6D5</paraID>
      <start>18</start>
      <end>19</end>
      <status>unmodified</status>
      <modifiedWord/>
      <trackRevisions>false</trackRevisions>
    </reviewItem>
    <reviewItem>
      <errorID>2a5a4c17-5a28-4484-8e96-6eb1c04e0af5</errorID>
      <errorWord>)</errorWord>
      <group>L1_Format</group>
      <groupName>格式问题</groupName>
      <ability>L2_HalfPunc</ability>
      <abilityName>全半角检查</abilityName>
      <candidateList>
        <item>）</item>
      </candidateList>
      <explain>文本全半角错误。</explain>
      <paraID> 4FEC6D5</paraID>
      <start>29</start>
      <end>30</end>
      <status>unmodified</status>
      <modifiedWord/>
      <trackRevisions>false</trackRevisions>
    </reviewItem>
    <reviewItem>
      <errorID>a4a6dba9-7561-40f3-b941-9ab634e0d971</errorID>
      <errorWord>(</errorWord>
      <group>L1_Format</group>
      <groupName>格式问题</groupName>
      <ability>L2_HalfPunc</ability>
      <abilityName>全半角检查</abilityName>
      <candidateList>
        <item>（</item>
      </candidateList>
      <explain>文本全半角错误。</explain>
      <paraID> 4FEC6D5</paraID>
      <start>113</start>
      <end>114</end>
      <status>unmodified</status>
      <modifiedWord/>
      <trackRevisions>false</trackRevisions>
    </reviewItem>
    <reviewItem>
      <errorID>68090cb5-72ec-4723-b050-0cb0a8f145b6</errorID>
      <errorWord>)</errorWord>
      <group>L1_Format</group>
      <groupName>格式问题</groupName>
      <ability>L2_HalfPunc</ability>
      <abilityName>全半角检查</abilityName>
      <candidateList>
        <item>）</item>
      </candidateList>
      <explain>文本全半角错误。</explain>
      <paraID> 4FEC6D5</paraID>
      <start>125</start>
      <end>126</end>
      <status>unmodified</status>
      <modifiedWord/>
      <trackRevisions>false</trackRevisions>
    </reviewItem>
    <reviewItem>
      <errorID>a1bd97ee-3b82-4357-8f09-8ea52d357aaa</errorID>
      <errorWord>（</errorWord>
      <group>L1_Format</group>
      <groupName>格式问题</groupName>
      <ability>L2_HalfPunc</ability>
      <abilityName>全半角检查</abilityName>
      <candidateList>
        <item>(</item>
      </candidateList>
      <explain>文本全半角错误。</explain>
      <paraID>35CB6A3C</paraID>
      <start>0</start>
      <end>1</end>
      <status>unmodified</status>
      <modifiedWord/>
      <trackRevisions>false</trackRevisions>
    </reviewItem>
    <reviewItem>
      <errorID>bfadda72-adac-49dd-aab3-554420b64a15</errorID>
      <errorWord>）</errorWord>
      <group>L1_Format</group>
      <groupName>格式问题</groupName>
      <ability>L2_HalfPunc</ability>
      <abilityName>全半角检查</abilityName>
      <candidateList>
        <item>)</item>
      </candidateList>
      <explain>文本全半角错误。</explain>
      <paraID>35CB6A3C</paraID>
      <start>5</start>
      <end>6</end>
      <status>unmodified</status>
      <modifiedWord/>
      <trackRevisions>false</trackRevisions>
    </reviewItem>
    <reviewItem>
      <errorID>ed5208b1-755d-4992-bb06-c66e8cd76031</errorID>
      <errorWord>（</errorWord>
      <group>L1_Format</group>
      <groupName>格式问题</groupName>
      <ability>L2_HalfPunc</ability>
      <abilityName>全半角检查</abilityName>
      <candidateList>
        <item>(</item>
      </candidateList>
      <explain>文本全半角错误。</explain>
      <paraID>5A3CC547</paraID>
      <start>2</start>
      <end>3</end>
      <status>unmodified</status>
      <modifiedWord/>
      <trackRevisions>false</trackRevisions>
    </reviewItem>
    <reviewItem>
      <errorID>8efa3da7-696e-4826-89df-f65f08140c95</errorID>
      <errorWord>）</errorWord>
      <group>L1_Format</group>
      <groupName>格式问题</groupName>
      <ability>L2_HalfPunc</ability>
      <abilityName>全半角检查</abilityName>
      <candidateList>
        <item>)</item>
      </candidateList>
      <explain>文本全半角错误。</explain>
      <paraID>5A3CC547</paraID>
      <start>7</start>
      <end>8</end>
      <status>unmodified</status>
      <modifiedWord/>
      <trackRevisions>false</trackRevisions>
    </reviewItem>
    <reviewItem>
      <errorID>2eba02fc-9c26-44df-95d9-a49d7add7ed2</errorID>
      <errorWord>（</errorWord>
      <group>L1_Format</group>
      <groupName>格式问题</groupName>
      <ability>L2_HalfPunc</ability>
      <abilityName>全半角检查</abilityName>
      <candidateList>
        <item>(</item>
      </candidateList>
      <explain>文本全半角错误。</explain>
      <paraID>79B2D2A9</paraID>
      <start>0</start>
      <end>1</end>
      <status>unmodified</status>
      <modifiedWord/>
      <trackRevisions>false</trackRevisions>
    </reviewItem>
    <reviewItem>
      <errorID>3fe4b144-af6e-43d5-b21c-c85187665517</errorID>
      <errorWord>）</errorWord>
      <group>L1_Format</group>
      <groupName>格式问题</groupName>
      <ability>L2_HalfPunc</ability>
      <abilityName>全半角检查</abilityName>
      <candidateList>
        <item>)</item>
      </candidateList>
      <explain>文本全半角错误。</explain>
      <paraID>79B2D2A9</paraID>
      <start>5</start>
      <end>6</end>
      <status>unmodified</status>
      <modifiedWord/>
      <trackRevisions>false</trackRevisions>
    </reviewItem>
    <reviewItem>
      <errorID>f5606fb3-f603-4034-9d69-11eaa82f0054</errorID>
      <errorWord>（</errorWord>
      <group>L1_Format</group>
      <groupName>格式问题</groupName>
      <ability>L2_HalfPunc</ability>
      <abilityName>全半角检查</abilityName>
      <candidateList>
        <item>(</item>
      </candidateList>
      <explain>文本全半角错误。</explain>
      <paraID>100E5BC6</paraID>
      <start>2</start>
      <end>3</end>
      <status>unmodified</status>
      <modifiedWord/>
      <trackRevisions>false</trackRevisions>
    </reviewItem>
    <reviewItem>
      <errorID>076c023e-be2a-452b-9f10-4487ce2b93e0</errorID>
      <errorWord>）</errorWord>
      <group>L1_Format</group>
      <groupName>格式问题</groupName>
      <ability>L2_HalfPunc</ability>
      <abilityName>全半角检查</abilityName>
      <candidateList>
        <item>)</item>
      </candidateList>
      <explain>文本全半角错误。</explain>
      <paraID>100E5BC6</paraID>
      <start>7</start>
      <end>8</end>
      <status>unmodified</status>
      <modifiedWord/>
      <trackRevisions>false</trackRevisions>
    </reviewItem>
    <reviewItem>
      <errorID>cb9a7282-a7aa-45ae-9110-d7a49990c7b7</errorID>
      <errorWord>(</errorWord>
      <group>L1_Format</group>
      <groupName>格式问题</groupName>
      <ability>L2_HalfPunc</ability>
      <abilityName>全半角检查</abilityName>
      <candidateList>
        <item>（</item>
      </candidateList>
      <explain>文本全半角错误。</explain>
      <paraID>1426FA3C</paraID>
      <start>4</start>
      <end>5</end>
      <status>unmodified</status>
      <modifiedWord/>
      <trackRevisions>false</trackRevisions>
    </reviewItem>
    <reviewItem>
      <errorID>b36a8315-3432-4cde-9b2e-28ca8231f53b</errorID>
      <errorWord>)</errorWord>
      <group>L1_Format</group>
      <groupName>格式问题</groupName>
      <ability>L2_HalfPunc</ability>
      <abilityName>全半角检查</abilityName>
      <candidateList>
        <item>）</item>
      </candidateList>
      <explain>文本全半角错误。</explain>
      <paraID>1426FA3C</paraID>
      <start>7</start>
      <end>8</end>
      <status>unmodified</status>
      <modifiedWord/>
      <trackRevisions>false</trackRevisions>
    </reviewItem>
    <reviewItem>
      <errorID>85ebed19-bc4f-4760-9e26-d44621092aaf</errorID>
      <errorWord>(</errorWord>
      <group>L1_Format</group>
      <groupName>格式问题</groupName>
      <ability>L2_HalfPunc</ability>
      <abilityName>全半角检查</abilityName>
      <candidateList>
        <item>（</item>
      </candidateList>
      <explain>文本全半角错误。</explain>
      <paraID>4BD2B2EC</paraID>
      <start>4</start>
      <end>5</end>
      <status>unmodified</status>
      <modifiedWord/>
      <trackRevisions>false</trackRevisions>
    </reviewItem>
    <reviewItem>
      <errorID>60882fb2-c01b-4086-8e74-350b794d425c</errorID>
      <errorWord>)</errorWord>
      <group>L1_Format</group>
      <groupName>格式问题</groupName>
      <ability>L2_HalfPunc</ability>
      <abilityName>全半角检查</abilityName>
      <candidateList>
        <item>）</item>
      </candidateList>
      <explain>文本全半角错误。</explain>
      <paraID>4BD2B2EC</paraID>
      <start>7</start>
      <end>8</end>
      <status>unmodified</status>
      <modifiedWord/>
      <trackRevisions>false</trackRevisions>
    </reviewItem>
    <reviewItem>
      <errorID>87d7c52e-3a88-49d8-861f-a3704d45b583</errorID>
      <errorWord>(</errorWord>
      <group>L1_Format</group>
      <groupName>格式问题</groupName>
      <ability>L2_HalfPunc</ability>
      <abilityName>全半角检查</abilityName>
      <candidateList>
        <item>（</item>
      </candidateList>
      <explain>文本全半角错误。</explain>
      <paraID>63589A3B</paraID>
      <start>6</start>
      <end>7</end>
      <status>unmodified</status>
      <modifiedWord/>
      <trackRevisions>false</trackRevisions>
    </reviewItem>
    <reviewItem>
      <errorID>55c3556d-46a2-4a2f-ad4b-71b72e9c9e5b</errorID>
      <errorWord>)</errorWord>
      <group>L1_Format</group>
      <groupName>格式问题</groupName>
      <ability>L2_HalfPunc</ability>
      <abilityName>全半角检查</abilityName>
      <candidateList>
        <item>）</item>
      </candidateList>
      <explain>文本全半角错误。</explain>
      <paraID>63589A3B</paraID>
      <start>9</start>
      <end>10</end>
      <status>unmodified</status>
      <modifiedWord/>
      <trackRevisions>false</trackRevisions>
    </reviewItem>
    <reviewItem>
      <errorID>852dee72-7e39-4021-8ce3-659fd51b84da</errorID>
      <errorWord>(</errorWord>
      <group>L1_Format</group>
      <groupName>格式问题</groupName>
      <ability>L2_HalfPunc</ability>
      <abilityName>全半角检查</abilityName>
      <candidateList>
        <item>（</item>
      </candidateList>
      <explain>文本全半角错误。</explain>
      <paraID>65F7FF55</paraID>
      <start>8</start>
      <end>9</end>
      <status>unmodified</status>
      <modifiedWord/>
      <trackRevisions>false</trackRevisions>
    </reviewItem>
    <reviewItem>
      <errorID>e24dc4fe-3a5b-4e54-b372-ddcaac5bd6c0</errorID>
      <errorWord>)</errorWord>
      <group>L1_Format</group>
      <groupName>格式问题</groupName>
      <ability>L2_HalfPunc</ability>
      <abilityName>全半角检查</abilityName>
      <candidateList>
        <item>）</item>
      </candidateList>
      <explain>文本全半角错误。</explain>
      <paraID>65F7FF55</paraID>
      <start>11</start>
      <end>12</end>
      <status>unmodified</status>
      <modifiedWord/>
      <trackRevisions>false</trackRevisions>
    </reviewItem>
    <reviewItem>
      <errorID>82c99927-ff59-41d1-b618-1d93607c0453</errorID>
      <errorWord>(</errorWord>
      <group>L1_Format</group>
      <groupName>格式问题</groupName>
      <ability>L2_HalfPunc</ability>
      <abilityName>全半角检查</abilityName>
      <candidateList>
        <item>（</item>
      </candidateList>
      <explain>文本全半角错误。</explain>
      <paraID>5DF7BDBE</paraID>
      <start>4</start>
      <end>5</end>
      <status>unmodified</status>
      <modifiedWord/>
      <trackRevisions>false</trackRevisions>
    </reviewItem>
    <reviewItem>
      <errorID>19a52add-22f4-49f7-bc27-e6b06f010566</errorID>
      <errorWord>)</errorWord>
      <group>L1_Format</group>
      <groupName>格式问题</groupName>
      <ability>L2_HalfPunc</ability>
      <abilityName>全半角检查</abilityName>
      <candidateList>
        <item>）</item>
      </candidateList>
      <explain>文本全半角错误。</explain>
      <paraID>5DF7BDBE</paraID>
      <start>6</start>
      <end>7</end>
      <status>unmodified</status>
      <modifiedWord/>
      <trackRevisions>false</trackRevisions>
    </reviewItem>
    <reviewItem>
      <errorID>8bcc7c95-4989-49e7-9eaa-0c4bd2294bf4</errorID>
      <errorWord>(</errorWord>
      <group>L1_Format</group>
      <groupName>格式问题</groupName>
      <ability>L2_HalfPunc</ability>
      <abilityName>全半角检查</abilityName>
      <candidateList>
        <item>（</item>
      </candidateList>
      <explain>文本全半角错误。</explain>
      <paraID>3C04AE0D</paraID>
      <start>22</start>
      <end>23</end>
      <status>unmodified</status>
      <modifiedWord/>
      <trackRevisions>false</trackRevisions>
    </reviewItem>
    <reviewItem>
      <errorID>c1af597d-0768-4e9c-b372-6d007f90592f</errorID>
      <errorWord>)</errorWord>
      <group>L1_Format</group>
      <groupName>格式问题</groupName>
      <ability>L2_HalfPunc</ability>
      <abilityName>全半角检查</abilityName>
      <candidateList>
        <item>）</item>
      </candidateList>
      <explain>文本全半角错误。</explain>
      <paraID>3C04AE0D</paraID>
      <start>25</start>
      <end>26</end>
      <status>unmodified</status>
      <modifiedWord/>
      <trackRevisions>false</trackRevisions>
    </reviewItem>
    <reviewItem>
      <errorID>3ceabb44-9c24-4a52-af6c-30979903a0d9</errorID>
      <errorWord>(</errorWord>
      <group>L1_Format</group>
      <groupName>格式问题</groupName>
      <ability>L2_HalfPunc</ability>
      <abilityName>全半角检查</abilityName>
      <candidateList>
        <item>（</item>
      </candidateList>
      <explain>文本全半角错误。</explain>
      <paraID>15F9A9A6</paraID>
      <start>4</start>
      <end>5</end>
      <status>unmodified</status>
      <modifiedWord/>
      <trackRevisions>false</trackRevisions>
    </reviewItem>
    <reviewItem>
      <errorID>6817a5ab-ae2e-4ecf-ace6-1245470d7765</errorID>
      <errorWord>)</errorWord>
      <group>L1_Format</group>
      <groupName>格式问题</groupName>
      <ability>L2_HalfPunc</ability>
      <abilityName>全半角检查</abilityName>
      <candidateList>
        <item>）</item>
      </candidateList>
      <explain>文本全半角错误。</explain>
      <paraID>15F9A9A6</paraID>
      <start>8</start>
      <end>9</end>
      <status>unmodified</status>
      <modifiedWord/>
      <trackRevisions>false</trackRevisions>
    </reviewItem>
    <reviewItem>
      <errorID>21bb9ef1-3315-49ee-82f8-c11a68a908ec</errorID>
      <errorWord>(</errorWord>
      <group>L1_Format</group>
      <groupName>格式问题</groupName>
      <ability>L2_HalfPunc</ability>
      <abilityName>全半角检查</abilityName>
      <candidateList>
        <item>（</item>
      </candidateList>
      <explain>文本全半角错误。</explain>
      <paraID>4BD0EE2E</paraID>
      <start>7</start>
      <end>8</end>
      <status>unmodified</status>
      <modifiedWord/>
      <trackRevisions>false</trackRevisions>
    </reviewItem>
    <reviewItem>
      <errorID>445de68b-322d-4530-a578-33b57df65cb4</errorID>
      <errorWord>)</errorWord>
      <group>L1_Format</group>
      <groupName>格式问题</groupName>
      <ability>L2_HalfPunc</ability>
      <abilityName>全半角检查</abilityName>
      <candidateList>
        <item>）</item>
      </candidateList>
      <explain>文本全半角错误。</explain>
      <paraID>4BD0EE2E</paraID>
      <start>10</start>
      <end>11</end>
      <status>unmodified</status>
      <modifiedWord/>
      <trackRevisions>false</trackRevisions>
    </reviewItem>
    <reviewItem>
      <errorID>10e80631-af1c-4dce-a10c-83c408518da6</errorID>
      <errorWord>(</errorWord>
      <group>L1_Format</group>
      <groupName>格式问题</groupName>
      <ability>L2_HalfPunc</ability>
      <abilityName>全半角检查</abilityName>
      <candidateList>
        <item>（</item>
      </candidateList>
      <explain>文本全半角错误。</explain>
      <paraID>7C9D8B9C</paraID>
      <start>6</start>
      <end>7</end>
      <status>unmodified</status>
      <modifiedWord/>
      <trackRevisions>false</trackRevisions>
    </reviewItem>
    <reviewItem>
      <errorID>c4517757-0117-4dbe-ac8a-14314dbf3172</errorID>
      <errorWord>)</errorWord>
      <group>L1_Format</group>
      <groupName>格式问题</groupName>
      <ability>L2_HalfPunc</ability>
      <abilityName>全半角检查</abilityName>
      <candidateList>
        <item>）</item>
      </candidateList>
      <explain>文本全半角错误。</explain>
      <paraID>7C9D8B9C</paraID>
      <start>9</start>
      <end>10</end>
      <status>unmodified</status>
      <modifiedWord/>
      <trackRevisions>false</trackRevisions>
    </reviewItem>
    <reviewItem>
      <errorID>88e79d05-7898-4a5f-a03a-a77768494ecf</errorID>
      <errorWord>"</errorWord>
      <group>L1_Format</group>
      <groupName>格式问题</groupName>
      <ability>L2_HalfPunc</ability>
      <abilityName>全半角检查</abilityName>
      <candidateList/>
      <explain>文本全半角错误。</explain>
      <paraID>612B8217</paraID>
      <start>71</start>
      <end>72</end>
      <status>unmodified</status>
      <modifiedWord/>
      <trackRevisions>false</trackRevisions>
    </reviewItem>
    <reviewItem>
      <errorID>f2c212a4-95c9-4943-a80b-dbe1890772e5</errorID>
      <errorWord>"</errorWord>
      <group>L1_Format</group>
      <groupName>格式问题</groupName>
      <ability>L2_HalfPunc</ability>
      <abilityName>全半角检查</abilityName>
      <candidateList>
        <item>”</item>
      </candidateList>
      <explain>文本全半角错误。</explain>
      <paraID>612B8217</paraID>
      <start>89</start>
      <end>90</end>
      <status>unmodified</status>
      <modifiedWord/>
      <trackRevisions>false</trackRevisions>
    </reviewItem>
    <reviewItem>
      <errorID>f54c42f5-2490-411c-bd42-272490097e73</errorID>
      <errorWord>（</errorWord>
      <group>L1_Format</group>
      <groupName>格式问题</groupName>
      <ability>L2_HalfPunc</ability>
      <abilityName>全半角检查</abilityName>
      <candidateList>
        <item>(</item>
      </candidateList>
      <explain>文本全半角错误。</explain>
      <paraID>26851171</paraID>
      <start>2</start>
      <end>3</end>
      <status>unmodified</status>
      <modifiedWord/>
      <trackRevisions>false</trackRevisions>
    </reviewItem>
    <reviewItem>
      <errorID>c85cac0c-42f1-4a77-81db-c2a864e526ea</errorID>
      <errorWord>）</errorWord>
      <group>L1_Format</group>
      <groupName>格式问题</groupName>
      <ability>L2_HalfPunc</ability>
      <abilityName>全半角检查</abilityName>
      <candidateList>
        <item>)</item>
      </candidateList>
      <explain>文本全半角错误。</explain>
      <paraID>26851171</paraID>
      <start>7</start>
      <end>8</end>
      <status>unmodified</status>
      <modifiedWord/>
      <trackRevisions>false</trackRevisions>
    </reviewItem>
    <reviewItem>
      <errorID>c478d562-c176-4493-940d-0ff18b5b19ef</errorID>
      <errorWord>（</errorWord>
      <group>L1_Format</group>
      <groupName>格式问题</groupName>
      <ability>L2_HalfPunc</ability>
      <abilityName>全半角检查</abilityName>
      <candidateList>
        <item>(</item>
      </candidateList>
      <explain>文本全半角错误。</explain>
      <paraID>652E8E97</paraID>
      <start>2</start>
      <end>3</end>
      <status>unmodified</status>
      <modifiedWord/>
      <trackRevisions>false</trackRevisions>
    </reviewItem>
    <reviewItem>
      <errorID>2bb2a9ac-6364-4109-98b1-972968a4004e</errorID>
      <errorWord>）</errorWord>
      <group>L1_Format</group>
      <groupName>格式问题</groupName>
      <ability>L2_HalfPunc</ability>
      <abilityName>全半角检查</abilityName>
      <candidateList>
        <item>)</item>
      </candidateList>
      <explain>文本全半角错误。</explain>
      <paraID>652E8E97</paraID>
      <start>7</start>
      <end>8</end>
      <status>unmodified</status>
      <modifiedWord/>
      <trackRevisions>false</trackRevisions>
    </reviewItem>
    <reviewItem>
      <errorID>718298ad-597f-419d-ba34-064631304c2b</errorID>
      <errorWord>(</errorWord>
      <group>L1_Format</group>
      <groupName>格式问题</groupName>
      <ability>L2_HalfPunc</ability>
      <abilityName>全半角检查</abilityName>
      <candidateList>
        <item>（</item>
      </candidateList>
      <explain>文本全半角错误。</explain>
      <paraID>3A8DF92C</paraID>
      <start>30</start>
      <end>31</end>
      <status>unmodified</status>
      <modifiedWord/>
      <trackRevisions>false</trackRevisions>
    </reviewItem>
    <reviewItem>
      <errorID>a5f848f6-21d4-421c-bcb8-b6603039fc5b</errorID>
      <errorWord>)</errorWord>
      <group>L1_Format</group>
      <groupName>格式问题</groupName>
      <ability>L2_HalfPunc</ability>
      <abilityName>全半角检查</abilityName>
      <candidateList>
        <item>）</item>
      </candidateList>
      <explain>文本全半角错误。</explain>
      <paraID>3A8DF92C</paraID>
      <start>45</start>
      <end>46</end>
      <status>unmodified</status>
      <modifiedWord/>
      <trackRevisions>false</trackRevisions>
    </reviewItem>
    <reviewItem>
      <errorID>9de6be00-4ecf-4898-a351-fb512e1b62fe</errorID>
      <errorWord>(</errorWord>
      <group>L1_Format</group>
      <groupName>格式问题</groupName>
      <ability>L2_HalfPunc</ability>
      <abilityName>全半角检查</abilityName>
      <candidateList>
        <item>（</item>
      </candidateList>
      <explain>文本全半角错误。</explain>
      <paraID> 249CDE7</paraID>
      <start>102</start>
      <end>103</end>
      <status>unmodified</status>
      <modifiedWord/>
      <trackRevisions>false</trackRevisions>
    </reviewItem>
    <reviewItem>
      <errorID>74741ab8-cf3d-4a6c-b590-a7fb08e43b14</errorID>
      <errorWord>)</errorWord>
      <group>L1_Format</group>
      <groupName>格式问题</groupName>
      <ability>L2_HalfPunc</ability>
      <abilityName>全半角检查</abilityName>
      <candidateList>
        <item>）</item>
      </candidateList>
      <explain>文本全半角错误。</explain>
      <paraID> 249CDE7</paraID>
      <start>115</start>
      <end>116</end>
      <status>unmodified</status>
      <modifiedWord/>
      <trackRevisions>false</trackRevisions>
    </reviewItem>
    <reviewItem>
      <errorID>20cded8a-8c6f-4b6f-9278-ea58de7d49b0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63C81470</paraID>
      <start>0</start>
      <end>2</end>
      <status>unmodified</status>
      <modifiedWord/>
      <trackRevisions>false</trackRevisions>
    </reviewItem>
    <reviewItem>
      <errorID>f67e64aa-3dde-43c1-9e66-b5e9006a6306</errorID>
      <errorWord>（</errorWord>
      <group>L1_Format</group>
      <groupName>格式问题</groupName>
      <ability>L2_HalfPunc</ability>
      <abilityName>全半角检查</abilityName>
      <candidateList>
        <item>(</item>
      </candidateList>
      <explain>文本全半角错误。</explain>
      <paraID>1AEB23EF</paraID>
      <start>3</start>
      <end>4</end>
      <status>unmodified</status>
      <modifiedWord/>
      <trackRevisions>false</trackRevisions>
    </reviewItem>
    <reviewItem>
      <errorID>0e5bc9c9-d105-4754-95f5-1bd46c930ecb</errorID>
      <errorWord>）</errorWord>
      <group>L1_Format</group>
      <groupName>格式问题</groupName>
      <ability>L2_HalfPunc</ability>
      <abilityName>全半角检查</abilityName>
      <candidateList>
        <item>)</item>
      </candidateList>
      <explain>文本全半角错误。</explain>
      <paraID>1AEB23EF</paraID>
      <start>7</start>
      <end>8</end>
      <status>unmodified</status>
      <modifiedWord/>
      <trackRevisions>false</trackRevisions>
    </reviewItem>
    <reviewItem>
      <errorID>5ce2ecb0-f6d9-4b05-ba9d-3e7b7757c1f9</errorID>
      <errorWord>（</errorWord>
      <group>L1_Format</group>
      <groupName>格式问题</groupName>
      <ability>L2_HalfPunc</ability>
      <abilityName>全半角检查</abilityName>
      <candidateList>
        <item>(</item>
      </candidateList>
      <explain>文本全半角错误。</explain>
      <paraID>35F5E4BB</paraID>
      <start>3</start>
      <end>4</end>
      <status>unmodified</status>
      <modifiedWord/>
      <trackRevisions>false</trackRevisions>
    </reviewItem>
    <reviewItem>
      <errorID>a51a0773-6848-4c4d-9a0e-26a0a23fccd8</errorID>
      <errorWord>,</errorWord>
      <group>L1_Format</group>
      <groupName>格式问题</groupName>
      <ability>L2_HalfPunc</ability>
      <abilityName>全半角检查</abilityName>
      <candidateList>
        <item>，</item>
      </candidateList>
      <explain>文本全半角错误。</explain>
      <paraID>21162B47</paraID>
      <start>70</start>
      <end>71</end>
      <status>unmodified</status>
      <modifiedWord/>
      <trackRevisions>false</trackRevisions>
    </reviewItem>
    <reviewItem>
      <errorID>c32770a8-04a3-43a9-b988-e8014d6bbe05</errorID>
      <errorWord>档中</errorWord>
      <group>L1_Word</group>
      <groupName>字词问题</groupName>
      <ability>L2_Typo</ability>
      <abilityName>字词错误</abilityName>
      <candidateList>
        <item>当中</item>
      </candidateList>
      <explain/>
      <paraID>7218633A</paraID>
      <start>39</start>
      <end>41</end>
      <status>unmodified</status>
      <modifiedWord/>
      <trackRevisions>false</trackRevisions>
    </reviewItem>
    <reviewItem>
      <errorID>a5fc5761-42dc-4776-8904-51d11862b9a2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1FE94D6A</paraID>
      <start>0</start>
      <end>2</end>
      <status>unmodified</status>
      <modifiedWord/>
      <trackRevisions>false</trackRevisions>
    </reviewItem>
    <reviewItem>
      <errorID>85603fef-2812-4dcb-ae77-d4a4323d1b32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22483DA1</paraID>
      <start>0</start>
      <end>2</end>
      <status>unmodified</status>
      <modifiedWord/>
      <trackRevisions>false</trackRevisions>
    </reviewItem>
    <reviewItem>
      <errorID>8e1d8720-4696-4d62-ab3f-c74d7b6d71af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33A344CA</paraID>
      <start>2</start>
      <end>4</end>
      <status>unmodified</status>
      <modifiedWord/>
      <trackRevisions>false</trackRevisions>
    </reviewItem>
    <reviewItem>
      <errorID>96127a66-1f80-436a-9da7-b3475c6da0ea</errorID>
      <errorWord>(</errorWord>
      <group>L1_Format</group>
      <groupName>格式问题</groupName>
      <ability>L2_HalfPunc</ability>
      <abilityName>全半角检查</abilityName>
      <candidateList>
        <item>（</item>
      </candidateList>
      <explain>文本全半角错误。</explain>
      <paraID>10051CCC</paraID>
      <start>27</start>
      <end>28</end>
      <status>unmodified</status>
      <modifiedWord/>
      <trackRevisions>false</trackRevisions>
    </reviewItem>
    <reviewItem>
      <errorID>1a07b407-bcb2-4a08-8454-1fa2f8e1308e</errorID>
      <errorWord>)</errorWord>
      <group>L1_Format</group>
      <groupName>格式问题</groupName>
      <ability>L2_HalfPunc</ability>
      <abilityName>全半角检查</abilityName>
      <candidateList>
        <item>）</item>
      </candidateList>
      <explain>文本全半角错误。</explain>
      <paraID>10051CCC</paraID>
      <start>42</start>
      <end>43</end>
      <status>unmodified</status>
      <modifiedWord/>
      <trackRevisions>false</trackRevisions>
    </reviewItem>
    <reviewItem>
      <errorID>c62eecbf-6e84-48d4-b638-42e0b2ebd731</errorID>
      <errorWord>(</errorWord>
      <group>L1_Format</group>
      <groupName>格式问题</groupName>
      <ability>L2_HalfPunc</ability>
      <abilityName>全半角检查</abilityName>
      <candidateList>
        <item>（</item>
      </candidateList>
      <explain>文本全半角错误。</explain>
      <paraID>10051CCC</paraID>
      <start>84</start>
      <end>85</end>
      <status>unmodified</status>
      <modifiedWord/>
      <trackRevisions>false</trackRevisions>
    </reviewItem>
    <reviewItem>
      <errorID>38b15bca-7809-4614-8966-08d30abc906f</errorID>
      <errorWord>)</errorWord>
      <group>L1_Format</group>
      <groupName>格式问题</groupName>
      <ability>L2_HalfPunc</ability>
      <abilityName>全半角检查</abilityName>
      <candidateList>
        <item>）</item>
      </candidateList>
      <explain>文本全半角错误。</explain>
      <paraID>10051CCC</paraID>
      <start>111</start>
      <end>112</end>
      <status>unmodified</status>
      <modifiedWord/>
      <trackRevisions>false</trackRevisions>
    </reviewItem>
    <reviewItem>
      <errorID>722df3db-9bab-46c7-ac33-fca62991ba7d</errorID>
      <errorWord>(</errorWord>
      <group>L1_Format</group>
      <groupName>格式问题</groupName>
      <ability>L2_HalfPunc</ability>
      <abilityName>全半角检查</abilityName>
      <candidateList>
        <item>（</item>
      </candidateList>
      <explain>文本全半角错误。</explain>
      <paraID>4C31B561</paraID>
      <start>48</start>
      <end>49</end>
      <status>unmodified</status>
      <modifiedWord/>
      <trackRevisions>false</trackRevisions>
    </reviewItem>
    <reviewItem>
      <errorID>79910c9e-59b5-4591-a82e-0583d0f9e907</errorID>
      <errorWord>)</errorWord>
      <group>L1_Format</group>
      <groupName>格式问题</groupName>
      <ability>L2_HalfPunc</ability>
      <abilityName>全半角检查</abilityName>
      <candidateList>
        <item>）</item>
      </candidateList>
      <explain>文本全半角错误。</explain>
      <paraID>4C31B561</paraID>
      <start>51</start>
      <end>52</end>
      <status>unmodified</status>
      <modifiedWord/>
      <trackRevisions>false</trackRevisions>
    </reviewItem>
    <reviewItem>
      <errorID>7cd4f34f-9b08-4d0e-a72e-97f3202f7c1f</errorID>
      <errorWord>(</errorWord>
      <group>L1_Format</group>
      <groupName>格式问题</groupName>
      <ability>L2_HalfPunc</ability>
      <abilityName>全半角检查</abilityName>
      <candidateList>
        <item>（</item>
      </candidateList>
      <explain>文本全半角错误。</explain>
      <paraID> A3739B2</paraID>
      <start>4</start>
      <end>5</end>
      <status>unmodified</status>
      <modifiedWord/>
      <trackRevisions>false</trackRevisions>
    </reviewItem>
    <reviewItem>
      <errorID>92750c92-f4e2-40a1-8d2c-e33bc423b72d</errorID>
      <errorWord>)</errorWord>
      <group>L1_Format</group>
      <groupName>格式问题</groupName>
      <ability>L2_HalfPunc</ability>
      <abilityName>全半角检查</abilityName>
      <candidateList>
        <item>）</item>
      </candidateList>
      <explain>文本全半角错误。</explain>
      <paraID> A3739B2</paraID>
      <start>7</start>
      <end>8</end>
      <status>unmodified</status>
      <modifiedWord/>
      <trackRevisions>false</trackRevisions>
    </reviewItem>
    <reviewItem>
      <errorID>e847b1fd-f04a-49ad-bcb6-74d240d3f766</errorID>
      <errorWord>（</errorWord>
      <group>L1_Format</group>
      <groupName>格式问题</groupName>
      <ability>L2_HalfPunc</ability>
      <abilityName>全半角检查</abilityName>
      <candidateList>
        <item>(</item>
      </candidateList>
      <explain>文本全半角错误。</explain>
      <paraID>5A153080</paraID>
      <start>0</start>
      <end>1</end>
      <status>unmodified</status>
      <modifiedWord/>
      <trackRevisions>false</trackRevisions>
    </reviewItem>
    <reviewItem>
      <errorID>e664eaa7-0724-41fe-bcb3-105af45b63dd</errorID>
      <errorWord>）</errorWord>
      <group>L1_Format</group>
      <groupName>格式问题</groupName>
      <ability>L2_HalfPunc</ability>
      <abilityName>全半角检查</abilityName>
      <candidateList>
        <item>)</item>
      </candidateList>
      <explain>文本全半角错误。</explain>
      <paraID>5A153080</paraID>
      <start>3</start>
      <end>4</end>
      <status>unmodified</status>
      <modifiedWord/>
      <trackRevisions>false</trackRevisions>
    </reviewItem>
    <reviewItem>
      <errorID>6e0d7693-a3af-413b-9a95-f57bbc2a6da5</errorID>
      <errorWord>(</errorWord>
      <group>L1_Format</group>
      <groupName>格式问题</groupName>
      <ability>L2_HalfPunc</ability>
      <abilityName>全半角检查</abilityName>
      <candidateList>
        <item>（</item>
      </candidateList>
      <explain>文本全半角错误。</explain>
      <paraID>304F0D8D</paraID>
      <start>2</start>
      <end>3</end>
      <status>unmodified</status>
      <modifiedWord/>
      <trackRevisions>false</trackRevisions>
    </reviewItem>
    <reviewItem>
      <errorID>12f18220-5730-43f5-86f9-494a869c279c</errorID>
      <errorWord>)</errorWord>
      <group>L1_Format</group>
      <groupName>格式问题</groupName>
      <ability>L2_HalfPunc</ability>
      <abilityName>全半角检查</abilityName>
      <candidateList>
        <item>）</item>
      </candidateList>
      <explain>文本全半角错误。</explain>
      <paraID>304F0D8D</paraID>
      <start>4</start>
      <end>5</end>
      <status>unmodified</status>
      <modifiedWord/>
      <trackRevisions>false</trackRevisions>
    </reviewItem>
    <reviewItem>
      <errorID>15b7c83b-0cf7-47fa-b06f-71ec6f1adacc</errorID>
      <errorWord>（</errorWord>
      <group>L1_Format</group>
      <groupName>格式问题</groupName>
      <ability>L2_HalfPunc</ability>
      <abilityName>全半角检查</abilityName>
      <candidateList>
        <item>(</item>
      </candidateList>
      <explain>文本全半角错误。</explain>
      <paraID>61CF7AE3</paraID>
      <start>0</start>
      <end>1</end>
      <status>unmodified</status>
      <modifiedWord/>
      <trackRevisions>false</trackRevisions>
    </reviewItem>
    <reviewItem>
      <errorID>c5cb46b7-d150-42e2-8345-ec7482bc6635</errorID>
      <errorWord>）</errorWord>
      <group>L1_Format</group>
      <groupName>格式问题</groupName>
      <ability>L2_HalfPunc</ability>
      <abilityName>全半角检查</abilityName>
      <candidateList>
        <item>)</item>
      </candidateList>
      <explain>文本全半角错误。</explain>
      <paraID>61CF7AE3</paraID>
      <start>3</start>
      <end>4</end>
      <status>unmodified</status>
      <modifiedWord/>
      <trackRevisions>false</trackRevisions>
    </reviewItem>
    <reviewItem>
      <errorID>bae0ddeb-277c-4a05-bae3-4367dc4d0c70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5C9A33D5</paraID>
      <start>0</start>
      <end>2</end>
      <status>unmodified</status>
      <modifiedWord/>
      <trackRevisions>false</trackRevisions>
    </reviewItem>
    <reviewItem>
      <errorID>5e2ac32b-3102-4113-91bf-a08a9a8489d7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49D4FA58</paraID>
      <start>0</start>
      <end>2</end>
      <status>unmodified</status>
      <modifiedWord/>
      <trackRevisions>false</trackRevisions>
    </reviewItem>
    <reviewItem>
      <errorID>680981d2-b768-4c4d-9093-d8a36d0a3f2b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1F2C116D</paraID>
      <start>0</start>
      <end>2</end>
      <status>unmodified</status>
      <modifiedWord/>
      <trackRevisions>false</trackRevisions>
    </reviewItem>
    <reviewItem>
      <errorID>966544d5-268f-4d21-b30d-88ced9646f6a</errorID>
      <errorWord>(</errorWord>
      <group>L1_Format</group>
      <groupName>格式问题</groupName>
      <ability>L2_HalfPunc</ability>
      <abilityName>全半角检查</abilityName>
      <candidateList>
        <item>（</item>
      </candidateList>
      <explain>文本全半角错误。</explain>
      <paraID>60B17F97</paraID>
      <start>4</start>
      <end>5</end>
      <status>unmodified</status>
      <modifiedWord/>
      <trackRevisions>false</trackRevisions>
    </reviewItem>
    <reviewItem>
      <errorID>d4bbee3a-c96a-4255-91ba-be2c0e131e7f</errorID>
      <errorWord>)</errorWord>
      <group>L1_Format</group>
      <groupName>格式问题</groupName>
      <ability>L2_HalfPunc</ability>
      <abilityName>全半角检查</abilityName>
      <candidateList>
        <item>）</item>
      </candidateList>
      <explain>文本全半角错误。</explain>
      <paraID>60B17F97</paraID>
      <start>7</start>
      <end>8</end>
      <status>unmodified</status>
      <modifiedWord/>
      <trackRevisions>false</trackRevisions>
    </reviewItem>
    <reviewItem>
      <errorID>78f0d1dc-9a33-45e3-87b6-85836b5032ea</errorID>
      <errorWord>(</errorWord>
      <group>L1_Format</group>
      <groupName>格式问题</groupName>
      <ability>L2_HalfPunc</ability>
      <abilityName>全半角检查</abilityName>
      <candidateList>
        <item>（</item>
      </candidateList>
      <explain>文本全半角错误。</explain>
      <paraID>2134A938</paraID>
      <start>7</start>
      <end>8</end>
      <status>unmodified</status>
      <modifiedWord/>
      <trackRevisions>false</trackRevisions>
    </reviewItem>
    <reviewItem>
      <errorID>2381e347-23fe-4e4f-b205-c16902fa35c1</errorID>
      <errorWord>)</errorWord>
      <group>L1_Format</group>
      <groupName>格式问题</groupName>
      <ability>L2_HalfPunc</ability>
      <abilityName>全半角检查</abilityName>
      <candidateList>
        <item>）</item>
      </candidateList>
      <explain>文本全半角错误。</explain>
      <paraID>2134A938</paraID>
      <start>9</start>
      <end>10</end>
      <status>unmodified</status>
      <modifiedWord/>
      <trackRevisions>false</trackRevisions>
    </reviewItem>
    <reviewItem>
      <errorID>6a35ef3b-0ff9-4074-897c-bea40465ef6d</errorID>
      <errorWord>&gt;</errorWord>
      <group>L1_Punc</group>
      <groupName>标点问题</groupName>
      <ability>L2_Punc</ability>
      <abilityName>标点符号检查</abilityName>
      <candidateList/>
      <explain/>
      <paraID>3DF07B18</paraID>
      <start>0</start>
      <end>1</end>
      <status>unmodified</status>
      <modifiedWord/>
      <trackRevisions>false</trackRevisions>
    </reviewItem>
    <reviewItem>
      <errorID>ebf684a3-5e8a-4395-b8b8-ae4e6ac721be</errorID>
      <errorWord>)</errorWord>
      <group>L1_Format</group>
      <groupName>格式问题</groupName>
      <ability>L2_HalfPunc</ability>
      <abilityName>全半角检查</abilityName>
      <candidateList>
        <item>）</item>
      </candidateList>
      <explain>文本全半角错误。</explain>
      <paraID>52C7B9A3</paraID>
      <start>5</start>
      <end>6</end>
      <status>unmodified</status>
      <modifiedWord/>
      <trackRevisions>false</trackRevisions>
    </reviewItem>
    <reviewItem>
      <errorID>6d8003d7-9ea1-412d-a50a-d6d602e0ec44</errorID>
      <errorWord>)</errorWord>
      <group>L1_Format</group>
      <groupName>格式问题</groupName>
      <ability>L2_HalfPunc</ability>
      <abilityName>全半角检查</abilityName>
      <candidateList>
        <item>）</item>
      </candidateList>
      <explain>文本全半角错误。</explain>
      <paraID>3A5DDE1B</paraID>
      <start>8</start>
      <end>9</end>
      <status>unmodified</status>
      <modifiedWord/>
      <trackRevisions>false</trackRevisions>
    </reviewItem>
    <reviewItem>
      <errorID>e13a2186-3c69-4efc-872b-94fe51a8cb28</errorID>
      <errorWord>)</errorWord>
      <group>L1_Format</group>
      <groupName>格式问题</groupName>
      <ability>L2_HalfPunc</ability>
      <abilityName>全半角检查</abilityName>
      <candidateList>
        <item>）</item>
      </candidateList>
      <explain>文本全半角错误。</explain>
      <paraID>37EC63F3</paraID>
      <start>10</start>
      <end>11</end>
      <status>unmodified</status>
      <modifiedWord/>
      <trackRevisions>false</trackRevisions>
    </reviewItem>
    <reviewItem>
      <errorID>95239cd6-2406-483b-a814-ac3b758b0ca0</errorID>
      <errorWord>(</errorWord>
      <group>L1_Format</group>
      <groupName>格式问题</groupName>
      <ability>L2_HalfPunc</ability>
      <abilityName>全半角检查</abilityName>
      <candidateList>
        <item>（</item>
      </candidateList>
      <explain>文本全半角错误。</explain>
      <paraID>5C356786</paraID>
      <start>0</start>
      <end>1</end>
      <status>unmodified</status>
      <modifiedWord/>
      <trackRevisions>false</trackRevisions>
    </reviewItem>
    <reviewItem>
      <errorID>9468aa19-f404-400f-954b-3f8980666750</errorID>
      <errorWord>)</errorWord>
      <group>L1_Format</group>
      <groupName>格式问题</groupName>
      <ability>L2_HalfPunc</ability>
      <abilityName>全半角检查</abilityName>
      <candidateList>
        <item>）</item>
      </candidateList>
      <explain>文本全半角错误。</explain>
      <paraID>5C356786</paraID>
      <start>2</start>
      <end>3</end>
      <status>unmodified</status>
      <modifiedWord/>
      <trackRevisions>false</trackRevisions>
    </reviewItem>
    <reviewItem>
      <errorID>af597e42-221a-4454-9c6b-f33a462b96af</errorID>
      <errorWord>(</errorWord>
      <group>L1_Format</group>
      <groupName>格式问题</groupName>
      <ability>L2_HalfPunc</ability>
      <abilityName>全半角检查</abilityName>
      <candidateList>
        <item>（</item>
      </candidateList>
      <explain>文本全半角错误。</explain>
      <paraID>1309643A</paraID>
      <start>23</start>
      <end>24</end>
      <status>unmodified</status>
      <modifiedWord/>
      <trackRevisions>false</trackRevisions>
    </reviewItem>
    <reviewItem>
      <errorID>cdf14ede-121c-4165-bdde-2981df405a12</errorID>
      <errorWord>)</errorWord>
      <group>L1_Format</group>
      <groupName>格式问题</groupName>
      <ability>L2_HalfPunc</ability>
      <abilityName>全半角检查</abilityName>
      <candidateList>
        <item>）</item>
      </candidateList>
      <explain>文本全半角错误。</explain>
      <paraID>1309643A</paraID>
      <start>36</start>
      <end>37</end>
      <status>unmodified</status>
      <modifiedWord/>
      <trackRevisions>false</trackRevisions>
    </reviewItem>
    <reviewItem>
      <errorID>3643f0c9-b105-4c9b-9cac-7fa9178db650</errorID>
      <errorWord>(</errorWord>
      <group>L1_Format</group>
      <groupName>格式问题</groupName>
      <ability>L2_HalfPunc</ability>
      <abilityName>全半角检查</abilityName>
      <candidateList>
        <item>（</item>
      </candidateList>
      <explain>文本全半角错误。</explain>
      <paraID>15DC4BE4</paraID>
      <start>10</start>
      <end>11</end>
      <status>unmodified</status>
      <modifiedWord/>
      <trackRevisions>false</trackRevisions>
    </reviewItem>
    <reviewItem>
      <errorID>690cefc9-c61c-4b50-9344-4cbcd457c6c4</errorID>
      <errorWord>)</errorWord>
      <group>L1_Format</group>
      <groupName>格式问题</groupName>
      <ability>L2_HalfPunc</ability>
      <abilityName>全半角检查</abilityName>
      <candidateList>
        <item>）</item>
      </candidateList>
      <explain>文本全半角错误。</explain>
      <paraID>15DC4BE4</paraID>
      <start>23</start>
      <end>24</end>
      <status>unmodified</status>
      <modifiedWord/>
      <trackRevisions>false</trackRevisions>
    </reviewItem>
    <reviewItem>
      <errorID>cf424db6-f60a-4ceb-8a1b-1aa3ec6585fe</errorID>
      <errorWord>(</errorWord>
      <group>L1_Format</group>
      <groupName>格式问题</groupName>
      <ability>L2_HalfPunc</ability>
      <abilityName>全半角检查</abilityName>
      <candidateList>
        <item>（</item>
      </candidateList>
      <explain>文本全半角错误。</explain>
      <paraID>2EE9EEED</paraID>
      <start>4</start>
      <end>5</end>
      <status>unmodified</status>
      <modifiedWord/>
      <trackRevisions>false</trackRevisions>
    </reviewItem>
    <reviewItem>
      <errorID>a3633716-128c-4038-91cc-46f8f7e38370</errorID>
      <errorWord>)</errorWord>
      <group>L1_Format</group>
      <groupName>格式问题</groupName>
      <ability>L2_HalfPunc</ability>
      <abilityName>全半角检查</abilityName>
      <candidateList>
        <item>）</item>
      </candidateList>
      <explain>文本全半角错误。</explain>
      <paraID>2EE9EEED</paraID>
      <start>6</start>
      <end>7</end>
      <status>unmodified</status>
      <modifiedWord/>
      <trackRevisions>false</trackRevisions>
    </reviewItem>
    <reviewItem>
      <errorID>860607cd-3d01-43bb-854b-ded2e2e6dd47</errorID>
      <errorWord>(</errorWord>
      <group>L1_Format</group>
      <groupName>格式问题</groupName>
      <ability>L2_HalfPunc</ability>
      <abilityName>全半角检查</abilityName>
      <candidateList>
        <item>（</item>
      </candidateList>
      <explain>文本全半角错误。</explain>
      <paraID>25B3E287</paraID>
      <start>26</start>
      <end>27</end>
      <status>unmodified</status>
      <modifiedWord/>
      <trackRevisions>false</trackRevisions>
    </reviewItem>
    <reviewItem>
      <errorID>a5e4d00b-2c8d-481c-9431-76cd10480063</errorID>
      <errorWord>(</errorWord>
      <group>L1_Format</group>
      <groupName>格式问题</groupName>
      <ability>L2_HalfPunc</ability>
      <abilityName>全半角检查</abilityName>
      <candidateList>
        <item>（</item>
      </candidateList>
      <explain>文本全半角错误。</explain>
      <paraID>25B3E287</paraID>
      <start>33</start>
      <end>34</end>
      <status>unmodified</status>
      <modifiedWord/>
      <trackRevisions>false</trackRevisions>
    </reviewItem>
    <reviewItem>
      <errorID>50e35255-f726-44df-b862-9f68da49873f</errorID>
      <errorWord>)</errorWord>
      <group>L1_Format</group>
      <groupName>格式问题</groupName>
      <ability>L2_HalfPunc</ability>
      <abilityName>全半角检查</abilityName>
      <candidateList>
        <item>）</item>
      </candidateList>
      <explain>文本全半角错误。</explain>
      <paraID>25B3E287</paraID>
      <start>38</start>
      <end>39</end>
      <status>unmodified</status>
      <modifiedWord/>
      <trackRevisions>false</trackRevisions>
    </reviewItem>
    <reviewItem>
      <errorID>dd5019be-272f-41e2-8b8f-196244376804</errorID>
      <errorWord>(</errorWord>
      <group>L1_Format</group>
      <groupName>格式问题</groupName>
      <ability>L2_HalfPunc</ability>
      <abilityName>全半角检查</abilityName>
      <candidateList>
        <item>（</item>
      </candidateList>
      <explain>文本全半角错误。</explain>
      <paraID> FBEA46C</paraID>
      <start>30</start>
      <end>31</end>
      <status>unmodified</status>
      <modifiedWord/>
      <trackRevisions>false</trackRevisions>
    </reviewItem>
    <reviewItem>
      <errorID>dd784c91-d6a2-4038-9c6c-09e10f692896</errorID>
      <errorWord>)</errorWord>
      <group>L1_Format</group>
      <groupName>格式问题</groupName>
      <ability>L2_HalfPunc</ability>
      <abilityName>全半角检查</abilityName>
      <candidateList>
        <item>）</item>
      </candidateList>
      <explain>文本全半角错误。</explain>
      <paraID> FBEA46C</paraID>
      <start>42</start>
      <end>43</end>
      <status>unmodified</status>
      <modifiedWord/>
      <trackRevisions>false</trackRevisions>
    </reviewItem>
    <reviewItem>
      <errorID>6edffa29-7637-4a49-9085-efc6778b58a3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64586619</paraID>
      <start>0</start>
      <end>3</end>
      <status>unmodified</status>
      <modifiedWord/>
      <trackRevisions>false</trackRevisions>
    </reviewItem>
    <reviewItem>
      <errorID>b691e4fd-2633-44a2-8f83-3c77676502de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749B004C</paraID>
      <start>0</start>
      <end>2</end>
      <status>unmodified</status>
      <modifiedWord/>
      <trackRevisions>false</trackRevisions>
    </reviewItem>
    <reviewItem>
      <errorID>3977553a-eaad-4d17-81d1-f9e4b7868a65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78901985</paraID>
      <start>0</start>
      <end>2</end>
      <status>unmodified</status>
      <modifiedWord/>
      <trackRevisions>false</trackRevisions>
    </reviewItem>
    <reviewItem>
      <errorID>7834b153-93e3-4750-8ee1-c27ea4cd2db6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794DFE28</paraID>
      <start>1</start>
      <end>4</end>
      <status>unmodified</status>
      <modifiedWord/>
      <trackRevisions>false</trackRevisions>
    </reviewItem>
    <reviewItem>
      <errorID>fdc5b799-62f2-4666-b258-386f2d84756d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1E7B349</paraID>
      <start>0</start>
      <end>2</end>
      <status>unmodified</status>
      <modifiedWord/>
      <trackRevisions>false</trackRevisions>
    </reviewItem>
    <reviewItem>
      <errorID>75f0d885-e5fb-40df-9010-ef8e0a2d5728</errorID>
      <errorWord>(</errorWord>
      <group>L1_Format</group>
      <groupName>格式问题</groupName>
      <ability>L2_HalfPunc</ability>
      <abilityName>全半角检查</abilityName>
      <candidateList>
        <item>（</item>
      </candidateList>
      <explain>文本全半角错误。</explain>
      <paraID>273E0616</paraID>
      <start>105</start>
      <end>106</end>
      <status>unmodified</status>
      <modifiedWord/>
      <trackRevisions>false</trackRevisions>
    </reviewItem>
    <reviewItem>
      <errorID>8837dde3-a827-497b-88a8-0942839f1041</errorID>
      <errorWord>)</errorWord>
      <group>L1_Format</group>
      <groupName>格式问题</groupName>
      <ability>L2_HalfPunc</ability>
      <abilityName>全半角检查</abilityName>
      <candidateList>
        <item>）</item>
      </candidateList>
      <explain>文本全半角错误。</explain>
      <paraID>273E0616</paraID>
      <start>111</start>
      <end>112</end>
      <status>unmodified</status>
      <modifiedWord/>
      <trackRevisions>false</trackRevisions>
    </reviewItem>
    <reviewItem>
      <errorID>97da5bf2-b6d6-4ac7-8dd4-a994d2a35718</errorID>
      <errorWord>(</errorWord>
      <group>L1_Format</group>
      <groupName>格式问题</groupName>
      <ability>L2_HalfPunc</ability>
      <abilityName>全半角检查</abilityName>
      <candidateList>
        <item>（</item>
      </candidateList>
      <explain>文本全半角错误。</explain>
      <paraID>273E0616</paraID>
      <start>186</start>
      <end>187</end>
      <status>unmodified</status>
      <modifiedWord/>
      <trackRevisions>false</trackRevisions>
    </reviewItem>
    <reviewItem>
      <errorID>0b2597f7-b632-4252-9520-0ec7c9d037a0</errorID>
      <errorWord>)</errorWord>
      <group>L1_Format</group>
      <groupName>格式问题</groupName>
      <ability>L2_HalfPunc</ability>
      <abilityName>全半角检查</abilityName>
      <candidateList>
        <item>）</item>
      </candidateList>
      <explain>文本全半角错误。</explain>
      <paraID>273E0616</paraID>
      <start>200</start>
      <end>201</end>
      <status>unmodified</status>
      <modifiedWord/>
      <trackRevisions>false</trackRevisions>
    </reviewItem>
    <reviewItem>
      <errorID>a0471de1-0932-4c74-9aed-1525e7ef1021</errorID>
      <errorWord>(</errorWord>
      <group>L1_Format</group>
      <groupName>格式问题</groupName>
      <ability>L2_HalfPunc</ability>
      <abilityName>全半角检查</abilityName>
      <candidateList>
        <item>（</item>
      </candidateList>
      <explain>文本全半角错误。</explain>
      <paraID>4BC76883</paraID>
      <start>108</start>
      <end>109</end>
      <status>unmodified</status>
      <modifiedWord/>
      <trackRevisions>false</trackRevisions>
    </reviewItem>
    <reviewItem>
      <errorID>6ffa88a3-cf15-45d9-8d1a-d377dfb7dfe9</errorID>
      <errorWord>)</errorWord>
      <group>L1_Format</group>
      <groupName>格式问题</groupName>
      <ability>L2_HalfPunc</ability>
      <abilityName>全半角检查</abilityName>
      <candidateList>
        <item>）</item>
      </candidateList>
      <explain>文本全半角错误。</explain>
      <paraID>4BC76883</paraID>
      <start>114</start>
      <end>115</end>
      <status>unmodified</status>
      <modifiedWord/>
      <trackRevisions>false</trackRevisions>
    </reviewItem>
    <reviewItem>
      <errorID>ca997d06-7081-41df-9cf9-903d67ca9363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1B384D2E</paraID>
      <start>4</start>
      <end>6</end>
      <status>unmodified</status>
      <modifiedWord/>
      <trackRevisions>false</trackRevisions>
    </reviewItem>
    <reviewItem>
      <errorID>6b7523a7-7b8d-4540-9945-73a011228c50</errorID>
      <errorWord>~</errorWord>
      <group>L1_Format</group>
      <groupName>格式问题</groupName>
      <ability>L2_HalfPunc</ability>
      <abilityName>全半角检查</abilityName>
      <candidateList>
        <item>～</item>
      </candidateList>
      <explain>文本全半角错误。</explain>
      <paraID>6C171517</paraID>
      <start>70</start>
      <end>71</end>
      <status>unmodified</status>
      <modifiedWord/>
      <trackRevisions>false</trackRevisions>
    </reviewItem>
    <reviewItem>
      <errorID>ab7fc9f3-fdfe-4034-a633-14e267ec2f7c</errorID>
      <errorWord>~</errorWord>
      <group>L1_Format</group>
      <groupName>格式问题</groupName>
      <ability>L2_HalfPunc</ability>
      <abilityName>全半角检查</abilityName>
      <candidateList>
        <item>～</item>
      </candidateList>
      <explain>文本全半角错误。</explain>
      <paraID>6C171517</paraID>
      <start>94</start>
      <end>95</end>
      <status>unmodified</status>
      <modifiedWord/>
      <trackRevisions>false</trackRevisions>
    </reviewItem>
    <reviewItem>
      <errorID>4666aa36-646e-46d4-a454-550c2ff4718c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1B560685</paraID>
      <start>4</start>
      <end>7</end>
      <status>unmodified</status>
      <modifiedWord/>
      <trackRevisions>false</trackRevisions>
    </reviewItem>
    <reviewItem>
      <errorID>4a2b5846-ec0c-43b0-b86a-1343650c481d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22737634</paraID>
      <start>0</start>
      <end>3</end>
      <status>unmodified</status>
      <modifiedWord/>
      <trackRevisions>false</trackRevisions>
    </reviewItem>
    <reviewItem>
      <errorID>ad4ef256-f83c-4306-a69d-e4deb50071a1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FB23285</paraID>
      <start>0</start>
      <end>3</end>
      <status>unmodified</status>
      <modifiedWord/>
      <trackRevisions>false</trackRevisions>
    </reviewItem>
    <reviewItem>
      <errorID>625d8574-7b27-477d-bbe3-bb6232355676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56294BE6</paraID>
      <start>0</start>
      <end>2</end>
      <status>unmodified</status>
      <modifiedWord/>
      <trackRevisions>false</trackRevisions>
    </reviewItem>
    <reviewItem>
      <errorID>99a1e18e-c838-4d59-b825-4535442096db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2D4C5B69</paraID>
      <start>0</start>
      <end>2</end>
      <status>unmodified</status>
      <modifiedWord/>
      <trackRevisions>false</trackRevisions>
    </reviewItem>
    <reviewItem>
      <errorID>abef7880-b7b0-4584-94d0-a2f8a4f09a17</errorID>
      <errorWord>回覆</errorWord>
      <group>L1_Word</group>
      <groupName>字词问题</groupName>
      <ability>L2_Fanti</ability>
      <abilityName>繁转简</abilityName>
      <candidateList>
        <item>回复</item>
      </candidateList>
      <explain/>
      <paraID>23896A75</paraID>
      <start>86</start>
      <end>88</end>
      <status>unmodified</status>
      <modifiedWord/>
      <trackRevisions>false</trackRevisions>
    </reviewItem>
    <reviewItem>
      <errorID>14c9f55e-b160-451e-8950-24b58eff5172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79655180</paraID>
      <start>0</start>
      <end>2</end>
      <status>unmodified</status>
      <modifiedWord/>
      <trackRevisions>false</trackRevisions>
    </reviewItem>
    <reviewItem>
      <errorID>d02fefcb-e49b-4fbe-8fa4-fd24df3e3234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4351CA0</paraID>
      <start>0</start>
      <end>2</end>
      <status>unmodified</status>
      <modifiedWord/>
      <trackRevisions>false</trackRevisions>
    </reviewItem>
    <reviewItem>
      <errorID>69306448-7aeb-4314-8201-3cc60a776b52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70E3CC72</paraID>
      <start>0</start>
      <end>3</end>
      <status>unmodified</status>
      <modifiedWord/>
      <trackRevisions>false</trackRevisions>
    </reviewItem>
    <reviewItem>
      <errorID>d46650d8-4e28-46af-884f-572fdb232aa9</errorID>
      <errorWord>(</errorWord>
      <group>L1_Format</group>
      <groupName>格式问题</groupName>
      <ability>L2_HalfPunc</ability>
      <abilityName>全半角检查</abilityName>
      <candidateList>
        <item>（</item>
      </candidateList>
      <explain>文本全半角错误。</explain>
      <paraID>626B4732</paraID>
      <start>4</start>
      <end>5</end>
      <status>unmodified</status>
      <modifiedWord/>
      <trackRevisions>false</trackRevisions>
    </reviewItem>
    <reviewItem>
      <errorID>4bc0b650-ccf2-4699-812e-a773bf87f679</errorID>
      <errorWord>)</errorWord>
      <group>L1_Format</group>
      <groupName>格式问题</groupName>
      <ability>L2_HalfPunc</ability>
      <abilityName>全半角检查</abilityName>
      <candidateList>
        <item>）</item>
      </candidateList>
      <explain>文本全半角错误。</explain>
      <paraID>626B4732</paraID>
      <start>7</start>
      <end>8</end>
      <status>unmodified</status>
      <modifiedWord/>
      <trackRevisions>false</trackRevisions>
    </reviewItem>
    <reviewItem>
      <errorID>9b7a9fd8-177a-4433-9ca2-5919d9a16970</errorID>
      <errorWord>(</errorWord>
      <group>L1_Format</group>
      <groupName>格式问题</groupName>
      <ability>L2_HalfPunc</ability>
      <abilityName>全半角检查</abilityName>
      <candidateList>
        <item>（</item>
      </candidateList>
      <explain>文本全半角错误。</explain>
      <paraID>25612E44</paraID>
      <start>22</start>
      <end>23</end>
      <status>unmodified</status>
      <modifiedWord/>
      <trackRevisions>false</trackRevisions>
    </reviewItem>
    <reviewItem>
      <errorID>c11feec0-f986-4fa0-aa88-8e48312cfcab</errorID>
      <errorWord>)</errorWord>
      <group>L1_Format</group>
      <groupName>格式问题</groupName>
      <ability>L2_HalfPunc</ability>
      <abilityName>全半角检查</abilityName>
      <candidateList>
        <item>）</item>
      </candidateList>
      <explain>文本全半角错误。</explain>
      <paraID>25612E44</paraID>
      <start>29</start>
      <end>30</end>
      <status>unmodified</status>
      <modifiedWord/>
      <trackRevisions>false</trackRevisions>
    </reviewItem>
    <reviewItem>
      <errorID>f01e5b1c-87f6-44eb-ba40-36e8a87820f9</errorID>
      <errorWord>(</errorWord>
      <group>L1_Format</group>
      <groupName>格式问题</groupName>
      <ability>L2_HalfPunc</ability>
      <abilityName>全半角检查</abilityName>
      <candidateList>
        <item>（</item>
      </candidateList>
      <explain>文本全半角错误。</explain>
      <paraID>25612E44</paraID>
      <start>31</start>
      <end>32</end>
      <status>unmodified</status>
      <modifiedWord/>
      <trackRevisions>false</trackRevisions>
    </reviewItem>
    <reviewItem>
      <errorID>cb103f6f-ca2a-473b-bba8-8b56dfa81ab1</errorID>
      <errorWord>)</errorWord>
      <group>L1_Format</group>
      <groupName>格式问题</groupName>
      <ability>L2_HalfPunc</ability>
      <abilityName>全半角检查</abilityName>
      <candidateList>
        <item>）</item>
      </candidateList>
      <explain>文本全半角错误。</explain>
      <paraID>25612E44</paraID>
      <start>58</start>
      <end>59</end>
      <status>unmodified</status>
      <modifiedWord/>
      <trackRevisions>false</trackRevisions>
    </reviewItem>
    <reviewItem>
      <errorID>925a46e4-e762-4869-a9b5-478a02b00311</errorID>
      <errorWord>,</errorWord>
      <group>L1_Format</group>
      <groupName>格式问题</groupName>
      <ability>L2_HalfPunc</ability>
      <abilityName>全半角检查</abilityName>
      <candidateList>
        <item>，</item>
      </candidateList>
      <explain>文本全半角错误。</explain>
      <paraID>25612E44</paraID>
      <start>122</start>
      <end>123</end>
      <status>unmodified</status>
      <modifiedWord/>
      <trackRevisions>false</trackRevisions>
    </reviewItem>
    <reviewItem>
      <errorID>b883c50c-080e-4371-895f-f44d09b47099</errorID>
      <errorWord>(</errorWord>
      <group>L1_Format</group>
      <groupName>格式问题</groupName>
      <ability>L2_HalfPunc</ability>
      <abilityName>全半角检查</abilityName>
      <candidateList>
        <item>（</item>
      </candidateList>
      <explain>文本全半角错误。</explain>
      <paraID>4EC2834A</paraID>
      <start>38</start>
      <end>39</end>
      <status>unmodified</status>
      <modifiedWord/>
      <trackRevisions>false</trackRevisions>
    </reviewItem>
    <reviewItem>
      <errorID>03808a56-efa6-495b-b192-8f55c8236883</errorID>
      <errorWord>)</errorWord>
      <group>L1_Format</group>
      <groupName>格式问题</groupName>
      <ability>L2_HalfPunc</ability>
      <abilityName>全半角检查</abilityName>
      <candidateList>
        <item>）</item>
      </candidateList>
      <explain>文本全半角错误。</explain>
      <paraID>4EC2834A</paraID>
      <start>54</start>
      <end>55</end>
      <status>unmodified</status>
      <modifiedWord/>
      <trackRevisions>false</trackRevisions>
    </reviewItem>
    <reviewItem>
      <errorID>9b0db176-bb99-4ba6-a458-dc9925e6c5fe</errorID>
      <errorWord>(</errorWord>
      <group>L1_Format</group>
      <groupName>格式问题</groupName>
      <ability>L2_HalfPunc</ability>
      <abilityName>全半角检查</abilityName>
      <candidateList>
        <item>（</item>
      </candidateList>
      <explain>文本全半角错误。</explain>
      <paraID> 4675D7C</paraID>
      <start>87</start>
      <end>88</end>
      <status>unmodified</status>
      <modifiedWord/>
      <trackRevisions>false</trackRevisions>
    </reviewItem>
    <reviewItem>
      <errorID>d4451ae4-5462-46e7-b519-edb72eed7486</errorID>
      <errorWord>)</errorWord>
      <group>L1_Format</group>
      <groupName>格式问题</groupName>
      <ability>L2_HalfPunc</ability>
      <abilityName>全半角检查</abilityName>
      <candidateList>
        <item>）</item>
      </candidateList>
      <explain>文本全半角错误。</explain>
      <paraID> 4675D7C</paraID>
      <start>103</start>
      <end>104</end>
      <status>unmodified</status>
      <modifiedWord/>
      <trackRevisions>false</trackRevisions>
    </reviewItem>
    <reviewItem>
      <errorID>788af340-0a4d-4c6a-a92e-48a4dbccc3f9</errorID>
      <errorWord>(</errorWord>
      <group>L1_Format</group>
      <groupName>格式问题</groupName>
      <ability>L2_HalfPunc</ability>
      <abilityName>全半角检查</abilityName>
      <candidateList>
        <item>（</item>
      </candidateList>
      <explain>文本全半角错误。</explain>
      <paraID> 15E10DB</paraID>
      <start>21</start>
      <end>22</end>
      <status>unmodified</status>
      <modifiedWord/>
      <trackRevisions>false</trackRevisions>
    </reviewItem>
    <reviewItem>
      <errorID>6e514e86-8761-40ef-b85e-6426e3101e2d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15E10DB</paraID>
      <start>26</start>
      <end>27</end>
      <status>unmodified</status>
      <modifiedWord/>
      <trackRevisions>false</trackRevisions>
    </reviewItem>
    <reviewItem>
      <errorID>978e1890-4540-441b-afc7-4f0e7aa804b1</errorID>
      <errorWord>)</errorWord>
      <group>L1_Format</group>
      <groupName>格式问题</groupName>
      <ability>L2_HalfPunc</ability>
      <abilityName>全半角检查</abilityName>
      <candidateList>
        <item>）</item>
      </candidateList>
      <explain>文本全半角错误。</explain>
      <paraID> 15E10DB</paraID>
      <start>32</start>
      <end>33</end>
      <status>unmodified</status>
      <modifiedWord/>
      <trackRevisions>false</trackRevisions>
    </reviewItem>
    <reviewItem>
      <errorID>18c1ed62-2023-4128-8b9d-b5905dcb5b19</errorID>
      <errorWord>(</errorWord>
      <group>L1_Format</group>
      <groupName>格式问题</groupName>
      <ability>L2_HalfPunc</ability>
      <abilityName>全半角检查</abilityName>
      <candidateList>
        <item>（</item>
      </candidateList>
      <explain>文本全半角错误。</explain>
      <paraID>77490F34</paraID>
      <start>15</start>
      <end>16</end>
      <status>unmodified</status>
      <modifiedWord/>
      <trackRevisions>false</trackRevisions>
    </reviewItem>
    <reviewItem>
      <errorID>ea3da717-dcfa-460a-bbee-b9500113820d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77490F34</paraID>
      <start>20</start>
      <end>21</end>
      <status>unmodified</status>
      <modifiedWord/>
      <trackRevisions>false</trackRevisions>
    </reviewItem>
    <reviewItem>
      <errorID>118ff314-6775-4011-905f-6eafa262a19e</errorID>
      <errorWord>)</errorWord>
      <group>L1_Format</group>
      <groupName>格式问题</groupName>
      <ability>L2_HalfPunc</ability>
      <abilityName>全半角检查</abilityName>
      <candidateList>
        <item>）</item>
      </candidateList>
      <explain>文本全半角错误。</explain>
      <paraID>77490F34</paraID>
      <start>26</start>
      <end>27</end>
      <status>unmodified</status>
      <modifiedWord/>
      <trackRevisions>false</trackRevisions>
    </reviewItem>
    <reviewItem>
      <errorID>99e2cf7a-7612-4e61-9886-1ed5473375b9</errorID>
      <errorWord>(</errorWord>
      <group>L1_Format</group>
      <groupName>格式问题</groupName>
      <ability>L2_HalfPunc</ability>
      <abilityName>全半角检查</abilityName>
      <candidateList>
        <item>（</item>
      </candidateList>
      <explain>文本全半角错误。</explain>
      <paraID>77490F34</paraID>
      <start>45</start>
      <end>46</end>
      <status>unmodified</status>
      <modifiedWord/>
      <trackRevisions>false</trackRevisions>
    </reviewItem>
    <reviewItem>
      <errorID>bc3a4abd-157b-4678-acc6-f914dcec4968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77490F34</paraID>
      <start>50</start>
      <end>51</end>
      <status>unmodified</status>
      <modifiedWord/>
      <trackRevisions>false</trackRevisions>
    </reviewItem>
    <reviewItem>
      <errorID>59a9c25f-6d1f-498f-ab53-c0d45ab0b3cd</errorID>
      <errorWord>)</errorWord>
      <group>L1_Format</group>
      <groupName>格式问题</groupName>
      <ability>L2_HalfPunc</ability>
      <abilityName>全半角检查</abilityName>
      <candidateList>
        <item>）</item>
      </candidateList>
      <explain>文本全半角错误。</explain>
      <paraID>77490F34</paraID>
      <start>56</start>
      <end>57</end>
      <status>unmodified</status>
      <modifiedWord/>
      <trackRevisions>false</trackRevisions>
    </reviewItem>
    <reviewItem>
      <errorID>680ee2f9-0df7-405e-9a73-663742aa5acd</errorID>
      <errorWord>(</errorWord>
      <group>L1_Format</group>
      <groupName>格式问题</groupName>
      <ability>L2_HalfPunc</ability>
      <abilityName>全半角检查</abilityName>
      <candidateList>
        <item>（</item>
      </candidateList>
      <explain>文本全半角错误。</explain>
      <paraID>7C4056DC</paraID>
      <start>159</start>
      <end>160</end>
      <status>unmodified</status>
      <modifiedWord/>
      <trackRevisions>false</trackRevisions>
    </reviewItem>
    <reviewItem>
      <errorID>0e634a6b-e2aa-4ec8-9db7-bd940a65a161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7C4056DC</paraID>
      <start>164</start>
      <end>165</end>
      <status>unmodified</status>
      <modifiedWord/>
      <trackRevisions>false</trackRevisions>
    </reviewItem>
    <reviewItem>
      <errorID>10ad59de-e59b-4bcb-9f9f-b171f5717f5a</errorID>
      <errorWord>)</errorWord>
      <group>L1_Format</group>
      <groupName>格式问题</groupName>
      <ability>L2_HalfPunc</ability>
      <abilityName>全半角检查</abilityName>
      <candidateList>
        <item>）</item>
      </candidateList>
      <explain>文本全半角错误。</explain>
      <paraID>7C4056DC</paraID>
      <start>170</start>
      <end>171</end>
      <status>unmodified</status>
      <modifiedWord/>
      <trackRevisions>false</trackRevisions>
    </reviewItem>
    <reviewItem>
      <errorID>cc3660ac-5246-4c0b-aa2c-9a154b70f9fb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7040427B</paraID>
      <start>0</start>
      <end>3</end>
      <status>unmodified</status>
      <modifiedWord/>
      <trackRevisions>false</trackRevisions>
    </reviewItem>
    <reviewItem>
      <errorID>aa4a9654-8c2e-4fa2-a6dd-cc00a828c1bb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117B8C17</paraID>
      <start>0</start>
      <end>3</end>
      <status>unmodified</status>
      <modifiedWord/>
      <trackRevisions>false</trackRevisions>
    </reviewItem>
    <reviewItem>
      <errorID>49daa0c0-26d9-40cf-99fd-104ce2795120</errorID>
      <errorWord>国家级重点生态功能区</errorWord>
      <group>L1_Political</group>
      <groupName>政治性问题</groupName>
      <ability>L2_Keyword</ability>
      <abilityName>固定表述</abilityName>
      <candidateList>
        <item>国家重点生态功能区</item>
      </candidateList>
      <explain>词汇“国家重点生态功能区”在特定场景下为固定表述形式，请确认此处的“国家级重点生态功能区”是否存在不当。</explain>
      <paraID>79E8F56C</paraID>
      <start>12</start>
      <end>22</end>
      <status>unmodified</status>
      <modifiedWord/>
      <trackRevisions>false</trackRevisions>
    </reviewItem>
    <reviewItem>
      <errorID>4a965ba0-9ef9-4fe7-8fe8-fd35ad0a10e8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55D65837</paraID>
      <start>0</start>
      <end>3</end>
      <status>unmodified</status>
      <modifiedWord/>
      <trackRevisions>false</trackRevisions>
    </reviewItem>
    <reviewItem>
      <errorID>4b1b2a4e-5d22-4915-8e20-24a072c0f907</errorID>
      <errorWord>文化自然遗产</errorWord>
      <group>L1_Word</group>
      <groupName>字词问题</groupName>
      <ability>L2_Typo</ability>
      <abilityName>字词错误</abilityName>
      <candidateList>
        <item>文化和自然遗产</item>
      </candidateList>
      <explain/>
      <paraID>23AE8F8D</paraID>
      <start>33</start>
      <end>39</end>
      <status>unmodified</status>
      <modifiedWord/>
      <trackRevisions>false</trackRevisions>
    </reviewItem>
    <reviewItem>
      <errorID>d2ff09b0-50e8-4580-a8da-b0f59576cd38</errorID>
      <errorWord>(</errorWord>
      <group>L1_Format</group>
      <groupName>格式问题</groupName>
      <ability>L2_HalfPunc</ability>
      <abilityName>全半角检查</abilityName>
      <candidateList>
        <item>（</item>
      </candidateList>
      <explain>文本全半角错误。</explain>
      <paraID>50F7DD90</paraID>
      <start>43</start>
      <end>44</end>
      <status>unmodified</status>
      <modifiedWord/>
      <trackRevisions>false</trackRevisions>
    </reviewItem>
    <reviewItem>
      <errorID>d632eda3-460c-4785-94e4-89a6ea8fe199</errorID>
      <errorWord>)</errorWord>
      <group>L1_Format</group>
      <groupName>格式问题</groupName>
      <ability>L2_HalfPunc</ability>
      <abilityName>全半角检查</abilityName>
      <candidateList>
        <item>）</item>
      </candidateList>
      <explain>文本全半角错误。</explain>
      <paraID>50F7DD90</paraID>
      <start>51</start>
      <end>52</end>
      <status>unmodified</status>
      <modifiedWord/>
      <trackRevisions>false</trackRevisions>
    </reviewItem>
    <reviewItem>
      <errorID>4a591a9d-728f-44e4-add8-66ff462630ab</errorID>
      <errorWord>硅化木</errorWord>
      <group>L1_Word</group>
      <groupName>字词问题</groupName>
      <ability>L2_Typo</ability>
      <abilityName>字词错误</abilityName>
      <candidateList>
        <item>硅木</item>
      </candidateList>
      <explain/>
      <paraID>7B52167B</paraID>
      <start>2</start>
      <end>5</end>
      <status>unmodified</status>
      <modifiedWord/>
      <trackRevisions>false</trackRevisions>
    </reviewItem>
    <reviewItem>
      <errorID>32cff42c-a159-4ac5-b35d-4e4a911defc3</errorID>
      <errorWord>砾幕</errorWord>
      <group>L1_Word</group>
      <groupName>字词问题</groupName>
      <ability>L2_Typo</ability>
      <abilityName>字词错误</abilityName>
      <candidateList>
        <item>林木</item>
      </candidateList>
      <explain/>
      <paraID>7B52167B</paraID>
      <start>33</start>
      <end>35</end>
      <status>unmodified</status>
      <modifiedWord/>
      <trackRevisions>false</trackRevisions>
    </reviewItem>
    <reviewItem>
      <errorID>359d4779-3661-4f25-8ce6-5db89cbf8d5e</errorID>
      <errorWord>(</errorWord>
      <group>L1_Format</group>
      <groupName>格式问题</groupName>
      <ability>L2_HalfPunc</ability>
      <abilityName>全半角检查</abilityName>
      <candidateList>
        <item>（</item>
      </candidateList>
      <explain>文本全半角错误。</explain>
      <paraID>6A8DC50B</paraID>
      <start>31</start>
      <end>32</end>
      <status>unmodified</status>
      <modifiedWord/>
      <trackRevisions>false</trackRevisions>
    </reviewItem>
    <reviewItem>
      <errorID>4a1fc3e4-d467-498d-b45b-ce0822fc92fd</errorID>
      <errorWord>)</errorWord>
      <group>L1_Format</group>
      <groupName>格式问题</groupName>
      <ability>L2_HalfPunc</ability>
      <abilityName>全半角检查</abilityName>
      <candidateList>
        <item>）</item>
      </candidateList>
      <explain>文本全半角错误。</explain>
      <paraID>6A8DC50B</paraID>
      <start>38</start>
      <end>39</end>
      <status>unmodified</status>
      <modifiedWord/>
      <trackRevisions>false</trackRevisions>
    </reviewItem>
    <reviewItem>
      <errorID>3f371460-6c16-4211-ac40-8b4b67512c1e</errorID>
      <errorWord>(</errorWord>
      <group>L1_Format</group>
      <groupName>格式问题</groupName>
      <ability>L2_HalfPunc</ability>
      <abilityName>全半角检查</abilityName>
      <candidateList>
        <item>（</item>
      </candidateList>
      <explain>文本全半角错误。</explain>
      <paraID>1D67F5BC</paraID>
      <start>22</start>
      <end>23</end>
      <status>unmodified</status>
      <modifiedWord/>
      <trackRevisions>false</trackRevisions>
    </reviewItem>
    <reviewItem>
      <errorID>d2204fab-0bad-4be9-b340-9b8ac7ffa8d1</errorID>
      <errorWord>)</errorWord>
      <group>L1_Format</group>
      <groupName>格式问题</groupName>
      <ability>L2_HalfPunc</ability>
      <abilityName>全半角检查</abilityName>
      <candidateList>
        <item>）</item>
      </candidateList>
      <explain>文本全半角错误。</explain>
      <paraID>1D67F5BC</paraID>
      <start>32</start>
      <end>33</end>
      <status>unmodified</status>
      <modifiedWord/>
      <trackRevisions>false</trackRevisions>
    </reviewItem>
    <reviewItem>
      <errorID>a2b45b9e-a5a7-41bf-b9d8-c471ab9815f5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2971125D</paraID>
      <start>26</start>
      <end>27</end>
      <status>unmodified</status>
      <modifiedWord/>
      <trackRevisions>false</trackRevisions>
    </reviewItem>
    <reviewItem>
      <errorID>57299174-89c4-400a-befa-ea105c8e9501</errorID>
      <errorWord>&lt;</errorWord>
      <group>L1_Format</group>
      <groupName>格式问题</groupName>
      <ability>L2_HalfPunc</ability>
      <abilityName>全半角检查</abilityName>
      <candidateList>
        <item>〈</item>
      </candidateList>
      <explain>文本全半角错误。</explain>
      <paraID>2971125D</paraID>
      <start>29</start>
      <end>30</end>
      <status>unmodified</status>
      <modifiedWord/>
      <trackRevisions>false</trackRevisions>
    </reviewItem>
    <reviewItem>
      <errorID>c9ec5218-aa6b-44c1-9062-6ae71cf588bc</errorID>
      <errorWord>&gt;</errorWord>
      <group>L1_Format</group>
      <groupName>格式问题</groupName>
      <ability>L2_HalfPunc</ability>
      <abilityName>全半角检查</abilityName>
      <candidateList>
        <item>〉</item>
      </candidateList>
      <explain>文本全半角错误。</explain>
      <paraID>2971125D</paraID>
      <start>54</start>
      <end>55</end>
      <status>unmodified</status>
      <modifiedWord/>
      <trackRevisions>false</trackRevisions>
    </reviewItem>
    <reviewItem>
      <errorID>4a449a70-2776-42a9-8440-d19eab0d4224</errorID>
      <errorWord>&lt;</errorWord>
      <group>L1_Format</group>
      <groupName>格式问题</groupName>
      <ability>L2_HalfPunc</ability>
      <abilityName>全半角检查</abilityName>
      <candidateList>
        <item>〈</item>
      </candidateList>
      <explain>文本全半角错误。</explain>
      <paraID> 9F33194</paraID>
      <start>33</start>
      <end>34</end>
      <status>unmodified</status>
      <modifiedWord/>
      <trackRevisions>false</trackRevisions>
    </reviewItem>
    <reviewItem>
      <errorID>f9e9348c-dac2-4101-a9b0-f58690e228f0</errorID>
      <errorWord>&gt;的通知》</errorWord>
      <group>L1_Punc</group>
      <groupName>标点问题</groupName>
      <ability>L2_Punc</ability>
      <abilityName>标点符号检查</abilityName>
      <candidateList>
        <item>〉的通知》</item>
      </candidateList>
      <explain/>
      <paraID> 9F33194</paraID>
      <start>56</start>
      <end>61</end>
      <status>unmodified</status>
      <modifiedWord/>
      <trackRevisions>false</trackRevisions>
    </reviewItem>
    <reviewItem>
      <errorID>07d8b849-be0d-41cd-8ed2-e4b89a419154</errorID>
      <errorWord>(</errorWord>
      <group>L1_Format</group>
      <groupName>格式问题</groupName>
      <ability>L2_HalfPunc</ability>
      <abilityName>全半角检查</abilityName>
      <candidateList>
        <item>（</item>
      </candidateList>
      <explain>文本全半角错误。</explain>
      <paraID>694293DC</paraID>
      <start>26</start>
      <end>27</end>
      <status>unmodified</status>
      <modifiedWord/>
      <trackRevisions>false</trackRevisions>
    </reviewItem>
    <reviewItem>
      <errorID>40592d56-8b29-4ad9-9181-44434b3602e0</errorID>
      <errorWord>)</errorWord>
      <group>L1_Format</group>
      <groupName>格式问题</groupName>
      <ability>L2_HalfPunc</ability>
      <abilityName>全半角检查</abilityName>
      <candidateList>
        <item>）</item>
      </candidateList>
      <explain>文本全半角错误。</explain>
      <paraID>694293DC</paraID>
      <start>33</start>
      <end>34</end>
      <status>unmodified</status>
      <modifiedWord/>
      <trackRevisions>false</trackRevisions>
    </reviewItem>
    <reviewItem>
      <errorID>3c1fbf28-0d30-4813-9d72-037fc28b7776</errorID>
      <errorWord>(</errorWord>
      <group>L1_Format</group>
      <groupName>格式问题</groupName>
      <ability>L2_HalfPunc</ability>
      <abilityName>全半角检查</abilityName>
      <candidateList>
        <item>（</item>
      </candidateList>
      <explain>文本全半角错误。</explain>
      <paraID>694293DC</paraID>
      <start>55</start>
      <end>56</end>
      <status>unmodified</status>
      <modifiedWord/>
      <trackRevisions>false</trackRevisions>
    </reviewItem>
    <reviewItem>
      <errorID>aa2f75ef-8e4d-4645-9c7d-a848779fa118</errorID>
      <errorWord>)</errorWord>
      <group>L1_Format</group>
      <groupName>格式问题</groupName>
      <ability>L2_HalfPunc</ability>
      <abilityName>全半角检查</abilityName>
      <candidateList>
        <item>）</item>
      </candidateList>
      <explain>文本全半角错误。</explain>
      <paraID>694293DC</paraID>
      <start>62</start>
      <end>63</end>
      <status>unmodified</status>
      <modifiedWord/>
      <trackRevisions>false</trackRevisions>
    </reviewItem>
    <reviewItem>
      <errorID>68d304a9-dbbb-4fa0-b53f-eaf8bd38a421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44B3BDA3</paraID>
      <start>46</start>
      <end>47</end>
      <status>unmodified</status>
      <modifiedWord/>
      <trackRevisions>false</trackRevisions>
    </reviewItem>
    <reviewItem>
      <errorID>4bb87092-1fed-434a-80f4-2fb7a836b9c3</errorID>
      <errorWord>,</errorWord>
      <group>L1_Format</group>
      <groupName>格式问题</groupName>
      <ability>L2_HalfPunc</ability>
      <abilityName>全半角检查</abilityName>
      <candidateList>
        <item>，</item>
      </candidateList>
      <explain>文本全半角错误。</explain>
      <paraID>4961A073</paraID>
      <start>69</start>
      <end>70</end>
      <status>unmodified</status>
      <modifiedWord/>
      <trackRevisions>false</trackRevisions>
    </reviewItem>
    <reviewItem>
      <errorID>61f9c40e-eaa3-4278-8484-1464daa3b482</errorID>
      <errorWord>(</errorWord>
      <group>L1_Format</group>
      <groupName>格式问题</groupName>
      <ability>L2_HalfPunc</ability>
      <abilityName>全半角检查</abilityName>
      <candidateList>
        <item>（</item>
      </candidateList>
      <explain>文本全半角错误。</explain>
      <paraID>2E8769A5</paraID>
      <start>68</start>
      <end>69</end>
      <status>unmodified</status>
      <modifiedWord/>
      <trackRevisions>false</trackRevisions>
    </reviewItem>
    <reviewItem>
      <errorID>11f2a184-e73e-4a40-92b5-ca9a4c7757e3</errorID>
      <errorWord>)</errorWord>
      <group>L1_Format</group>
      <groupName>格式问题</groupName>
      <ability>L2_HalfPunc</ability>
      <abilityName>全半角检查</abilityName>
      <candidateList>
        <item>）</item>
      </candidateList>
      <explain>文本全半角错误。</explain>
      <paraID>2E8769A5</paraID>
      <start>106</start>
      <end>107</end>
      <status>unmodified</status>
      <modifiedWord/>
      <trackRevisions>false</trackRevisions>
    </reviewItem>
    <reviewItem>
      <errorID>6e646558-0e50-4a33-a758-38471d2d4f50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4410EDAF</paraID>
      <start>0</start>
      <end>2</end>
      <status>unmodified</status>
      <modifiedWord/>
      <trackRevisions>false</trackRevisions>
    </reviewItem>
    <reviewItem>
      <errorID>494c9a5c-87f3-44f9-acf0-a74912a15e84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D8820E2</paraID>
      <start>0</start>
      <end>2</end>
      <status>unmodified</status>
      <modifiedWord/>
      <trackRevisions>false</trackRevisions>
    </reviewItem>
    <reviewItem>
      <errorID>58d52331-9cb0-4439-934a-5b24695dc51d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2E5F0B46</paraID>
      <start>0</start>
      <end>2</end>
      <status>unmodified</status>
      <modifiedWord/>
      <trackRevisions>false</trackRevisions>
    </reviewItem>
    <reviewItem>
      <errorID>63c636df-4696-4382-94d1-82e860209e8f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23001904</paraID>
      <start>0</start>
      <end>2</end>
      <status>unmodified</status>
      <modifiedWord/>
      <trackRevisions>false</trackRevisions>
    </reviewItem>
    <reviewItem>
      <errorID>8301e214-0649-4380-98f2-49cf646e16c7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7E5A1EC7</paraID>
      <start>0</start>
      <end>2</end>
      <status>unmodified</status>
      <modifiedWord/>
      <trackRevisions>false</trackRevisions>
    </reviewItem>
    <reviewItem>
      <errorID>1126f93a-065a-49c6-bcba-ed98b0ff56ec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79E4196E</paraID>
      <start>0</start>
      <end>2</end>
      <status>unmodified</status>
      <modifiedWord/>
      <trackRevisions>false</trackRevisions>
    </reviewItem>
    <reviewItem>
      <errorID>903c9b6e-8d37-41d6-be5f-b1e6058416dc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63C6374</paraID>
      <start>0</start>
      <end>2</end>
      <status>unmodified</status>
      <modifiedWord/>
      <trackRevisions>false</trackRevisions>
    </reviewItem>
    <reviewItem>
      <errorID>40c17eae-b8d4-4b1b-bf38-e4743bd1b40d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6BE364CD</paraID>
      <start>0</start>
      <end>2</end>
      <status>unmodified</status>
      <modifiedWord/>
      <trackRevisions>false</trackRevisions>
    </reviewItem>
    <reviewItem>
      <errorID>1f98cc6c-d5d1-47a0-99ef-74a7bee57b6a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1F411152</paraID>
      <start>0</start>
      <end>2</end>
      <status>unmodified</status>
      <modifiedWord/>
      <trackRevisions>false</trackRevisions>
    </reviewItem>
    <reviewItem>
      <errorID>2d565aa9-2fca-47d8-aa2f-8fdb8c76da88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3E32B2B5</paraID>
      <start>0</start>
      <end>2</end>
      <status>unmodified</status>
      <modifiedWord/>
      <trackRevisions>false</trackRevisions>
    </reviewItem>
    <reviewItem>
      <errorID>82e4915a-da49-4b00-b3b3-4a38529ec0f6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235E3EA2</paraID>
      <start>0</start>
      <end>2</end>
      <status>unmodified</status>
      <modifiedWord/>
      <trackRevisions>false</trackRevisions>
    </reviewItem>
    <reviewItem>
      <errorID>a6b30cf2-7545-4d5d-bec1-5cd2fd0ce9fe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75608217</paraID>
      <start>0</start>
      <end>2</end>
      <status>unmodified</status>
      <modifiedWord/>
      <trackRevisions>false</trackRevisions>
    </reviewItem>
    <reviewItem>
      <errorID>c7b01471-a0f1-4a78-ad5a-34d576da5f98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6FB4BBEC</paraID>
      <start>0</start>
      <end>2</end>
      <status>unmodified</status>
      <modifiedWord/>
      <trackRevisions>false</trackRevisions>
    </reviewItem>
    <reviewItem>
      <errorID>591d4180-92fb-46ac-aabf-2586fb06b2bc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7E63048C</paraID>
      <start>0</start>
      <end>2</end>
      <status>unmodified</status>
      <modifiedWord/>
      <trackRevisions>false</trackRevisions>
    </reviewItem>
    <reviewItem>
      <errorID>733d48ab-7ec2-46f1-91a6-fa8e235193ea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2FC2F7D8</paraID>
      <start>0</start>
      <end>2</end>
      <status>unmodified</status>
      <modifiedWord/>
      <trackRevisions>false</trackRevisions>
    </reviewItem>
    <reviewItem>
      <errorID>78e7a2dc-5604-43ce-92ec-701303cfb966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B162C5F</paraID>
      <start>0</start>
      <end>2</end>
      <status>unmodified</status>
      <modifiedWord/>
      <trackRevisions>false</trackRevisions>
    </reviewItem>
    <reviewItem>
      <errorID>ab01c15e-08fa-428e-8881-f8e82edc8580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2C2A85E4</paraID>
      <start>0</start>
      <end>2</end>
      <status>unmodified</status>
      <modifiedWord/>
      <trackRevisions>false</trackRevisions>
    </reviewItem>
    <reviewItem>
      <errorID>3592dcb9-32d3-4d9b-9759-991f9fb5ba34</errorID>
      <errorWord>(</errorWord>
      <group>L1_Format</group>
      <groupName>格式问题</groupName>
      <ability>L2_HalfPunc</ability>
      <abilityName>全半角检查</abilityName>
      <candidateList>
        <item>（</item>
      </candidateList>
      <explain>文本全半角错误。</explain>
      <paraID>358627C6</paraID>
      <start>16</start>
      <end>17</end>
      <status>unmodified</status>
      <modifiedWord/>
      <trackRevisions>false</trackRevisions>
    </reviewItem>
    <reviewItem>
      <errorID>1c5c3ced-4051-4132-a5d9-51c051eaaea4</errorID>
      <errorWord>)</errorWord>
      <group>L1_Format</group>
      <groupName>格式问题</groupName>
      <ability>L2_HalfPunc</ability>
      <abilityName>全半角检查</abilityName>
      <candidateList>
        <item>）</item>
      </candidateList>
      <explain>文本全半角错误。</explain>
      <paraID>358627C6</paraID>
      <start>29</start>
      <end>30</end>
      <status>unmodified</status>
      <modifiedWord/>
      <trackRevisions>false</trackRevisions>
    </reviewItem>
    <reviewItem>
      <errorID>16c4e48a-bfdc-4c9c-ab10-395b48d39cf8</errorID>
      <errorWord>(</errorWord>
      <group>L1_Format</group>
      <groupName>格式问题</groupName>
      <ability>L2_HalfPunc</ability>
      <abilityName>全半角检查</abilityName>
      <candidateList>
        <item>（</item>
      </candidateList>
      <explain>文本全半角错误。</explain>
      <paraID>358627C6</paraID>
      <start>67</start>
      <end>68</end>
      <status>unmodified</status>
      <modifiedWord/>
      <trackRevisions>false</trackRevisions>
    </reviewItem>
    <reviewItem>
      <errorID>6efb0c4b-bfe2-469f-b39d-cfec6fd5b11d</errorID>
      <errorWord>)</errorWord>
      <group>L1_Format</group>
      <groupName>格式问题</groupName>
      <ability>L2_HalfPunc</ability>
      <abilityName>全半角检查</abilityName>
      <candidateList>
        <item>）</item>
      </candidateList>
      <explain>文本全半角错误。</explain>
      <paraID>358627C6</paraID>
      <start>74</start>
      <end>75</end>
      <status>unmodified</status>
      <modifiedWord/>
      <trackRevisions>false</trackRevisions>
    </reviewItem>
    <reviewItem>
      <errorID>411a8e11-d819-4984-9a4e-00be92edd376</errorID>
      <errorWord>(</errorWord>
      <group>L1_Format</group>
      <groupName>格式问题</groupName>
      <ability>L2_HalfPunc</ability>
      <abilityName>全半角检查</abilityName>
      <candidateList>
        <item>（</item>
      </candidateList>
      <explain>文本全半角错误。</explain>
      <paraID>358627C6</paraID>
      <start>76</start>
      <end>77</end>
      <status>unmodified</status>
      <modifiedWord/>
      <trackRevisions>false</trackRevisions>
    </reviewItem>
    <reviewItem>
      <errorID>b7928898-2ee0-4608-b4e5-36a347456e7b</errorID>
      <errorWord>)</errorWord>
      <group>L1_Format</group>
      <groupName>格式问题</groupName>
      <ability>L2_HalfPunc</ability>
      <abilityName>全半角检查</abilityName>
      <candidateList>
        <item>）</item>
      </candidateList>
      <explain>文本全半角错误。</explain>
      <paraID>358627C6</paraID>
      <start>89</start>
      <end>90</end>
      <status>unmodified</status>
      <modifiedWord/>
      <trackRevisions>false</trackRevisions>
    </reviewItem>
    <reviewItem>
      <errorID>98f3bf1b-a915-4e3c-a6cd-febed3aef049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6DB27DCA</paraID>
      <start>0</start>
      <end>2</end>
      <status>unmodified</status>
      <modifiedWord/>
      <trackRevisions>false</trackRevisions>
    </reviewItem>
    <reviewItem>
      <errorID>a6b54eef-70bd-4521-92fe-15fc5c75f7c1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32EBC14E</paraID>
      <start>0</start>
      <end>2</end>
      <status>unmodified</status>
      <modifiedWord/>
      <trackRevisions>false</trackRevisions>
    </reviewItem>
    <reviewItem>
      <errorID>adaf3fc7-2e00-47e4-b6dc-b4acf902eb2c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10FA3A60</paraID>
      <start>0</start>
      <end>2</end>
      <status>unmodified</status>
      <modifiedWord/>
      <trackRevisions>false</trackRevisions>
    </reviewItem>
    <reviewItem>
      <errorID>67d1bf8f-7e84-45eb-af8a-f73c84fb9bba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78DA2131</paraID>
      <start>0</start>
      <end>2</end>
      <status>unmodified</status>
      <modifiedWord/>
      <trackRevisions>false</trackRevisions>
    </reviewItem>
    <reviewItem>
      <errorID>3b943d41-97f3-4009-9315-accf17b2ad35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51CA063B</paraID>
      <start>0</start>
      <end>2</end>
      <status>unmodified</status>
      <modifiedWord/>
      <trackRevisions>false</trackRevisions>
    </reviewItem>
    <reviewItem>
      <errorID>73cce3ea-9de6-4dcc-8cd6-d50394ad9959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4B9DCB6C</paraID>
      <start>0</start>
      <end>2</end>
      <status>unmodified</status>
      <modifiedWord/>
      <trackRevisions>false</trackRevisions>
    </reviewItem>
    <reviewItem>
      <errorID>905cf57b-e3ff-4187-8b81-ac58ab7076ae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1CF93D3</paraID>
      <start>0</start>
      <end>2</end>
      <status>unmodified</status>
      <modifiedWord/>
      <trackRevisions>false</trackRevisions>
    </reviewItem>
    <reviewItem>
      <errorID>44cf60e7-237f-495f-9976-5b57f812b29c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56E1CEF2</paraID>
      <start>0</start>
      <end>2</end>
      <status>unmodified</status>
      <modifiedWord/>
      <trackRevisions>false</trackRevisions>
    </reviewItem>
    <reviewItem>
      <errorID>912c1b89-17d6-4c74-918d-9e9f2797f5bd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4653CB6</paraID>
      <start>0</start>
      <end>2</end>
      <status>unmodified</status>
      <modifiedWord/>
      <trackRevisions>false</trackRevisions>
    </reviewItem>
    <reviewItem>
      <errorID>73498a78-eadb-4c46-8a90-299ccd22c14b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45C9B47D</paraID>
      <start>0</start>
      <end>2</end>
      <status>unmodified</status>
      <modifiedWord/>
      <trackRevisions>false</trackRevisions>
    </reviewItem>
    <reviewItem>
      <errorID>411c7396-8bd4-4bbf-9c0f-3f55852b4842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7E67693A</paraID>
      <start>0</start>
      <end>2</end>
      <status>unmodified</status>
      <modifiedWord/>
      <trackRevisions>false</trackRevisions>
    </reviewItem>
    <reviewItem>
      <errorID>2e82a6b8-b0ba-414b-abf8-3acde246e346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2481E81D</paraID>
      <start>0</start>
      <end>2</end>
      <status>unmodified</status>
      <modifiedWord/>
      <trackRevisions>false</trackRevisions>
    </reviewItem>
    <reviewItem>
      <errorID>0419d1be-4d5c-461c-b2c1-ff4ffbe10ff8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7699A1E5</paraID>
      <start>0</start>
      <end>2</end>
      <status>unmodified</status>
      <modifiedWord/>
      <trackRevisions>false</trackRevisions>
    </reviewItem>
    <reviewItem>
      <errorID>236ce2f5-bf1e-4a5a-9652-2e616d920992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4CB86BA2</paraID>
      <start>0</start>
      <end>2</end>
      <status>unmodified</status>
      <modifiedWord/>
      <trackRevisions>false</trackRevisions>
    </reviewItem>
    <reviewItem>
      <errorID>638d5457-1c5e-427e-8e97-c60940af60ff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5AA57021</paraID>
      <start>0</start>
      <end>2</end>
      <status>unmodified</status>
      <modifiedWord/>
      <trackRevisions>false</trackRevisions>
    </reviewItem>
    <reviewItem>
      <errorID>1bbd64ca-ccba-4967-8224-10820cf158c1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4B7C6E48</paraID>
      <start>0</start>
      <end>2</end>
      <status>unmodified</status>
      <modifiedWord/>
      <trackRevisions>false</trackRevisions>
    </reviewItem>
    <reviewItem>
      <errorID>418a9b11-1d97-47fb-962a-40b30b80ad48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1CAE609E</paraID>
      <start>0</start>
      <end>2</end>
      <status>unmodified</status>
      <modifiedWord/>
      <trackRevisions>false</trackRevisions>
    </reviewItem>
    <reviewItem>
      <errorID>3c25794b-1c82-48e8-b2ce-9a1637bcfb4f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EB8125E</paraID>
      <start>0</start>
      <end>2</end>
      <status>unmodified</status>
      <modifiedWord/>
      <trackRevisions>false</trackRevisions>
    </reviewItem>
    <reviewItem>
      <errorID>149f2626-af57-4389-ab52-0e41835ffd45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29F129F3</paraID>
      <start>0</start>
      <end>2</end>
      <status>unmodified</status>
      <modifiedWord/>
      <trackRevisions>false</trackRevisions>
    </reviewItem>
    <reviewItem>
      <errorID>4ffb020f-d5db-4969-97b0-173adab90279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751D54AC</paraID>
      <start>0</start>
      <end>2</end>
      <status>unmodified</status>
      <modifiedWord/>
      <trackRevisions>false</trackRevisions>
    </reviewItem>
    <reviewItem>
      <errorID>8aaff74c-a612-46b3-b7f2-28405f9cbf9b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772BDF72</paraID>
      <start>0</start>
      <end>2</end>
      <status>unmodified</status>
      <modifiedWord/>
      <trackRevisions>false</trackRevisions>
    </reviewItem>
    <reviewItem>
      <errorID>33a6ee14-a3be-4951-8a3f-a2e4d4205312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2E44CA3A</paraID>
      <start>0</start>
      <end>2</end>
      <status>unmodified</status>
      <modifiedWord/>
      <trackRevisions>false</trackRevisions>
    </reviewItem>
    <reviewItem>
      <errorID>3db0f545-5ab9-4d09-ab38-e699ae2689f7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48745409</paraID>
      <start>0</start>
      <end>2</end>
      <status>unmodified</status>
      <modifiedWord/>
      <trackRevisions>false</trackRevisions>
    </reviewItem>
    <reviewItem>
      <errorID>3e75e44c-e727-4935-8e5e-8f14d9d974dc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21D7FB0E</paraID>
      <start>0</start>
      <end>2</end>
      <status>unmodified</status>
      <modifiedWord/>
      <trackRevisions>false</trackRevisions>
    </reviewItem>
    <reviewItem>
      <errorID>4c75802b-5deb-4243-917a-766d134e4265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3F119B8</paraID>
      <start>0</start>
      <end>2</end>
      <status>unmodified</status>
      <modifiedWord/>
      <trackRevisions>false</trackRevisions>
    </reviewItem>
    <reviewItem>
      <errorID>bdd588be-e90f-4faf-ad87-d7b4955216e0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754EA84D</paraID>
      <start>0</start>
      <end>2</end>
      <status>unmodified</status>
      <modifiedWord/>
      <trackRevisions>false</trackRevisions>
    </reviewItem>
    <reviewItem>
      <errorID>f4aa20a7-797b-4209-8cfd-ec280872ad22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4300E538</paraID>
      <start>0</start>
      <end>2</end>
      <status>unmodified</status>
      <modifiedWord/>
      <trackRevisions>false</trackRevisions>
    </reviewItem>
    <reviewItem>
      <errorID>ddba86b4-0bd1-4c15-ac6e-c18181786373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1D1E3755</paraID>
      <start>0</start>
      <end>2</end>
      <status>unmodified</status>
      <modifiedWord/>
      <trackRevisions>false</trackRevisions>
    </reviewItem>
    <reviewItem>
      <errorID>b6d222d1-c42d-4537-9b05-120b1c5c513d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346D5E3</paraID>
      <start>0</start>
      <end>2</end>
      <status>unmodified</status>
      <modifiedWord/>
      <trackRevisions>false</trackRevisions>
    </reviewItem>
    <reviewItem>
      <errorID>f95d18a7-c589-4232-9b5f-9fd40d494c70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5927192A</paraID>
      <start>0</start>
      <end>2</end>
      <status>unmodified</status>
      <modifiedWord/>
      <trackRevisions>false</trackRevisions>
    </reviewItem>
    <reviewItem>
      <errorID>ec4f1c1b-a526-469a-8059-6a4fc77e3eaa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10D5BAA8</paraID>
      <start>0</start>
      <end>2</end>
      <status>unmodified</status>
      <modifiedWord/>
      <trackRevisions>false</trackRevisions>
    </reviewItem>
    <reviewItem>
      <errorID>d6c26b26-7027-4180-b62b-224400880b4e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42F6BE0C</paraID>
      <start>0</start>
      <end>2</end>
      <status>unmodified</status>
      <modifiedWord/>
      <trackRevisions>false</trackRevisions>
    </reviewItem>
    <reviewItem>
      <errorID>4c391a49-3175-4ee7-a769-e08b0a774235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7956DC6B</paraID>
      <start>0</start>
      <end>2</end>
      <status>unmodified</status>
      <modifiedWord/>
      <trackRevisions>false</trackRevisions>
    </reviewItem>
    <reviewItem>
      <errorID>2426ffef-c1b7-4b87-83db-2f3acc7654f3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2C6E6F57</paraID>
      <start>26</start>
      <end>27</end>
      <status>unmodified</status>
      <modifiedWord/>
      <trackRevisions>false</trackRevisions>
    </reviewItem>
    <reviewItem>
      <errorID>1af77572-ab7d-497b-8f51-c80bdc8c7d28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2A9F3379</paraID>
      <start>0</start>
      <end>2</end>
      <status>unmodified</status>
      <modifiedWord/>
      <trackRevisions>false</trackRevisions>
    </reviewItem>
    <reviewItem>
      <errorID>f33e4ebe-f7ff-473a-95d7-6925c9fdca81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713B3C17</paraID>
      <start>0</start>
      <end>2</end>
      <status>unmodified</status>
      <modifiedWord/>
      <trackRevisions>false</trackRevisions>
    </reviewItem>
    <reviewItem>
      <errorID>785e6191-c00b-4eac-95dd-2ffc1294d80a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451634C3</paraID>
      <start>0</start>
      <end>2</end>
      <status>unmodified</status>
      <modifiedWord/>
      <trackRevisions>false</trackRevisions>
    </reviewItem>
    <reviewItem>
      <errorID>725232c7-7758-4227-aa24-fa720e19c1da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7C82C99</paraID>
      <start>0</start>
      <end>2</end>
      <status>unmodified</status>
      <modifiedWord/>
      <trackRevisions>false</trackRevisions>
    </reviewItem>
    <reviewItem>
      <errorID>6b672644-99ca-4f2c-b753-ca22efbe5e54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78DC5B6C</paraID>
      <start>0</start>
      <end>2</end>
      <status>unmodified</status>
      <modifiedWord/>
      <trackRevisions>false</trackRevisions>
    </reviewItem>
    <reviewItem>
      <errorID>85a6cf08-d2b1-419f-b112-87997203ba58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271BCDF4</paraID>
      <start>0</start>
      <end>2</end>
      <status>unmodified</status>
      <modifiedWord/>
      <trackRevisions>false</trackRevisions>
    </reviewItem>
    <reviewItem>
      <errorID>4ce81a68-efd1-4792-a0ab-2d95d16bb696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30BDC2DC</paraID>
      <start>0</start>
      <end>2</end>
      <status>unmodified</status>
      <modifiedWord/>
      <trackRevisions>false</trackRevisions>
    </reviewItem>
    <reviewItem>
      <errorID>9b984c5d-129e-49bc-83a7-6cadc73a4b77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5A5DB73D</paraID>
      <start>26</start>
      <end>27</end>
      <status>unmodified</status>
      <modifiedWord/>
      <trackRevisions>false</trackRevisions>
    </reviewItem>
    <reviewItem>
      <errorID>b3080647-c73e-43cc-9871-110e6dee7875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3C0EBA44</paraID>
      <start>42</start>
      <end>43</end>
      <status>unmodified</status>
      <modifiedWord/>
      <trackRevisions>false</trackRevisions>
    </reviewItem>
    <reviewItem>
      <errorID>d6dcae72-6955-4a62-9bf4-e338df78aafd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3C0EBA44</paraID>
      <start>72</start>
      <end>73</end>
      <status>unmodified</status>
      <modifiedWord/>
      <trackRevisions>false</trackRevisions>
    </reviewItem>
    <reviewItem>
      <errorID>1471edcd-9b77-4eb2-91cb-3c04eae229fd</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4A5307D5</paraID>
      <start>116</start>
      <end>117</end>
      <status>unmodified</status>
      <modifiedWord/>
      <trackRevisions>false</trackRevisions>
    </reviewItem>
    <reviewItem>
      <errorID>aee91d41-b418-4497-a731-06e69c1a27be</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4A5307D5</paraID>
      <start>121</start>
      <end>122</end>
      <status>unmodified</status>
      <modifiedWord/>
      <trackRevisions>false</trackRevisions>
    </reviewItem>
    <reviewItem>
      <errorID>f893e018-3ec6-47a0-8208-f0f3154335f9</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E6214BA</paraID>
      <start>142</start>
      <end>143</end>
      <status>unmodified</status>
      <modifiedWord/>
      <trackRevisions>false</trackRevisions>
    </reviewItem>
    <reviewItem>
      <errorID>952ab13e-a6bd-4003-9149-7c7873ba4906</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E6214BA</paraID>
      <start>147</start>
      <end>148</end>
      <status>unmodified</status>
      <modifiedWord/>
      <trackRevisions>false</trackRevisions>
    </reviewItem>
    <reviewItem>
      <errorID>8be9e4e7-45fb-49eb-947d-c3eb4ca93c2d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61FC150C</paraID>
      <start>31</start>
      <end>32</end>
      <status>unmodified</status>
      <modifiedWord/>
      <trackRevisions>false</trackRevisions>
    </reviewItem>
    <reviewItem>
      <errorID>1d0c2849-8ca9-4698-89b2-cfc4c90e7977</errorID>
      <errorWord>(</errorWord>
      <group>L1_Format</group>
      <groupName>格式问题</groupName>
      <ability>L2_HalfPunc</ability>
      <abilityName>全半角检查</abilityName>
      <candidateList>
        <item>（</item>
      </candidateList>
      <explain>文本全半角错误。</explain>
      <paraID> 2851A43</paraID>
      <start>27</start>
      <end>28</end>
      <status>unmodified</status>
      <modifiedWord/>
      <trackRevisions>false</trackRevisions>
    </reviewItem>
    <reviewItem>
      <errorID>7b677265-53be-4706-80dd-f5b9cbe0fdd4</errorID>
      <errorWord>)</errorWord>
      <group>L1_Format</group>
      <groupName>格式问题</groupName>
      <ability>L2_HalfPunc</ability>
      <abilityName>全半角检查</abilityName>
      <candidateList>
        <item>）</item>
      </candidateList>
      <explain>文本全半角错误。</explain>
      <paraID> 2851A43</paraID>
      <start>43</start>
      <end>44</end>
      <status>unmodified</status>
      <modifiedWord/>
      <trackRevisions>false</trackRevisions>
    </reviewItem>
    <reviewItem>
      <errorID>0844843a-042a-4b19-847c-74258b6773d4</errorID>
      <errorWord>(</errorWord>
      <group>L1_Format</group>
      <groupName>格式问题</groupName>
      <ability>L2_HalfPunc</ability>
      <abilityName>全半角检查</abilityName>
      <candidateList>
        <item>（</item>
      </candidateList>
      <explain>文本全半角错误。</explain>
      <paraID>66227123</paraID>
      <start>39</start>
      <end>40</end>
      <status>unmodified</status>
      <modifiedWord/>
      <trackRevisions>false</trackRevisions>
    </reviewItem>
    <reviewItem>
      <errorID>2636ef19-b748-4a06-9c52-929fcac43b6a</errorID>
      <errorWord>)</errorWord>
      <group>L1_Format</group>
      <groupName>格式问题</groupName>
      <ability>L2_HalfPunc</ability>
      <abilityName>全半角检查</abilityName>
      <candidateList>
        <item>）</item>
      </candidateList>
      <explain>文本全半角错误。</explain>
      <paraID>66227123</paraID>
      <start>49</start>
      <end>50</end>
      <status>unmodified</status>
      <modifiedWord/>
      <trackRevisions>false</trackRevisions>
    </reviewItem>
    <reviewItem>
      <errorID>071edc1e-5220-4410-b21e-750866beff01</errorID>
      <errorWord>(</errorWord>
      <group>L1_Format</group>
      <groupName>格式问题</groupName>
      <ability>L2_HalfPunc</ability>
      <abilityName>全半角检查</abilityName>
      <candidateList>
        <item>（</item>
      </candidateList>
      <explain>文本全半角错误。</explain>
      <paraID>5D946634</paraID>
      <start>21</start>
      <end>22</end>
      <status>unmodified</status>
      <modifiedWord/>
      <trackRevisions>false</trackRevisions>
    </reviewItem>
    <reviewItem>
      <errorID>321d4196-116a-4d04-b4a8-58ab5934b2f1</errorID>
      <errorWord>)</errorWord>
      <group>L1_Format</group>
      <groupName>格式问题</groupName>
      <ability>L2_HalfPunc</ability>
      <abilityName>全半角检查</abilityName>
      <candidateList>
        <item>）</item>
      </candidateList>
      <explain>文本全半角错误。</explain>
      <paraID>5D946634</paraID>
      <start>33</start>
      <end>34</end>
      <status>unmodified</status>
      <modifiedWord/>
      <trackRevisions>false</trackRevisions>
    </reviewItem>
    <reviewItem>
      <errorID>5c7019ee-62cd-4153-b79b-1553060268f9</errorID>
      <errorWord>电器设备</errorWord>
      <group>L1_Word</group>
      <groupName>字词问题</groupName>
      <ability>L2_Typo</ability>
      <abilityName>字词错误</abilityName>
      <candidateList>
        <item>电气设备</item>
      </candidateList>
      <explain/>
      <paraID> DE0D179</paraID>
      <start>59</start>
      <end>63</end>
      <status>unmodified</status>
      <modifiedWord/>
      <trackRevisions>false</trackRevisions>
    </reviewItem>
    <reviewItem>
      <errorID>a641b11f-a8ea-4d04-8ed6-1d534ab69350</errorID>
      <errorWord>(</errorWord>
      <group>L1_Format</group>
      <groupName>格式问题</groupName>
      <ability>L2_HalfPunc</ability>
      <abilityName>全半角检查</abilityName>
      <candidateList>
        <item>（</item>
      </candidateList>
      <explain>文本全半角错误。</explain>
      <paraID>43E77F25</paraID>
      <start>24</start>
      <end>25</end>
      <status>unmodified</status>
      <modifiedWord/>
      <trackRevisions>false</trackRevisions>
    </reviewItem>
    <reviewItem>
      <errorID>4a32e825-8d27-4d58-8bd3-0ae6690ccce5</errorID>
      <errorWord>)</errorWord>
      <group>L1_Format</group>
      <groupName>格式问题</groupName>
      <ability>L2_HalfPunc</ability>
      <abilityName>全半角检查</abilityName>
      <candidateList>
        <item>）</item>
      </candidateList>
      <explain>文本全半角错误。</explain>
      <paraID>43E77F25</paraID>
      <start>26</start>
      <end>27</end>
      <status>unmodified</status>
      <modifiedWord/>
      <trackRevisions>false</trackRevisions>
    </reviewItem>
    <reviewItem>
      <errorID>9dafac9b-bc59-4d86-8c77-c9dc7ca7f96f</errorID>
      <errorWord>工地</errorWord>
      <group>L1_Word</group>
      <groupName>字词问题</groupName>
      <ability>L2_Typo</ability>
      <abilityName>字词错误</abilityName>
      <candidateList>
        <item>场地</item>
      </candidateList>
      <explain>存在字形相近字词的误用。</explain>
      <paraID>146578E0</paraID>
      <start>27</start>
      <end>29</end>
      <status>unmodified</status>
      <modifiedWord/>
      <trackRevisions>false</trackRevisions>
    </reviewItem>
    <reviewItem>
      <errorID>7bb2dd8d-5ff4-46e7-b666-83c2dbddb91f</errorID>
      <errorWord>(</errorWord>
      <group>L1_Format</group>
      <groupName>格式问题</groupName>
      <ability>L2_HalfPunc</ability>
      <abilityName>全半角检查</abilityName>
      <candidateList>
        <item>（</item>
      </candidateList>
      <explain>文本全半角错误。</explain>
      <paraID> 6A588E3</paraID>
      <start>6</start>
      <end>7</end>
      <status>unmodified</status>
      <modifiedWord/>
      <trackRevisions>false</trackRevisions>
    </reviewItem>
    <reviewItem>
      <errorID>694ef608-fef2-45be-a2f1-f2261349c441</errorID>
      <errorWord>)</errorWord>
      <group>L1_Format</group>
      <groupName>格式问题</groupName>
      <ability>L2_HalfPunc</ability>
      <abilityName>全半角检查</abilityName>
      <candidateList>
        <item>）</item>
      </candidateList>
      <explain>文本全半角错误。</explain>
      <paraID> 6A588E3</paraID>
      <start>14</start>
      <end>15</end>
      <status>unmodified</status>
      <modifiedWord/>
      <trackRevisions>false</trackRevisions>
    </reviewItem>
    <reviewItem>
      <errorID>9382d3bc-b431-4f63-a150-800ba0c6914b</errorID>
      <errorWord>库</errorWord>
      <group>L1_Word</group>
      <groupName>字词问题</groupName>
      <ability>L2_Typo</ability>
      <abilityName>字词错误</abilityName>
      <candidateList>
        <item>库和</item>
      </candidateList>
      <explain/>
      <paraID>29072BE8</paraID>
      <start>59</start>
      <end>60</end>
      <status>unmodified</status>
      <modifiedWord/>
      <trackRevisions>false</trackRevisions>
    </reviewItem>
    <reviewItem>
      <errorID>88f27e10-e71f-44b2-a436-485a2fd01bc4</errorID>
      <errorWord>(</errorWord>
      <group>L1_Format</group>
      <groupName>格式问题</groupName>
      <ability>L2_HalfPunc</ability>
      <abilityName>全半角检查</abilityName>
      <candidateList>
        <item>（</item>
      </candidateList>
      <explain>文本全半角错误。</explain>
      <paraID>7B287C9D</paraID>
      <start>172</start>
      <end>173</end>
      <status>unmodified</status>
      <modifiedWord/>
      <trackRevisions>false</trackRevisions>
    </reviewItem>
    <reviewItem>
      <errorID>25c9cbaa-49eb-4dc9-954d-e3fa1b4734b2</errorID>
      <errorWord>)</errorWord>
      <group>L1_Format</group>
      <groupName>格式问题</groupName>
      <ability>L2_HalfPunc</ability>
      <abilityName>全半角检查</abilityName>
      <candidateList>
        <item>）</item>
      </candidateList>
      <explain>文本全半角错误。</explain>
      <paraID>7B287C9D</paraID>
      <start>197</start>
      <end>198</end>
      <status>unmodified</status>
      <modifiedWord/>
      <trackRevisions>false</trackRevisions>
    </reviewItem>
    <reviewItem>
      <errorID>de2a0a30-224a-4523-b281-2dca086ca946</errorID>
      <errorWord>(</errorWord>
      <group>L1_Format</group>
      <groupName>格式问题</groupName>
      <ability>L2_HalfPunc</ability>
      <abilityName>全半角检查</abilityName>
      <candidateList>
        <item>（</item>
      </candidateList>
      <explain>文本全半角错误。</explain>
      <paraID>7B287C9D</paraID>
      <start>275</start>
      <end>276</end>
      <status>unmodified</status>
      <modifiedWord/>
      <trackRevisions>false</trackRevisions>
    </reviewItem>
    <reviewItem>
      <errorID>9a66d0dd-c23a-49b7-91ba-8f49b3d70719</errorID>
      <errorWord>)</errorWord>
      <group>L1_Format</group>
      <groupName>格式问题</groupName>
      <ability>L2_HalfPunc</ability>
      <abilityName>全半角检查</abilityName>
      <candidateList>
        <item>）</item>
      </candidateList>
      <explain>文本全半角错误。</explain>
      <paraID>7B287C9D</paraID>
      <start>301</start>
      <end>302</end>
      <status>unmodified</status>
      <modifiedWord/>
      <trackRevisions>false</trackRevisions>
    </reviewItem>
    <reviewItem>
      <errorID>eead2185-c2f3-44c7-b5d4-85c4cb3bde50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20DBAF55</paraID>
      <start>0</start>
      <end>3</end>
      <status>unmodified</status>
      <modifiedWord/>
      <trackRevisions>false</trackRevisions>
    </reviewItem>
    <reviewItem>
      <errorID>9bdad9fc-f162-44b2-abd5-29d389f7147e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478A73E9</paraID>
      <start>0</start>
      <end>3</end>
      <status>unmodified</status>
      <modifiedWord/>
      <trackRevisions>false</trackRevisions>
    </reviewItem>
    <reviewItem>
      <errorID>07a95619-a499-441e-b8c0-66031a2d6959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262350E</paraID>
      <start>0</start>
      <end>3</end>
      <status>unmodified</status>
      <modifiedWord/>
      <trackRevisions>false</trackRevisions>
    </reviewItem>
    <reviewItem>
      <errorID>9b4ae9be-8286-40a6-9750-23f4f7622b02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7F6FAD69</paraID>
      <start>0</start>
      <end>3</end>
      <status>unmodified</status>
      <modifiedWord/>
      <trackRevisions>false</trackRevisions>
    </reviewItem>
    <reviewItem>
      <errorID>a1cd63a1-dd1f-4641-9854-cd139596670c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516F696E</paraID>
      <start>0</start>
      <end>3</end>
      <status>unmodified</status>
      <modifiedWord/>
      <trackRevisions>false</trackRevisions>
    </reviewItem>
    <reviewItem>
      <errorID>6a5591e2-e323-413f-bdb5-003fc0fe7064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2DAB8B66</paraID>
      <start>0</start>
      <end>3</end>
      <status>unmodified</status>
      <modifiedWord/>
      <trackRevisions>false</trackRevisions>
    </reviewItem>
    <reviewItem>
      <errorID>696b6bc3-3b05-4cc8-bc37-f5581a902a7e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DFBF0B5</paraID>
      <start>0</start>
      <end>2</end>
      <status>unmodified</status>
      <modifiedWord/>
      <trackRevisions>false</trackRevisions>
    </reviewItem>
    <reviewItem>
      <errorID>aa1defa7-55c4-4a0e-bd9f-34cbca83d0c1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104546BE</paraID>
      <start>0</start>
      <end>2</end>
      <status>unmodified</status>
      <modifiedWord/>
      <trackRevisions>false</trackRevisions>
    </reviewItem>
    <reviewItem>
      <errorID>05fcc601-c8b2-419b-bb99-5f0e8b4c75d7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68F43B6D</paraID>
      <start>0</start>
      <end>2</end>
      <status>unmodified</status>
      <modifiedWord/>
      <trackRevisions>false</trackRevisions>
    </reviewItem>
    <reviewItem>
      <errorID>af0ec458-8761-41f1-8a31-8bd950827b88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56825BD2</paraID>
      <start>0</start>
      <end>3</end>
      <status>unmodified</status>
      <modifiedWord/>
      <trackRevisions>false</trackRevisions>
    </reviewItem>
    <reviewItem>
      <errorID>4010c3e9-39f3-4ffe-a486-c494f5df9e6b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8035975</paraID>
      <start>0</start>
      <end>2</end>
      <status>unmodified</status>
      <modifiedWord/>
      <trackRevisions>false</trackRevisions>
    </reviewItem>
    <reviewItem>
      <errorID>8079eddc-4ad8-4b7a-822a-23ba459d8dfa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3435FAEA</paraID>
      <start>0</start>
      <end>2</end>
      <status>unmodified</status>
      <modifiedWord/>
      <trackRevisions>false</trackRevisions>
    </reviewItem>
    <reviewItem>
      <errorID>3e0aa61f-799e-4d1a-838c-993ed4238733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1BF82FE2</paraID>
      <start>0</start>
      <end>2</end>
      <status>unmodified</status>
      <modifiedWord/>
      <trackRevisions>false</trackRevisions>
    </reviewItem>
    <reviewItem>
      <errorID>080f6757-a471-4897-9c2e-de1c7d308672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388C6688</paraID>
      <start>0</start>
      <end>3</end>
      <status>unmodified</status>
      <modifiedWord/>
      <trackRevisions>false</trackRevisions>
    </reviewItem>
    <reviewItem>
      <errorID>658bc82f-80b6-44df-82e6-34d8b5f6a910</errorID>
      <errorWord>:</errorWord>
      <group>L1_Format</group>
      <groupName>格式问题</groupName>
      <ability>L2_HalfPunc</ability>
      <abilityName>全半角检查</abilityName>
      <candidateList>
        <item>：</item>
      </candidateList>
      <explain>文本全半角错误。</explain>
      <paraID>1165E027</paraID>
      <start>12</start>
      <end>13</end>
      <status>unmodified</status>
      <modifiedWord/>
      <trackRevisions>false</trackRevisions>
    </reviewItem>
    <reviewItem>
      <errorID>68510c5c-c8d8-4e35-87f3-9fc32ab0f7f5</errorID>
      <errorWord>,</errorWord>
      <group>L1_Format</group>
      <groupName>格式问题</groupName>
      <ability>L2_HalfPunc</ability>
      <abilityName>全半角检查</abilityName>
      <candidateList>
        <item>，</item>
      </candidateList>
      <explain>文本全半角错误。</explain>
      <paraID>1165E027</paraID>
      <start>125</start>
      <end>126</end>
      <status>unmodified</status>
      <modifiedWord/>
      <trackRevisions>false</trackRevisions>
    </reviewItem>
    <reviewItem>
      <errorID>5bb1bbe8-04f9-40e1-a340-fa5523d1d941</errorID>
      <errorWord>,</errorWord>
      <group>L1_Format</group>
      <groupName>格式问题</groupName>
      <ability>L2_HalfPunc</ability>
      <abilityName>全半角检查</abilityName>
      <candidateList>
        <item>，</item>
      </candidateList>
      <explain>文本全半角错误。</explain>
      <paraID>1165E027</paraID>
      <start>216</start>
      <end>217</end>
      <status>unmodified</status>
      <modifiedWord/>
      <trackRevisions>false</trackRevisions>
    </reviewItem>
    <reviewItem>
      <errorID>f789b26e-0aaa-4841-a336-09d26371289a</errorID>
      <errorWord>,</errorWord>
      <group>L1_Format</group>
      <groupName>格式问题</groupName>
      <ability>L2_HalfPunc</ability>
      <abilityName>全半角检查</abilityName>
      <candidateList>
        <item>，</item>
      </candidateList>
      <explain>文本全半角错误。</explain>
      <paraID>1165E027</paraID>
      <start>234</start>
      <end>235</end>
      <status>unmodified</status>
      <modifiedWord/>
      <trackRevisions>false</trackRevisions>
    </reviewItem>
    <reviewItem>
      <errorID>484b48ea-e57a-447b-908c-d497e2f5d997</errorID>
      <errorWord>年平均降水量</errorWord>
      <group>L1_Word</group>
      <groupName>字词问题</groupName>
      <ability>L2_Alias</ability>
      <abilityName>也作/曾用词</abilityName>
      <candidateList>
        <item>平均年降水量</item>
      </candidateList>
      <explain>词汇[年平均降水量]为不规范表述或旧称，其规范书面表述为[平均年降水量]。</explain>
      <paraID>2BA083F9</paraID>
      <start>172</start>
      <end>178</end>
      <status>unmodified</status>
      <modifiedWord/>
      <trackRevisions>false</trackRevisions>
    </reviewItem>
    <reviewItem>
      <errorID>54592d39-eb19-41f8-88d7-eabc0a66d55a</errorID>
      <errorWord>~</errorWord>
      <group>L1_Format</group>
      <groupName>格式问题</groupName>
      <ability>L2_HalfPunc</ability>
      <abilityName>全半角检查</abilityName>
      <candidateList>
        <item>～</item>
      </candidateList>
      <explain>文本全半角错误。</explain>
      <paraID>2BA083F9</paraID>
      <start>207</start>
      <end>208</end>
      <status>unmodified</status>
      <modifiedWord/>
      <trackRevisions>false</trackRevisions>
    </reviewItem>
    <reviewItem>
      <errorID>52354bdc-a07e-4cea-900a-ff56a875273a</errorID>
      <errorWord>(</errorWord>
      <group>L1_Format</group>
      <groupName>格式问题</groupName>
      <ability>L2_HalfPunc</ability>
      <abilityName>全半角检查</abilityName>
      <candidateList>
        <item>（</item>
      </candidateList>
      <explain>文本全半角错误。</explain>
      <paraID>162FB2D5</paraID>
      <start>18</start>
      <end>19</end>
      <status>unmodified</status>
      <modifiedWord/>
      <trackRevisions>false</trackRevisions>
    </reviewItem>
    <reviewItem>
      <errorID>cbbca9a7-2d7a-48d5-9133-9e0ca9bc5b76</errorID>
      <errorWord>)</errorWord>
      <group>L1_Format</group>
      <groupName>格式问题</groupName>
      <ability>L2_HalfPunc</ability>
      <abilityName>全半角检查</abilityName>
      <candidateList>
        <item>）</item>
      </candidateList>
      <explain>文本全半角错误。</explain>
      <paraID>162FB2D5</paraID>
      <start>28</start>
      <end>29</end>
      <status>unmodified</status>
      <modifiedWord/>
      <trackRevisions>false</trackRevisions>
    </reviewItem>
    <reviewItem>
      <errorID>ee9a7827-5e6f-4755-b5d2-a7ab1257df67</errorID>
      <errorWord>(</errorWord>
      <group>L1_Format</group>
      <groupName>格式问题</groupName>
      <ability>L2_HalfPunc</ability>
      <abilityName>全半角检查</abilityName>
      <candidateList>
        <item>（</item>
      </candidateList>
      <explain>文本全半角错误。</explain>
      <paraID>5AE35872</paraID>
      <start>16</start>
      <end>17</end>
      <status>unmodified</status>
      <modifiedWord/>
      <trackRevisions>false</trackRevisions>
    </reviewItem>
    <reviewItem>
      <errorID>0a96c0e8-824e-4003-959c-c66899808060</errorID>
      <errorWord>)</errorWord>
      <group>L1_Format</group>
      <groupName>格式问题</groupName>
      <ability>L2_HalfPunc</ability>
      <abilityName>全半角检查</abilityName>
      <candidateList>
        <item>）</item>
      </candidateList>
      <explain>文本全半角错误。</explain>
      <paraID>5AE35872</paraID>
      <start>19</start>
      <end>20</end>
      <status>unmodified</status>
      <modifiedWord/>
      <trackRevisions>false</trackRevisions>
    </reviewItem>
    <reviewItem>
      <errorID>85572489-42be-462d-9912-39905fa13b15</errorID>
      <errorWord>(</errorWord>
      <group>L1_Format</group>
      <groupName>格式问题</groupName>
      <ability>L2_HalfPunc</ability>
      <abilityName>全半角检查</abilityName>
      <candidateList>
        <item>（</item>
      </candidateList>
      <explain>文本全半角错误。</explain>
      <paraID>5AE35872</paraID>
      <start>21</start>
      <end>22</end>
      <status>unmodified</status>
      <modifiedWord/>
      <trackRevisions>false</trackRevisions>
    </reviewItem>
    <reviewItem>
      <errorID>6efb173e-7ce2-47ce-b92a-80b2beae8a69</errorID>
      <errorWord>)</errorWord>
      <group>L1_Format</group>
      <groupName>格式问题</groupName>
      <ability>L2_HalfPunc</ability>
      <abilityName>全半角检查</abilityName>
      <candidateList>
        <item>）</item>
      </candidateList>
      <explain>文本全半角错误。</explain>
      <paraID>5AE35872</paraID>
      <start>32</start>
      <end>33</end>
      <status>unmodified</status>
      <modifiedWord/>
      <trackRevisions>false</trackRevisions>
    </reviewItem>
    <reviewItem>
      <errorID>6cb9c374-14ac-4591-9af9-093568996ae6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6117739A</paraID>
      <start>9</start>
      <end>10</end>
      <status>unmodified</status>
      <modifiedWord/>
      <trackRevisions>false</trackRevisions>
    </reviewItem>
    <reviewItem>
      <errorID>2ddb96ac-798a-419b-bc52-876046d7606d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758DFB18</paraID>
      <start>10</start>
      <end>11</end>
      <status>unmodified</status>
      <modifiedWord/>
      <trackRevisions>false</trackRevisions>
    </reviewItem>
    <reviewItem>
      <errorID>18f2f4ff-f9e1-4c8a-a208-537a5edf3e0f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78656E31</paraID>
      <start>10</start>
      <end>11</end>
      <status>unmodified</status>
      <modifiedWord/>
      <trackRevisions>false</trackRevisions>
    </reviewItem>
    <reviewItem>
      <errorID>8372f4bb-ec2a-4713-a7a2-7d9fd31498ab</errorID>
      <errorWord>(</errorWord>
      <group>L1_Format</group>
      <groupName>格式问题</groupName>
      <ability>L2_HalfPunc</ability>
      <abilityName>全半角检查</abilityName>
      <candidateList>
        <item>（</item>
      </candidateList>
      <explain>文本全半角错误。</explain>
      <paraID>1EA865F4</paraID>
      <start>2</start>
      <end>3</end>
      <status>unmodified</status>
      <modifiedWord/>
      <trackRevisions>false</trackRevisions>
    </reviewItem>
    <reviewItem>
      <errorID>046fa14b-c16d-4ec4-a16e-6c0f7e31ffad</errorID>
      <errorWord>)</errorWord>
      <group>L1_Format</group>
      <groupName>格式问题</groupName>
      <ability>L2_HalfPunc</ability>
      <abilityName>全半角检查</abilityName>
      <candidateList>
        <item>）</item>
      </candidateList>
      <explain>文本全半角错误。</explain>
      <paraID>1EA865F4</paraID>
      <start>4</start>
      <end>5</end>
      <status>unmodified</status>
      <modifiedWord/>
      <trackRevisions>false</trackRevisions>
    </reviewItem>
    <reviewItem>
      <errorID>83f21c10-689d-4faa-bcdf-4821acc270a3</errorID>
      <errorWord>(</errorWord>
      <group>L1_Format</group>
      <groupName>格式问题</groupName>
      <ability>L2_HalfPunc</ability>
      <abilityName>全半角检查</abilityName>
      <candidateList>
        <item>（</item>
      </candidateList>
      <explain>文本全半角错误。</explain>
      <paraID>3288FDCB</paraID>
      <start>4</start>
      <end>5</end>
      <status>unmodified</status>
      <modifiedWord/>
      <trackRevisions>false</trackRevisions>
    </reviewItem>
    <reviewItem>
      <errorID>ea25f034-cb59-4cb7-9c7f-05818710ca43</errorID>
      <errorWord>)</errorWord>
      <group>L1_Format</group>
      <groupName>格式问题</groupName>
      <ability>L2_HalfPunc</ability>
      <abilityName>全半角检查</abilityName>
      <candidateList>
        <item>）</item>
      </candidateList>
      <explain>文本全半角错误。</explain>
      <paraID>3288FDCB</paraID>
      <start>6</start>
      <end>7</end>
      <status>unmodified</status>
      <modifiedWord/>
      <trackRevisions>false</trackRevisions>
    </reviewItem>
    <reviewItem>
      <errorID>a5305c49-a980-4ae9-826d-606e12726cba</errorID>
      <errorWord>(</errorWord>
      <group>L1_Format</group>
      <groupName>格式问题</groupName>
      <ability>L2_HalfPunc</ability>
      <abilityName>全半角检查</abilityName>
      <candidateList>
        <item>（</item>
      </candidateList>
      <explain>文本全半角错误。</explain>
      <paraID>24F3C195</paraID>
      <start>2</start>
      <end>3</end>
      <status>unmodified</status>
      <modifiedWord/>
      <trackRevisions>false</trackRevisions>
    </reviewItem>
    <reviewItem>
      <errorID>eeb6fda9-9c4e-423f-bd3c-bc816a090f57</errorID>
      <errorWord>)</errorWord>
      <group>L1_Format</group>
      <groupName>格式问题</groupName>
      <ability>L2_HalfPunc</ability>
      <abilityName>全半角检查</abilityName>
      <candidateList>
        <item>）</item>
      </candidateList>
      <explain>文本全半角错误。</explain>
      <paraID>24F3C195</paraID>
      <start>6</start>
      <end>7</end>
      <status>unmodified</status>
      <modifiedWord/>
      <trackRevisions>false</trackRevisions>
    </reviewItem>
    <reviewItem>
      <errorID>73af23f1-5d86-4882-9aab-acba151b84b3</errorID>
      <errorWord>～</errorWord>
      <group>L1_Format</group>
      <groupName>格式问题</groupName>
      <ability>L2_HalfPunc</ability>
      <abilityName>全半角检查</abilityName>
      <candidateList>
        <item>~</item>
      </candidateList>
      <explain>文本全半角错误。</explain>
      <paraID>53CFD453</paraID>
      <start>2</start>
      <end>3</end>
      <status>unmodified</status>
      <modifiedWord/>
      <trackRevisions>false</trackRevisions>
    </reviewItem>
    <reviewItem>
      <errorID>8b8104e3-ed79-4170-8b7a-ccb40fcf9932</errorID>
      <errorWord>～</errorWord>
      <group>L1_Format</group>
      <groupName>格式问题</groupName>
      <ability>L2_HalfPunc</ability>
      <abilityName>全半角检查</abilityName>
      <candidateList>
        <item>~</item>
      </candidateList>
      <explain>文本全半角错误。</explain>
      <paraID>294F2A20</paraID>
      <start>2</start>
      <end>3</end>
      <status>unmodified</status>
      <modifiedWord/>
      <trackRevisions>false</trackRevisions>
    </reviewItem>
    <reviewItem>
      <errorID>829727c0-a081-42f4-911a-db6b53dd8092</errorID>
      <errorWord>～</errorWord>
      <group>L1_Format</group>
      <groupName>格式问题</groupName>
      <ability>L2_HalfPunc</ability>
      <abilityName>全半角检查</abilityName>
      <candidateList>
        <item>~</item>
      </candidateList>
      <explain>文本全半角错误。</explain>
      <paraID>31165D06</paraID>
      <start>3</start>
      <end>4</end>
      <status>unmodified</status>
      <modifiedWord/>
      <trackRevisions>false</trackRevisions>
    </reviewItem>
    <reviewItem>
      <errorID>13b0e7f7-fa49-499a-bd81-4f5ea9e15839</errorID>
      <errorWord>（</errorWord>
      <group>L1_Format</group>
      <groupName>格式问题</groupName>
      <ability>L2_HalfPunc</ability>
      <abilityName>全半角检查</abilityName>
      <candidateList>
        <item>(</item>
      </candidateList>
      <explain>文本全半角错误。</explain>
      <paraID>7913098A</paraID>
      <start>0</start>
      <end>1</end>
      <status>unmodified</status>
      <modifiedWord/>
      <trackRevisions>false</trackRevisions>
    </reviewItem>
    <reviewItem>
      <errorID>2edc6e3b-7fea-4530-8900-48487279e887</errorID>
      <errorWord>）</errorWord>
      <group>L1_Format</group>
      <groupName>格式问题</groupName>
      <ability>L2_HalfPunc</ability>
      <abilityName>全半角检查</abilityName>
      <candidateList>
        <item>)</item>
      </candidateList>
      <explain>文本全半角错误。</explain>
      <paraID>7913098A</paraID>
      <start>2</start>
      <end>3</end>
      <status>unmodified</status>
      <modifiedWord/>
      <trackRevisions>false</trackRevisions>
    </reviewItem>
    <reviewItem>
      <errorID>4c09cd34-06d6-4544-8a8a-c1d4b1dd8635</errorID>
      <errorWord>（</errorWord>
      <group>L1_Format</group>
      <groupName>格式问题</groupName>
      <ability>L2_HalfPunc</ability>
      <abilityName>全半角检查</abilityName>
      <candidateList>
        <item>(</item>
      </candidateList>
      <explain>文本全半角错误。</explain>
      <paraID>397DBB52</paraID>
      <start>0</start>
      <end>1</end>
      <status>unmodified</status>
      <modifiedWord/>
      <trackRevisions>false</trackRevisions>
    </reviewItem>
    <reviewItem>
      <errorID>acbabfc8-160d-41d4-907a-5bc5ae87670e</errorID>
      <errorWord>）</errorWord>
      <group>L1_Format</group>
      <groupName>格式问题</groupName>
      <ability>L2_HalfPunc</ability>
      <abilityName>全半角检查</abilityName>
      <candidateList>
        <item>)</item>
      </candidateList>
      <explain>文本全半角错误。</explain>
      <paraID>397DBB52</paraID>
      <start>4</start>
      <end>5</end>
      <status>unmodified</status>
      <modifiedWord/>
      <trackRevisions>false</trackRevisions>
    </reviewItem>
    <reviewItem>
      <errorID>86edc7de-08ed-4dfd-a56a-102a82ad30c2</errorID>
      <errorWord>（</errorWord>
      <group>L1_Format</group>
      <groupName>格式问题</groupName>
      <ability>L2_HalfPunc</ability>
      <abilityName>全半角检查</abilityName>
      <candidateList>
        <item>(</item>
      </candidateList>
      <explain>文本全半角错误。</explain>
      <paraID>6CD42E49</paraID>
      <start>0</start>
      <end>1</end>
      <status>unmodified</status>
      <modifiedWord/>
      <trackRevisions>false</trackRevisions>
    </reviewItem>
    <reviewItem>
      <errorID>8fefbf2c-e188-4bff-9ad4-5a3e1588869e</errorID>
      <errorWord>）</errorWord>
      <group>L1_Format</group>
      <groupName>格式问题</groupName>
      <ability>L2_HalfPunc</ability>
      <abilityName>全半角检查</abilityName>
      <candidateList>
        <item>)</item>
      </candidateList>
      <explain>文本全半角错误。</explain>
      <paraID>6CD42E49</paraID>
      <start>3</start>
      <end>4</end>
      <status>unmodified</status>
      <modifiedWord/>
      <trackRevisions>false</trackRevisions>
    </reviewItem>
    <reviewItem>
      <errorID>f2fe3edb-8665-4c5d-b02d-fa1b63fb950f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682EBA5A</paraID>
      <start>0</start>
      <end>3</end>
      <status>unmodified</status>
      <modifiedWord/>
      <trackRevisions>false</trackRevisions>
    </reviewItem>
    <reviewItem>
      <errorID>bf22ddac-1c42-47e0-bead-e52fc6cd1f42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7C44F1CC</paraID>
      <start>0</start>
      <end>2</end>
      <status>unmodified</status>
      <modifiedWord/>
      <trackRevisions>false</trackRevisions>
    </reviewItem>
    <reviewItem>
      <errorID>b4aea11e-c892-41e7-9fbe-02c955fe0f35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37950B8C</paraID>
      <start>0</start>
      <end>2</end>
      <status>unmodified</status>
      <modifiedWord/>
      <trackRevisions>false</trackRevisions>
    </reviewItem>
    <reviewItem>
      <errorID>d32666ba-bf47-4ee0-a458-7c55671f2d38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60E04BE2</paraID>
      <start>0</start>
      <end>3</end>
      <status>unmodified</status>
      <modifiedWord/>
      <trackRevisions>false</trackRevisions>
    </reviewItem>
    <reviewItem>
      <errorID>3e68b3d6-2576-4231-8b95-5f5b0092ee64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D28669F</paraID>
      <start>0</start>
      <end>2</end>
      <status>unmodified</status>
      <modifiedWord/>
      <trackRevisions>false</trackRevisions>
    </reviewItem>
    <reviewItem>
      <errorID>80c5bb83-db87-49d6-99f1-0aece33982ad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6C7946B2</paraID>
      <start>0</start>
      <end>2</end>
      <status>unmodified</status>
      <modifiedWord/>
      <trackRevisions>false</trackRevisions>
    </reviewItem>
    <reviewItem>
      <errorID>f5d2cdd1-e9a7-40e9-9567-ec528e9987de</errorID>
      <errorWord>(</errorWord>
      <group>L1_Format</group>
      <groupName>格式问题</groupName>
      <ability>L2_HalfPunc</ability>
      <abilityName>全半角检查</abilityName>
      <candidateList>
        <item>（</item>
      </candidateList>
      <explain>文本全半角错误。</explain>
      <paraID>1E07611D</paraID>
      <start>18</start>
      <end>19</end>
      <status>unmodified</status>
      <modifiedWord/>
      <trackRevisions>false</trackRevisions>
    </reviewItem>
    <reviewItem>
      <errorID>987b691d-09fd-4981-ac81-02a993087d3b</errorID>
      <errorWord>)</errorWord>
      <group>L1_Format</group>
      <groupName>格式问题</groupName>
      <ability>L2_HalfPunc</ability>
      <abilityName>全半角检查</abilityName>
      <candidateList>
        <item>）</item>
      </candidateList>
      <explain>文本全半角错误。</explain>
      <paraID>1E07611D</paraID>
      <start>28</start>
      <end>29</end>
      <status>unmodified</status>
      <modifiedWord/>
      <trackRevisions>false</trackRevisions>
    </reviewItem>
    <reviewItem>
      <errorID>d9d89b84-b304-4262-a2f5-fd60cd511d77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5B06A797</paraID>
      <start>0</start>
      <end>3</end>
      <status>unmodified</status>
      <modifiedWord/>
      <trackRevisions>false</trackRevisions>
    </reviewItem>
    <reviewItem>
      <errorID>5485629a-6210-48e7-a556-e2cd95e623c2</errorID>
      <errorWord>(</errorWord>
      <group>L1_Format</group>
      <groupName>格式问题</groupName>
      <ability>L2_HalfPunc</ability>
      <abilityName>全半角检查</abilityName>
      <candidateList>
        <item>（</item>
      </candidateList>
      <explain>文本全半角错误。</explain>
      <paraID>26508C3E</paraID>
      <start>38</start>
      <end>39</end>
      <status>unmodified</status>
      <modifiedWord/>
      <trackRevisions>false</trackRevisions>
    </reviewItem>
    <reviewItem>
      <errorID>8bf54724-7c88-49dd-907d-e87612706c75</errorID>
      <errorWord>)</errorWord>
      <group>L1_Format</group>
      <groupName>格式问题</groupName>
      <ability>L2_HalfPunc</ability>
      <abilityName>全半角检查</abilityName>
      <candidateList>
        <item>）</item>
      </candidateList>
      <explain>文本全半角错误。</explain>
      <paraID>26508C3E</paraID>
      <start>50</start>
      <end>51</end>
      <status>unmodified</status>
      <modifiedWord/>
      <trackRevisions>false</trackRevisions>
    </reviewItem>
    <reviewItem>
      <errorID>e52fd125-2a71-4866-b31d-58c15c1c8faf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1AECBE21</paraID>
      <start>0</start>
      <end>3</end>
      <status>unmodified</status>
      <modifiedWord/>
      <trackRevisions>false</trackRevisions>
    </reviewItem>
    <reviewItem>
      <errorID>6a2537a8-dd39-43de-a576-6ef46855e489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17C86077</paraID>
      <start>10</start>
      <end>11</end>
      <status>unmodified</status>
      <modifiedWord/>
      <trackRevisions>false</trackRevisions>
    </reviewItem>
    <reviewItem>
      <errorID>df86b4a6-4810-4fc5-981d-db0d2babbfaa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14F7F1B9</paraID>
      <start>9</start>
      <end>10</end>
      <status>unmodified</status>
      <modifiedWord/>
      <trackRevisions>false</trackRevisions>
    </reviewItem>
    <reviewItem>
      <errorID>183258e8-3652-48ca-98b3-b87800e145f9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4F5801BB</paraID>
      <start>10</start>
      <end>11</end>
      <status>unmodified</status>
      <modifiedWord/>
      <trackRevisions>false</trackRevisions>
    </reviewItem>
    <reviewItem>
      <errorID>cd8a7512-273d-4ad1-a969-7249a96e8a3b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3D53A226</paraID>
      <start>10</start>
      <end>11</end>
      <status>unmodified</status>
      <modifiedWord/>
      <trackRevisions>false</trackRevisions>
    </reviewItem>
    <reviewItem>
      <errorID>b9bf43a0-0638-4746-9752-df5aea564e5c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44DEFA3F</paraID>
      <start>39</start>
      <end>40</end>
      <status>unmodified</status>
      <modifiedWord/>
      <trackRevisions>false</trackRevisions>
    </reviewItem>
    <reviewItem>
      <errorID>472002f6-da77-4506-bffd-0a49a850dabe</errorID>
      <errorWord>(</errorWord>
      <group>L1_Format</group>
      <groupName>格式问题</groupName>
      <ability>L2_HalfPunc</ability>
      <abilityName>全半角检查</abilityName>
      <candidateList>
        <item>（</item>
      </candidateList>
      <explain>文本全半角错误。</explain>
      <paraID>2A396CD9</paraID>
      <start>2</start>
      <end>3</end>
      <status>unmodified</status>
      <modifiedWord/>
      <trackRevisions>false</trackRevisions>
    </reviewItem>
    <reviewItem>
      <errorID>f1eedd2e-d4ae-4694-810a-bffda95d4ad2</errorID>
      <errorWord>)</errorWord>
      <group>L1_Format</group>
      <groupName>格式问题</groupName>
      <ability>L2_HalfPunc</ability>
      <abilityName>全半角检查</abilityName>
      <candidateList>
        <item>）</item>
      </candidateList>
      <explain>文本全半角错误。</explain>
      <paraID>2A396CD9</paraID>
      <start>4</start>
      <end>5</end>
      <status>unmodified</status>
      <modifiedWord/>
      <trackRevisions>false</trackRevisions>
    </reviewItem>
    <reviewItem>
      <errorID>da3dc950-2a40-45c2-b5f1-c501856c70b1</errorID>
      <errorWord>(</errorWord>
      <group>L1_Format</group>
      <groupName>格式问题</groupName>
      <ability>L2_HalfPunc</ability>
      <abilityName>全半角检查</abilityName>
      <candidateList>
        <item>（</item>
      </candidateList>
      <explain>文本全半角错误。</explain>
      <paraID>6866CADD</paraID>
      <start>4</start>
      <end>5</end>
      <status>unmodified</status>
      <modifiedWord/>
      <trackRevisions>false</trackRevisions>
    </reviewItem>
    <reviewItem>
      <errorID>7fc22c64-158b-43f6-adf1-c9f2684c895a</errorID>
      <errorWord>)</errorWord>
      <group>L1_Format</group>
      <groupName>格式问题</groupName>
      <ability>L2_HalfPunc</ability>
      <abilityName>全半角检查</abilityName>
      <candidateList>
        <item>）</item>
      </candidateList>
      <explain>文本全半角错误。</explain>
      <paraID>6866CADD</paraID>
      <start>6</start>
      <end>7</end>
      <status>unmodified</status>
      <modifiedWord/>
      <trackRevisions>false</trackRevisions>
    </reviewItem>
    <reviewItem>
      <errorID>a0d298d0-170d-42e8-8fd6-346fdb1283e7</errorID>
      <errorWord>(</errorWord>
      <group>L1_Format</group>
      <groupName>格式问题</groupName>
      <ability>L2_HalfPunc</ability>
      <abilityName>全半角检查</abilityName>
      <candidateList>
        <item>（</item>
      </candidateList>
      <explain>文本全半角错误。</explain>
      <paraID>228F8E37</paraID>
      <start>2</start>
      <end>3</end>
      <status>unmodified</status>
      <modifiedWord/>
      <trackRevisions>false</trackRevisions>
    </reviewItem>
    <reviewItem>
      <errorID>1b4ffd4d-e178-4a54-b96c-99a022ddcbba</errorID>
      <errorWord>)</errorWord>
      <group>L1_Format</group>
      <groupName>格式问题</groupName>
      <ability>L2_HalfPunc</ability>
      <abilityName>全半角检查</abilityName>
      <candidateList>
        <item>）</item>
      </candidateList>
      <explain>文本全半角错误。</explain>
      <paraID>228F8E37</paraID>
      <start>6</start>
      <end>7</end>
      <status>unmodified</status>
      <modifiedWord/>
      <trackRevisions>false</trackRevisions>
    </reviewItem>
    <reviewItem>
      <errorID>2daf4558-d231-494e-8f05-17aa57028edd</errorID>
      <errorWord>～</errorWord>
      <group>L1_Format</group>
      <groupName>格式问题</groupName>
      <ability>L2_HalfPunc</ability>
      <abilityName>全半角检查</abilityName>
      <candidateList>
        <item>~</item>
      </candidateList>
      <explain>文本全半角错误。</explain>
      <paraID> AB1F678</paraID>
      <start>2</start>
      <end>3</end>
      <status>unmodified</status>
      <modifiedWord/>
      <trackRevisions>false</trackRevisions>
    </reviewItem>
    <reviewItem>
      <errorID>7f4a4a9f-2497-47c8-93e4-4bcfd475b637</errorID>
      <errorWord>～</errorWord>
      <group>L1_Format</group>
      <groupName>格式问题</groupName>
      <ability>L2_HalfPunc</ability>
      <abilityName>全半角检查</abilityName>
      <candidateList>
        <item>~</item>
      </candidateList>
      <explain>文本全半角错误。</explain>
      <paraID>3E748779</paraID>
      <start>2</start>
      <end>3</end>
      <status>unmodified</status>
      <modifiedWord/>
      <trackRevisions>false</trackRevisions>
    </reviewItem>
    <reviewItem>
      <errorID>4584bb8e-5918-4553-bde8-9c60b9d9a0ea</errorID>
      <errorWord>～</errorWord>
      <group>L1_Format</group>
      <groupName>格式问题</groupName>
      <ability>L2_HalfPunc</ability>
      <abilityName>全半角检查</abilityName>
      <candidateList>
        <item>~</item>
      </candidateList>
      <explain>文本全半角错误。</explain>
      <paraID>4DC36C08</paraID>
      <start>3</start>
      <end>4</end>
      <status>unmodified</status>
      <modifiedWord/>
      <trackRevisions>false</trackRevisions>
    </reviewItem>
    <reviewItem>
      <errorID>952b91dc-66e8-4fa2-bca9-33d23ae4e890</errorID>
      <errorWord>～</errorWord>
      <group>L1_Format</group>
      <groupName>格式问题</groupName>
      <ability>L2_HalfPunc</ability>
      <abilityName>全半角检查</abilityName>
      <candidateList>
        <item>~</item>
      </candidateList>
      <explain>文本全半角错误。</explain>
      <paraID> 3D54636</paraID>
      <start>3</start>
      <end>4</end>
      <status>unmodified</status>
      <modifiedWord/>
      <trackRevisions>false</trackRevisions>
    </reviewItem>
    <reviewItem>
      <errorID>ffddce58-94dc-4483-9dd2-d63bb4d388a4</errorID>
      <errorWord>～</errorWord>
      <group>L1_Format</group>
      <groupName>格式问题</groupName>
      <ability>L2_HalfPunc</ability>
      <abilityName>全半角检查</abilityName>
      <candidateList>
        <item>~</item>
      </candidateList>
      <explain>文本全半角错误。</explain>
      <paraID>711B66CB</paraID>
      <start>2</start>
      <end>3</end>
      <status>unmodified</status>
      <modifiedWord/>
      <trackRevisions>false</trackRevisions>
    </reviewItem>
    <reviewItem>
      <errorID>7c5f98b0-44c6-434a-a27e-ccc501a8f7bb</errorID>
      <errorWord>～</errorWord>
      <group>L1_Format</group>
      <groupName>格式问题</groupName>
      <ability>L2_HalfPunc</ability>
      <abilityName>全半角检查</abilityName>
      <candidateList>
        <item>~</item>
      </candidateList>
      <explain>文本全半角错误。</explain>
      <paraID> C32FC01</paraID>
      <start>3</start>
      <end>4</end>
      <status>unmodified</status>
      <modifiedWord/>
      <trackRevisions>false</trackRevisions>
    </reviewItem>
    <reviewItem>
      <errorID>64b8f105-ef5d-40b5-81bc-d0388eeae502</errorID>
      <errorWord>（</errorWord>
      <group>L1_Format</group>
      <groupName>格式问题</groupName>
      <ability>L2_HalfPunc</ability>
      <abilityName>全半角检查</abilityName>
      <candidateList>
        <item>(</item>
      </candidateList>
      <explain>文本全半角错误。</explain>
      <paraID>47C82F8D</paraID>
      <start>2</start>
      <end>3</end>
      <status>unmodified</status>
      <modifiedWord/>
      <trackRevisions>false</trackRevisions>
    </reviewItem>
    <reviewItem>
      <errorID>3013169d-a242-428e-8f69-12b92c79d0d9</errorID>
      <errorWord>）</errorWord>
      <group>L1_Format</group>
      <groupName>格式问题</groupName>
      <ability>L2_HalfPunc</ability>
      <abilityName>全半角检查</abilityName>
      <candidateList>
        <item>)</item>
      </candidateList>
      <explain>文本全半角错误。</explain>
      <paraID>47C82F8D</paraID>
      <start>4</start>
      <end>5</end>
      <status>unmodified</status>
      <modifiedWord/>
      <trackRevisions>false</trackRevisions>
    </reviewItem>
    <reviewItem>
      <errorID>3e67bbda-3fc8-48b6-b33d-89fe29bd6cc9</errorID>
      <errorWord>（</errorWord>
      <group>L1_Format</group>
      <groupName>格式问题</groupName>
      <ability>L2_HalfPunc</ability>
      <abilityName>全半角检查</abilityName>
      <candidateList>
        <item>(</item>
      </candidateList>
      <explain>文本全半角错误。</explain>
      <paraID>2B4127BC</paraID>
      <start>2</start>
      <end>3</end>
      <status>unmodified</status>
      <modifiedWord/>
      <trackRevisions>false</trackRevisions>
    </reviewItem>
    <reviewItem>
      <errorID>92e9ab26-be70-4379-a20d-bc3340ece825</errorID>
      <errorWord>）</errorWord>
      <group>L1_Format</group>
      <groupName>格式问题</groupName>
      <ability>L2_HalfPunc</ability>
      <abilityName>全半角检查</abilityName>
      <candidateList>
        <item>)</item>
      </candidateList>
      <explain>文本全半角错误。</explain>
      <paraID>2B4127BC</paraID>
      <start>4</start>
      <end>5</end>
      <status>unmodified</status>
      <modifiedWord/>
      <trackRevisions>false</trackRevisions>
    </reviewItem>
    <reviewItem>
      <errorID>84a8369f-93db-4fd6-8e25-0826b480aed4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33B96B1B</paraID>
      <start>0</start>
      <end>3</end>
      <status>unmodified</status>
      <modifiedWord/>
      <trackRevisions>false</trackRevisions>
    </reviewItem>
    <reviewItem>
      <errorID>5cc552d4-fda7-4aa2-9b9d-d3220b9af726</errorID>
      <errorWord>)</errorWord>
      <group>L1_Format</group>
      <groupName>格式问题</groupName>
      <ability>L2_HalfPunc</ability>
      <abilityName>全半角检查</abilityName>
      <candidateList>
        <item>）</item>
      </candidateList>
      <explain>文本全半角错误。</explain>
      <paraID>4A1E0188</paraID>
      <start>42</start>
      <end>43</end>
      <status>unmodified</status>
      <modifiedWord/>
      <trackRevisions>false</trackRevisions>
    </reviewItem>
    <reviewItem>
      <errorID>438a2e8d-27b4-4459-9897-abe9f58c1b99</errorID>
      <errorWord>)</errorWord>
      <group>L1_Format</group>
      <groupName>格式问题</groupName>
      <ability>L2_HalfPunc</ability>
      <abilityName>全半角检查</abilityName>
      <candidateList>
        <item>）</item>
      </candidateList>
      <explain>文本全半角错误。</explain>
      <paraID>4A1E0188</paraID>
      <start>66</start>
      <end>67</end>
      <status>unmodified</status>
      <modifiedWord/>
      <trackRevisions>false</trackRevisions>
    </reviewItem>
    <reviewItem>
      <errorID>019b1179-4a7b-4f45-9615-64410285177b</errorID>
      <errorWord>(</errorWord>
      <group>L1_Format</group>
      <groupName>格式问题</groupName>
      <ability>L2_HalfPunc</ability>
      <abilityName>全半角检查</abilityName>
      <candidateList>
        <item>（</item>
      </candidateList>
      <explain>文本全半角错误。</explain>
      <paraID>4A1E0188</paraID>
      <start>81</start>
      <end>82</end>
      <status>unmodified</status>
      <modifiedWord/>
      <trackRevisions>false</trackRevisions>
    </reviewItem>
    <reviewItem>
      <errorID>bc71b196-da83-41a3-9f61-c55e4769b231</errorID>
      <errorWord>)</errorWord>
      <group>L1_Format</group>
      <groupName>格式问题</groupName>
      <ability>L2_HalfPunc</ability>
      <abilityName>全半角检查</abilityName>
      <candidateList>
        <item>）</item>
      </candidateList>
      <explain>文本全半角错误。</explain>
      <paraID>4A1E0188</paraID>
      <start>107</start>
      <end>108</end>
      <status>unmodified</status>
      <modifiedWord/>
      <trackRevisions>false</trackRevisions>
    </reviewItem>
    <reviewItem>
      <errorID>760d8a53-9002-44f8-b98e-f8225294e812</errorID>
      <errorWord>)</errorWord>
      <group>L1_Format</group>
      <groupName>格式问题</groupName>
      <ability>L2_HalfPunc</ability>
      <abilityName>全半角检查</abilityName>
      <candidateList>
        <item>）</item>
      </candidateList>
      <explain>文本全半角错误。</explain>
      <paraID>4A1E0188</paraID>
      <start>117</start>
      <end>118</end>
      <status>unmodified</status>
      <modifiedWord/>
      <trackRevisions>false</trackRevisions>
    </reviewItem>
    <reviewItem>
      <errorID>03de55f6-36e5-46e0-baac-5756539aeac7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6AECE05F</paraID>
      <start>0</start>
      <end>3</end>
      <status>unmodified</status>
      <modifiedWord/>
      <trackRevisions>false</trackRevisions>
    </reviewItem>
    <reviewItem>
      <errorID>17c56919-26a9-4fdd-a651-1a200eab2e66</errorID>
      <errorWord>)</errorWord>
      <group>L1_Format</group>
      <groupName>格式问题</groupName>
      <ability>L2_HalfPunc</ability>
      <abilityName>全半角检查</abilityName>
      <candidateList>
        <item>）</item>
      </candidateList>
      <explain>文本全半角错误。</explain>
      <paraID>22814783</paraID>
      <start>27</start>
      <end>28</end>
      <status>unmodified</status>
      <modifiedWord/>
      <trackRevisions>false</trackRevisions>
    </reviewItem>
    <reviewItem>
      <errorID>23ea9ed3-a0e3-418f-95df-4741566302eb</errorID>
      <errorWord>)</errorWord>
      <group>L1_Format</group>
      <groupName>格式问题</groupName>
      <ability>L2_HalfPunc</ability>
      <abilityName>全半角检查</abilityName>
      <candidateList>
        <item>）</item>
      </candidateList>
      <explain>文本全半角错误。</explain>
      <paraID>22814783</paraID>
      <start>51</start>
      <end>52</end>
      <status>unmodified</status>
      <modifiedWord/>
      <trackRevisions>false</trackRevisions>
    </reviewItem>
    <reviewItem>
      <errorID>49482124-d00a-4343-afe0-1540f4351933</errorID>
      <errorWord>(</errorWord>
      <group>L1_Format</group>
      <groupName>格式问题</groupName>
      <ability>L2_HalfPunc</ability>
      <abilityName>全半角检查</abilityName>
      <candidateList>
        <item>（</item>
      </candidateList>
      <explain>文本全半角错误。</explain>
      <paraID>22814783</paraID>
      <start>64</start>
      <end>65</end>
      <status>unmodified</status>
      <modifiedWord/>
      <trackRevisions>false</trackRevisions>
    </reviewItem>
    <reviewItem>
      <errorID>0eae63c8-6b89-40ea-b272-10f7c3c19fda</errorID>
      <errorWord>)</errorWord>
      <group>L1_Format</group>
      <groupName>格式问题</groupName>
      <ability>L2_HalfPunc</ability>
      <abilityName>全半角检查</abilityName>
      <candidateList>
        <item>）</item>
      </candidateList>
      <explain>文本全半角错误。</explain>
      <paraID>22814783</paraID>
      <start>76</start>
      <end>77</end>
      <status>unmodified</status>
      <modifiedWord/>
      <trackRevisions>false</trackRevisions>
    </reviewItem>
    <reviewItem>
      <errorID>d315d1bb-86e2-43ce-8a0b-9de00c0a8ec9</errorID>
      <errorWord>)</errorWord>
      <group>L1_Format</group>
      <groupName>格式问题</groupName>
      <ability>L2_HalfPunc</ability>
      <abilityName>全半角检查</abilityName>
      <candidateList>
        <item>）</item>
      </candidateList>
      <explain>文本全半角错误。</explain>
      <paraID>22814783</paraID>
      <start>92</start>
      <end>93</end>
      <status>unmodified</status>
      <modifiedWord/>
      <trackRevisions>false</trackRevisions>
    </reviewItem>
    <reviewItem>
      <errorID>731d4265-9cf7-4b21-815b-5b1c21e714f9</errorID>
      <errorWord>)</errorWord>
      <group>L1_Format</group>
      <groupName>格式问题</groupName>
      <ability>L2_HalfPunc</ability>
      <abilityName>全半角检查</abilityName>
      <candidateList>
        <item>）</item>
      </candidateList>
      <explain>文本全半角错误。</explain>
      <paraID>22814783</paraID>
      <start>102</start>
      <end>103</end>
      <status>unmodified</status>
      <modifiedWord/>
      <trackRevisions>false</trackRevisions>
    </reviewItem>
    <reviewItem>
      <errorID>807b185f-d64b-4395-8be4-eb7585b26b57</errorID>
      <errorWord>(</errorWord>
      <group>L1_Format</group>
      <groupName>格式问题</groupName>
      <ability>L2_HalfPunc</ability>
      <abilityName>全半角检查</abilityName>
      <candidateList>
        <item>（</item>
      </candidateList>
      <explain>文本全半角错误。</explain>
      <paraID>2F874C96</paraID>
      <start>0</start>
      <end>1</end>
      <status>unmodified</status>
      <modifiedWord/>
      <trackRevisions>false</trackRevisions>
    </reviewItem>
    <reviewItem>
      <errorID>4bf8e7b2-2ecd-4dc6-8a6f-7aae698840fc</errorID>
      <errorWord>)</errorWord>
      <group>L1_Format</group>
      <groupName>格式问题</groupName>
      <ability>L2_HalfPunc</ability>
      <abilityName>全半角检查</abilityName>
      <candidateList>
        <item>）</item>
      </candidateList>
      <explain>文本全半角错误。</explain>
      <paraID>2F874C96</paraID>
      <start>2</start>
      <end>3</end>
      <status>unmodified</status>
      <modifiedWord/>
      <trackRevisions>false</trackRevisions>
    </reviewItem>
    <reviewItem>
      <errorID>74dce07d-6a12-404f-ab9c-1623ec27db49</errorID>
      <errorWord>(</errorWord>
      <group>L1_Format</group>
      <groupName>格式问题</groupName>
      <ability>L2_HalfPunc</ability>
      <abilityName>全半角检查</abilityName>
      <candidateList>
        <item>（</item>
      </candidateList>
      <explain>文本全半角错误。</explain>
      <paraID>6621C2ED</paraID>
      <start>0</start>
      <end>1</end>
      <status>unmodified</status>
      <modifiedWord/>
      <trackRevisions>false</trackRevisions>
    </reviewItem>
    <reviewItem>
      <errorID>851a5997-37ff-41df-a2dd-de47e340be7f</errorID>
      <errorWord>)</errorWord>
      <group>L1_Format</group>
      <groupName>格式问题</groupName>
      <ability>L2_HalfPunc</ability>
      <abilityName>全半角检查</abilityName>
      <candidateList>
        <item>）</item>
      </candidateList>
      <explain>文本全半角错误。</explain>
      <paraID>6621C2ED</paraID>
      <start>2</start>
      <end>3</end>
      <status>unmodified</status>
      <modifiedWord/>
      <trackRevisions>false</trackRevisions>
    </reviewItem>
    <reviewItem>
      <errorID>94cec261-f7f6-4878-bde7-5b07ef79e911</errorID>
      <errorWord>(</errorWord>
      <group>L1_Format</group>
      <groupName>格式问题</groupName>
      <ability>L2_HalfPunc</ability>
      <abilityName>全半角检查</abilityName>
      <candidateList>
        <item>（</item>
      </candidateList>
      <explain>文本全半角错误。</explain>
      <paraID>7824B293</paraID>
      <start>0</start>
      <end>1</end>
      <status>unmodified</status>
      <modifiedWord/>
      <trackRevisions>false</trackRevisions>
    </reviewItem>
    <reviewItem>
      <errorID>ffa6904a-0f02-4ef8-8357-9421b886f44c</errorID>
      <errorWord>)</errorWord>
      <group>L1_Format</group>
      <groupName>格式问题</groupName>
      <ability>L2_HalfPunc</ability>
      <abilityName>全半角检查</abilityName>
      <candidateList>
        <item>）</item>
      </candidateList>
      <explain>文本全半角错误。</explain>
      <paraID>7824B293</paraID>
      <start>2</start>
      <end>3</end>
      <status>unmodified</status>
      <modifiedWord/>
      <trackRevisions>false</trackRevisions>
    </reviewItem>
    <reviewItem>
      <errorID>f66dc54c-938b-4bc1-98f0-2eb69f9637e2</errorID>
      <errorWord>(</errorWord>
      <group>L1_Format</group>
      <groupName>格式问题</groupName>
      <ability>L2_HalfPunc</ability>
      <abilityName>全半角检查</abilityName>
      <candidateList>
        <item>（</item>
      </candidateList>
      <explain>文本全半角错误。</explain>
      <paraID>30EE628F</paraID>
      <start>0</start>
      <end>1</end>
      <status>unmodified</status>
      <modifiedWord/>
      <trackRevisions>false</trackRevisions>
    </reviewItem>
    <reviewItem>
      <errorID>583bd29f-9e39-461e-851d-4fc626a99ce6</errorID>
      <errorWord>)</errorWord>
      <group>L1_Format</group>
      <groupName>格式问题</groupName>
      <ability>L2_HalfPunc</ability>
      <abilityName>全半角检查</abilityName>
      <candidateList>
        <item>）</item>
      </candidateList>
      <explain>文本全半角错误。</explain>
      <paraID>30EE628F</paraID>
      <start>2</start>
      <end>3</end>
      <status>unmodified</status>
      <modifiedWord/>
      <trackRevisions>false</trackRevisions>
    </reviewItem>
    <reviewItem>
      <errorID>2864a7df-4bf6-49fb-97d2-92f247ea145c</errorID>
      <errorWord>(</errorWord>
      <group>L1_Format</group>
      <groupName>格式问题</groupName>
      <ability>L2_HalfPunc</ability>
      <abilityName>全半角检查</abilityName>
      <candidateList>
        <item>（</item>
      </candidateList>
      <explain>文本全半角错误。</explain>
      <paraID>2F0B9C4D</paraID>
      <start>0</start>
      <end>1</end>
      <status>unmodified</status>
      <modifiedWord/>
      <trackRevisions>false</trackRevisions>
    </reviewItem>
    <reviewItem>
      <errorID>af28507e-4062-4307-aad9-3ecf5f0654bd</errorID>
      <errorWord>)</errorWord>
      <group>L1_Format</group>
      <groupName>格式问题</groupName>
      <ability>L2_HalfPunc</ability>
      <abilityName>全半角检查</abilityName>
      <candidateList>
        <item>）</item>
      </candidateList>
      <explain>文本全半角错误。</explain>
      <paraID>2F0B9C4D</paraID>
      <start>2</start>
      <end>3</end>
      <status>unmodified</status>
      <modifiedWord/>
      <trackRevisions>false</trackRevisions>
    </reviewItem>
    <reviewItem>
      <errorID>f76dfd64-a6e8-41cd-a729-ede34772016a</errorID>
      <errorWord>(</errorWord>
      <group>L1_Format</group>
      <groupName>格式问题</groupName>
      <ability>L2_HalfPunc</ability>
      <abilityName>全半角检查</abilityName>
      <candidateList>
        <item>（</item>
      </candidateList>
      <explain>文本全半角错误。</explain>
      <paraID>73561D4E</paraID>
      <start>26</start>
      <end>27</end>
      <status>unmodified</status>
      <modifiedWord/>
      <trackRevisions>false</trackRevisions>
    </reviewItem>
    <reviewItem>
      <errorID>da50ab18-b252-4ee6-bd36-8bd62e70574d</errorID>
      <errorWord>)</errorWord>
      <group>L1_Format</group>
      <groupName>格式问题</groupName>
      <ability>L2_HalfPunc</ability>
      <abilityName>全半角检查</abilityName>
      <candidateList>
        <item>）</item>
      </candidateList>
      <explain>文本全半角错误。</explain>
      <paraID>73561D4E</paraID>
      <start>53</start>
      <end>54</end>
      <status>unmodified</status>
      <modifiedWord/>
      <trackRevisions>false</trackRevisions>
    </reviewItem>
    <reviewItem>
      <errorID>a9122156-596b-45b4-965f-0eba17e1b3fe</errorID>
      <errorWord>(</errorWord>
      <group>L1_Format</group>
      <groupName>格式问题</groupName>
      <ability>L2_HalfPunc</ability>
      <abilityName>全半角检查</abilityName>
      <candidateList>
        <item>（</item>
      </candidateList>
      <explain>文本全半角错误。</explain>
      <paraID>73561D4E</paraID>
      <start>72</start>
      <end>73</end>
      <status>unmodified</status>
      <modifiedWord/>
      <trackRevisions>false</trackRevisions>
    </reviewItem>
    <reviewItem>
      <errorID>8cf752dd-9c64-4c9e-b698-3d5acab24107</errorID>
      <errorWord>)</errorWord>
      <group>L1_Format</group>
      <groupName>格式问题</groupName>
      <ability>L2_HalfPunc</ability>
      <abilityName>全半角检查</abilityName>
      <candidateList>
        <item>）</item>
      </candidateList>
      <explain>文本全半角错误。</explain>
      <paraID>73561D4E</paraID>
      <start>127</start>
      <end>128</end>
      <status>unmodified</status>
      <modifiedWord/>
      <trackRevisions>false</trackRevisions>
    </reviewItem>
    <reviewItem>
      <errorID>e30f1db1-243d-4d82-8015-b8e1908392e0</errorID>
      <errorWord>(</errorWord>
      <group>L1_Format</group>
      <groupName>格式问题</groupName>
      <ability>L2_HalfPunc</ability>
      <abilityName>全半角检查</abilityName>
      <candidateList>
        <item>（</item>
      </candidateList>
      <explain>文本全半角错误。</explain>
      <paraID>73561D4E</paraID>
      <start>185</start>
      <end>186</end>
      <status>unmodified</status>
      <modifiedWord/>
      <trackRevisions>false</trackRevisions>
    </reviewItem>
    <reviewItem>
      <errorID>faa33369-6987-47bf-8edc-55f08bb122ee</errorID>
      <errorWord>,</errorWord>
      <group>L1_Format</group>
      <groupName>格式问题</groupName>
      <ability>L2_HalfPunc</ability>
      <abilityName>全半角检查</abilityName>
      <candidateList>
        <item>，</item>
      </candidateList>
      <explain>文本全半角错误。</explain>
      <paraID>73561D4E</paraID>
      <start>198</start>
      <end>199</end>
      <status>unmodified</status>
      <modifiedWord/>
      <trackRevisions>false</trackRevisions>
    </reviewItem>
    <reviewItem>
      <errorID>8aa04ad5-6846-40fd-89f1-b81a3343a9dd</errorID>
      <errorWord>)</errorWord>
      <group>L1_Format</group>
      <groupName>格式问题</groupName>
      <ability>L2_HalfPunc</ability>
      <abilityName>全半角检查</abilityName>
      <candidateList>
        <item>）</item>
      </candidateList>
      <explain>文本全半角错误。</explain>
      <paraID>73561D4E</paraID>
      <start>212</start>
      <end>213</end>
      <status>unmodified</status>
      <modifiedWord/>
      <trackRevisions>false</trackRevisions>
    </reviewItem>
    <reviewItem>
      <errorID>36d5d2df-61b1-45fa-8238-7649cecaf1ac</errorID>
      <errorWord>(</errorWord>
      <group>L1_Format</group>
      <groupName>格式问题</groupName>
      <ability>L2_HalfPunc</ability>
      <abilityName>全半角检查</abilityName>
      <candidateList>
        <item>（</item>
      </candidateList>
      <explain>文本全半角错误。</explain>
      <paraID>31454396</paraID>
      <start>22</start>
      <end>23</end>
      <status>unmodified</status>
      <modifiedWord/>
      <trackRevisions>false</trackRevisions>
    </reviewItem>
    <reviewItem>
      <errorID>5b4f732e-32f0-40ce-a972-72df3008b102</errorID>
      <errorWord>)</errorWord>
      <group>L1_Format</group>
      <groupName>格式问题</groupName>
      <ability>L2_HalfPunc</ability>
      <abilityName>全半角检查</abilityName>
      <candidateList>
        <item>）</item>
      </candidateList>
      <explain>文本全半角错误。</explain>
      <paraID>31454396</paraID>
      <start>66</start>
      <end>67</end>
      <status>unmodified</status>
      <modifiedWord/>
      <trackRevisions>false</trackRevisions>
    </reviewItem>
    <reviewItem>
      <errorID>ad755f18-5987-4030-b677-7a116bbbb6a7</errorID>
      <errorWord>)</errorWord>
      <group>L1_Format</group>
      <groupName>格式问题</groupName>
      <ability>L2_HalfPunc</ability>
      <abilityName>全半角检查</abilityName>
      <candidateList>
        <item>）</item>
      </candidateList>
      <explain>文本全半角错误。</explain>
      <paraID>31454396</paraID>
      <start>120</start>
      <end>121</end>
      <status>unmodified</status>
      <modifiedWord/>
      <trackRevisions>false</trackRevisions>
    </reviewItem>
    <reviewItem>
      <errorID>df29cfad-d810-419c-aabb-332b8116fa89</errorID>
      <errorWord>(</errorWord>
      <group>L1_Format</group>
      <groupName>格式问题</groupName>
      <ability>L2_HalfPunc</ability>
      <abilityName>全半角检查</abilityName>
      <candidateList>
        <item>（</item>
      </candidateList>
      <explain>文本全半角错误。</explain>
      <paraID>31454396</paraID>
      <start>197</start>
      <end>198</end>
      <status>unmodified</status>
      <modifiedWord/>
      <trackRevisions>false</trackRevisions>
    </reviewItem>
    <reviewItem>
      <errorID>3e81f27f-bfb5-4b4d-9fe2-89a7072b5653</errorID>
      <errorWord>)</errorWord>
      <group>L1_Format</group>
      <groupName>格式问题</groupName>
      <ability>L2_HalfPunc</ability>
      <abilityName>全半角检查</abilityName>
      <candidateList>
        <item>）</item>
      </candidateList>
      <explain>文本全半角错误。</explain>
      <paraID>31454396</paraID>
      <start>200</start>
      <end>201</end>
      <status>unmodified</status>
      <modifiedWord/>
      <trackRevisions>false</trackRevisions>
    </reviewItem>
    <reviewItem>
      <errorID>1d83c345-8693-4b90-9f4c-310c91e36e3e</errorID>
      <errorWord>(</errorWord>
      <group>L1_Format</group>
      <groupName>格式问题</groupName>
      <ability>L2_HalfPunc</ability>
      <abilityName>全半角检查</abilityName>
      <candidateList>
        <item>（</item>
      </candidateList>
      <explain>文本全半角错误。</explain>
      <paraID>31454396</paraID>
      <start>206</start>
      <end>207</end>
      <status>unmodified</status>
      <modifiedWord/>
      <trackRevisions>false</trackRevisions>
    </reviewItem>
    <reviewItem>
      <errorID>9619a65a-f226-407e-b491-0e209438674a</errorID>
      <errorWord>)</errorWord>
      <group>L1_Format</group>
      <groupName>格式问题</groupName>
      <ability>L2_HalfPunc</ability>
      <abilityName>全半角检查</abilityName>
      <candidateList>
        <item>）</item>
      </candidateList>
      <explain>文本全半角错误。</explain>
      <paraID>31454396</paraID>
      <start>232</start>
      <end>233</end>
      <status>unmodified</status>
      <modifiedWord/>
      <trackRevisions>false</trackRevisions>
    </reviewItem>
    <reviewItem>
      <errorID>4b4db239-0ca1-4b8a-aa7e-7a44e7f20d96</errorID>
      <errorWord>(</errorWord>
      <group>L1_Format</group>
      <groupName>格式问题</groupName>
      <ability>L2_HalfPunc</ability>
      <abilityName>全半角检查</abilityName>
      <candidateList>
        <item>（</item>
      </candidateList>
      <explain>文本全半角错误。</explain>
      <paraID>31454396</paraID>
      <start>253</start>
      <end>254</end>
      <status>unmodified</status>
      <modifiedWord/>
      <trackRevisions>false</trackRevisions>
    </reviewItem>
    <reviewItem>
      <errorID>69f71f5f-cd76-4c84-9370-1fd59014099f</errorID>
      <errorWord>)</errorWord>
      <group>L1_Format</group>
      <groupName>格式问题</groupName>
      <ability>L2_HalfPunc</ability>
      <abilityName>全半角检查</abilityName>
      <candidateList>
        <item>）</item>
      </candidateList>
      <explain>文本全半角错误。</explain>
      <paraID>31454396</paraID>
      <start>256</start>
      <end>257</end>
      <status>unmodified</status>
      <modifiedWord/>
      <trackRevisions>false</trackRevisions>
    </reviewItem>
    <reviewItem>
      <errorID>215e1a92-6b11-473d-9f0e-f72efc9548fb</errorID>
      <errorWord>-</errorWord>
      <group>L1_Format</group>
      <groupName>格式问题</groupName>
      <ability>L2_HalfPunc</ability>
      <abilityName>全半角检查</abilityName>
      <candidateList>
        <item>－</item>
      </candidateList>
      <explain>文本全半角错误。</explain>
      <paraID>3D0D2D49</paraID>
      <start>126</start>
      <end>127</end>
      <status>unmodified</status>
      <modifiedWord/>
      <trackRevisions>false</trackRevisions>
    </reviewItem>
    <reviewItem>
      <errorID>22186120-2dea-4292-b061-ac5f1ecedbd7</errorID>
      <errorWord>-</errorWord>
      <group>L1_Format</group>
      <groupName>格式问题</groupName>
      <ability>L2_HalfPunc</ability>
      <abilityName>全半角检查</abilityName>
      <candidateList>
        <item>－</item>
      </candidateList>
      <explain>文本全半角错误。</explain>
      <paraID>3D0D2D49</paraID>
      <start>140</start>
      <end>141</end>
      <status>unmodified</status>
      <modifiedWord/>
      <trackRevisions>false</trackRevisions>
    </reviewItem>
    <reviewItem>
      <errorID>38c3d34e-c629-4b44-a2a1-597278259abb</errorID>
      <errorWord>~</errorWord>
      <group>L1_Format</group>
      <groupName>格式问题</groupName>
      <ability>L2_HalfPunc</ability>
      <abilityName>全半角检查</abilityName>
      <candidateList>
        <item>～</item>
      </candidateList>
      <explain>文本全半角错误。</explain>
      <paraID>5C19162B</paraID>
      <start>77</start>
      <end>78</end>
      <status>unmodified</status>
      <modifiedWord/>
      <trackRevisions>false</trackRevisions>
    </reviewItem>
    <reviewItem>
      <errorID>a972b739-c429-4bc9-9190-7bd8a5eb6ee4</errorID>
      <errorWord>)</errorWord>
      <group>L1_Format</group>
      <groupName>格式问题</groupName>
      <ability>L2_HalfPunc</ability>
      <abilityName>全半角检查</abilityName>
      <candidateList>
        <item>）</item>
      </candidateList>
      <explain>文本全半角错误。</explain>
      <paraID>4A8E5D4D</paraID>
      <start>42</start>
      <end>43</end>
      <status>unmodified</status>
      <modifiedWord/>
      <trackRevisions>false</trackRevisions>
    </reviewItem>
    <reviewItem>
      <errorID>9ee3cadb-9ec5-4bd5-a32c-144df5a5315e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5EEEBB98</paraID>
      <start>0</start>
      <end>3</end>
      <status>unmodified</status>
      <modifiedWord/>
      <trackRevisions>false</trackRevisions>
    </reviewItem>
    <reviewItem>
      <errorID>a6fb087f-edc5-42ac-b469-6125ce1da056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34538059</paraID>
      <start>0</start>
      <end>3</end>
      <status>unmodified</status>
      <modifiedWord/>
      <trackRevisions>false</trackRevisions>
    </reviewItem>
    <reviewItem>
      <errorID>097d7b2d-bd68-4cac-9af7-6e2a60c9716c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26BC4591</paraID>
      <start>0</start>
      <end>3</end>
      <status>unmodified</status>
      <modifiedWord/>
      <trackRevisions>false</trackRevisions>
    </reviewItem>
    <reviewItem>
      <errorID>96760383-cedd-4ad6-8efa-936fbab234b6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3081CD93</paraID>
      <start>0</start>
      <end>3</end>
      <status>unmodified</status>
      <modifiedWord/>
      <trackRevisions>false</trackRevisions>
    </reviewItem>
    <reviewItem>
      <errorID>25a6c711-30f2-4d38-a6a0-1acd35d5e771</errorID>
      <errorWord>,</errorWord>
      <group>L1_Format</group>
      <groupName>格式问题</groupName>
      <ability>L2_HalfPunc</ability>
      <abilityName>全半角检查</abilityName>
      <candidateList>
        <item>，</item>
      </candidateList>
      <explain>文本全半角错误。</explain>
      <paraID>5C1686B1</paraID>
      <start>90</start>
      <end>91</end>
      <status>unmodified</status>
      <modifiedWord/>
      <trackRevisions>false</trackRevisions>
    </reviewItem>
    <reviewItem>
      <errorID>fb6884ce-44c3-43e2-944e-8cc20d2d4b14</errorID>
      <errorWord>~</errorWord>
      <group>L1_Format</group>
      <groupName>格式问题</groupName>
      <ability>L2_HalfPunc</ability>
      <abilityName>全半角检查</abilityName>
      <candidateList>
        <item>～</item>
      </candidateList>
      <explain>文本全半角错误。</explain>
      <paraID>37C7F953</paraID>
      <start>82</start>
      <end>83</end>
      <status>unmodified</status>
      <modifiedWord/>
      <trackRevisions>false</trackRevisions>
    </reviewItem>
    <reviewItem>
      <errorID>d104901e-1bc2-4715-9d52-ce05440ddeca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1DFE6EF0</paraID>
      <start>0</start>
      <end>2</end>
      <status>unmodified</status>
      <modifiedWord/>
      <trackRevisions>false</trackRevisions>
    </reviewItem>
    <reviewItem>
      <errorID>738559b7-45e9-4207-88b5-0b48f3b9fef9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43C56BD5</paraID>
      <start>0</start>
      <end>2</end>
      <status>unmodified</status>
      <modifiedWord/>
      <trackRevisions>false</trackRevisions>
    </reviewItem>
    <reviewItem>
      <errorID>06808f27-e0e1-4ccc-a82c-3b879ecab85a</errorID>
      <errorWord>此</errorWord>
      <group>L1_Word</group>
      <groupName>字词问题</groupName>
      <ability>L2_Typo</ability>
      <abilityName>字词错误</abilityName>
      <candidateList>
        <item>此之</item>
      </candidateList>
      <explain/>
      <paraID>121544C7</paraID>
      <start>52</start>
      <end>54</end>
      <status>modified</status>
      <modifiedWord>此之</modifiedWord>
      <trackRevisions>false</trackRevisions>
    </reviewItem>
    <reviewItem>
      <errorID>843556c4-8359-4664-9eb5-1dc06e0f3c30</errorID>
      <errorWord>＜</errorWord>
      <group>L1_Format</group>
      <groupName>格式问题</groupName>
      <ability>L2_HalfPunc</ability>
      <abilityName>全半角检查</abilityName>
      <candidateList>
        <item>&lt;</item>
      </candidateList>
      <explain>文本全半角错误。</explain>
      <paraID>6131AC08</paraID>
      <start>0</start>
      <end>1</end>
      <status>unmodified</status>
      <modifiedWord/>
      <trackRevisions>false</trackRevisions>
    </reviewItem>
    <reviewItem>
      <errorID>50f018c9-fcc5-4a9b-be5a-005513af29b1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4E10D713</paraID>
      <start>0</start>
      <end>3</end>
      <status>unmodified</status>
      <modifiedWord/>
      <trackRevisions>false</trackRevisions>
    </reviewItem>
    <reviewItem>
      <errorID>55a6b7a8-cb2b-4534-9334-fff76fc663ac</errorID>
      <errorWord>(</errorWord>
      <group>L1_Format</group>
      <groupName>格式问题</groupName>
      <ability>L2_HalfPunc</ability>
      <abilityName>全半角检查</abilityName>
      <candidateList>
        <item>（</item>
      </candidateList>
      <explain>文本全半角错误。</explain>
      <paraID> F62C57E</paraID>
      <start>83</start>
      <end>84</end>
      <status>unmodified</status>
      <modifiedWord/>
      <trackRevisions>false</trackRevisions>
    </reviewItem>
    <reviewItem>
      <errorID>7ccfad50-ec7e-4343-870b-dc8da9ff1a67</errorID>
      <errorWord>)</errorWord>
      <group>L1_Format</group>
      <groupName>格式问题</groupName>
      <ability>L2_HalfPunc</ability>
      <abilityName>全半角检查</abilityName>
      <candidateList>
        <item>）</item>
      </candidateList>
      <explain>文本全半角错误。</explain>
      <paraID> F62C57E</paraID>
      <start>95</start>
      <end>96</end>
      <status>unmodified</status>
      <modifiedWord/>
      <trackRevisions>false</trackRevisions>
    </reviewItem>
    <reviewItem>
      <errorID>3751254c-db4d-46cc-bddd-5570a47b69d3</errorID>
      <errorWord>(</errorWord>
      <group>L1_Format</group>
      <groupName>格式问题</groupName>
      <ability>L2_HalfPunc</ability>
      <abilityName>全半角检查</abilityName>
      <candidateList>
        <item>（</item>
      </candidateList>
      <explain>文本全半角错误。</explain>
      <paraID>24FF9858</paraID>
      <start>22</start>
      <end>23</end>
      <status>unmodified</status>
      <modifiedWord/>
      <trackRevisions>false</trackRevisions>
    </reviewItem>
    <reviewItem>
      <errorID>ab135456-87a7-4198-8877-387798195e4b</errorID>
      <errorWord>)</errorWord>
      <group>L1_Format</group>
      <groupName>格式问题</groupName>
      <ability>L2_HalfPunc</ability>
      <abilityName>全半角检查</abilityName>
      <candidateList>
        <item>）</item>
      </candidateList>
      <explain>文本全半角错误。</explain>
      <paraID>24FF9858</paraID>
      <start>33</start>
      <end>34</end>
      <status>unmodified</status>
      <modifiedWord/>
      <trackRevisions>false</trackRevisions>
    </reviewItem>
    <reviewItem>
      <errorID>ebe3adea-7705-481a-be82-dc77a945c9f3</errorID>
      <errorWord>)</errorWord>
      <group>L1_Format</group>
      <groupName>格式问题</groupName>
      <ability>L2_HalfPunc</ability>
      <abilityName>全半角检查</abilityName>
      <candidateList>
        <item>）</item>
      </candidateList>
      <explain>文本全半角错误。</explain>
      <paraID>13EF8AB4</paraID>
      <start>40</start>
      <end>41</end>
      <status>unmodified</status>
      <modifiedWord/>
      <trackRevisions>false</trackRevisions>
    </reviewItem>
    <reviewItem>
      <errorID>7de582e1-c568-40d9-b9a9-5c25d8f2c05a</errorID>
      <errorWord>(</errorWord>
      <group>L1_Format</group>
      <groupName>格式问题</groupName>
      <ability>L2_HalfPunc</ability>
      <abilityName>全半角检查</abilityName>
      <candidateList>
        <item>（</item>
      </candidateList>
      <explain>文本全半角错误。</explain>
      <paraID>54BE006E</paraID>
      <start>20</start>
      <end>21</end>
      <status>unmodified</status>
      <modifiedWord/>
      <trackRevisions>false</trackRevisions>
    </reviewItem>
    <reviewItem>
      <errorID>79ebe44a-22f5-4bd0-94a6-39f7c45d1687</errorID>
      <errorWord>)</errorWord>
      <group>L1_Format</group>
      <groupName>格式问题</groupName>
      <ability>L2_HalfPunc</ability>
      <abilityName>全半角检查</abilityName>
      <candidateList>
        <item>）</item>
      </candidateList>
      <explain>文本全半角错误。</explain>
      <paraID>54BE006E</paraID>
      <start>31</start>
      <end>32</end>
      <status>unmodified</status>
      <modifiedWord/>
      <trackRevisions>false</trackRevisions>
    </reviewItem>
    <reviewItem>
      <errorID>071b079a-cdca-4081-a479-14b97b6d4b26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79E4B0F</paraID>
      <start>0</start>
      <end>3</end>
      <status>unmodified</status>
      <modifiedWord/>
      <trackRevisions>false</trackRevisions>
    </reviewItem>
    <reviewItem>
      <errorID>2c44ffb4-7475-46b6-a445-a365015e0cab</errorID>
      <errorWord>)</errorWord>
      <group>L1_Format</group>
      <groupName>格式问题</groupName>
      <ability>L2_HalfPunc</ability>
      <abilityName>全半角检查</abilityName>
      <candidateList>
        <item>）</item>
      </candidateList>
      <explain>文本全半角错误。</explain>
      <paraID>3CAC9A28</paraID>
      <start>122</start>
      <end>123</end>
      <status>unmodified</status>
      <modifiedWord/>
      <trackRevisions>false</trackRevisions>
    </reviewItem>
    <reviewItem>
      <errorID>d1206bb1-f3b0-4a05-9fc5-6f944f3b06ef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3D7C032E</paraID>
      <start>0</start>
      <end>3</end>
      <status>unmodified</status>
      <modifiedWord/>
      <trackRevisions>false</trackRevisions>
    </reviewItem>
    <reviewItem>
      <errorID>10ebf309-8dd0-4b9a-a1a8-0240a9780de7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2BA36AE2</paraID>
      <start>0</start>
      <end>2</end>
      <status>unmodified</status>
      <modifiedWord/>
      <trackRevisions>false</trackRevisions>
    </reviewItem>
    <reviewItem>
      <errorID>7f423ef7-e4f0-4e32-b9b8-f7164592ac41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6848E31F</paraID>
      <start>0</start>
      <end>2</end>
      <status>unmodified</status>
      <modifiedWord/>
      <trackRevisions>false</trackRevisions>
    </reviewItem>
    <reviewItem>
      <errorID>b67bfd65-f9bd-428e-ac8b-6099c469f4f3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3E4460F7</paraID>
      <start>0</start>
      <end>2</end>
      <status>unmodified</status>
      <modifiedWord/>
      <trackRevisions>false</trackRevisions>
    </reviewItem>
    <reviewItem>
      <errorID>69e3a35a-5e85-4341-8eb8-798ae5aa18a9</errorID>
      <errorWord>此</errorWord>
      <group>L1_Word</group>
      <groupName>字词问题</groupName>
      <ability>L2_Typo</ability>
      <abilityName>字词错误</abilityName>
      <candidateList>
        <item>此之</item>
      </candidateList>
      <explain/>
      <paraID>6BAD678B</paraID>
      <start>86</start>
      <end>88</end>
      <status>modified</status>
      <modifiedWord>此之</modifiedWord>
      <trackRevisions>false</trackRevisions>
    </reviewItem>
    <reviewItem>
      <errorID>d34d693f-0b25-445e-9c5f-7f2fe6576810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60565588</paraID>
      <start>0</start>
      <end>3</end>
      <status>unmodified</status>
      <modifiedWord/>
      <trackRevisions>false</trackRevisions>
    </reviewItem>
    <reviewItem>
      <errorID>cc53c81f-92e7-4197-90da-b1789290611d</errorID>
      <errorWord>(</errorWord>
      <group>L1_Format</group>
      <groupName>格式问题</groupName>
      <ability>L2_HalfPunc</ability>
      <abilityName>全半角检查</abilityName>
      <candidateList>
        <item>（</item>
      </candidateList>
      <explain>文本全半角错误。</explain>
      <paraID>7C6D045E</paraID>
      <start>89</start>
      <end>90</end>
      <status>unmodified</status>
      <modifiedWord/>
      <trackRevisions>false</trackRevisions>
    </reviewItem>
    <reviewItem>
      <errorID>c05c58b5-6ef6-47b7-b3ae-448825b1d87b</errorID>
      <errorWord>)</errorWord>
      <group>L1_Format</group>
      <groupName>格式问题</groupName>
      <ability>L2_HalfPunc</ability>
      <abilityName>全半角检查</abilityName>
      <candidateList>
        <item>）</item>
      </candidateList>
      <explain>文本全半角错误。</explain>
      <paraID>7C6D045E</paraID>
      <start>95</start>
      <end>96</end>
      <status>unmodified</status>
      <modifiedWord/>
      <trackRevisions>false</trackRevisions>
    </reviewItem>
    <reviewItem>
      <errorID>5bbe2985-948e-448e-8028-55e09b21a87f</errorID>
      <errorWord>(</errorWord>
      <group>L1_Format</group>
      <groupName>格式问题</groupName>
      <ability>L2_HalfPunc</ability>
      <abilityName>全半角检查</abilityName>
      <candidateList>
        <item>（</item>
      </candidateList>
      <explain>文本全半角错误。</explain>
      <paraID> E6F21C0</paraID>
      <start>115</start>
      <end>116</end>
      <status>unmodified</status>
      <modifiedWord/>
      <trackRevisions>false</trackRevisions>
    </reviewItem>
    <reviewItem>
      <errorID>b78e3901-7140-4b15-9bb2-245df8d10fd5</errorID>
      <errorWord>)</errorWord>
      <group>L1_Format</group>
      <groupName>格式问题</groupName>
      <ability>L2_HalfPunc</ability>
      <abilityName>全半角检查</abilityName>
      <candidateList>
        <item>）</item>
      </candidateList>
      <explain>文本全半角错误。</explain>
      <paraID> E6F21C0</paraID>
      <start>131</start>
      <end>132</end>
      <status>unmodified</status>
      <modifiedWord/>
      <trackRevisions>false</trackRevisions>
    </reviewItem>
    <reviewItem>
      <errorID>15f67080-aff9-402e-bb8c-29d21603a126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4F7FE2D9</paraID>
      <start>0</start>
      <end>3</end>
      <status>unmodified</status>
      <modifiedWord/>
      <trackRevisions>false</trackRevisions>
    </reviewItem>
    <reviewItem>
      <errorID>2e44f02a-b2f6-419f-840e-05322d44414e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32B81C07</paraID>
      <start>0</start>
      <end>3</end>
      <status>unmodified</status>
      <modifiedWord/>
      <trackRevisions>false</trackRevisions>
    </reviewItem>
    <reviewItem>
      <errorID>990ae386-ef09-4758-bb76-7c9ac59ac04f</errorID>
      <errorWord>外头</errorWord>
      <group>L1_Word</group>
      <groupName>字词问题</groupName>
      <ability>L2_Typo</ability>
      <abilityName>字词错误</abilityName>
      <candidateList>
        <item>外</item>
      </candidateList>
      <explain/>
      <paraID>45B6B027</paraID>
      <start>21</start>
      <end>23</end>
      <status>unmodified</status>
      <modifiedWord/>
      <trackRevisions>false</trackRevisions>
    </reviewItem>
    <reviewItem>
      <errorID>77afa11d-687b-4df4-95bb-2ceedf545106</errorID>
      <errorWord>(</errorWord>
      <group>L1_Format</group>
      <groupName>格式问题</groupName>
      <ability>L2_HalfPunc</ability>
      <abilityName>全半角检查</abilityName>
      <candidateList>
        <item>（</item>
      </candidateList>
      <explain>文本全半角错误。</explain>
      <paraID>5273C70D</paraID>
      <start>61</start>
      <end>62</end>
      <status>unmodified</status>
      <modifiedWord/>
      <trackRevisions>false</trackRevisions>
    </reviewItem>
    <reviewItem>
      <errorID>71621863-4285-432f-9ac9-ddc57879b5d4</errorID>
      <errorWord>)</errorWord>
      <group>L1_Format</group>
      <groupName>格式问题</groupName>
      <ability>L2_HalfPunc</ability>
      <abilityName>全半角检查</abilityName>
      <candidateList>
        <item>）</item>
      </candidateList>
      <explain>文本全半角错误。</explain>
      <paraID>5273C70D</paraID>
      <start>71</start>
      <end>72</end>
      <status>unmodified</status>
      <modifiedWord/>
      <trackRevisions>false</trackRevisions>
    </reviewItem>
    <reviewItem>
      <errorID>e7829dab-3bdc-4d22-8cea-dab6cfcf785f</errorID>
      <errorWord>(</errorWord>
      <group>L1_Format</group>
      <groupName>格式问题</groupName>
      <ability>L2_HalfPunc</ability>
      <abilityName>全半角检查</abilityName>
      <candidateList>
        <item>（</item>
      </candidateList>
      <explain>文本全半角错误。</explain>
      <paraID>38AE6360</paraID>
      <start>4</start>
      <end>5</end>
      <status>unmodified</status>
      <modifiedWord/>
      <trackRevisions>false</trackRevisions>
    </reviewItem>
    <reviewItem>
      <errorID>19c7746c-a2bb-49d7-91a6-c29c07a00467</errorID>
      <errorWord>～</errorWord>
      <group>L1_Format</group>
      <groupName>格式问题</groupName>
      <ability>L2_HalfPunc</ability>
      <abilityName>全半角检查</abilityName>
      <candidateList>
        <item>~</item>
      </candidateList>
      <explain>文本全半角错误。</explain>
      <paraID>15B9CDF7</paraID>
      <start>6</start>
      <end>7</end>
      <status>unmodified</status>
      <modifiedWord/>
      <trackRevisions>false</trackRevisions>
    </reviewItem>
    <reviewItem>
      <errorID>65db8046-f86e-4a4e-97b3-dcd9f637856f</errorID>
      <errorWord>)</errorWord>
      <group>L1_Format</group>
      <groupName>格式问题</groupName>
      <ability>L2_HalfPunc</ability>
      <abilityName>全半角检查</abilityName>
      <candidateList>
        <item>）</item>
      </candidateList>
      <explain>文本全半角错误。</explain>
      <paraID>15B9CDF7</paraID>
      <start>13</start>
      <end>14</end>
      <status>unmodified</status>
      <modifiedWord/>
      <trackRevisions>false</trackRevisions>
    </reviewItem>
    <reviewItem>
      <errorID>8ee36ca3-0e8b-4cf4-8fc4-2e2fb4662448</errorID>
      <errorWord>(</errorWord>
      <group>L1_Format</group>
      <groupName>格式问题</groupName>
      <ability>L2_HalfPunc</ability>
      <abilityName>全半角检查</abilityName>
      <candidateList>
        <item>（</item>
      </candidateList>
      <explain>文本全半角错误。</explain>
      <paraID> 819B8E6</paraID>
      <start>4</start>
      <end>5</end>
      <status>unmodified</status>
      <modifiedWord/>
      <trackRevisions>false</trackRevisions>
    </reviewItem>
    <reviewItem>
      <errorID>e006959c-97c0-4225-989c-ee40901770ca</errorID>
      <errorWord>～</errorWord>
      <group>L1_Format</group>
      <groupName>格式问题</groupName>
      <ability>L2_HalfPunc</ability>
      <abilityName>全半角检查</abilityName>
      <candidateList>
        <item>~</item>
      </candidateList>
      <explain>文本全半角错误。</explain>
      <paraID>3B16537B</paraID>
      <start>6</start>
      <end>7</end>
      <status>unmodified</status>
      <modifiedWord/>
      <trackRevisions>false</trackRevisions>
    </reviewItem>
    <reviewItem>
      <errorID>92eae584-9dd3-4c76-821a-eccd733c3d2b</errorID>
      <errorWord>)</errorWord>
      <group>L1_Format</group>
      <groupName>格式问题</groupName>
      <ability>L2_HalfPunc</ability>
      <abilityName>全半角检查</abilityName>
      <candidateList>
        <item>）</item>
      </candidateList>
      <explain>文本全半角错误。</explain>
      <paraID>3B16537B</paraID>
      <start>13</start>
      <end>14</end>
      <status>unmodified</status>
      <modifiedWord/>
      <trackRevisions>false</trackRevisions>
    </reviewItem>
    <reviewItem>
      <errorID>4b7ffc4a-6de8-4242-80d9-c650c7da5f86</errorID>
      <errorWord>(</errorWord>
      <group>L1_Format</group>
      <groupName>格式问题</groupName>
      <ability>L2_HalfPunc</ability>
      <abilityName>全半角检查</abilityName>
      <candidateList>
        <item>（</item>
      </candidateList>
      <explain>文本全半角错误。</explain>
      <paraID>46108A24</paraID>
      <start>4</start>
      <end>5</end>
      <status>unmodified</status>
      <modifiedWord/>
      <trackRevisions>false</trackRevisions>
    </reviewItem>
    <reviewItem>
      <errorID>69b6631b-6c72-4fd9-b63e-41125b00bf3e</errorID>
      <errorWord>～</errorWord>
      <group>L1_Format</group>
      <groupName>格式问题</groupName>
      <ability>L2_HalfPunc</ability>
      <abilityName>全半角检查</abilityName>
      <candidateList>
        <item>~</item>
      </candidateList>
      <explain>文本全半角错误。</explain>
      <paraID>4B07B2DF</paraID>
      <start>6</start>
      <end>7</end>
      <status>unmodified</status>
      <modifiedWord/>
      <trackRevisions>false</trackRevisions>
    </reviewItem>
    <reviewItem>
      <errorID>b90f64fb-10b3-40fc-a533-cf9f0d4d6f7b</errorID>
      <errorWord>)</errorWord>
      <group>L1_Format</group>
      <groupName>格式问题</groupName>
      <ability>L2_HalfPunc</ability>
      <abilityName>全半角检查</abilityName>
      <candidateList>
        <item>）</item>
      </candidateList>
      <explain>文本全半角错误。</explain>
      <paraID>4B07B2DF</paraID>
      <start>13</start>
      <end>14</end>
      <status>unmodified</status>
      <modifiedWord/>
      <trackRevisions>false</trackRevisions>
    </reviewItem>
    <reviewItem>
      <errorID>162bc6e4-9f49-499b-9b3d-724b17a19070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117BDE6B</paraID>
      <start>0</start>
      <end>3</end>
      <status>unmodified</status>
      <modifiedWord/>
      <trackRevisions>false</trackRevisions>
    </reviewItem>
    <reviewItem>
      <errorID>d1f2d9fe-f897-424d-b549-006697b3fe33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33386EF5</paraID>
      <start>0</start>
      <end>3</end>
      <status>unmodified</status>
      <modifiedWord/>
      <trackRevisions>false</trackRevisions>
    </reviewItem>
    <reviewItem>
      <errorID>0713fac5-63b5-404a-83af-25dc5af3a037</errorID>
      <errorWord>(</errorWord>
      <group>L1_Format</group>
      <groupName>格式问题</groupName>
      <ability>L2_HalfPunc</ability>
      <abilityName>全半角检查</abilityName>
      <candidateList>
        <item>（</item>
      </candidateList>
      <explain>文本全半角错误。</explain>
      <paraID>34202350</paraID>
      <start>2</start>
      <end>3</end>
      <status>unmodified</status>
      <modifiedWord/>
      <trackRevisions>false</trackRevisions>
    </reviewItem>
    <reviewItem>
      <errorID>f19cbdbc-0c4c-4b7c-9370-9d317e5f37a7</errorID>
      <errorWord>)</errorWord>
      <group>L1_Format</group>
      <groupName>格式问题</groupName>
      <ability>L2_HalfPunc</ability>
      <abilityName>全半角检查</abilityName>
      <candidateList>
        <item>）</item>
      </candidateList>
      <explain>文本全半角错误。</explain>
      <paraID>34202350</paraID>
      <start>4</start>
      <end>5</end>
      <status>unmodified</status>
      <modifiedWord/>
      <trackRevisions>false</trackRevisions>
    </reviewItem>
    <reviewItem>
      <errorID>bc688256-eeb4-40dd-89af-7a9821e98c97</errorID>
      <errorWord>(</errorWord>
      <group>L1_Format</group>
      <groupName>格式问题</groupName>
      <ability>L2_HalfPunc</ability>
      <abilityName>全半角检查</abilityName>
      <candidateList>
        <item>（</item>
      </candidateList>
      <explain>文本全半角错误。</explain>
      <paraID>57CFA1E6</paraID>
      <start>2</start>
      <end>3</end>
      <status>unmodified</status>
      <modifiedWord/>
      <trackRevisions>false</trackRevisions>
    </reviewItem>
    <reviewItem>
      <errorID>7d8cb9fc-5ca7-4952-b8fc-8bb4cbb6671e</errorID>
      <errorWord>)</errorWord>
      <group>L1_Format</group>
      <groupName>格式问题</groupName>
      <ability>L2_HalfPunc</ability>
      <abilityName>全半角检查</abilityName>
      <candidateList>
        <item>）</item>
      </candidateList>
      <explain>文本全半角错误。</explain>
      <paraID>57CFA1E6</paraID>
      <start>4</start>
      <end>5</end>
      <status>unmodified</status>
      <modifiedWord/>
      <trackRevisions>false</trackRevisions>
    </reviewItem>
    <reviewItem>
      <errorID>f4cee710-c035-454e-bf3a-a37dd6d63351</errorID>
      <errorWord>(</errorWord>
      <group>L1_Format</group>
      <groupName>格式问题</groupName>
      <ability>L2_HalfPunc</ability>
      <abilityName>全半角检查</abilityName>
      <candidateList>
        <item>（</item>
      </candidateList>
      <explain>文本全半角错误。</explain>
      <paraID>40E53388</paraID>
      <start>2</start>
      <end>3</end>
      <status>unmodified</status>
      <modifiedWord/>
      <trackRevisions>false</trackRevisions>
    </reviewItem>
    <reviewItem>
      <errorID>7ca6c24a-a01b-4cc7-b1d8-916120f081f0</errorID>
      <errorWord>)</errorWord>
      <group>L1_Format</group>
      <groupName>格式问题</groupName>
      <ability>L2_HalfPunc</ability>
      <abilityName>全半角检查</abilityName>
      <candidateList>
        <item>）</item>
      </candidateList>
      <explain>文本全半角错误。</explain>
      <paraID>40E53388</paraID>
      <start>6</start>
      <end>7</end>
      <status>unmodified</status>
      <modifiedWord/>
      <trackRevisions>false</trackRevisions>
    </reviewItem>
    <reviewItem>
      <errorID>6b667382-b925-4301-8329-e9d986fed072</errorID>
      <errorWord>～</errorWord>
      <group>L1_Format</group>
      <groupName>格式问题</groupName>
      <ability>L2_HalfPunc</ability>
      <abilityName>全半角检查</abilityName>
      <candidateList>
        <item>~</item>
      </candidateList>
      <explain>文本全半角错误。</explain>
      <paraID>11258E9B</paraID>
      <start>4</start>
      <end>5</end>
      <status>unmodified</status>
      <modifiedWord/>
      <trackRevisions>false</trackRevisions>
    </reviewItem>
    <reviewItem>
      <errorID>f8dd1f1c-0700-480c-85b4-41bdf58b41fb</errorID>
      <errorWord>～</errorWord>
      <group>L1_Format</group>
      <groupName>格式问题</groupName>
      <ability>L2_HalfPunc</ability>
      <abilityName>全半角检查</abilityName>
      <candidateList>
        <item>~</item>
      </candidateList>
      <explain>文本全半角错误。</explain>
      <paraID>24DB548C</paraID>
      <start>4</start>
      <end>5</end>
      <status>unmodified</status>
      <modifiedWord/>
      <trackRevisions>false</trackRevisions>
    </reviewItem>
    <reviewItem>
      <errorID>0436663c-de35-40f0-81de-d281af4f6fb6</errorID>
      <errorWord>～</errorWord>
      <group>L1_Format</group>
      <groupName>格式问题</groupName>
      <ability>L2_HalfPunc</ability>
      <abilityName>全半角检查</abilityName>
      <candidateList>
        <item>~</item>
      </candidateList>
      <explain>文本全半角错误。</explain>
      <paraID>354B331F</paraID>
      <start>3</start>
      <end>4</end>
      <status>unmodified</status>
      <modifiedWord/>
      <trackRevisions>false</trackRevisions>
    </reviewItem>
    <reviewItem>
      <errorID>4724e7d0-60cd-4193-9aed-235df62b4d4e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647C59E8</paraID>
      <start>0</start>
      <end>3</end>
      <status>unmodified</status>
      <modifiedWord/>
      <trackRevisions>false</trackRevisions>
    </reviewItem>
    <reviewItem>
      <errorID>fe436d55-2201-40fa-985f-1e1ce3871a10</errorID>
      <errorWord>,</errorWord>
      <group>L1_Format</group>
      <groupName>格式问题</groupName>
      <ability>L2_HalfPunc</ability>
      <abilityName>全半角检查</abilityName>
      <candidateList>
        <item>，</item>
      </candidateList>
      <explain>文本全半角错误。</explain>
      <paraID>315FFA5F</paraID>
      <start>25</start>
      <end>26</end>
      <status>unmodified</status>
      <modifiedWord/>
      <trackRevisions>false</trackRevisions>
    </reviewItem>
    <reviewItem>
      <errorID>2d60e358-619d-4b23-87cf-87f3a0fc6c4f</errorID>
      <errorWord>,</errorWord>
      <group>L1_Format</group>
      <groupName>格式问题</groupName>
      <ability>L2_HalfPunc</ability>
      <abilityName>全半角检查</abilityName>
      <candidateList>
        <item>，</item>
      </candidateList>
      <explain>文本全半角错误。</explain>
      <paraID>315FFA5F</paraID>
      <start>40</start>
      <end>41</end>
      <status>unmodified</status>
      <modifiedWord/>
      <trackRevisions>false</trackRevisions>
    </reviewItem>
    <reviewItem>
      <errorID>e2276f29-728a-47c7-9b19-4576a08ce6b0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3975345B</paraID>
      <start>0</start>
      <end>3</end>
      <status>unmodified</status>
      <modifiedWord/>
      <trackRevisions>false</trackRevisions>
    </reviewItem>
    <reviewItem>
      <errorID>5b123bbb-3865-47a2-b9cd-debd0b137f90</errorID>
      <errorWord>(</errorWord>
      <group>L1_Format</group>
      <groupName>格式问题</groupName>
      <ability>L2_HalfPunc</ability>
      <abilityName>全半角检查</abilityName>
      <candidateList>
        <item>（</item>
      </candidateList>
      <explain>文本全半角错误。</explain>
      <paraID>67F9D6F7</paraID>
      <start>37</start>
      <end>38</end>
      <status>unmodified</status>
      <modifiedWord/>
      <trackRevisions>false</trackRevisions>
    </reviewItem>
    <reviewItem>
      <errorID>4419954f-ec04-4a07-9612-d1b1d332b6bd</errorID>
      <errorWord>)</errorWord>
      <group>L1_Format</group>
      <groupName>格式问题</groupName>
      <ability>L2_HalfPunc</ability>
      <abilityName>全半角检查</abilityName>
      <candidateList>
        <item>）</item>
      </candidateList>
      <explain>文本全半角错误。</explain>
      <paraID>67F9D6F7</paraID>
      <start>40</start>
      <end>41</end>
      <status>unmodified</status>
      <modifiedWord/>
      <trackRevisions>false</trackRevisions>
    </reviewItem>
    <reviewItem>
      <errorID>3e3d3e57-ef81-434f-8c05-b42360940dd7</errorID>
      <errorWord>(</errorWord>
      <group>L1_Format</group>
      <groupName>格式问题</groupName>
      <ability>L2_HalfPunc</ability>
      <abilityName>全半角检查</abilityName>
      <candidateList>
        <item>（</item>
      </candidateList>
      <explain>文本全半角错误。</explain>
      <paraID>67F9D6F7</paraID>
      <start>42</start>
      <end>43</end>
      <status>unmodified</status>
      <modifiedWord/>
      <trackRevisions>false</trackRevisions>
    </reviewItem>
    <reviewItem>
      <errorID>8d0ad8c4-9453-449d-828d-c5bf7d3c179c</errorID>
      <errorWord>)</errorWord>
      <group>L1_Format</group>
      <groupName>格式问题</groupName>
      <ability>L2_HalfPunc</ability>
      <abilityName>全半角检查</abilityName>
      <candidateList>
        <item>）</item>
      </candidateList>
      <explain>文本全半角错误。</explain>
      <paraID>67F9D6F7</paraID>
      <start>53</start>
      <end>54</end>
      <status>unmodified</status>
      <modifiedWord/>
      <trackRevisions>false</trackRevisions>
    </reviewItem>
    <reviewItem>
      <errorID>b76e400f-ab82-4687-8779-58eb6c3c7e06</errorID>
      <errorWord>～</errorWord>
      <group>L1_Format</group>
      <groupName>格式问题</groupName>
      <ability>L2_HalfPunc</ability>
      <abilityName>全半角检查</abilityName>
      <candidateList>
        <item>~</item>
      </candidateList>
      <explain>文本全半角错误。</explain>
      <paraID>7C4D339D</paraID>
      <start>3</start>
      <end>4</end>
      <status>unmodified</status>
      <modifiedWord/>
      <trackRevisions>false</trackRevisions>
    </reviewItem>
    <reviewItem>
      <errorID>7f05d825-b96f-4cd8-b16c-487f184513cd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59E46B5A</paraID>
      <start>0</start>
      <end>3</end>
      <status>unmodified</status>
      <modifiedWord/>
      <trackRevisions>false</trackRevisions>
    </reviewItem>
    <reviewItem>
      <errorID>8f8543f2-ae78-4ff8-9bbc-a60e060a4172</errorID>
      <errorWord>～</errorWord>
      <group>L1_Format</group>
      <groupName>格式问题</groupName>
      <ability>L2_HalfPunc</ability>
      <abilityName>全半角检查</abilityName>
      <candidateList>
        <item>~</item>
      </candidateList>
      <explain>文本全半角错误。</explain>
      <paraID>4AA18339</paraID>
      <start>6</start>
      <end>7</end>
      <status>unmodified</status>
      <modifiedWord/>
      <trackRevisions>false</trackRevisions>
    </reviewItem>
    <reviewItem>
      <errorID>d9a873a8-a371-4f97-a5cc-6343d7693642</errorID>
      <errorWord>～</errorWord>
      <group>L1_Format</group>
      <groupName>格式问题</groupName>
      <ability>L2_HalfPunc</ability>
      <abilityName>全半角检查</abilityName>
      <candidateList>
        <item>~</item>
      </candidateList>
      <explain>文本全半角错误。</explain>
      <paraID>27057269</paraID>
      <start>6</start>
      <end>7</end>
      <status>unmodified</status>
      <modifiedWord/>
      <trackRevisions>false</trackRevisions>
    </reviewItem>
    <reviewItem>
      <errorID>47195cc4-37e4-40ec-b737-891bf5bc5dc6</errorID>
      <errorWord>～</errorWord>
      <group>L1_Format</group>
      <groupName>格式问题</groupName>
      <ability>L2_HalfPunc</ability>
      <abilityName>全半角检查</abilityName>
      <candidateList>
        <item>~</item>
      </candidateList>
      <explain>文本全半角错误。</explain>
      <paraID>1D861335</paraID>
      <start>5</start>
      <end>6</end>
      <status>unmodified</status>
      <modifiedWord/>
      <trackRevisions>false</trackRevisions>
    </reviewItem>
    <reviewItem>
      <errorID>566cf500-4a5b-473f-9018-c54dd7ad11e4</errorID>
      <errorWord>～</errorWord>
      <group>L1_Format</group>
      <groupName>格式问题</groupName>
      <ability>L2_HalfPunc</ability>
      <abilityName>全半角检查</abilityName>
      <candidateList>
        <item>~</item>
      </candidateList>
      <explain>文本全半角错误。</explain>
      <paraID>779E2313</paraID>
      <start>6</start>
      <end>7</end>
      <status>unmodified</status>
      <modifiedWord/>
      <trackRevisions>false</trackRevisions>
    </reviewItem>
    <reviewItem>
      <errorID>ad647452-95f2-4095-8db2-08cb934f1b01</errorID>
      <errorWord>～</errorWord>
      <group>L1_Format</group>
      <groupName>格式问题</groupName>
      <ability>L2_HalfPunc</ability>
      <abilityName>全半角检查</abilityName>
      <candidateList>
        <item>~</item>
      </candidateList>
      <explain>文本全半角错误。</explain>
      <paraID>417E7EEB</paraID>
      <start>6</start>
      <end>7</end>
      <status>unmodified</status>
      <modifiedWord/>
      <trackRevisions>false</trackRevisions>
    </reviewItem>
    <reviewItem>
      <errorID>15840787-d600-49d3-8f3b-b150b2b52d27</errorID>
      <errorWord>～</errorWord>
      <group>L1_Format</group>
      <groupName>格式问题</groupName>
      <ability>L2_HalfPunc</ability>
      <abilityName>全半角检查</abilityName>
      <candidateList>
        <item>~</item>
      </candidateList>
      <explain>文本全半角错误。</explain>
      <paraID>3C7F4BBA</paraID>
      <start>6</start>
      <end>7</end>
      <status>unmodified</status>
      <modifiedWord/>
      <trackRevisions>false</trackRevisions>
    </reviewItem>
    <reviewItem>
      <errorID>7c6e034c-8bd9-4878-9446-af773c55ebbc</errorID>
      <errorWord>～</errorWord>
      <group>L1_Format</group>
      <groupName>格式问题</groupName>
      <ability>L2_HalfPunc</ability>
      <abilityName>全半角检查</abilityName>
      <candidateList>
        <item>~</item>
      </candidateList>
      <explain>文本全半角错误。</explain>
      <paraID>556DC685</paraID>
      <start>5</start>
      <end>6</end>
      <status>unmodified</status>
      <modifiedWord/>
      <trackRevisions>false</trackRevisions>
    </reviewItem>
    <reviewItem>
      <errorID>57703463-d144-4c49-b43c-85b9dc1b84b3</errorID>
      <errorWord>～</errorWord>
      <group>L1_Format</group>
      <groupName>格式问题</groupName>
      <ability>L2_HalfPunc</ability>
      <abilityName>全半角检查</abilityName>
      <candidateList>
        <item>~</item>
      </candidateList>
      <explain>文本全半角错误。</explain>
      <paraID>2358407E</paraID>
      <start>6</start>
      <end>7</end>
      <status>unmodified</status>
      <modifiedWord/>
      <trackRevisions>false</trackRevisions>
    </reviewItem>
    <reviewItem>
      <errorID>44747c07-833a-47c0-8d11-410cac182a54</errorID>
      <errorWord>～</errorWord>
      <group>L1_Format</group>
      <groupName>格式问题</groupName>
      <ability>L2_HalfPunc</ability>
      <abilityName>全半角检查</abilityName>
      <candidateList>
        <item>~</item>
      </candidateList>
      <explain>文本全半角错误。</explain>
      <paraID>2BA528B0</paraID>
      <start>6</start>
      <end>7</end>
      <status>unmodified</status>
      <modifiedWord/>
      <trackRevisions>false</trackRevisions>
    </reviewItem>
    <reviewItem>
      <errorID>8b6e6bff-f117-4b97-b464-176600c8fc21</errorID>
      <errorWord>～</errorWord>
      <group>L1_Format</group>
      <groupName>格式问题</groupName>
      <ability>L2_HalfPunc</ability>
      <abilityName>全半角检查</abilityName>
      <candidateList>
        <item>~</item>
      </candidateList>
      <explain>文本全半角错误。</explain>
      <paraID>79AEF434</paraID>
      <start>6</start>
      <end>7</end>
      <status>unmodified</status>
      <modifiedWord/>
      <trackRevisions>false</trackRevisions>
    </reviewItem>
    <reviewItem>
      <errorID>80946c8c-aaa0-4f3b-be9c-f42327c2c7ff</errorID>
      <errorWord>～</errorWord>
      <group>L1_Format</group>
      <groupName>格式问题</groupName>
      <ability>L2_HalfPunc</ability>
      <abilityName>全半角检查</abilityName>
      <candidateList>
        <item>~</item>
      </candidateList>
      <explain>文本全半角错误。</explain>
      <paraID>76AD0530</paraID>
      <start>5</start>
      <end>6</end>
      <status>unmodified</status>
      <modifiedWord/>
      <trackRevisions>false</trackRevisions>
    </reviewItem>
    <reviewItem>
      <errorID>ad4d9f6f-a30e-46ee-bde3-e1e2eb96b82f</errorID>
      <errorWord>～</errorWord>
      <group>L1_Format</group>
      <groupName>格式问题</groupName>
      <ability>L2_HalfPunc</ability>
      <abilityName>全半角检查</abilityName>
      <candidateList>
        <item>~</item>
      </candidateList>
      <explain>文本全半角错误。</explain>
      <paraID> C8BA4B7</paraID>
      <start>6</start>
      <end>7</end>
      <status>unmodified</status>
      <modifiedWord/>
      <trackRevisions>false</trackRevisions>
    </reviewItem>
    <reviewItem>
      <errorID>ba86503c-ce5d-4146-ad1a-867e6866e3db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52F68AD5</paraID>
      <start>0</start>
      <end>3</end>
      <status>unmodified</status>
      <modifiedWord/>
      <trackRevisions>false</trackRevisions>
    </reviewItem>
    <reviewItem>
      <errorID>b4011240-b951-4c14-b731-db92b55a50d8</errorID>
      <errorWord>(</errorWord>
      <group>L1_Format</group>
      <groupName>格式问题</groupName>
      <ability>L2_HalfPunc</ability>
      <abilityName>全半角检查</abilityName>
      <candidateList>
        <item>（</item>
      </candidateList>
      <explain>文本全半角错误。</explain>
      <paraID>77BEB29B</paraID>
      <start>7</start>
      <end>8</end>
      <status>unmodified</status>
      <modifiedWord/>
      <trackRevisions>false</trackRevisions>
    </reviewItem>
    <reviewItem>
      <errorID>b1d13b72-2742-479d-8e5b-be7883df728f</errorID>
      <errorWord>)</errorWord>
      <group>L1_Format</group>
      <groupName>格式问题</groupName>
      <ability>L2_HalfPunc</ability>
      <abilityName>全半角检查</abilityName>
      <candidateList>
        <item>）</item>
      </candidateList>
      <explain>文本全半角错误。</explain>
      <paraID>77BEB29B</paraID>
      <start>10</start>
      <end>11</end>
      <status>unmodified</status>
      <modifiedWord/>
      <trackRevisions>false</trackRevisions>
    </reviewItem>
    <reviewItem>
      <errorID>601891d8-e187-4e15-a0f3-de567370de94</errorID>
      <errorWord>(</errorWord>
      <group>L1_Format</group>
      <groupName>格式问题</groupName>
      <ability>L2_HalfPunc</ability>
      <abilityName>全半角检查</abilityName>
      <candidateList>
        <item>（</item>
      </candidateList>
      <explain>文本全半角错误。</explain>
      <paraID>16C037BB</paraID>
      <start>2</start>
      <end>3</end>
      <status>unmodified</status>
      <modifiedWord/>
      <trackRevisions>false</trackRevisions>
    </reviewItem>
    <reviewItem>
      <errorID>cd3b8c2c-7681-4188-9047-e0805df072d0</errorID>
      <errorWord>)</errorWord>
      <group>L1_Format</group>
      <groupName>格式问题</groupName>
      <ability>L2_HalfPunc</ability>
      <abilityName>全半角检查</abilityName>
      <candidateList>
        <item>）</item>
      </candidateList>
      <explain>文本全半角错误。</explain>
      <paraID>16C037BB</paraID>
      <start>5</start>
      <end>6</end>
      <status>unmodified</status>
      <modifiedWord/>
      <trackRevisions>false</trackRevisions>
    </reviewItem>
    <reviewItem>
      <errorID>43a0588d-9a60-42c7-930f-5cd04294589b</errorID>
      <errorWord>(</errorWord>
      <group>L1_Format</group>
      <groupName>格式问题</groupName>
      <ability>L2_HalfPunc</ability>
      <abilityName>全半角检查</abilityName>
      <candidateList>
        <item>（</item>
      </candidateList>
      <explain>文本全半角错误。</explain>
      <paraID>27113A1F</paraID>
      <start>2</start>
      <end>3</end>
      <status>unmodified</status>
      <modifiedWord/>
      <trackRevisions>false</trackRevisions>
    </reviewItem>
    <reviewItem>
      <errorID>648958f1-2ca8-4c33-9eef-214727e2499e</errorID>
      <errorWord>)</errorWord>
      <group>L1_Format</group>
      <groupName>格式问题</groupName>
      <ability>L2_HalfPunc</ability>
      <abilityName>全半角检查</abilityName>
      <candidateList>
        <item>）</item>
      </candidateList>
      <explain>文本全半角错误。</explain>
      <paraID>27113A1F</paraID>
      <start>8</start>
      <end>9</end>
      <status>unmodified</status>
      <modifiedWord/>
      <trackRevisions>false</trackRevisions>
    </reviewItem>
    <reviewItem>
      <errorID>f9311441-1dce-41ed-aad4-ed45dfa4c0db</errorID>
      <errorWord>(</errorWord>
      <group>L1_Format</group>
      <groupName>格式问题</groupName>
      <ability>L2_HalfPunc</ability>
      <abilityName>全半角检查</abilityName>
      <candidateList>
        <item>（</item>
      </candidateList>
      <explain>文本全半角错误。</explain>
      <paraID>4653294B</paraID>
      <start>2</start>
      <end>3</end>
      <status>unmodified</status>
      <modifiedWord/>
      <trackRevisions>false</trackRevisions>
    </reviewItem>
    <reviewItem>
      <errorID>6fe2ddff-b6fd-49ab-a574-189982b12e9f</errorID>
      <errorWord>)</errorWord>
      <group>L1_Format</group>
      <groupName>格式问题</groupName>
      <ability>L2_HalfPunc</ability>
      <abilityName>全半角检查</abilityName>
      <candidateList>
        <item>）</item>
      </candidateList>
      <explain>文本全半角错误。</explain>
      <paraID>4653294B</paraID>
      <start>8</start>
      <end>9</end>
      <status>unmodified</status>
      <modifiedWord/>
      <trackRevisions>false</trackRevisions>
    </reviewItem>
    <reviewItem>
      <errorID>e4a53012-6c84-4357-9bb7-22c3f555a8f4</errorID>
      <errorWord>(</errorWord>
      <group>L1_Format</group>
      <groupName>格式问题</groupName>
      <ability>L2_HalfPunc</ability>
      <abilityName>全半角检查</abilityName>
      <candidateList>
        <item>（</item>
      </candidateList>
      <explain>文本全半角错误。</explain>
      <paraID>56B70BF6</paraID>
      <start>2</start>
      <end>3</end>
      <status>unmodified</status>
      <modifiedWord/>
      <trackRevisions>false</trackRevisions>
    </reviewItem>
    <reviewItem>
      <errorID>4a292781-c3f5-4c77-8fee-19f2d7d3211f</errorID>
      <errorWord>)</errorWord>
      <group>L1_Format</group>
      <groupName>格式问题</groupName>
      <ability>L2_HalfPunc</ability>
      <abilityName>全半角检查</abilityName>
      <candidateList>
        <item>）</item>
      </candidateList>
      <explain>文本全半角错误。</explain>
      <paraID>56B70BF6</paraID>
      <start>8</start>
      <end>9</end>
      <status>unmodified</status>
      <modifiedWord/>
      <trackRevisions>false</trackRevisions>
    </reviewItem>
    <reviewItem>
      <errorID>28a47165-e6d7-4631-a92c-f41188a95a54</errorID>
      <errorWord>(</errorWord>
      <group>L1_Format</group>
      <groupName>格式问题</groupName>
      <ability>L2_HalfPunc</ability>
      <abilityName>全半角检查</abilityName>
      <candidateList>
        <item>（</item>
      </candidateList>
      <explain>文本全半角错误。</explain>
      <paraID>   72F45</paraID>
      <start>2</start>
      <end>3</end>
      <status>unmodified</status>
      <modifiedWord/>
      <trackRevisions>false</trackRevisions>
    </reviewItem>
    <reviewItem>
      <errorID>750bc9ec-a8d7-4661-bc7d-aff5bb0ef288</errorID>
      <errorWord>)</errorWord>
      <group>L1_Format</group>
      <groupName>格式问题</groupName>
      <ability>L2_HalfPunc</ability>
      <abilityName>全半角检查</abilityName>
      <candidateList>
        <item>）</item>
      </candidateList>
      <explain>文本全半角错误。</explain>
      <paraID>   72F45</paraID>
      <start>8</start>
      <end>9</end>
      <status>unmodified</status>
      <modifiedWord/>
      <trackRevisions>false</trackRevisions>
    </reviewItem>
    <reviewItem>
      <errorID>a4144dc9-a265-4826-bc15-e3142737105c</errorID>
      <errorWord>(</errorWord>
      <group>L1_Format</group>
      <groupName>格式问题</groupName>
      <ability>L2_HalfPunc</ability>
      <abilityName>全半角检查</abilityName>
      <candidateList>
        <item>（</item>
      </candidateList>
      <explain>文本全半角错误。</explain>
      <paraID>2DB9CCD5</paraID>
      <start>2</start>
      <end>3</end>
      <status>unmodified</status>
      <modifiedWord/>
      <trackRevisions>false</trackRevisions>
    </reviewItem>
    <reviewItem>
      <errorID>d26ef77c-719c-4ba0-8ac9-919568d8d35c</errorID>
      <errorWord>)</errorWord>
      <group>L1_Format</group>
      <groupName>格式问题</groupName>
      <ability>L2_HalfPunc</ability>
      <abilityName>全半角检查</abilityName>
      <candidateList>
        <item>）</item>
      </candidateList>
      <explain>文本全半角错误。</explain>
      <paraID>2DB9CCD5</paraID>
      <start>8</start>
      <end>9</end>
      <status>unmodified</status>
      <modifiedWord/>
      <trackRevisions>false</trackRevisions>
    </reviewItem>
    <reviewItem>
      <errorID>2bee8a54-4659-4a3f-b582-316f1800cbfe</errorID>
      <errorWord>(</errorWord>
      <group>L1_Format</group>
      <groupName>格式问题</groupName>
      <ability>L2_HalfPunc</ability>
      <abilityName>全半角检查</abilityName>
      <candidateList>
        <item>（</item>
      </candidateList>
      <explain>文本全半角错误。</explain>
      <paraID>2BA88B50</paraID>
      <start>2</start>
      <end>3</end>
      <status>unmodified</status>
      <modifiedWord/>
      <trackRevisions>false</trackRevisions>
    </reviewItem>
    <reviewItem>
      <errorID>c37cf814-8b8e-4374-8aa8-a8f957aac070</errorID>
      <errorWord>)</errorWord>
      <group>L1_Format</group>
      <groupName>格式问题</groupName>
      <ability>L2_HalfPunc</ability>
      <abilityName>全半角检查</abilityName>
      <candidateList>
        <item>）</item>
      </candidateList>
      <explain>文本全半角错误。</explain>
      <paraID>2BA88B50</paraID>
      <start>8</start>
      <end>9</end>
      <status>unmodified</status>
      <modifiedWord/>
      <trackRevisions>false</trackRevisions>
    </reviewItem>
    <reviewItem>
      <errorID>d194b49a-3a2f-4bf8-8932-8a1afc93c15b</errorID>
      <errorWord>(</errorWord>
      <group>L1_Format</group>
      <groupName>格式问题</groupName>
      <ability>L2_HalfPunc</ability>
      <abilityName>全半角检查</abilityName>
      <candidateList>
        <item>（</item>
      </candidateList>
      <explain>文本全半角错误。</explain>
      <paraID>520A2EBE</paraID>
      <start>2</start>
      <end>3</end>
      <status>unmodified</status>
      <modifiedWord/>
      <trackRevisions>false</trackRevisions>
    </reviewItem>
    <reviewItem>
      <errorID>9ec3100d-c58d-449c-9fb0-13dd6d7eba69</errorID>
      <errorWord>)</errorWord>
      <group>L1_Format</group>
      <groupName>格式问题</groupName>
      <ability>L2_HalfPunc</ability>
      <abilityName>全半角检查</abilityName>
      <candidateList>
        <item>）</item>
      </candidateList>
      <explain>文本全半角错误。</explain>
      <paraID>520A2EBE</paraID>
      <start>8</start>
      <end>9</end>
      <status>unmodified</status>
      <modifiedWord/>
      <trackRevisions>false</trackRevisions>
    </reviewItem>
    <reviewItem>
      <errorID>c9950755-b138-47ad-9559-6ef8a0faca26</errorID>
      <errorWord>(</errorWord>
      <group>L1_Format</group>
      <groupName>格式问题</groupName>
      <ability>L2_HalfPunc</ability>
      <abilityName>全半角检查</abilityName>
      <candidateList>
        <item>（</item>
      </candidateList>
      <explain>文本全半角错误。</explain>
      <paraID>7DA640EF</paraID>
      <start>2</start>
      <end>3</end>
      <status>unmodified</status>
      <modifiedWord/>
      <trackRevisions>false</trackRevisions>
    </reviewItem>
    <reviewItem>
      <errorID>2dcbf385-4e37-4fea-be23-637e46722d1a</errorID>
      <errorWord>)</errorWord>
      <group>L1_Format</group>
      <groupName>格式问题</groupName>
      <ability>L2_HalfPunc</ability>
      <abilityName>全半角检查</abilityName>
      <candidateList>
        <item>）</item>
      </candidateList>
      <explain>文本全半角错误。</explain>
      <paraID>7DA640EF</paraID>
      <start>8</start>
      <end>9</end>
      <status>unmodified</status>
      <modifiedWord/>
      <trackRevisions>false</trackRevisions>
    </reviewItem>
    <reviewItem>
      <errorID>8456db09-ad7b-43b7-906c-bbfc5f3249e0</errorID>
      <errorWord>电器设备</errorWord>
      <group>L1_Word</group>
      <groupName>字词问题</groupName>
      <ability>L2_Typo</ability>
      <abilityName>字词错误</abilityName>
      <candidateList>
        <item>电气设备</item>
      </candidateList>
      <explain/>
      <paraID>6D868AA6</paraID>
      <start>26</start>
      <end>30</end>
      <status>unmodified</status>
      <modifiedWord/>
      <trackRevisions>false</trackRevisions>
    </reviewItem>
    <reviewItem>
      <errorID>726fabab-81ba-47d3-a4fd-9fd1cff4362c</errorID>
      <errorWord>(</errorWord>
      <group>L1_Format</group>
      <groupName>格式问题</groupName>
      <ability>L2_HalfPunc</ability>
      <abilityName>全半角检查</abilityName>
      <candidateList>
        <item>（</item>
      </candidateList>
      <explain>文本全半角错误。</explain>
      <paraID> DD3BCCB</paraID>
      <start>45</start>
      <end>46</end>
      <status>unmodified</status>
      <modifiedWord/>
      <trackRevisions>false</trackRevisions>
    </reviewItem>
    <reviewItem>
      <errorID>bcdab9b6-642a-453f-9d89-bb0e838f41c2</errorID>
      <errorWord>)</errorWord>
      <group>L1_Format</group>
      <groupName>格式问题</groupName>
      <ability>L2_HalfPunc</ability>
      <abilityName>全半角检查</abilityName>
      <candidateList>
        <item>）</item>
      </candidateList>
      <explain>文本全半角错误。</explain>
      <paraID> DD3BCCB</paraID>
      <start>55</start>
      <end>56</end>
      <status>unmodified</status>
      <modifiedWord/>
      <trackRevisions>false</trackRevisions>
    </reviewItem>
    <reviewItem>
      <errorID>c6978b5a-608b-435c-9510-e6fea5c7c146</errorID>
      <errorWord>(</errorWord>
      <group>L1_Format</group>
      <groupName>格式问题</groupName>
      <ability>L2_HalfPunc</ability>
      <abilityName>全半角检查</abilityName>
      <candidateList>
        <item>（</item>
      </candidateList>
      <explain>文本全半角错误。</explain>
      <paraID> DD3BCCB</paraID>
      <start>82</start>
      <end>83</end>
      <status>unmodified</status>
      <modifiedWord/>
      <trackRevisions>false</trackRevisions>
    </reviewItem>
    <reviewItem>
      <errorID>b28bdd1f-c497-4ccf-873b-79dce2a82438</errorID>
      <errorWord>)</errorWord>
      <group>L1_Format</group>
      <groupName>格式问题</groupName>
      <ability>L2_HalfPunc</ability>
      <abilityName>全半角检查</abilityName>
      <candidateList>
        <item>）</item>
      </candidateList>
      <explain>文本全半角错误。</explain>
      <paraID> DD3BCCB</paraID>
      <start>102</start>
      <end>103</end>
      <status>unmodified</status>
      <modifiedWord/>
      <trackRevisions>false</trackRevisions>
    </reviewItem>
    <reviewItem>
      <errorID>ea8ff8e6-4a6e-4130-be39-4f463abbe9c5</errorID>
      <errorWord>(</errorWord>
      <group>L1_Format</group>
      <groupName>格式问题</groupName>
      <ability>L2_HalfPunc</ability>
      <abilityName>全半角检查</abilityName>
      <candidateList>
        <item>（</item>
      </candidateList>
      <explain>文本全半角错误。</explain>
      <paraID>45A5650B</paraID>
      <start>19</start>
      <end>20</end>
      <status>unmodified</status>
      <modifiedWord/>
      <trackRevisions>false</trackRevisions>
    </reviewItem>
    <reviewItem>
      <errorID>baa92f02-0ba4-486a-be0f-c8ff21889021</errorID>
      <errorWord>)</errorWord>
      <group>L1_Format</group>
      <groupName>格式问题</groupName>
      <ability>L2_HalfPunc</ability>
      <abilityName>全半角检查</abilityName>
      <candidateList>
        <item>）</item>
      </candidateList>
      <explain>文本全半角错误。</explain>
      <paraID>45A5650B</paraID>
      <start>23</start>
      <end>24</end>
      <status>unmodified</status>
      <modifiedWord/>
      <trackRevisions>false</trackRevisions>
    </reviewItem>
    <reviewItem>
      <errorID>02ffd76f-18d9-4934-9c21-18510c11da6e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7BE4DB55</paraID>
      <start>2</start>
      <end>5</end>
      <status>unmodified</status>
      <modifiedWord/>
      <trackRevisions>false</trackRevisions>
    </reviewItem>
    <reviewItem>
      <errorID>1533aabd-a0c7-4965-9a1b-53648e9561a6</errorID>
      <errorWord>(</errorWord>
      <group>L1_Format</group>
      <groupName>格式问题</groupName>
      <ability>L2_HalfPunc</ability>
      <abilityName>全半角检查</abilityName>
      <candidateList>
        <item>（</item>
      </candidateList>
      <explain>文本全半角错误。</explain>
      <paraID>69BE3ADC</paraID>
      <start>21</start>
      <end>22</end>
      <status>unmodified</status>
      <modifiedWord/>
      <trackRevisions>false</trackRevisions>
    </reviewItem>
    <reviewItem>
      <errorID>b8e299de-6a95-4e75-84f2-d7ab8690c818</errorID>
      <errorWord>)</errorWord>
      <group>L1_Format</group>
      <groupName>格式问题</groupName>
      <ability>L2_HalfPunc</ability>
      <abilityName>全半角检查</abilityName>
      <candidateList>
        <item>）</item>
      </candidateList>
      <explain>文本全半角错误。</explain>
      <paraID>69BE3ADC</paraID>
      <start>28</start>
      <end>29</end>
      <status>unmodified</status>
      <modifiedWord/>
      <trackRevisions>false</trackRevisions>
    </reviewItem>
    <reviewItem>
      <errorID>04f05a0b-0081-4125-b36e-fc9b522f377a</errorID>
      <errorWord>，…</errorWord>
      <group>L1_Punc</group>
      <groupName>标点问题</groupName>
      <ability>L2_Punc</ability>
      <abilityName>标点符号检查</abilityName>
      <candidateList>
        <item>，</item>
      </candidateList>
      <explain/>
      <paraID>5233873A</paraID>
      <start>52</start>
      <end>54</end>
      <status>unmodified</status>
      <modifiedWord/>
      <trackRevisions>false</trackRevisions>
    </reviewItem>
    <reviewItem>
      <errorID>70135e56-25b0-44a7-a595-4b15eb87fc29</errorID>
      <errorWord>，…</errorWord>
      <group>L1_Punc</group>
      <groupName>标点问题</groupName>
      <ability>L2_Punc</ability>
      <abilityName>标点符号检查</abilityName>
      <candidateList>
        <item>，</item>
      </candidateList>
      <explain/>
      <paraID>5233873A</paraID>
      <start>72</start>
      <end>74</end>
      <status>unmodified</status>
      <modifiedWord/>
      <trackRevisions>false</trackRevisions>
    </reviewItem>
    <reviewItem>
      <errorID>0865e285-4388-4c44-b3d8-2adecef2cb02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45D400E9</paraID>
      <start>0</start>
      <end>3</end>
      <status>unmodified</status>
      <modifiedWord/>
      <trackRevisions>false</trackRevisions>
    </reviewItem>
    <reviewItem>
      <errorID>fb7cdcdc-b33d-4105-9e04-a89060e308de</errorID>
      <errorWord>(</errorWord>
      <group>L1_Format</group>
      <groupName>格式问题</groupName>
      <ability>L2_HalfPunc</ability>
      <abilityName>全半角检查</abilityName>
      <candidateList>
        <item>（</item>
      </candidateList>
      <explain>文本全半角错误。</explain>
      <paraID>67399577</paraID>
      <start>57</start>
      <end>58</end>
      <status>unmodified</status>
      <modifiedWord/>
      <trackRevisions>false</trackRevisions>
    </reviewItem>
    <reviewItem>
      <errorID>894b18f2-13a3-45ab-9a2f-9b75d807ba05</errorID>
      <errorWord>)</errorWord>
      <group>L1_Format</group>
      <groupName>格式问题</groupName>
      <ability>L2_HalfPunc</ability>
      <abilityName>全半角检查</abilityName>
      <candidateList>
        <item>）</item>
      </candidateList>
      <explain>文本全半角错误。</explain>
      <paraID>67399577</paraID>
      <start>64</start>
      <end>65</end>
      <status>unmodified</status>
      <modifiedWord/>
      <trackRevisions>false</trackRevisions>
    </reviewItem>
    <reviewItem>
      <errorID>e3a3c583-1346-4baf-a2a9-ff575fc78baf</errorID>
      <errorWord>(</errorWord>
      <group>L1_Format</group>
      <groupName>格式问题</groupName>
      <ability>L2_HalfPunc</ability>
      <abilityName>全半角检查</abilityName>
      <candidateList>
        <item>（</item>
      </candidateList>
      <explain>文本全半角错误。</explain>
      <paraID>69C9ECEB</paraID>
      <start>42</start>
      <end>43</end>
      <status>unmodified</status>
      <modifiedWord/>
      <trackRevisions>false</trackRevisions>
    </reviewItem>
    <reviewItem>
      <errorID>a04373e3-0eaf-45d6-8dfe-ed37fafd66ba</errorID>
      <errorWord>)</errorWord>
      <group>L1_Format</group>
      <groupName>格式问题</groupName>
      <ability>L2_HalfPunc</ability>
      <abilityName>全半角检查</abilityName>
      <candidateList>
        <item>）</item>
      </candidateList>
      <explain>文本全半角错误。</explain>
      <paraID>69C9ECEB</paraID>
      <start>46</start>
      <end>47</end>
      <status>unmodified</status>
      <modifiedWord/>
      <trackRevisions>false</trackRevisions>
    </reviewItem>
    <reviewItem>
      <errorID>0e07820e-9e50-4800-83fe-02113ee7803e</errorID>
      <errorWord>(</errorWord>
      <group>L1_Format</group>
      <groupName>格式问题</groupName>
      <ability>L2_HalfPunc</ability>
      <abilityName>全半角检查</abilityName>
      <candidateList>
        <item>（</item>
      </candidateList>
      <explain>文本全半角错误。</explain>
      <paraID>465EA127</paraID>
      <start>16</start>
      <end>17</end>
      <status>unmodified</status>
      <modifiedWord/>
      <trackRevisions>false</trackRevisions>
    </reviewItem>
    <reviewItem>
      <errorID>3f5ec0eb-c1bf-48db-816a-e447d814a0d8</errorID>
      <errorWord>、…</errorWord>
      <group>L1_Punc</group>
      <groupName>标点问题</groupName>
      <ability>L2_Punc</ability>
      <abilityName>标点符号检查</abilityName>
      <candidateList>
        <item>、</item>
      </candidateList>
      <explain/>
      <paraID>465EA127</paraID>
      <start>22</start>
      <end>24</end>
      <status>unmodified</status>
      <modifiedWord/>
      <trackRevisions>false</trackRevisions>
    </reviewItem>
    <reviewItem>
      <errorID>82ccc028-305e-414a-a32a-03aec08a252f</errorID>
      <errorWord>)</errorWord>
      <group>L1_Format</group>
      <groupName>格式问题</groupName>
      <ability>L2_HalfPunc</ability>
      <abilityName>全半角检查</abilityName>
      <candidateList>
        <item>）</item>
      </candidateList>
      <explain>文本全半角错误。</explain>
      <paraID>465EA127</paraID>
      <start>25</start>
      <end>26</end>
      <status>unmodified</status>
      <modifiedWord/>
      <trackRevisions>false</trackRevisions>
    </reviewItem>
    <reviewItem>
      <errorID>6c1751b0-2ed6-45d1-a0e1-4c67e0fdfc54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C2C653</paraID>
      <start>1</start>
      <end>4</end>
      <status>unmodified</status>
      <modifiedWord/>
      <trackRevisions>false</trackRevisions>
    </reviewItem>
    <reviewItem>
      <errorID>da50dfb8-3483-46fa-b6f9-8f640f30d4d2</errorID>
      <errorWord>(</errorWord>
      <group>L1_Format</group>
      <groupName>格式问题</groupName>
      <ability>L2_HalfPunc</ability>
      <abilityName>全半角检查</abilityName>
      <candidateList>
        <item>（</item>
      </candidateList>
      <explain>文本全半角错误。</explain>
      <paraID>  C2C653</paraID>
      <start>26</start>
      <end>27</end>
      <status>unmodified</status>
      <modifiedWord/>
      <trackRevisions>false</trackRevisions>
    </reviewItem>
    <reviewItem>
      <errorID>01c0ee4d-024b-45d6-ba6a-1e8fb42a4591</errorID>
      <errorWord>)</errorWord>
      <group>L1_Format</group>
      <groupName>格式问题</groupName>
      <ability>L2_HalfPunc</ability>
      <abilityName>全半角检查</abilityName>
      <candidateList>
        <item>）</item>
      </candidateList>
      <explain>文本全半角错误。</explain>
      <paraID>  C2C653</paraID>
      <start>30</start>
      <end>31</end>
      <status>unmodified</status>
      <modifiedWord/>
      <trackRevisions>false</trackRevisions>
    </reviewItem>
    <reviewItem>
      <errorID>fda4b6b1-0854-475d-a5a8-98ae8ca3a941</errorID>
      <errorWord>＝</errorWord>
      <group>L1_Format</group>
      <groupName>格式问题</groupName>
      <ability>L2_HalfPunc</ability>
      <abilityName>全半角检查</abilityName>
      <candidateList>
        <item>=</item>
      </candidateList>
      <explain>文本全半角错误。</explain>
      <paraID>2E3326A9</paraID>
      <start>21</start>
      <end>22</end>
      <status>unmodified</status>
      <modifiedWord/>
      <trackRevisions>false</trackRevisions>
    </reviewItem>
    <reviewItem>
      <errorID>e9c8f39c-938d-4414-b1b3-800b667de03c</errorID>
      <errorWord>(</errorWord>
      <group>L1_Format</group>
      <groupName>格式问题</groupName>
      <ability>L2_HalfPunc</ability>
      <abilityName>全半角检查</abilityName>
      <candidateList>
        <item>（</item>
      </candidateList>
      <explain>文本全半角错误。</explain>
      <paraID>4AE2A0BC</paraID>
      <start>47</start>
      <end>48</end>
      <status>unmodified</status>
      <modifiedWord/>
      <trackRevisions>false</trackRevisions>
    </reviewItem>
    <reviewItem>
      <errorID>c549a6f2-30f6-4b83-a532-24ccd345d65e</errorID>
      <errorWord>)</errorWord>
      <group>L1_Format</group>
      <groupName>格式问题</groupName>
      <ability>L2_HalfPunc</ability>
      <abilityName>全半角检查</abilityName>
      <candidateList>
        <item>）</item>
      </candidateList>
      <explain>文本全半角错误。</explain>
      <paraID>4AE2A0BC</paraID>
      <start>53</start>
      <end>54</end>
      <status>unmodified</status>
      <modifiedWord/>
      <trackRevisions>false</trackRevisions>
    </reviewItem>
    <reviewItem>
      <errorID>31dbbed3-a6f8-480b-82d2-eb565a5cd62c</errorID>
      <errorWord>(</errorWord>
      <group>L1_Format</group>
      <groupName>格式问题</groupName>
      <ability>L2_HalfPunc</ability>
      <abilityName>全半角检查</abilityName>
      <candidateList>
        <item>（</item>
      </candidateList>
      <explain>文本全半角错误。</explain>
      <paraID>4AE2A0BC</paraID>
      <start>140</start>
      <end>141</end>
      <status>unmodified</status>
      <modifiedWord/>
      <trackRevisions>false</trackRevisions>
    </reviewItem>
    <reviewItem>
      <errorID>46eeb6dc-67d4-4145-b634-cf48ac6295cf</errorID>
      <errorWord>)</errorWord>
      <group>L1_Format</group>
      <groupName>格式问题</groupName>
      <ability>L2_HalfPunc</ability>
      <abilityName>全半角检查</abilityName>
      <candidateList>
        <item>）</item>
      </candidateList>
      <explain>文本全半角错误。</explain>
      <paraID>4AE2A0BC</paraID>
      <start>150</start>
      <end>151</end>
      <status>unmodified</status>
      <modifiedWord/>
      <trackRevisions>false</trackRevisions>
    </reviewItem>
    <reviewItem>
      <errorID>a6d257a7-018a-4d49-927a-8b98bde4fce9</errorID>
      <errorWord>(</errorWord>
      <group>L1_Format</group>
      <groupName>格式问题</groupName>
      <ability>L2_HalfPunc</ability>
      <abilityName>全半角检查</abilityName>
      <candidateList>
        <item>（</item>
      </candidateList>
      <explain>文本全半角错误。</explain>
      <paraID>4AE2A0BC</paraID>
      <start>275</start>
      <end>276</end>
      <status>unmodified</status>
      <modifiedWord/>
      <trackRevisions>false</trackRevisions>
    </reviewItem>
    <reviewItem>
      <errorID>8a6e0eab-a670-438d-b0f8-9e227cef6e8a</errorID>
      <errorWord>)</errorWord>
      <group>L1_Format</group>
      <groupName>格式问题</groupName>
      <ability>L2_HalfPunc</ability>
      <abilityName>全半角检查</abilityName>
      <candidateList>
        <item>）</item>
      </candidateList>
      <explain>文本全半角错误。</explain>
      <paraID>4AE2A0BC</paraID>
      <start>285</start>
      <end>286</end>
      <status>unmodified</status>
      <modifiedWord/>
      <trackRevisions>false</trackRevisions>
    </reviewItem>
    <reviewItem>
      <errorID>fe626bcb-d9ed-444d-8ac7-f9c238e32ac3</errorID>
      <errorWord>(</errorWord>
      <group>L1_Format</group>
      <groupName>格式问题</groupName>
      <ability>L2_HalfPunc</ability>
      <abilityName>全半角检查</abilityName>
      <candidateList>
        <item>（</item>
      </candidateList>
      <explain>文本全半角错误。</explain>
      <paraID>4AE2A0BC</paraID>
      <start>357</start>
      <end>358</end>
      <status>unmodified</status>
      <modifiedWord/>
      <trackRevisions>false</trackRevisions>
    </reviewItem>
    <reviewItem>
      <errorID>aa81df59-2adf-4da8-8ec6-a2e47ee90c0c</errorID>
      <errorWord>)</errorWord>
      <group>L1_Format</group>
      <groupName>格式问题</groupName>
      <ability>L2_HalfPunc</ability>
      <abilityName>全半角检查</abilityName>
      <candidateList>
        <item>）</item>
      </candidateList>
      <explain>文本全半角错误。</explain>
      <paraID>4AE2A0BC</paraID>
      <start>367</start>
      <end>368</end>
      <status>unmodified</status>
      <modifiedWord/>
      <trackRevisions>false</trackRevisions>
    </reviewItem>
    <reviewItem>
      <errorID>e8c494a1-9aac-49b6-87d2-18d175bf301c</errorID>
      <errorWord>(</errorWord>
      <group>L1_Format</group>
      <groupName>格式问题</groupName>
      <ability>L2_HalfPunc</ability>
      <abilityName>全半角检查</abilityName>
      <candidateList>
        <item>（</item>
      </candidateList>
      <explain>文本全半角错误。</explain>
      <paraID>4AE2A0BC</paraID>
      <start>371</start>
      <end>372</end>
      <status>unmodified</status>
      <modifiedWord/>
      <trackRevisions>false</trackRevisions>
    </reviewItem>
    <reviewItem>
      <errorID>69b288a9-059b-4c37-b68c-d102b50901bc</errorID>
      <errorWord>)</errorWord>
      <group>L1_Format</group>
      <groupName>格式问题</groupName>
      <ability>L2_HalfPunc</ability>
      <abilityName>全半角检查</abilityName>
      <candidateList>
        <item>）</item>
      </candidateList>
      <explain>文本全半角错误。</explain>
      <paraID>4AE2A0BC</paraID>
      <start>382</start>
      <end>383</end>
      <status>unmodified</status>
      <modifiedWord/>
      <trackRevisions>false</trackRevisions>
    </reviewItem>
    <reviewItem>
      <errorID>aa994508-1283-4846-b341-dc6de0e4f43a</errorID>
      <errorWord>(</errorWord>
      <group>L1_Format</group>
      <groupName>格式问题</groupName>
      <ability>L2_HalfPunc</ability>
      <abilityName>全半角检查</abilityName>
      <candidateList>
        <item>（</item>
      </candidateList>
      <explain>文本全半角错误。</explain>
      <paraID>70812558</paraID>
      <start>5</start>
      <end>6</end>
      <status>unmodified</status>
      <modifiedWord/>
      <trackRevisions>false</trackRevisions>
    </reviewItem>
    <reviewItem>
      <errorID>bdf7f5b2-ca8c-48cf-bf5a-e6a67d8c561c</errorID>
      <errorWord>)</errorWord>
      <group>L1_Format</group>
      <groupName>格式问题</groupName>
      <ability>L2_HalfPunc</ability>
      <abilityName>全半角检查</abilityName>
      <candidateList>
        <item>）</item>
      </candidateList>
      <explain>文本全半角错误。</explain>
      <paraID>70812558</paraID>
      <start>8</start>
      <end>9</end>
      <status>unmodified</status>
      <modifiedWord/>
      <trackRevisions>false</trackRevisions>
    </reviewItem>
    <reviewItem>
      <errorID>5a357f5d-72f1-46c0-926e-5060ad5e1bcd</errorID>
      <errorWord>(</errorWord>
      <group>L1_Format</group>
      <groupName>格式问题</groupName>
      <ability>L2_HalfPunc</ability>
      <abilityName>全半角检查</abilityName>
      <candidateList>
        <item>（</item>
      </candidateList>
      <explain>文本全半角错误。</explain>
      <paraID>28A91FC4</paraID>
      <start>4</start>
      <end>5</end>
      <status>unmodified</status>
      <modifiedWord/>
      <trackRevisions>false</trackRevisions>
    </reviewItem>
    <reviewItem>
      <errorID>73c23142-8903-4889-a553-8f6f3b4ed04b</errorID>
      <errorWord>)</errorWord>
      <group>L1_Format</group>
      <groupName>格式问题</groupName>
      <ability>L2_HalfPunc</ability>
      <abilityName>全半角检查</abilityName>
      <candidateList>
        <item>）</item>
      </candidateList>
      <explain>文本全半角错误。</explain>
      <paraID>28A91FC4</paraID>
      <start>7</start>
      <end>8</end>
      <status>unmodified</status>
      <modifiedWord/>
      <trackRevisions>false</trackRevisions>
    </reviewItem>
    <reviewItem>
      <errorID>9b7aad43-c5e1-4270-bcf3-4b4bd5379a36</errorID>
      <errorWord>(</errorWord>
      <group>L1_Format</group>
      <groupName>格式问题</groupName>
      <ability>L2_HalfPunc</ability>
      <abilityName>全半角检查</abilityName>
      <candidateList>
        <item>（</item>
      </candidateList>
      <explain>文本全半角错误。</explain>
      <paraID>326D18C4</paraID>
      <start>4</start>
      <end>5</end>
      <status>unmodified</status>
      <modifiedWord/>
      <trackRevisions>false</trackRevisions>
    </reviewItem>
    <reviewItem>
      <errorID>3d568c3b-6cf9-4b5b-93c0-369d586b8231</errorID>
      <errorWord>)</errorWord>
      <group>L1_Format</group>
      <groupName>格式问题</groupName>
      <ability>L2_HalfPunc</ability>
      <abilityName>全半角检查</abilityName>
      <candidateList>
        <item>）</item>
      </candidateList>
      <explain>文本全半角错误。</explain>
      <paraID>326D18C4</paraID>
      <start>7</start>
      <end>8</end>
      <status>unmodified</status>
      <modifiedWord/>
      <trackRevisions>false</trackRevisions>
    </reviewItem>
    <reviewItem>
      <errorID>57787a19-9656-4fb9-af61-c14612409667</errorID>
      <errorWord>(</errorWord>
      <group>L1_Format</group>
      <groupName>格式问题</groupName>
      <ability>L2_HalfPunc</ability>
      <abilityName>全半角检查</abilityName>
      <candidateList>
        <item>（</item>
      </candidateList>
      <explain>文本全半角错误。</explain>
      <paraID>54DBA401</paraID>
      <start>54</start>
      <end>55</end>
      <status>unmodified</status>
      <modifiedWord/>
      <trackRevisions>false</trackRevisions>
    </reviewItem>
    <reviewItem>
      <errorID>ab2a416c-701a-40b1-8e75-95033f187bd8</errorID>
      <errorWord>)</errorWord>
      <group>L1_Format</group>
      <groupName>格式问题</groupName>
      <ability>L2_HalfPunc</ability>
      <abilityName>全半角检查</abilityName>
      <candidateList>
        <item>）</item>
      </candidateList>
      <explain>文本全半角错误。</explain>
      <paraID>54DBA401</paraID>
      <start>67</start>
      <end>68</end>
      <status>unmodified</status>
      <modifiedWord/>
      <trackRevisions>false</trackRevisions>
    </reviewItem>
    <reviewItem>
      <errorID>6bf68e9b-5412-41f3-b923-9c177924a4f9</errorID>
      <errorWord>(</errorWord>
      <group>L1_Format</group>
      <groupName>格式问题</groupName>
      <ability>L2_HalfPunc</ability>
      <abilityName>全半角检查</abilityName>
      <candidateList>
        <item>（</item>
      </candidateList>
      <explain>文本全半角错误。</explain>
      <paraID>54DBA401</paraID>
      <start>78</start>
      <end>79</end>
      <status>unmodified</status>
      <modifiedWord/>
      <trackRevisions>false</trackRevisions>
    </reviewItem>
    <reviewItem>
      <errorID>63267459-3afc-41e6-ada9-24d0d0ce459d</errorID>
      <errorWord>)</errorWord>
      <group>L1_Format</group>
      <groupName>格式问题</groupName>
      <ability>L2_HalfPunc</ability>
      <abilityName>全半角检查</abilityName>
      <candidateList>
        <item>）</item>
      </candidateList>
      <explain>文本全半角错误。</explain>
      <paraID>54DBA401</paraID>
      <start>90</start>
      <end>91</end>
      <status>unmodified</status>
      <modifiedWord/>
      <trackRevisions>false</trackRevisions>
    </reviewItem>
    <reviewItem>
      <errorID>9b2e9696-3ac7-429e-8a42-c60e7a33018f</errorID>
      <errorWord>～</errorWord>
      <group>L1_Format</group>
      <groupName>格式问题</groupName>
      <ability>L2_HalfPunc</ability>
      <abilityName>全半角检查</abilityName>
      <candidateList>
        <item>~</item>
      </candidateList>
      <explain>文本全半角错误。</explain>
      <paraID>76435450</paraID>
      <start>4</start>
      <end>5</end>
      <status>unmodified</status>
      <modifiedWord/>
      <trackRevisions>false</trackRevisions>
    </reviewItem>
    <reviewItem>
      <errorID>6ebf4313-7c23-48c6-96c9-6f84aec9dde6</errorID>
      <errorWord>(</errorWord>
      <group>L1_Format</group>
      <groupName>格式问题</groupName>
      <ability>L2_HalfPunc</ability>
      <abilityName>全半角检查</abilityName>
      <candidateList>
        <item>（</item>
      </candidateList>
      <explain>文本全半角错误。</explain>
      <paraID>1293DF2E</paraID>
      <start>5</start>
      <end>6</end>
      <status>unmodified</status>
      <modifiedWord/>
      <trackRevisions>false</trackRevisions>
    </reviewItem>
    <reviewItem>
      <errorID>1285fe17-d2a6-42c3-9c41-a3049a4ced5a</errorID>
      <errorWord>)</errorWord>
      <group>L1_Format</group>
      <groupName>格式问题</groupName>
      <ability>L2_HalfPunc</ability>
      <abilityName>全半角检查</abilityName>
      <candidateList>
        <item>）</item>
      </candidateList>
      <explain>文本全半角错误。</explain>
      <paraID>1293DF2E</paraID>
      <start>8</start>
      <end>9</end>
      <status>unmodified</status>
      <modifiedWord/>
      <trackRevisions>false</trackRevisions>
    </reviewItem>
    <reviewItem>
      <errorID>99bd9c51-5468-4d90-b804-924a59285122</errorID>
      <errorWord>(</errorWord>
      <group>L1_Format</group>
      <groupName>格式问题</groupName>
      <ability>L2_HalfPunc</ability>
      <abilityName>全半角检查</abilityName>
      <candidateList>
        <item>（</item>
      </candidateList>
      <explain>文本全半角错误。</explain>
      <paraID>572843C8</paraID>
      <start>4</start>
      <end>5</end>
      <status>unmodified</status>
      <modifiedWord/>
      <trackRevisions>false</trackRevisions>
    </reviewItem>
    <reviewItem>
      <errorID>04552d0f-3ce0-4be1-a11b-469a77ed26d8</errorID>
      <errorWord>)</errorWord>
      <group>L1_Format</group>
      <groupName>格式问题</groupName>
      <ability>L2_HalfPunc</ability>
      <abilityName>全半角检查</abilityName>
      <candidateList>
        <item>）</item>
      </candidateList>
      <explain>文本全半角错误。</explain>
      <paraID>572843C8</paraID>
      <start>7</start>
      <end>8</end>
      <status>unmodified</status>
      <modifiedWord/>
      <trackRevisions>false</trackRevisions>
    </reviewItem>
    <reviewItem>
      <errorID>b298586d-9029-4d8c-9a26-2d98c72b875c</errorID>
      <errorWord>(</errorWord>
      <group>L1_Format</group>
      <groupName>格式问题</groupName>
      <ability>L2_HalfPunc</ability>
      <abilityName>全半角检查</abilityName>
      <candidateList>
        <item>（</item>
      </candidateList>
      <explain>文本全半角错误。</explain>
      <paraID>42C4D4C4</paraID>
      <start>4</start>
      <end>5</end>
      <status>unmodified</status>
      <modifiedWord/>
      <trackRevisions>false</trackRevisions>
    </reviewItem>
    <reviewItem>
      <errorID>3eded7ef-1147-42a2-aa3c-6647a9130e7b</errorID>
      <errorWord>)</errorWord>
      <group>L1_Format</group>
      <groupName>格式问题</groupName>
      <ability>L2_HalfPunc</ability>
      <abilityName>全半角检查</abilityName>
      <candidateList>
        <item>）</item>
      </candidateList>
      <explain>文本全半角错误。</explain>
      <paraID>42C4D4C4</paraID>
      <start>7</start>
      <end>8</end>
      <status>unmodified</status>
      <modifiedWord/>
      <trackRevisions>false</trackRevisions>
    </reviewItem>
    <reviewItem>
      <errorID>f5b43843-cd8e-4c35-a7f1-2a2de3ec08be</errorID>
      <errorWord>(</errorWord>
      <group>L1_Format</group>
      <groupName>格式问题</groupName>
      <ability>L2_HalfPunc</ability>
      <abilityName>全半角检查</abilityName>
      <candidateList>
        <item>（</item>
      </candidateList>
      <explain>文本全半角错误。</explain>
      <paraID>50C61CB0</paraID>
      <start>2</start>
      <end>3</end>
      <status>unmodified</status>
      <modifiedWord/>
      <trackRevisions>false</trackRevisions>
    </reviewItem>
    <reviewItem>
      <errorID>dc9955d6-5541-4224-9ac3-2650e017f732</errorID>
      <errorWord>)</errorWord>
      <group>L1_Format</group>
      <groupName>格式问题</groupName>
      <ability>L2_HalfPunc</ability>
      <abilityName>全半角检查</abilityName>
      <candidateList>
        <item>）</item>
      </candidateList>
      <explain>文本全半角错误。</explain>
      <paraID>50C61CB0</paraID>
      <start>15</start>
      <end>16</end>
      <status>unmodified</status>
      <modifiedWord/>
      <trackRevisions>false</trackRevisions>
    </reviewItem>
    <reviewItem>
      <errorID>a6b259f5-ff7a-47ee-9ba5-98eaf7db19ee</errorID>
      <errorWord>(</errorWord>
      <group>L1_Format</group>
      <groupName>格式问题</groupName>
      <ability>L2_HalfPunc</ability>
      <abilityName>全半角检查</abilityName>
      <candidateList>
        <item>（</item>
      </candidateList>
      <explain>文本全半角错误。</explain>
      <paraID>252E483D</paraID>
      <start>54</start>
      <end>55</end>
      <status>unmodified</status>
      <modifiedWord/>
      <trackRevisions>false</trackRevisions>
    </reviewItem>
    <reviewItem>
      <errorID>33599f2a-fbd8-4888-a69e-f361323a27b2</errorID>
      <errorWord>)</errorWord>
      <group>L1_Format</group>
      <groupName>格式问题</groupName>
      <ability>L2_HalfPunc</ability>
      <abilityName>全半角检查</abilityName>
      <candidateList>
        <item>）</item>
      </candidateList>
      <explain>文本全半角错误。</explain>
      <paraID>252E483D</paraID>
      <start>67</start>
      <end>68</end>
      <status>unmodified</status>
      <modifiedWord/>
      <trackRevisions>false</trackRevisions>
    </reviewItem>
    <reviewItem>
      <errorID>b918885c-be7e-4d24-ac50-11561d9f9acb</errorID>
      <errorWord>(</errorWord>
      <group>L1_Format</group>
      <groupName>格式问题</groupName>
      <ability>L2_HalfPunc</ability>
      <abilityName>全半角检查</abilityName>
      <candidateList>
        <item>（</item>
      </candidateList>
      <explain>文本全半角错误。</explain>
      <paraID>252E483D</paraID>
      <start>78</start>
      <end>79</end>
      <status>unmodified</status>
      <modifiedWord/>
      <trackRevisions>false</trackRevisions>
    </reviewItem>
    <reviewItem>
      <errorID>c277a11f-9ea9-4bb2-85a2-66241ab3bdad</errorID>
      <errorWord>)</errorWord>
      <group>L1_Format</group>
      <groupName>格式问题</groupName>
      <ability>L2_HalfPunc</ability>
      <abilityName>全半角检查</abilityName>
      <candidateList>
        <item>）</item>
      </candidateList>
      <explain>文本全半角错误。</explain>
      <paraID>252E483D</paraID>
      <start>90</start>
      <end>91</end>
      <status>unmodified</status>
      <modifiedWord/>
      <trackRevisions>false</trackRevisions>
    </reviewItem>
    <reviewItem>
      <errorID>75779070-c67f-4195-a22e-4b6fdaa7fba5</errorID>
      <errorWord>～</errorWord>
      <group>L1_Format</group>
      <groupName>格式问题</groupName>
      <ability>L2_HalfPunc</ability>
      <abilityName>全半角检查</abilityName>
      <candidateList>
        <item>~</item>
      </candidateList>
      <explain>文本全半角错误。</explain>
      <paraID>506FF9F9</paraID>
      <start>4</start>
      <end>5</end>
      <status>unmodified</status>
      <modifiedWord/>
      <trackRevisions>false</trackRevisions>
    </reviewItem>
    <reviewItem>
      <errorID>6d587f12-818f-46df-976e-b275e46ece7c</errorID>
      <errorWord>(</errorWord>
      <group>L1_Format</group>
      <groupName>格式问题</groupName>
      <ability>L2_HalfPunc</ability>
      <abilityName>全半角检查</abilityName>
      <candidateList>
        <item>（</item>
      </candidateList>
      <explain>文本全半角错误。</explain>
      <paraID>404BDD79</paraID>
      <start>37</start>
      <end>38</end>
      <status>unmodified</status>
      <modifiedWord/>
      <trackRevisions>false</trackRevisions>
    </reviewItem>
    <reviewItem>
      <errorID>f46284b0-963a-4dce-833f-508457cde7aa</errorID>
      <errorWord>)</errorWord>
      <group>L1_Format</group>
      <groupName>格式问题</groupName>
      <ability>L2_HalfPunc</ability>
      <abilityName>全半角检查</abilityName>
      <candidateList>
        <item>）</item>
      </candidateList>
      <explain>文本全半角错误。</explain>
      <paraID>404BDD79</paraID>
      <start>40</start>
      <end>41</end>
      <status>unmodified</status>
      <modifiedWord/>
      <trackRevisions>false</trackRevisions>
    </reviewItem>
    <reviewItem>
      <errorID>c1ea5dad-4c70-436a-b6b2-8d439d506913</errorID>
      <errorWord>(</errorWord>
      <group>L1_Format</group>
      <groupName>格式问题</groupName>
      <ability>L2_HalfPunc</ability>
      <abilityName>全半角检查</abilityName>
      <candidateList>
        <item>（</item>
      </candidateList>
      <explain>文本全半角错误。</explain>
      <paraID>  700E10</paraID>
      <start>8</start>
      <end>9</end>
      <status>unmodified</status>
      <modifiedWord/>
      <trackRevisions>false</trackRevisions>
    </reviewItem>
    <reviewItem>
      <errorID>de234832-151d-41ae-ac02-d29c8e7d1144</errorID>
      <errorWord>)</errorWord>
      <group>L1_Format</group>
      <groupName>格式问题</groupName>
      <ability>L2_HalfPunc</ability>
      <abilityName>全半角检查</abilityName>
      <candidateList>
        <item>）</item>
      </candidateList>
      <explain>文本全半角错误。</explain>
      <paraID>  700E10</paraID>
      <start>10</start>
      <end>11</end>
      <status>unmodified</status>
      <modifiedWord/>
      <trackRevisions>false</trackRevisions>
    </reviewItem>
    <reviewItem>
      <errorID>7bc8ca41-4925-46c7-8079-b17f09479234</errorID>
      <errorWord>(</errorWord>
      <group>L1_Format</group>
      <groupName>格式问题</groupName>
      <ability>L2_HalfPunc</ability>
      <abilityName>全半角检查</abilityName>
      <candidateList>
        <item>（</item>
      </candidateList>
      <explain>文本全半角错误。</explain>
      <paraID>4D8DD6A2</paraID>
      <start>9</start>
      <end>10</end>
      <status>unmodified</status>
      <modifiedWord/>
      <trackRevisions>false</trackRevisions>
    </reviewItem>
    <reviewItem>
      <errorID>9f68265a-c242-4870-b719-d64704310078</errorID>
      <errorWord>)</errorWord>
      <group>L1_Format</group>
      <groupName>格式问题</groupName>
      <ability>L2_HalfPunc</ability>
      <abilityName>全半角检查</abilityName>
      <candidateList>
        <item>）</item>
      </candidateList>
      <explain>文本全半角错误。</explain>
      <paraID>4D8DD6A2</paraID>
      <start>11</start>
      <end>12</end>
      <status>unmodified</status>
      <modifiedWord/>
      <trackRevisions>false</trackRevisions>
    </reviewItem>
    <reviewItem>
      <errorID>160fec9a-e001-4be4-a65d-5eb7052e44dd</errorID>
      <errorWord>(</errorWord>
      <group>L1_Format</group>
      <groupName>格式问题</groupName>
      <ability>L2_HalfPunc</ability>
      <abilityName>全半角检查</abilityName>
      <candidateList>
        <item>（</item>
      </candidateList>
      <explain>文本全半角错误。</explain>
      <paraID>6F34235E</paraID>
      <start>38</start>
      <end>39</end>
      <status>unmodified</status>
      <modifiedWord/>
      <trackRevisions>false</trackRevisions>
    </reviewItem>
    <reviewItem>
      <errorID>f39992cb-1005-4805-8969-2ca66a0ea633</errorID>
      <errorWord>)</errorWord>
      <group>L1_Format</group>
      <groupName>格式问题</groupName>
      <ability>L2_HalfPunc</ability>
      <abilityName>全半角检查</abilityName>
      <candidateList>
        <item>）</item>
      </candidateList>
      <explain>文本全半角错误。</explain>
      <paraID>6F34235E</paraID>
      <start>41</start>
      <end>42</end>
      <status>unmodified</status>
      <modifiedWord/>
      <trackRevisions>false</trackRevisions>
    </reviewItem>
    <reviewItem>
      <errorID>af07235f-2ab9-40e5-88c6-3c66627c49c7</errorID>
      <errorWord>(</errorWord>
      <group>L1_Format</group>
      <groupName>格式问题</groupName>
      <ability>L2_HalfPunc</ability>
      <abilityName>全半角检查</abilityName>
      <candidateList>
        <item>（</item>
      </candidateList>
      <explain>文本全半角错误。</explain>
      <paraID>6F497276</paraID>
      <start>8</start>
      <end>9</end>
      <status>unmodified</status>
      <modifiedWord/>
      <trackRevisions>false</trackRevisions>
    </reviewItem>
    <reviewItem>
      <errorID>e2e476a8-7890-43e3-a1b0-75f91787abb1</errorID>
      <errorWord>)</errorWord>
      <group>L1_Format</group>
      <groupName>格式问题</groupName>
      <ability>L2_HalfPunc</ability>
      <abilityName>全半角检查</abilityName>
      <candidateList>
        <item>）</item>
      </candidateList>
      <explain>文本全半角错误。</explain>
      <paraID>6F497276</paraID>
      <start>10</start>
      <end>11</end>
      <status>unmodified</status>
      <modifiedWord/>
      <trackRevisions>false</trackRevisions>
    </reviewItem>
    <reviewItem>
      <errorID>573498fd-ce27-4e38-8ea6-e465f6fc3ce8</errorID>
      <errorWord>(</errorWord>
      <group>L1_Format</group>
      <groupName>格式问题</groupName>
      <ability>L2_HalfPunc</ability>
      <abilityName>全半角检查</abilityName>
      <candidateList>
        <item>（</item>
      </candidateList>
      <explain>文本全半角错误。</explain>
      <paraID>4C447D03</paraID>
      <start>9</start>
      <end>10</end>
      <status>unmodified</status>
      <modifiedWord/>
      <trackRevisions>false</trackRevisions>
    </reviewItem>
    <reviewItem>
      <errorID>f6826ce9-7fe3-40ab-8e77-df2316b7d620</errorID>
      <errorWord>)</errorWord>
      <group>L1_Format</group>
      <groupName>格式问题</groupName>
      <ability>L2_HalfPunc</ability>
      <abilityName>全半角检查</abilityName>
      <candidateList>
        <item>）</item>
      </candidateList>
      <explain>文本全半角错误。</explain>
      <paraID>4C447D03</paraID>
      <start>11</start>
      <end>12</end>
      <status>unmodified</status>
      <modifiedWord/>
      <trackRevisions>false</trackRevisions>
    </reviewItem>
    <reviewItem>
      <errorID>3d9bee99-691c-4d89-b3d5-8ad0cb62cc43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10683F9E</paraID>
      <start>0</start>
      <end>3</end>
      <status>unmodified</status>
      <modifiedWord/>
      <trackRevisions>false</trackRevisions>
    </reviewItem>
    <reviewItem>
      <errorID>fefbd69f-dfdf-4822-8ad6-6c45db31bac1</errorID>
      <errorWord>(</errorWord>
      <group>L1_Format</group>
      <groupName>格式问题</groupName>
      <ability>L2_HalfPunc</ability>
      <abilityName>全半角检查</abilityName>
      <candidateList>
        <item>（</item>
      </candidateList>
      <explain>文本全半角错误。</explain>
      <paraID>35DDCDF9</paraID>
      <start>25</start>
      <end>26</end>
      <status>unmodified</status>
      <modifiedWord/>
      <trackRevisions>false</trackRevisions>
    </reviewItem>
    <reviewItem>
      <errorID>463ed998-8d49-4026-bff7-0f67bad93afd</errorID>
      <errorWord>)</errorWord>
      <group>L1_Format</group>
      <groupName>格式问题</groupName>
      <ability>L2_HalfPunc</ability>
      <abilityName>全半角检查</abilityName>
      <candidateList>
        <item>）</item>
      </candidateList>
      <explain>文本全半角错误。</explain>
      <paraID>35DDCDF9</paraID>
      <start>38</start>
      <end>39</end>
      <status>unmodified</status>
      <modifiedWord/>
      <trackRevisions>false</trackRevisions>
    </reviewItem>
    <reviewItem>
      <errorID>473aeee5-9097-408d-9f29-ac1c9b439f81</errorID>
      <errorWord>(</errorWord>
      <group>L1_Format</group>
      <groupName>格式问题</groupName>
      <ability>L2_HalfPunc</ability>
      <abilityName>全半角检查</abilityName>
      <candidateList>
        <item>（</item>
      </candidateList>
      <explain>文本全半角错误。</explain>
      <paraID>35DDCDF9</paraID>
      <start>64</start>
      <end>65</end>
      <status>unmodified</status>
      <modifiedWord/>
      <trackRevisions>false</trackRevisions>
    </reviewItem>
    <reviewItem>
      <errorID>751c0137-70c2-4159-8b63-bbeb0ce8fecf</errorID>
      <errorWord>)</errorWord>
      <group>L1_Format</group>
      <groupName>格式问题</groupName>
      <ability>L2_HalfPunc</ability>
      <abilityName>全半角检查</abilityName>
      <candidateList>
        <item>）</item>
      </candidateList>
      <explain>文本全半角错误。</explain>
      <paraID>35DDCDF9</paraID>
      <start>70</start>
      <end>71</end>
      <status>unmodified</status>
      <modifiedWord/>
      <trackRevisions>false</trackRevisions>
    </reviewItem>
    <reviewItem>
      <errorID>1e937d1f-63e4-46a9-9028-bd42dd51c61f</errorID>
      <errorWord>(</errorWord>
      <group>L1_Format</group>
      <groupName>格式问题</groupName>
      <ability>L2_HalfPunc</ability>
      <abilityName>全半角检查</abilityName>
      <candidateList>
        <item>（</item>
      </candidateList>
      <explain>文本全半角错误。</explain>
      <paraID>35DDCDF9</paraID>
      <start>76</start>
      <end>77</end>
      <status>unmodified</status>
      <modifiedWord/>
      <trackRevisions>false</trackRevisions>
    </reviewItem>
    <reviewItem>
      <errorID>8f6e923a-f675-4991-8a59-c01171db6658</errorID>
      <errorWord>)</errorWord>
      <group>L1_Format</group>
      <groupName>格式问题</groupName>
      <ability>L2_HalfPunc</ability>
      <abilityName>全半角检查</abilityName>
      <candidateList>
        <item>）</item>
      </candidateList>
      <explain>文本全半角错误。</explain>
      <paraID>35DDCDF9</paraID>
      <start>82</start>
      <end>83</end>
      <status>unmodified</status>
      <modifiedWord/>
      <trackRevisions>false</trackRevisions>
    </reviewItem>
    <reviewItem>
      <errorID>f0d19789-74a7-4e86-81df-9ce93a526a38</errorID>
      <errorWord>(</errorWord>
      <group>L1_Format</group>
      <groupName>格式问题</groupName>
      <ability>L2_HalfPunc</ability>
      <abilityName>全半角检查</abilityName>
      <candidateList>
        <item>（</item>
      </candidateList>
      <explain>文本全半角错误。</explain>
      <paraID>38322CBA</paraID>
      <start>20</start>
      <end>21</end>
      <status>unmodified</status>
      <modifiedWord/>
      <trackRevisions>false</trackRevisions>
    </reviewItem>
    <reviewItem>
      <errorID>e323e526-d842-4f39-8582-61a8dfeef4a7</errorID>
      <errorWord>)</errorWord>
      <group>L1_Format</group>
      <groupName>格式问题</groupName>
      <ability>L2_HalfPunc</ability>
      <abilityName>全半角检查</abilityName>
      <candidateList>
        <item>）</item>
      </candidateList>
      <explain>文本全半角错误。</explain>
      <paraID>38322CBA</paraID>
      <start>28</start>
      <end>29</end>
      <status>unmodified</status>
      <modifiedWord/>
      <trackRevisions>false</trackRevisions>
    </reviewItem>
    <reviewItem>
      <errorID>e98fb319-d6ca-4b79-9dba-139e7c9393a2</errorID>
      <errorWord>)</errorWord>
      <group>L1_Format</group>
      <groupName>格式问题</groupName>
      <ability>L2_HalfPunc</ability>
      <abilityName>全半角检查</abilityName>
      <candidateList>
        <item>）</item>
      </candidateList>
      <explain>文本全半角错误。</explain>
      <paraID>38322CBA</paraID>
      <start>54</start>
      <end>55</end>
      <status>unmodified</status>
      <modifiedWord/>
      <trackRevisions>false</trackRevisions>
    </reviewItem>
    <reviewItem>
      <errorID>c9bdf8df-7cd6-49ab-a2f1-c375e3e4df40</errorID>
      <errorWord>(</errorWord>
      <group>L1_Format</group>
      <groupName>格式问题</groupName>
      <ability>L2_HalfPunc</ability>
      <abilityName>全半角检查</abilityName>
      <candidateList>
        <item>（</item>
      </candidateList>
      <explain>文本全半角错误。</explain>
      <paraID>5271853E</paraID>
      <start>23</start>
      <end>24</end>
      <status>unmodified</status>
      <modifiedWord/>
      <trackRevisions>false</trackRevisions>
    </reviewItem>
    <reviewItem>
      <errorID>50f5e6d4-6d53-49da-a8e4-bbd1fbe27fda</errorID>
      <errorWord>)</errorWord>
      <group>L1_Format</group>
      <groupName>格式问题</groupName>
      <ability>L2_HalfPunc</ability>
      <abilityName>全半角检查</abilityName>
      <candidateList>
        <item>）</item>
      </candidateList>
      <explain>文本全半角错误。</explain>
      <paraID>5271853E</paraID>
      <start>35</start>
      <end>36</end>
      <status>unmodified</status>
      <modifiedWord/>
      <trackRevisions>false</trackRevisions>
    </reviewItem>
    <reviewItem>
      <errorID>a9421bbf-8393-4740-83b7-a9590525c8fa</errorID>
      <errorWord>(</errorWord>
      <group>L1_Format</group>
      <groupName>格式问题</groupName>
      <ability>L2_HalfPunc</ability>
      <abilityName>全半角检查</abilityName>
      <candidateList>
        <item>（</item>
      </candidateList>
      <explain>文本全半角错误。</explain>
      <paraID>6B77F0FF</paraID>
      <start>0</start>
      <end>1</end>
      <status>unmodified</status>
      <modifiedWord/>
      <trackRevisions>false</trackRevisions>
    </reviewItem>
    <reviewItem>
      <errorID>c6cd4cf4-c002-4c82-b9ee-67d0b680aa92</errorID>
      <errorWord>)</errorWord>
      <group>L1_Format</group>
      <groupName>格式问题</groupName>
      <ability>L2_HalfPunc</ability>
      <abilityName>全半角检查</abilityName>
      <candidateList>
        <item>）</item>
      </candidateList>
      <explain>文本全半角错误。</explain>
      <paraID>6B77F0FF</paraID>
      <start>8</start>
      <end>9</end>
      <status>unmodified</status>
      <modifiedWord/>
      <trackRevisions>false</trackRevisions>
    </reviewItem>
    <reviewItem>
      <errorID>8013108c-202e-4af5-bfb4-b962d45f058e</errorID>
      <errorWord>(</errorWord>
      <group>L1_Format</group>
      <groupName>格式问题</groupName>
      <ability>L2_HalfPunc</ability>
      <abilityName>全半角检查</abilityName>
      <candidateList>
        <item>（</item>
      </candidateList>
      <explain>文本全半角错误。</explain>
      <paraID>  D589D4</paraID>
      <start>0</start>
      <end>1</end>
      <status>unmodified</status>
      <modifiedWord/>
      <trackRevisions>false</trackRevisions>
    </reviewItem>
    <reviewItem>
      <errorID>6fe88fd0-4154-4722-a5ef-cc8dd918f98d</errorID>
      <errorWord>)</errorWord>
      <group>L1_Format</group>
      <groupName>格式问题</groupName>
      <ability>L2_HalfPunc</ability>
      <abilityName>全半角检查</abilityName>
      <candidateList>
        <item>）</item>
      </candidateList>
      <explain>文本全半角错误。</explain>
      <paraID>  D589D4</paraID>
      <start>6</start>
      <end>7</end>
      <status>unmodified</status>
      <modifiedWord/>
      <trackRevisions>false</trackRevisions>
    </reviewItem>
    <reviewItem>
      <errorID>ce1bd243-b5de-41a0-8538-52aae2ed2a35</errorID>
      <errorWord>(</errorWord>
      <group>L1_Format</group>
      <groupName>格式问题</groupName>
      <ability>L2_HalfPunc</ability>
      <abilityName>全半角检查</abilityName>
      <candidateList>
        <item>（</item>
      </candidateList>
      <explain>文本全半角错误。</explain>
      <paraID>2C5DF4F0</paraID>
      <start>13</start>
      <end>14</end>
      <status>unmodified</status>
      <modifiedWord/>
      <trackRevisions>false</trackRevisions>
    </reviewItem>
    <reviewItem>
      <errorID>6328889e-960f-414d-920f-1591c974d850</errorID>
      <errorWord>)</errorWord>
      <group>L1_Format</group>
      <groupName>格式问题</groupName>
      <ability>L2_HalfPunc</ability>
      <abilityName>全半角检查</abilityName>
      <candidateList>
        <item>）</item>
      </candidateList>
      <explain>文本全半角错误。</explain>
      <paraID>2C5DF4F0</paraID>
      <start>15</start>
      <end>16</end>
      <status>unmodified</status>
      <modifiedWord/>
      <trackRevisions>false</trackRevisions>
    </reviewItem>
    <reviewItem>
      <errorID>c8bf4d84-c37f-425e-92f0-47da5048afb5</errorID>
      <errorWord>(</errorWord>
      <group>L1_Format</group>
      <groupName>格式问题</groupName>
      <ability>L2_HalfPunc</ability>
      <abilityName>全半角检查</abilityName>
      <candidateList>
        <item>（</item>
      </candidateList>
      <explain>文本全半角错误。</explain>
      <paraID> B78860F</paraID>
      <start>39</start>
      <end>40</end>
      <status>unmodified</status>
      <modifiedWord/>
      <trackRevisions>false</trackRevisions>
    </reviewItem>
    <reviewItem>
      <errorID>c3cba061-eae2-4fa2-b209-2375901c78d0</errorID>
      <errorWord>)</errorWord>
      <group>L1_Format</group>
      <groupName>格式问题</groupName>
      <ability>L2_HalfPunc</ability>
      <abilityName>全半角检查</abilityName>
      <candidateList>
        <item>）</item>
      </candidateList>
      <explain>文本全半角错误。</explain>
      <paraID> B78860F</paraID>
      <start>42</start>
      <end>43</end>
      <status>unmodified</status>
      <modifiedWord/>
      <trackRevisions>false</trackRevisions>
    </reviewItem>
    <reviewItem>
      <errorID>a87282e5-4867-48b9-8e1a-977821150567</errorID>
      <errorWord>(</errorWord>
      <group>L1_Format</group>
      <groupName>格式问题</groupName>
      <ability>L2_HalfPunc</ability>
      <abilityName>全半角检查</abilityName>
      <candidateList>
        <item>（</item>
      </candidateList>
      <explain>文本全半角错误。</explain>
      <paraID>24D41328</paraID>
      <start>8</start>
      <end>9</end>
      <status>unmodified</status>
      <modifiedWord/>
      <trackRevisions>false</trackRevisions>
    </reviewItem>
    <reviewItem>
      <errorID>e2d7dae6-cfdb-4866-b644-0435145a9453</errorID>
      <errorWord>)</errorWord>
      <group>L1_Format</group>
      <groupName>格式问题</groupName>
      <ability>L2_HalfPunc</ability>
      <abilityName>全半角检查</abilityName>
      <candidateList>
        <item>）</item>
      </candidateList>
      <explain>文本全半角错误。</explain>
      <paraID>24D41328</paraID>
      <start>10</start>
      <end>11</end>
      <status>unmodified</status>
      <modifiedWord/>
      <trackRevisions>false</trackRevisions>
    </reviewItem>
    <reviewItem>
      <errorID>b839be8d-68fd-4e29-9070-30460407417a</errorID>
      <errorWord>(</errorWord>
      <group>L1_Format</group>
      <groupName>格式问题</groupName>
      <ability>L2_HalfPunc</ability>
      <abilityName>全半角检查</abilityName>
      <candidateList>
        <item>（</item>
      </candidateList>
      <explain>文本全半角错误。</explain>
      <paraID>38A1A05F</paraID>
      <start>9</start>
      <end>10</end>
      <status>unmodified</status>
      <modifiedWord/>
      <trackRevisions>false</trackRevisions>
    </reviewItem>
    <reviewItem>
      <errorID>fb52c93e-78cf-4741-b85c-f45693917184</errorID>
      <errorWord>)</errorWord>
      <group>L1_Format</group>
      <groupName>格式问题</groupName>
      <ability>L2_HalfPunc</ability>
      <abilityName>全半角检查</abilityName>
      <candidateList>
        <item>）</item>
      </candidateList>
      <explain>文本全半角错误。</explain>
      <paraID>38A1A05F</paraID>
      <start>11</start>
      <end>12</end>
      <status>unmodified</status>
      <modifiedWord/>
      <trackRevisions>false</trackRevisions>
    </reviewItem>
    <reviewItem>
      <errorID>2d317311-c0a1-4f3c-96ee-65ce3f9b8cb9</errorID>
      <errorWord>(</errorWord>
      <group>L1_Format</group>
      <groupName>格式问题</groupName>
      <ability>L2_HalfPunc</ability>
      <abilityName>全半角检查</abilityName>
      <candidateList>
        <item>（</item>
      </candidateList>
      <explain>文本全半角错误。</explain>
      <paraID> D76256D</paraID>
      <start>39</start>
      <end>40</end>
      <status>unmodified</status>
      <modifiedWord/>
      <trackRevisions>false</trackRevisions>
    </reviewItem>
    <reviewItem>
      <errorID>ab798ef6-8b0c-4415-ad98-6532f504f9e0</errorID>
      <errorWord>)</errorWord>
      <group>L1_Format</group>
      <groupName>格式问题</groupName>
      <ability>L2_HalfPunc</ability>
      <abilityName>全半角检查</abilityName>
      <candidateList>
        <item>）</item>
      </candidateList>
      <explain>文本全半角错误。</explain>
      <paraID> D76256D</paraID>
      <start>42</start>
      <end>43</end>
      <status>unmodified</status>
      <modifiedWord/>
      <trackRevisions>false</trackRevisions>
    </reviewItem>
    <reviewItem>
      <errorID>50c53cf1-ade2-4d70-97f1-f1fb709802bf</errorID>
      <errorWord>(</errorWord>
      <group>L1_Format</group>
      <groupName>格式问题</groupName>
      <ability>L2_HalfPunc</ability>
      <abilityName>全半角检查</abilityName>
      <candidateList>
        <item>（</item>
      </candidateList>
      <explain>文本全半角错误。</explain>
      <paraID>151FB1A9</paraID>
      <start>8</start>
      <end>9</end>
      <status>unmodified</status>
      <modifiedWord/>
      <trackRevisions>false</trackRevisions>
    </reviewItem>
    <reviewItem>
      <errorID>0fea9373-ec1f-4278-904e-2bb85350df6c</errorID>
      <errorWord>)</errorWord>
      <group>L1_Format</group>
      <groupName>格式问题</groupName>
      <ability>L2_HalfPunc</ability>
      <abilityName>全半角检查</abilityName>
      <candidateList>
        <item>）</item>
      </candidateList>
      <explain>文本全半角错误。</explain>
      <paraID>151FB1A9</paraID>
      <start>10</start>
      <end>11</end>
      <status>unmodified</status>
      <modifiedWord/>
      <trackRevisions>false</trackRevisions>
    </reviewItem>
    <reviewItem>
      <errorID>4855d9dc-b7b3-4a14-9f45-1571c7dcf568</errorID>
      <errorWord>(</errorWord>
      <group>L1_Format</group>
      <groupName>格式问题</groupName>
      <ability>L2_HalfPunc</ability>
      <abilityName>全半角检查</abilityName>
      <candidateList>
        <item>（</item>
      </candidateList>
      <explain>文本全半角错误。</explain>
      <paraID> 919112F</paraID>
      <start>9</start>
      <end>10</end>
      <status>unmodified</status>
      <modifiedWord/>
      <trackRevisions>false</trackRevisions>
    </reviewItem>
    <reviewItem>
      <errorID>3838a649-c58d-4e4d-8047-63179f2c5af8</errorID>
      <errorWord>)</errorWord>
      <group>L1_Format</group>
      <groupName>格式问题</groupName>
      <ability>L2_HalfPunc</ability>
      <abilityName>全半角检查</abilityName>
      <candidateList>
        <item>）</item>
      </candidateList>
      <explain>文本全半角错误。</explain>
      <paraID> 919112F</paraID>
      <start>11</start>
      <end>12</end>
      <status>unmodified</status>
      <modifiedWord/>
      <trackRevisions>false</trackRevisions>
    </reviewItem>
    <reviewItem>
      <errorID>ed1fab5e-5a21-4652-aa52-db610ccb0dac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109C0A99</paraID>
      <start>0</start>
      <end>3</end>
      <status>unmodified</status>
      <modifiedWord/>
      <trackRevisions>false</trackRevisions>
    </reviewItem>
    <reviewItem>
      <errorID>4d8b797b-5028-4f36-be2f-5e60d5568c83</errorID>
      <errorWord>(</errorWord>
      <group>L1_Format</group>
      <groupName>格式问题</groupName>
      <ability>L2_HalfPunc</ability>
      <abilityName>全半角检查</abilityName>
      <candidateList>
        <item>（</item>
      </candidateList>
      <explain>文本全半角错误。</explain>
      <paraID>327A373B</paraID>
      <start>25</start>
      <end>26</end>
      <status>unmodified</status>
      <modifiedWord/>
      <trackRevisions>false</trackRevisions>
    </reviewItem>
    <reviewItem>
      <errorID>8e355c9f-0978-4c43-ab50-c9de38ea4154</errorID>
      <errorWord>)</errorWord>
      <group>L1_Format</group>
      <groupName>格式问题</groupName>
      <ability>L2_HalfPunc</ability>
      <abilityName>全半角检查</abilityName>
      <candidateList>
        <item>）</item>
      </candidateList>
      <explain>文本全半角错误。</explain>
      <paraID>327A373B</paraID>
      <start>38</start>
      <end>39</end>
      <status>unmodified</status>
      <modifiedWord/>
      <trackRevisions>false</trackRevisions>
    </reviewItem>
    <reviewItem>
      <errorID>e1864f00-521e-401d-b7dd-c6b8a097d778</errorID>
      <errorWord>(</errorWord>
      <group>L1_Format</group>
      <groupName>格式问题</groupName>
      <ability>L2_HalfPunc</ability>
      <abilityName>全半角检查</abilityName>
      <candidateList>
        <item>（</item>
      </candidateList>
      <explain>文本全半角错误。</explain>
      <paraID>327A373B</paraID>
      <start>64</start>
      <end>65</end>
      <status>unmodified</status>
      <modifiedWord/>
      <trackRevisions>false</trackRevisions>
    </reviewItem>
    <reviewItem>
      <errorID>3000189b-0103-4200-b798-bbc711182295</errorID>
      <errorWord>)</errorWord>
      <group>L1_Format</group>
      <groupName>格式问题</groupName>
      <ability>L2_HalfPunc</ability>
      <abilityName>全半角检查</abilityName>
      <candidateList>
        <item>）</item>
      </candidateList>
      <explain>文本全半角错误。</explain>
      <paraID>327A373B</paraID>
      <start>70</start>
      <end>71</end>
      <status>unmodified</status>
      <modifiedWord/>
      <trackRevisions>false</trackRevisions>
    </reviewItem>
    <reviewItem>
      <errorID>88d4dd43-048d-4a18-bb25-d98466d2d35b</errorID>
      <errorWord>(</errorWord>
      <group>L1_Format</group>
      <groupName>格式问题</groupName>
      <ability>L2_HalfPunc</ability>
      <abilityName>全半角检查</abilityName>
      <candidateList>
        <item>（</item>
      </candidateList>
      <explain>文本全半角错误。</explain>
      <paraID>327A373B</paraID>
      <start>76</start>
      <end>77</end>
      <status>unmodified</status>
      <modifiedWord/>
      <trackRevisions>false</trackRevisions>
    </reviewItem>
    <reviewItem>
      <errorID>08e1ab13-0f2e-4b5b-bae8-586ec77c9c90</errorID>
      <errorWord>)</errorWord>
      <group>L1_Format</group>
      <groupName>格式问题</groupName>
      <ability>L2_HalfPunc</ability>
      <abilityName>全半角检查</abilityName>
      <candidateList>
        <item>）</item>
      </candidateList>
      <explain>文本全半角错误。</explain>
      <paraID>327A373B</paraID>
      <start>82</start>
      <end>83</end>
      <status>unmodified</status>
      <modifiedWord/>
      <trackRevisions>false</trackRevisions>
    </reviewItem>
    <reviewItem>
      <errorID>0f1f37de-4873-47c7-92d3-f2038722f6b8</errorID>
      <errorWord>(</errorWord>
      <group>L1_Format</group>
      <groupName>格式问题</groupName>
      <ability>L2_HalfPunc</ability>
      <abilityName>全半角检查</abilityName>
      <candidateList>
        <item>（</item>
      </candidateList>
      <explain>文本全半角错误。</explain>
      <paraID>6DACDE78</paraID>
      <start>20</start>
      <end>21</end>
      <status>unmodified</status>
      <modifiedWord/>
      <trackRevisions>false</trackRevisions>
    </reviewItem>
    <reviewItem>
      <errorID>02f35e73-4ff8-4a5d-a019-3a3e88f2d33e</errorID>
      <errorWord>)</errorWord>
      <group>L1_Format</group>
      <groupName>格式问题</groupName>
      <ability>L2_HalfPunc</ability>
      <abilityName>全半角检查</abilityName>
      <candidateList>
        <item>）</item>
      </candidateList>
      <explain>文本全半角错误。</explain>
      <paraID>6DACDE78</paraID>
      <start>28</start>
      <end>29</end>
      <status>unmodified</status>
      <modifiedWord/>
      <trackRevisions>false</trackRevisions>
    </reviewItem>
    <reviewItem>
      <errorID>8052c9d5-06ea-4f5f-9ddf-0723fe8aa4bc</errorID>
      <errorWord>)</errorWord>
      <group>L1_Format</group>
      <groupName>格式问题</groupName>
      <ability>L2_HalfPunc</ability>
      <abilityName>全半角检查</abilityName>
      <candidateList>
        <item>）</item>
      </candidateList>
      <explain>文本全半角错误。</explain>
      <paraID>6DACDE78</paraID>
      <start>54</start>
      <end>55</end>
      <status>unmodified</status>
      <modifiedWord/>
      <trackRevisions>false</trackRevisions>
    </reviewItem>
    <reviewItem>
      <errorID>2b049871-8638-4fbe-a147-61dd92b06d1e</errorID>
      <errorWord>(</errorWord>
      <group>L1_Format</group>
      <groupName>格式问题</groupName>
      <ability>L2_HalfPunc</ability>
      <abilityName>全半角检查</abilityName>
      <candidateList>
        <item>（</item>
      </candidateList>
      <explain>文本全半角错误。</explain>
      <paraID>3A1C5602</paraID>
      <start>24</start>
      <end>25</end>
      <status>unmodified</status>
      <modifiedWord/>
      <trackRevisions>false</trackRevisions>
    </reviewItem>
    <reviewItem>
      <errorID>9d17fb27-3267-4994-845c-87b0dd268973</errorID>
      <errorWord>)</errorWord>
      <group>L1_Format</group>
      <groupName>格式问题</groupName>
      <ability>L2_HalfPunc</ability>
      <abilityName>全半角检查</abilityName>
      <candidateList>
        <item>）</item>
      </candidateList>
      <explain>文本全半角错误。</explain>
      <paraID>3A1C5602</paraID>
      <start>36</start>
      <end>37</end>
      <status>unmodified</status>
      <modifiedWord/>
      <trackRevisions>false</trackRevisions>
    </reviewItem>
    <reviewItem>
      <errorID>c19ba541-4f58-4c28-a8e7-cff0bf2214b2</errorID>
      <errorWord>(</errorWord>
      <group>L1_Format</group>
      <groupName>格式问题</groupName>
      <ability>L2_HalfPunc</ability>
      <abilityName>全半角检查</abilityName>
      <candidateList>
        <item>（</item>
      </candidateList>
      <explain>文本全半角错误。</explain>
      <paraID> 1C1C207</paraID>
      <start>0</start>
      <end>1</end>
      <status>unmodified</status>
      <modifiedWord/>
      <trackRevisions>false</trackRevisions>
    </reviewItem>
    <reviewItem>
      <errorID>476f055d-856d-4e9a-ac4c-47bd1f4d51e8</errorID>
      <errorWord>)</errorWord>
      <group>L1_Format</group>
      <groupName>格式问题</groupName>
      <ability>L2_HalfPunc</ability>
      <abilityName>全半角检查</abilityName>
      <candidateList>
        <item>）</item>
      </candidateList>
      <explain>文本全半角错误。</explain>
      <paraID> 1C1C207</paraID>
      <start>8</start>
      <end>9</end>
      <status>unmodified</status>
      <modifiedWord/>
      <trackRevisions>false</trackRevisions>
    </reviewItem>
    <reviewItem>
      <errorID>d1f9fb48-befc-4d49-88fa-1f246b5def55</errorID>
      <errorWord>(</errorWord>
      <group>L1_Format</group>
      <groupName>格式问题</groupName>
      <ability>L2_HalfPunc</ability>
      <abilityName>全半角检查</abilityName>
      <candidateList>
        <item>（</item>
      </candidateList>
      <explain>文本全半角错误。</explain>
      <paraID>7FF4BDB5</paraID>
      <start>0</start>
      <end>1</end>
      <status>unmodified</status>
      <modifiedWord/>
      <trackRevisions>false</trackRevisions>
    </reviewItem>
    <reviewItem>
      <errorID>c348aa52-3046-4b24-b29f-b1fea2a09741</errorID>
      <errorWord>)</errorWord>
      <group>L1_Format</group>
      <groupName>格式问题</groupName>
      <ability>L2_HalfPunc</ability>
      <abilityName>全半角检查</abilityName>
      <candidateList>
        <item>）</item>
      </candidateList>
      <explain>文本全半角错误。</explain>
      <paraID>7FF4BDB5</paraID>
      <start>6</start>
      <end>7</end>
      <status>unmodified</status>
      <modifiedWord/>
      <trackRevisions>false</trackRevisions>
    </reviewItem>
    <reviewItem>
      <errorID>da56f5c0-b985-42e1-a97b-6c6b7ce1f696</errorID>
      <errorWord>(</errorWord>
      <group>L1_Format</group>
      <groupName>格式问题</groupName>
      <ability>L2_HalfPunc</ability>
      <abilityName>全半角检查</abilityName>
      <candidateList>
        <item>（</item>
      </candidateList>
      <explain>文本全半角错误。</explain>
      <paraID>55C7D238</paraID>
      <start>13</start>
      <end>14</end>
      <status>unmodified</status>
      <modifiedWord/>
      <trackRevisions>false</trackRevisions>
    </reviewItem>
    <reviewItem>
      <errorID>159fe3e5-ce5e-4287-9493-1434c4a72e08</errorID>
      <errorWord>)</errorWord>
      <group>L1_Format</group>
      <groupName>格式问题</groupName>
      <ability>L2_HalfPunc</ability>
      <abilityName>全半角检查</abilityName>
      <candidateList>
        <item>）</item>
      </candidateList>
      <explain>文本全半角错误。</explain>
      <paraID>55C7D238</paraID>
      <start>15</start>
      <end>16</end>
      <status>unmodified</status>
      <modifiedWord/>
      <trackRevisions>false</trackRevisions>
    </reviewItem>
    <reviewItem>
      <errorID>2cf7c17c-9179-4ba1-b054-a4fe9a3ac7d9</errorID>
      <errorWord>(</errorWord>
      <group>L1_Format</group>
      <groupName>格式问题</groupName>
      <ability>L2_HalfPunc</ability>
      <abilityName>全半角检查</abilityName>
      <candidateList>
        <item>（</item>
      </candidateList>
      <explain>文本全半角错误。</explain>
      <paraID>54C574AA</paraID>
      <start>2</start>
      <end>3</end>
      <status>unmodified</status>
      <modifiedWord/>
      <trackRevisions>false</trackRevisions>
    </reviewItem>
    <reviewItem>
      <errorID>e6279f4c-51a1-42d1-9cea-6519aef81e43</errorID>
      <errorWord>)</errorWord>
      <group>L1_Format</group>
      <groupName>格式问题</groupName>
      <ability>L2_HalfPunc</ability>
      <abilityName>全半角检查</abilityName>
      <candidateList>
        <item>）</item>
      </candidateList>
      <explain>文本全半角错误。</explain>
      <paraID>54C574AA</paraID>
      <start>4</start>
      <end>5</end>
      <status>unmodified</status>
      <modifiedWord/>
      <trackRevisions>false</trackRevisions>
    </reviewItem>
    <reviewItem>
      <errorID>9b7f1d0b-8ddb-4ea8-8851-b5378d1cfc6f</errorID>
      <errorWord>)</errorWord>
      <group>L1_Format</group>
      <groupName>格式问题</groupName>
      <ability>L2_HalfPunc</ability>
      <abilityName>全半角检查</abilityName>
      <candidateList>
        <item>）</item>
      </candidateList>
      <explain>文本全半角错误。</explain>
      <paraID>73212B52</paraID>
      <start>7</start>
      <end>8</end>
      <status>unmodified</status>
      <modifiedWord/>
      <trackRevisions>false</trackRevisions>
    </reviewItem>
    <reviewItem>
      <errorID>40a380dd-ed31-40bd-b3f2-503037fbeb71</errorID>
      <errorWord>(</errorWord>
      <group>L1_Format</group>
      <groupName>格式问题</groupName>
      <ability>L2_HalfPunc</ability>
      <abilityName>全半角检查</abilityName>
      <candidateList>
        <item>（</item>
      </candidateList>
      <explain>文本全半角错误。</explain>
      <paraID>700EB069</paraID>
      <start>5</start>
      <end>6</end>
      <status>unmodified</status>
      <modifiedWord/>
      <trackRevisions>false</trackRevisions>
    </reviewItem>
    <reviewItem>
      <errorID>3c947be9-fecd-491d-b782-82565d619231</errorID>
      <errorWord>)</errorWord>
      <group>L1_Format</group>
      <groupName>格式问题</groupName>
      <ability>L2_HalfPunc</ability>
      <abilityName>全半角检查</abilityName>
      <candidateList>
        <item>）</item>
      </candidateList>
      <explain>文本全半角错误。</explain>
      <paraID>700EB069</paraID>
      <start>10</start>
      <end>11</end>
      <status>unmodified</status>
      <modifiedWord/>
      <trackRevisions>false</trackRevisions>
    </reviewItem>
    <reviewItem>
      <errorID>940905b5-760d-4278-9e14-106911aa649f</errorID>
      <errorWord>(</errorWord>
      <group>L1_Format</group>
      <groupName>格式问题</groupName>
      <ability>L2_HalfPunc</ability>
      <abilityName>全半角检查</abilityName>
      <candidateList>
        <item>（</item>
      </candidateList>
      <explain>文本全半角错误。</explain>
      <paraID>28B331F1</paraID>
      <start>11</start>
      <end>12</end>
      <status>unmodified</status>
      <modifiedWord/>
      <trackRevisions>false</trackRevisions>
    </reviewItem>
    <reviewItem>
      <errorID>f05d524c-5811-49a6-b998-7f3d97ed7bb1</errorID>
      <errorWord>)</errorWord>
      <group>L1_Format</group>
      <groupName>格式问题</groupName>
      <ability>L2_HalfPunc</ability>
      <abilityName>全半角检查</abilityName>
      <candidateList>
        <item>）</item>
      </candidateList>
      <explain>文本全半角错误。</explain>
      <paraID>28B331F1</paraID>
      <start>13</start>
      <end>14</end>
      <status>unmodified</status>
      <modifiedWord/>
      <trackRevisions>false</trackRevisions>
    </reviewItem>
    <reviewItem>
      <errorID>5e9a38a1-6491-4df9-bf31-1ed02dd538c2</errorID>
      <errorWord>(</errorWord>
      <group>L1_Format</group>
      <groupName>格式问题</groupName>
      <ability>L2_HalfPunc</ability>
      <abilityName>全半角检查</abilityName>
      <candidateList>
        <item>（</item>
      </candidateList>
      <explain>文本全半角错误。</explain>
      <paraID> 7987D7B</paraID>
      <start>5</start>
      <end>6</end>
      <status>unmodified</status>
      <modifiedWord/>
      <trackRevisions>false</trackRevisions>
    </reviewItem>
    <reviewItem>
      <errorID>c593b566-e6be-4866-8978-ab8ae14e8dfe</errorID>
      <errorWord>)</errorWord>
      <group>L1_Format</group>
      <groupName>格式问题</groupName>
      <ability>L2_HalfPunc</ability>
      <abilityName>全半角检查</abilityName>
      <candidateList>
        <item>）</item>
      </candidateList>
      <explain>文本全半角错误。</explain>
      <paraID> 7987D7B</paraID>
      <start>8</start>
      <end>9</end>
      <status>unmodified</status>
      <modifiedWord/>
      <trackRevisions>false</trackRevisions>
    </reviewItem>
    <reviewItem>
      <errorID>e9f7dabb-0dce-4c87-b4ae-7487c5a12223</errorID>
      <errorWord>(</errorWord>
      <group>L1_Format</group>
      <groupName>格式问题</groupName>
      <ability>L2_HalfPunc</ability>
      <abilityName>全半角检查</abilityName>
      <candidateList>
        <item>（</item>
      </candidateList>
      <explain>文本全半角错误。</explain>
      <paraID>418A6335</paraID>
      <start>11</start>
      <end>12</end>
      <status>unmodified</status>
      <modifiedWord/>
      <trackRevisions>false</trackRevisions>
    </reviewItem>
    <reviewItem>
      <errorID>23613174-68b0-4bbc-adaa-52a579cee412</errorID>
      <errorWord>)</errorWord>
      <group>L1_Format</group>
      <groupName>格式问题</groupName>
      <ability>L2_HalfPunc</ability>
      <abilityName>全半角检查</abilityName>
      <candidateList>
        <item>）</item>
      </candidateList>
      <explain>文本全半角错误。</explain>
      <paraID>418A6335</paraID>
      <start>13</start>
      <end>14</end>
      <status>unmodified</status>
      <modifiedWord/>
      <trackRevisions>false</trackRevisions>
    </reviewItem>
    <reviewItem>
      <errorID>03b4b896-fa23-4c89-afbb-60f98053f40e</errorID>
      <errorWord>(</errorWord>
      <group>L1_Format</group>
      <groupName>格式问题</groupName>
      <ability>L2_HalfPunc</ability>
      <abilityName>全半角检查</abilityName>
      <candidateList>
        <item>（</item>
      </candidateList>
      <explain>文本全半角错误。</explain>
      <paraID> B14D715</paraID>
      <start>5</start>
      <end>6</end>
      <status>unmodified</status>
      <modifiedWord/>
      <trackRevisions>false</trackRevisions>
    </reviewItem>
    <reviewItem>
      <errorID>b27aa526-42f5-438c-9d56-42f67a8b192f</errorID>
      <errorWord>)</errorWord>
      <group>L1_Format</group>
      <groupName>格式问题</groupName>
      <ability>L2_HalfPunc</ability>
      <abilityName>全半角检查</abilityName>
      <candidateList>
        <item>）</item>
      </candidateList>
      <explain>文本全半角错误。</explain>
      <paraID> B14D715</paraID>
      <start>8</start>
      <end>9</end>
      <status>unmodified</status>
      <modifiedWord/>
      <trackRevisions>false</trackRevisions>
    </reviewItem>
    <reviewItem>
      <errorID>1b590b67-a176-4a79-8d7d-b7c28f6cb0ff</errorID>
      <errorWord>(</errorWord>
      <group>L1_Format</group>
      <groupName>格式问题</groupName>
      <ability>L2_HalfPunc</ability>
      <abilityName>全半角检查</abilityName>
      <candidateList>
        <item>（</item>
      </candidateList>
      <explain>文本全半角错误。</explain>
      <paraID> E1F9884</paraID>
      <start>4</start>
      <end>5</end>
      <status>unmodified</status>
      <modifiedWord/>
      <trackRevisions>false</trackRevisions>
    </reviewItem>
    <reviewItem>
      <errorID>760f1743-1e0b-4a86-9ede-16f125711bf8</errorID>
      <errorWord>)</errorWord>
      <group>L1_Format</group>
      <groupName>格式问题</groupName>
      <ability>L2_HalfPunc</ability>
      <abilityName>全半角检查</abilityName>
      <candidateList>
        <item>）</item>
      </candidateList>
      <explain>文本全半角错误。</explain>
      <paraID> E1F9884</paraID>
      <start>7</start>
      <end>8</end>
      <status>unmodified</status>
      <modifiedWord/>
      <trackRevisions>false</trackRevisions>
    </reviewItem>
    <reviewItem>
      <errorID>85d6d1d2-2a73-44c5-bc67-009f58387cda</errorID>
      <errorWord>(</errorWord>
      <group>L1_Format</group>
      <groupName>格式问题</groupName>
      <ability>L2_HalfPunc</ability>
      <abilityName>全半角检查</abilityName>
      <candidateList>
        <item>（</item>
      </candidateList>
      <explain>文本全半角错误。</explain>
      <paraID>2D1D6664</paraID>
      <start>4</start>
      <end>5</end>
      <status>unmodified</status>
      <modifiedWord/>
      <trackRevisions>false</trackRevisions>
    </reviewItem>
    <reviewItem>
      <errorID>679b14c4-6764-4bf9-beb6-e5aa298dc68b</errorID>
      <errorWord>)</errorWord>
      <group>L1_Format</group>
      <groupName>格式问题</groupName>
      <ability>L2_HalfPunc</ability>
      <abilityName>全半角检查</abilityName>
      <candidateList>
        <item>）</item>
      </candidateList>
      <explain>文本全半角错误。</explain>
      <paraID>2D1D6664</paraID>
      <start>7</start>
      <end>8</end>
      <status>unmodified</status>
      <modifiedWord/>
      <trackRevisions>false</trackRevisions>
    </reviewItem>
    <reviewItem>
      <errorID>ff259753-c127-4174-b604-7d887c92ebf0</errorID>
      <errorWord>(</errorWord>
      <group>L1_Format</group>
      <groupName>格式问题</groupName>
      <ability>L2_HalfPunc</ability>
      <abilityName>全半角检查</abilityName>
      <candidateList>
        <item>（</item>
      </candidateList>
      <explain>文本全半角错误。</explain>
      <paraID>3DCB83D7</paraID>
      <start>18</start>
      <end>19</end>
      <status>unmodified</status>
      <modifiedWord/>
      <trackRevisions>false</trackRevisions>
    </reviewItem>
    <reviewItem>
      <errorID>04ab5d9f-b703-46f8-83fe-f8bd4210a263</errorID>
      <errorWord>)</errorWord>
      <group>L1_Format</group>
      <groupName>格式问题</groupName>
      <ability>L2_HalfPunc</ability>
      <abilityName>全半角检查</abilityName>
      <candidateList>
        <item>）</item>
      </candidateList>
      <explain>文本全半角错误。</explain>
      <paraID>3DCB83D7</paraID>
      <start>25</start>
      <end>26</end>
      <status>unmodified</status>
      <modifiedWord/>
      <trackRevisions>false</trackRevisions>
    </reviewItem>
    <reviewItem>
      <errorID>fb57efef-ae4f-44c9-b320-73a5ddde8f3d</errorID>
      <errorWord>(</errorWord>
      <group>L1_Format</group>
      <groupName>格式问题</groupName>
      <ability>L2_HalfPunc</ability>
      <abilityName>全半角检查</abilityName>
      <candidateList>
        <item>（</item>
      </candidateList>
      <explain>文本全半角错误。</explain>
      <paraID>2B235496</paraID>
      <start>53</start>
      <end>54</end>
      <status>unmodified</status>
      <modifiedWord/>
      <trackRevisions>false</trackRevisions>
    </reviewItem>
    <reviewItem>
      <errorID>5a4ccece-7a0f-4beb-a4cb-0b7f57eed3c5</errorID>
      <errorWord>)</errorWord>
      <group>L1_Format</group>
      <groupName>格式问题</groupName>
      <ability>L2_HalfPunc</ability>
      <abilityName>全半角检查</abilityName>
      <candidateList>
        <item>）</item>
      </candidateList>
      <explain>文本全半角错误。</explain>
      <paraID>2B235496</paraID>
      <start>66</start>
      <end>67</end>
      <status>unmodified</status>
      <modifiedWord/>
      <trackRevisions>false</trackRevisions>
    </reviewItem>
    <reviewItem>
      <errorID>ef171f32-7b5f-42c7-9f27-d0742b3fbb1c</errorID>
      <errorWord>(</errorWord>
      <group>L1_Format</group>
      <groupName>格式问题</groupName>
      <ability>L2_HalfPunc</ability>
      <abilityName>全半角检查</abilityName>
      <candidateList>
        <item>（</item>
      </candidateList>
      <explain>文本全半角错误。</explain>
      <paraID>2B235496</paraID>
      <start>77</start>
      <end>78</end>
      <status>unmodified</status>
      <modifiedWord/>
      <trackRevisions>false</trackRevisions>
    </reviewItem>
    <reviewItem>
      <errorID>3b171907-7bf1-4c5d-86ed-0ef1440f6147</errorID>
      <errorWord>)</errorWord>
      <group>L1_Format</group>
      <groupName>格式问题</groupName>
      <ability>L2_HalfPunc</ability>
      <abilityName>全半角检查</abilityName>
      <candidateList>
        <item>）</item>
      </candidateList>
      <explain>文本全半角错误。</explain>
      <paraID>2B235496</paraID>
      <start>89</start>
      <end>90</end>
      <status>unmodified</status>
      <modifiedWord/>
      <trackRevisions>false</trackRevisions>
    </reviewItem>
    <reviewItem>
      <errorID>37315070-276e-4117-8115-39c431ebcbec</errorID>
      <errorWord>～</errorWord>
      <group>L1_Format</group>
      <groupName>格式问题</groupName>
      <ability>L2_HalfPunc</ability>
      <abilityName>全半角检查</abilityName>
      <candidateList>
        <item>~</item>
      </candidateList>
      <explain>文本全半角错误。</explain>
      <paraID>7D205D3B</paraID>
      <start>5</start>
      <end>6</end>
      <status>unmodified</status>
      <modifiedWord/>
      <trackRevisions>false</trackRevisions>
    </reviewItem>
    <reviewItem>
      <errorID>21e072dc-ab56-41c8-9a0e-931dc6c21d9e</errorID>
      <errorWord>(</errorWord>
      <group>L1_Format</group>
      <groupName>格式问题</groupName>
      <ability>L2_HalfPunc</ability>
      <abilityName>全半角检查</abilityName>
      <candidateList>
        <item>（</item>
      </candidateList>
      <explain>文本全半角错误。</explain>
      <paraID>49B6694D</paraID>
      <start>29</start>
      <end>30</end>
      <status>unmodified</status>
      <modifiedWord/>
      <trackRevisions>false</trackRevisions>
    </reviewItem>
    <reviewItem>
      <errorID>84424e45-17cc-43dc-8e18-09db2e42f1c3</errorID>
      <errorWord>)</errorWord>
      <group>L1_Format</group>
      <groupName>格式问题</groupName>
      <ability>L2_HalfPunc</ability>
      <abilityName>全半角检查</abilityName>
      <candidateList>
        <item>）</item>
      </candidateList>
      <explain>文本全半角错误。</explain>
      <paraID>49B6694D</paraID>
      <start>44</start>
      <end>45</end>
      <status>unmodified</status>
      <modifiedWord/>
      <trackRevisions>false</trackRevisions>
    </reviewItem>
    <reviewItem>
      <errorID>0a732bcf-992b-4c32-a52a-95e17aaa4aa8</errorID>
      <errorWord>(</errorWord>
      <group>L1_Format</group>
      <groupName>格式问题</groupName>
      <ability>L2_HalfPunc</ability>
      <abilityName>全半角检查</abilityName>
      <candidateList>
        <item>（</item>
      </candidateList>
      <explain>文本全半角错误。</explain>
      <paraID>127D6896</paraID>
      <start>8</start>
      <end>9</end>
      <status>unmodified</status>
      <modifiedWord/>
      <trackRevisions>false</trackRevisions>
    </reviewItem>
    <reviewItem>
      <errorID>e3eecb29-3349-40f0-a686-4262b34e5eea</errorID>
      <errorWord>)</errorWord>
      <group>L1_Format</group>
      <groupName>格式问题</groupName>
      <ability>L2_HalfPunc</ability>
      <abilityName>全半角检查</abilityName>
      <candidateList>
        <item>）</item>
      </candidateList>
      <explain>文本全半角错误。</explain>
      <paraID>127D6896</paraID>
      <start>10</start>
      <end>11</end>
      <status>unmodified</status>
      <modifiedWord/>
      <trackRevisions>false</trackRevisions>
    </reviewItem>
    <reviewItem>
      <errorID>31c77986-1000-4670-869d-a8da259aad99</errorID>
      <errorWord>(</errorWord>
      <group>L1_Format</group>
      <groupName>格式问题</groupName>
      <ability>L2_HalfPunc</ability>
      <abilityName>全半角检查</abilityName>
      <candidateList>
        <item>（</item>
      </candidateList>
      <explain>文本全半角错误。</explain>
      <paraID>4AF93597</paraID>
      <start>9</start>
      <end>10</end>
      <status>unmodified</status>
      <modifiedWord/>
      <trackRevisions>false</trackRevisions>
    </reviewItem>
    <reviewItem>
      <errorID>2087d95c-350c-4e85-80a3-2b176801b773</errorID>
      <errorWord>)</errorWord>
      <group>L1_Format</group>
      <groupName>格式问题</groupName>
      <ability>L2_HalfPunc</ability>
      <abilityName>全半角检查</abilityName>
      <candidateList>
        <item>）</item>
      </candidateList>
      <explain>文本全半角错误。</explain>
      <paraID>4AF93597</paraID>
      <start>11</start>
      <end>12</end>
      <status>unmodified</status>
      <modifiedWord/>
      <trackRevisions>false</trackRevisions>
    </reviewItem>
    <reviewItem>
      <errorID>804c7ee0-5e98-44e4-8670-5a54926398ac</errorID>
      <errorWord>(</errorWord>
      <group>L1_Format</group>
      <groupName>格式问题</groupName>
      <ability>L2_HalfPunc</ability>
      <abilityName>全半角检查</abilityName>
      <candidateList>
        <item>（</item>
      </candidateList>
      <explain>文本全半角错误。</explain>
      <paraID>28F89314</paraID>
      <start>30</start>
      <end>31</end>
      <status>unmodified</status>
      <modifiedWord/>
      <trackRevisions>false</trackRevisions>
    </reviewItem>
    <reviewItem>
      <errorID>22cdc9ec-9f8f-4a51-bbc5-2defc66c7d28</errorID>
      <errorWord>)</errorWord>
      <group>L1_Format</group>
      <groupName>格式问题</groupName>
      <ability>L2_HalfPunc</ability>
      <abilityName>全半角检查</abilityName>
      <candidateList>
        <item>）</item>
      </candidateList>
      <explain>文本全半角错误。</explain>
      <paraID>28F89314</paraID>
      <start>45</start>
      <end>46</end>
      <status>unmodified</status>
      <modifiedWord/>
      <trackRevisions>false</trackRevisions>
    </reviewItem>
    <reviewItem>
      <errorID>a392a793-e795-4c41-ac28-55027512c074</errorID>
      <errorWord>(</errorWord>
      <group>L1_Format</group>
      <groupName>格式问题</groupName>
      <ability>L2_HalfPunc</ability>
      <abilityName>全半角检查</abilityName>
      <candidateList>
        <item>（</item>
      </candidateList>
      <explain>文本全半角错误。</explain>
      <paraID>7924569D</paraID>
      <start>8</start>
      <end>9</end>
      <status>unmodified</status>
      <modifiedWord/>
      <trackRevisions>false</trackRevisions>
    </reviewItem>
    <reviewItem>
      <errorID>90a2252f-e74c-49ad-815a-1200923f5d68</errorID>
      <errorWord>)</errorWord>
      <group>L1_Format</group>
      <groupName>格式问题</groupName>
      <ability>L2_HalfPunc</ability>
      <abilityName>全半角检查</abilityName>
      <candidateList>
        <item>）</item>
      </candidateList>
      <explain>文本全半角错误。</explain>
      <paraID>7924569D</paraID>
      <start>10</start>
      <end>11</end>
      <status>unmodified</status>
      <modifiedWord/>
      <trackRevisions>false</trackRevisions>
    </reviewItem>
    <reviewItem>
      <errorID>cd3883fe-9bbb-42bb-a157-e32e418a133b</errorID>
      <errorWord>(</errorWord>
      <group>L1_Format</group>
      <groupName>格式问题</groupName>
      <ability>L2_HalfPunc</ability>
      <abilityName>全半角检查</abilityName>
      <candidateList>
        <item>（</item>
      </candidateList>
      <explain>文本全半角错误。</explain>
      <paraID>437E7C03</paraID>
      <start>9</start>
      <end>10</end>
      <status>unmodified</status>
      <modifiedWord/>
      <trackRevisions>false</trackRevisions>
    </reviewItem>
    <reviewItem>
      <errorID>ba81cf07-4df0-40ab-a1a6-66cf2d9967ef</errorID>
      <errorWord>)</errorWord>
      <group>L1_Format</group>
      <groupName>格式问题</groupName>
      <ability>L2_HalfPunc</ability>
      <abilityName>全半角检查</abilityName>
      <candidateList>
        <item>）</item>
      </candidateList>
      <explain>文本全半角错误。</explain>
      <paraID>437E7C03</paraID>
      <start>11</start>
      <end>12</end>
      <status>unmodified</status>
      <modifiedWord/>
      <trackRevisions>false</trackRevisions>
    </reviewItem>
    <reviewItem>
      <errorID>bd46bdb4-ab21-42f6-afcc-110dbaee6d41</errorID>
      <errorWord>(</errorWord>
      <group>L1_Format</group>
      <groupName>格式问题</groupName>
      <ability>L2_HalfPunc</ability>
      <abilityName>全半角检查</abilityName>
      <candidateList>
        <item>（</item>
      </candidateList>
      <explain>文本全半角错误。</explain>
      <paraID>462A4AD4</paraID>
      <start>25</start>
      <end>26</end>
      <status>unmodified</status>
      <modifiedWord/>
      <trackRevisions>false</trackRevisions>
    </reviewItem>
    <reviewItem>
      <errorID>b15553ac-450d-484e-98c8-f1ff3cc80a14</errorID>
      <errorWord>)</errorWord>
      <group>L1_Format</group>
      <groupName>格式问题</groupName>
      <ability>L2_HalfPunc</ability>
      <abilityName>全半角检查</abilityName>
      <candidateList>
        <item>）</item>
      </candidateList>
      <explain>文本全半角错误。</explain>
      <paraID>462A4AD4</paraID>
      <start>38</start>
      <end>39</end>
      <status>unmodified</status>
      <modifiedWord/>
      <trackRevisions>false</trackRevisions>
    </reviewItem>
    <reviewItem>
      <errorID>64d5e07c-bccc-4df4-afca-b0bebf2e2eec</errorID>
      <errorWord>(</errorWord>
      <group>L1_Format</group>
      <groupName>格式问题</groupName>
      <ability>L2_HalfPunc</ability>
      <abilityName>全半角检查</abilityName>
      <candidateList>
        <item>（</item>
      </candidateList>
      <explain>文本全半角错误。</explain>
      <paraID>462A4AD4</paraID>
      <start>64</start>
      <end>65</end>
      <status>unmodified</status>
      <modifiedWord/>
      <trackRevisions>false</trackRevisions>
    </reviewItem>
    <reviewItem>
      <errorID>2282f441-43d2-4067-9201-853ff201475b</errorID>
      <errorWord>)</errorWord>
      <group>L1_Format</group>
      <groupName>格式问题</groupName>
      <ability>L2_HalfPunc</ability>
      <abilityName>全半角检查</abilityName>
      <candidateList>
        <item>）</item>
      </candidateList>
      <explain>文本全半角错误。</explain>
      <paraID>462A4AD4</paraID>
      <start>70</start>
      <end>71</end>
      <status>unmodified</status>
      <modifiedWord/>
      <trackRevisions>false</trackRevisions>
    </reviewItem>
    <reviewItem>
      <errorID>d5fde9c9-1a37-47b6-a431-997a6014488b</errorID>
      <errorWord>(</errorWord>
      <group>L1_Format</group>
      <groupName>格式问题</groupName>
      <ability>L2_HalfPunc</ability>
      <abilityName>全半角检查</abilityName>
      <candidateList>
        <item>（</item>
      </candidateList>
      <explain>文本全半角错误。</explain>
      <paraID>462A4AD4</paraID>
      <start>76</start>
      <end>77</end>
      <status>unmodified</status>
      <modifiedWord/>
      <trackRevisions>false</trackRevisions>
    </reviewItem>
    <reviewItem>
      <errorID>56c4d68c-a5c5-4b27-8efd-c80100538b4e</errorID>
      <errorWord>)</errorWord>
      <group>L1_Format</group>
      <groupName>格式问题</groupName>
      <ability>L2_HalfPunc</ability>
      <abilityName>全半角检查</abilityName>
      <candidateList>
        <item>）</item>
      </candidateList>
      <explain>文本全半角错误。</explain>
      <paraID>462A4AD4</paraID>
      <start>82</start>
      <end>83</end>
      <status>unmodified</status>
      <modifiedWord/>
      <trackRevisions>false</trackRevisions>
    </reviewItem>
    <reviewItem>
      <errorID>5ed49659-c27d-40ba-9f0a-dad4b3f21f24</errorID>
      <errorWord>(</errorWord>
      <group>L1_Format</group>
      <groupName>格式问题</groupName>
      <ability>L2_HalfPunc</ability>
      <abilityName>全半角检查</abilityName>
      <candidateList>
        <item>（</item>
      </candidateList>
      <explain>文本全半角错误。</explain>
      <paraID>5D8FF806</paraID>
      <start>16</start>
      <end>17</end>
      <status>unmodified</status>
      <modifiedWord/>
      <trackRevisions>false</trackRevisions>
    </reviewItem>
    <reviewItem>
      <errorID>c9e16362-7bf8-4acc-89e4-ffdc2741bf46</errorID>
      <errorWord>)</errorWord>
      <group>L1_Format</group>
      <groupName>格式问题</groupName>
      <ability>L2_HalfPunc</ability>
      <abilityName>全半角检查</abilityName>
      <candidateList>
        <item>）</item>
      </candidateList>
      <explain>文本全半角错误。</explain>
      <paraID>5D8FF806</paraID>
      <start>25</start>
      <end>26</end>
      <status>unmodified</status>
      <modifiedWord/>
      <trackRevisions>false</trackRevisions>
    </reviewItem>
    <reviewItem>
      <errorID>20084481-3b24-48d3-89f8-aea1ea1d4e6d</errorID>
      <errorWord>(</errorWord>
      <group>L1_Format</group>
      <groupName>格式问题</groupName>
      <ability>L2_HalfPunc</ability>
      <abilityName>全半角检查</abilityName>
      <candidateList>
        <item>（</item>
      </candidateList>
      <explain>文本全半角错误。</explain>
      <paraID>5D8FF806</paraID>
      <start>46</start>
      <end>47</end>
      <status>unmodified</status>
      <modifiedWord/>
      <trackRevisions>false</trackRevisions>
    </reviewItem>
    <reviewItem>
      <errorID>4ab702f3-6a42-4ea0-a559-73940e351115</errorID>
      <errorWord>)</errorWord>
      <group>L1_Format</group>
      <groupName>格式问题</groupName>
      <ability>L2_HalfPunc</ability>
      <abilityName>全半角检查</abilityName>
      <candidateList>
        <item>）</item>
      </candidateList>
      <explain>文本全半角错误。</explain>
      <paraID>5D8FF806</paraID>
      <start>53</start>
      <end>54</end>
      <status>unmodified</status>
      <modifiedWord/>
      <trackRevisions>false</trackRevisions>
    </reviewItem>
    <reviewItem>
      <errorID>3a635325-3426-40a7-9322-b51418637472</errorID>
      <errorWord>)</errorWord>
      <group>L1_Format</group>
      <groupName>格式问题</groupName>
      <ability>L2_HalfPunc</ability>
      <abilityName>全半角检查</abilityName>
      <candidateList>
        <item>）</item>
      </candidateList>
      <explain>文本全半角错误。</explain>
      <paraID>5D8FF806</paraID>
      <start>72</start>
      <end>73</end>
      <status>unmodified</status>
      <modifiedWord/>
      <trackRevisions>false</trackRevisions>
    </reviewItem>
    <reviewItem>
      <errorID>3a39dced-799b-43de-850d-5c76717642cc</errorID>
      <errorWord>~</errorWord>
      <group>L1_Format</group>
      <groupName>格式问题</groupName>
      <ability>L2_HalfPunc</ability>
      <abilityName>全半角检查</abilityName>
      <candidateList>
        <item>～</item>
      </candidateList>
      <explain>文本全半角错误。</explain>
      <paraID>5D8FF806</paraID>
      <start>131</start>
      <end>132</end>
      <status>unmodified</status>
      <modifiedWord/>
      <trackRevisions>false</trackRevisions>
    </reviewItem>
    <reviewItem>
      <errorID>a3960a0c-59ef-4786-a522-4b2e2e947ca7</errorID>
      <errorWord>(</errorWord>
      <group>L1_Format</group>
      <groupName>格式问题</groupName>
      <ability>L2_HalfPunc</ability>
      <abilityName>全半角检查</abilityName>
      <candidateList>
        <item>（</item>
      </candidateList>
      <explain>文本全半角错误。</explain>
      <paraID>7A32852A</paraID>
      <start>25</start>
      <end>26</end>
      <status>unmodified</status>
      <modifiedWord/>
      <trackRevisions>false</trackRevisions>
    </reviewItem>
    <reviewItem>
      <errorID>a03f98f2-b69c-47f3-8d6e-1eb59556179a</errorID>
      <errorWord>)</errorWord>
      <group>L1_Format</group>
      <groupName>格式问题</groupName>
      <ability>L2_HalfPunc</ability>
      <abilityName>全半角检查</abilityName>
      <candidateList>
        <item>）</item>
      </candidateList>
      <explain>文本全半角错误。</explain>
      <paraID>7A32852A</paraID>
      <start>36</start>
      <end>37</end>
      <status>unmodified</status>
      <modifiedWord/>
      <trackRevisions>false</trackRevisions>
    </reviewItem>
    <reviewItem>
      <errorID>8420c41e-615a-490b-876f-e131d24a81e5</errorID>
      <errorWord>(</errorWord>
      <group>L1_Format</group>
      <groupName>格式问题</groupName>
      <ability>L2_HalfPunc</ability>
      <abilityName>全半角检查</abilityName>
      <candidateList>
        <item>（</item>
      </candidateList>
      <explain>文本全半角错误。</explain>
      <paraID>259E0763</paraID>
      <start>0</start>
      <end>1</end>
      <status>unmodified</status>
      <modifiedWord/>
      <trackRevisions>false</trackRevisions>
    </reviewItem>
    <reviewItem>
      <errorID>539f3782-ffd2-4bd2-8b59-ee6a419cfb03</errorID>
      <errorWord>)</errorWord>
      <group>L1_Format</group>
      <groupName>格式问题</groupName>
      <ability>L2_HalfPunc</ability>
      <abilityName>全半角检查</abilityName>
      <candidateList>
        <item>）</item>
      </candidateList>
      <explain>文本全半角错误。</explain>
      <paraID>259E0763</paraID>
      <start>8</start>
      <end>9</end>
      <status>unmodified</status>
      <modifiedWord/>
      <trackRevisions>false</trackRevisions>
    </reviewItem>
    <reviewItem>
      <errorID>b4c4f4ff-5ebf-48bc-b54e-e4ea610e5845</errorID>
      <errorWord>(</errorWord>
      <group>L1_Format</group>
      <groupName>格式问题</groupName>
      <ability>L2_HalfPunc</ability>
      <abilityName>全半角检查</abilityName>
      <candidateList>
        <item>（</item>
      </candidateList>
      <explain>文本全半角错误。</explain>
      <paraID>201E9BB7</paraID>
      <start>0</start>
      <end>1</end>
      <status>unmodified</status>
      <modifiedWord/>
      <trackRevisions>false</trackRevisions>
    </reviewItem>
    <reviewItem>
      <errorID>3a5bfee8-812d-43d2-a3f9-3e115b9b46cc</errorID>
      <errorWord>)</errorWord>
      <group>L1_Format</group>
      <groupName>格式问题</groupName>
      <ability>L2_HalfPunc</ability>
      <abilityName>全半角检查</abilityName>
      <candidateList>
        <item>）</item>
      </candidateList>
      <explain>文本全半角错误。</explain>
      <paraID>201E9BB7</paraID>
      <start>6</start>
      <end>7</end>
      <status>unmodified</status>
      <modifiedWord/>
      <trackRevisions>false</trackRevisions>
    </reviewItem>
    <reviewItem>
      <errorID>00c43ebd-1e5d-495b-8838-f9cc61412560</errorID>
      <errorWord>(</errorWord>
      <group>L1_Format</group>
      <groupName>格式问题</groupName>
      <ability>L2_HalfPunc</ability>
      <abilityName>全半角检查</abilityName>
      <candidateList>
        <item>（</item>
      </candidateList>
      <explain>文本全半角错误。</explain>
      <paraID>7C2CD5C8</paraID>
      <start>13</start>
      <end>14</end>
      <status>unmodified</status>
      <modifiedWord/>
      <trackRevisions>false</trackRevisions>
    </reviewItem>
    <reviewItem>
      <errorID>e619e09f-5ebe-45d0-9473-0de1f90e201b</errorID>
      <errorWord>)</errorWord>
      <group>L1_Format</group>
      <groupName>格式问题</groupName>
      <ability>L2_HalfPunc</ability>
      <abilityName>全半角检查</abilityName>
      <candidateList>
        <item>）</item>
      </candidateList>
      <explain>文本全半角错误。</explain>
      <paraID>7C2CD5C8</paraID>
      <start>15</start>
      <end>16</end>
      <status>unmodified</status>
      <modifiedWord/>
      <trackRevisions>false</trackRevisions>
    </reviewItem>
    <reviewItem>
      <errorID>2d9c614d-df6f-4568-a30c-ac93ae4fd7a1</errorID>
      <errorWord>(</errorWord>
      <group>L1_Format</group>
      <groupName>格式问题</groupName>
      <ability>L2_HalfPunc</ability>
      <abilityName>全半角检查</abilityName>
      <candidateList>
        <item>（</item>
      </candidateList>
      <explain>文本全半角错误。</explain>
      <paraID>201EB0A1</paraID>
      <start>80</start>
      <end>81</end>
      <status>unmodified</status>
      <modifiedWord/>
      <trackRevisions>false</trackRevisions>
    </reviewItem>
    <reviewItem>
      <errorID>010497d5-afbf-4368-b705-1e8a11d9ba1f</errorID>
      <errorWord>)</errorWord>
      <group>L1_Format</group>
      <groupName>格式问题</groupName>
      <ability>L2_HalfPunc</ability>
      <abilityName>全半角检查</abilityName>
      <candidateList>
        <item>）</item>
      </candidateList>
      <explain>文本全半角错误。</explain>
      <paraID>201EB0A1</paraID>
      <start>93</start>
      <end>94</end>
      <status>unmodified</status>
      <modifiedWord/>
      <trackRevisions>false</trackRevisions>
    </reviewItem>
    <reviewItem>
      <errorID>c60ab49d-09ec-4f8c-b13f-dfccba83af82</errorID>
      <errorWord>(</errorWord>
      <group>L1_Format</group>
      <groupName>格式问题</groupName>
      <ability>L2_HalfPunc</ability>
      <abilityName>全半角检查</abilityName>
      <candidateList>
        <item>（</item>
      </candidateList>
      <explain>文本全半角错误。</explain>
      <paraID>201EB0A1</paraID>
      <start>111</start>
      <end>112</end>
      <status>unmodified</status>
      <modifiedWord/>
      <trackRevisions>false</trackRevisions>
    </reviewItem>
    <reviewItem>
      <errorID>08a1c635-b700-465f-aff4-756550589d56</errorID>
      <errorWord>)</errorWord>
      <group>L1_Format</group>
      <groupName>格式问题</groupName>
      <ability>L2_HalfPunc</ability>
      <abilityName>全半角检查</abilityName>
      <candidateList>
        <item>）</item>
      </candidateList>
      <explain>文本全半角错误。</explain>
      <paraID>201EB0A1</paraID>
      <start>115</start>
      <end>116</end>
      <status>unmodified</status>
      <modifiedWord/>
      <trackRevisions>false</trackRevisions>
    </reviewItem>
    <reviewItem>
      <errorID>0bf8222e-a377-464a-af97-59871173d0e8</errorID>
      <errorWord>(</errorWord>
      <group>L1_Format</group>
      <groupName>格式问题</groupName>
      <ability>L2_HalfPunc</ability>
      <abilityName>全半角检查</abilityName>
      <candidateList>
        <item>（</item>
      </candidateList>
      <explain>文本全半角错误。</explain>
      <paraID>201EB0A1</paraID>
      <start>175</start>
      <end>176</end>
      <status>unmodified</status>
      <modifiedWord/>
      <trackRevisions>false</trackRevisions>
    </reviewItem>
    <reviewItem>
      <errorID>18b04736-6fb8-446e-b8eb-090fa47e3bcc</errorID>
      <errorWord>)</errorWord>
      <group>L1_Format</group>
      <groupName>格式问题</groupName>
      <ability>L2_HalfPunc</ability>
      <abilityName>全半角检查</abilityName>
      <candidateList>
        <item>）</item>
      </candidateList>
      <explain>文本全半角错误。</explain>
      <paraID>201EB0A1</paraID>
      <start>187</start>
      <end>188</end>
      <status>unmodified</status>
      <modifiedWord/>
      <trackRevisions>false</trackRevisions>
    </reviewItem>
    <reviewItem>
      <errorID>c15cec8c-5af7-42d3-813f-7a68c355e0a1</errorID>
      <errorWord>(</errorWord>
      <group>L1_Format</group>
      <groupName>格式问题</groupName>
      <ability>L2_HalfPunc</ability>
      <abilityName>全半角检查</abilityName>
      <candidateList>
        <item>（</item>
      </candidateList>
      <explain>文本全半角错误。</explain>
      <paraID>3D67FF8F</paraID>
      <start>18</start>
      <end>19</end>
      <status>unmodified</status>
      <modifiedWord/>
      <trackRevisions>false</trackRevisions>
    </reviewItem>
    <reviewItem>
      <errorID>9eb65cb0-e39b-47f8-a670-447384aa912b</errorID>
      <errorWord>)</errorWord>
      <group>L1_Format</group>
      <groupName>格式问题</groupName>
      <ability>L2_HalfPunc</ability>
      <abilityName>全半角检查</abilityName>
      <candidateList>
        <item>）</item>
      </candidateList>
      <explain>文本全半角错误。</explain>
      <paraID>3D67FF8F</paraID>
      <start>28</start>
      <end>29</end>
      <status>unmodified</status>
      <modifiedWord/>
      <trackRevisions>false</trackRevisions>
    </reviewItem>
    <reviewItem>
      <errorID>75130a66-f608-4126-b52b-2b672061b2de</errorID>
      <errorWord>(</errorWord>
      <group>L1_Format</group>
      <groupName>格式问题</groupName>
      <ability>L2_HalfPunc</ability>
      <abilityName>全半角检查</abilityName>
      <candidateList>
        <item>（</item>
      </candidateList>
      <explain>文本全半角错误。</explain>
      <paraID>7787405D</paraID>
      <start>19</start>
      <end>20</end>
      <status>unmodified</status>
      <modifiedWord/>
      <trackRevisions>false</trackRevisions>
    </reviewItem>
    <reviewItem>
      <errorID>da5d8d33-fbb2-49ce-8925-dc2e35179c2f</errorID>
      <errorWord>)</errorWord>
      <group>L1_Format</group>
      <groupName>格式问题</groupName>
      <ability>L2_HalfPunc</ability>
      <abilityName>全半角检查</abilityName>
      <candidateList>
        <item>）</item>
      </candidateList>
      <explain>文本全半角错误。</explain>
      <paraID>7787405D</paraID>
      <start>28</start>
      <end>29</end>
      <status>unmodified</status>
      <modifiedWord/>
      <trackRevisions>false</trackRevisions>
    </reviewItem>
    <reviewItem>
      <errorID>f0251e73-dc63-4954-89dc-3adfe50560d3</errorID>
      <errorWord>(</errorWord>
      <group>L1_Format</group>
      <groupName>格式问题</groupName>
      <ability>L2_HalfPunc</ability>
      <abilityName>全半角检查</abilityName>
      <candidateList>
        <item>（</item>
      </candidateList>
      <explain>文本全半角错误。</explain>
      <paraID>2D15A7DF</paraID>
      <start>5</start>
      <end>6</end>
      <status>unmodified</status>
      <modifiedWord/>
      <trackRevisions>false</trackRevisions>
    </reviewItem>
    <reviewItem>
      <errorID>885140fc-521d-4b91-8a8f-e316b54ed6b9</errorID>
      <errorWord>)</errorWord>
      <group>L1_Format</group>
      <groupName>格式问题</groupName>
      <ability>L2_HalfPunc</ability>
      <abilityName>全半角检查</abilityName>
      <candidateList>
        <item>）</item>
      </candidateList>
      <explain>文本全半角错误。</explain>
      <paraID>2D15A7DF</paraID>
      <start>8</start>
      <end>9</end>
      <status>unmodified</status>
      <modifiedWord/>
      <trackRevisions>false</trackRevisions>
    </reviewItem>
    <reviewItem>
      <errorID>f4aa5ed1-7f73-419a-a7c7-044ad4c74dc9</errorID>
      <errorWord>(</errorWord>
      <group>L1_Format</group>
      <groupName>格式问题</groupName>
      <ability>L2_HalfPunc</ability>
      <abilityName>全半角检查</abilityName>
      <candidateList>
        <item>（</item>
      </candidateList>
      <explain>文本全半角错误。</explain>
      <paraID>1EFCEF5C</paraID>
      <start>4</start>
      <end>5</end>
      <status>unmodified</status>
      <modifiedWord/>
      <trackRevisions>false</trackRevisions>
    </reviewItem>
    <reviewItem>
      <errorID>cceef67f-8e14-40fe-8425-b08697da6816</errorID>
      <errorWord>)</errorWord>
      <group>L1_Format</group>
      <groupName>格式问题</groupName>
      <ability>L2_HalfPunc</ability>
      <abilityName>全半角检查</abilityName>
      <candidateList>
        <item>）</item>
      </candidateList>
      <explain>文本全半角错误。</explain>
      <paraID>1EFCEF5C</paraID>
      <start>7</start>
      <end>8</end>
      <status>unmodified</status>
      <modifiedWord/>
      <trackRevisions>false</trackRevisions>
    </reviewItem>
    <reviewItem>
      <errorID>bc30f90c-a16a-48f5-9953-a5dd43a79e52</errorID>
      <errorWord>(</errorWord>
      <group>L1_Format</group>
      <groupName>格式问题</groupName>
      <ability>L2_HalfPunc</ability>
      <abilityName>全半角检查</abilityName>
      <candidateList>
        <item>（</item>
      </candidateList>
      <explain>文本全半角错误。</explain>
      <paraID>2C09C1C8</paraID>
      <start>4</start>
      <end>5</end>
      <status>unmodified</status>
      <modifiedWord/>
      <trackRevisions>false</trackRevisions>
    </reviewItem>
    <reviewItem>
      <errorID>55d6b509-e421-4631-a00b-76546c308986</errorID>
      <errorWord>)</errorWord>
      <group>L1_Format</group>
      <groupName>格式问题</groupName>
      <ability>L2_HalfPunc</ability>
      <abilityName>全半角检查</abilityName>
      <candidateList>
        <item>）</item>
      </candidateList>
      <explain>文本全半角错误。</explain>
      <paraID>2C09C1C8</paraID>
      <start>7</start>
      <end>8</end>
      <status>unmodified</status>
      <modifiedWord/>
      <trackRevisions>false</trackRevisions>
    </reviewItem>
    <reviewItem>
      <errorID>798017d0-f934-41e2-9aa4-3d6f51109e80</errorID>
      <errorWord>(</errorWord>
      <group>L1_Format</group>
      <groupName>格式问题</groupName>
      <ability>L2_HalfPunc</ability>
      <abilityName>全半角检查</abilityName>
      <candidateList>
        <item>（</item>
      </candidateList>
      <explain>文本全半角错误。</explain>
      <paraID>69AD4D43</paraID>
      <start>56</start>
      <end>57</end>
      <status>unmodified</status>
      <modifiedWord/>
      <trackRevisions>false</trackRevisions>
    </reviewItem>
    <reviewItem>
      <errorID>5af0d960-6891-4095-a61b-b8e1b6704a1d</errorID>
      <errorWord>)</errorWord>
      <group>L1_Format</group>
      <groupName>格式问题</groupName>
      <ability>L2_HalfPunc</ability>
      <abilityName>全半角检查</abilityName>
      <candidateList>
        <item>）</item>
      </candidateList>
      <explain>文本全半角错误。</explain>
      <paraID>69AD4D43</paraID>
      <start>69</start>
      <end>70</end>
      <status>unmodified</status>
      <modifiedWord/>
      <trackRevisions>false</trackRevisions>
    </reviewItem>
    <reviewItem>
      <errorID>db0e1017-d779-4d89-8785-17a018dbc937</errorID>
      <errorWord>(</errorWord>
      <group>L1_Format</group>
      <groupName>格式问题</groupName>
      <ability>L2_HalfPunc</ability>
      <abilityName>全半角检查</abilityName>
      <candidateList>
        <item>（</item>
      </candidateList>
      <explain>文本全半角错误。</explain>
      <paraID>69AD4D43</paraID>
      <start>83</start>
      <end>84</end>
      <status>unmodified</status>
      <modifiedWord/>
      <trackRevisions>false</trackRevisions>
    </reviewItem>
    <reviewItem>
      <errorID>e0cd15be-198e-4acd-b7e3-39363ba46eef</errorID>
      <errorWord>)</errorWord>
      <group>L1_Format</group>
      <groupName>格式问题</groupName>
      <ability>L2_HalfPunc</ability>
      <abilityName>全半角检查</abilityName>
      <candidateList>
        <item>）</item>
      </candidateList>
      <explain>文本全半角错误。</explain>
      <paraID>69AD4D43</paraID>
      <start>95</start>
      <end>96</end>
      <status>unmodified</status>
      <modifiedWord/>
      <trackRevisions>false</trackRevisions>
    </reviewItem>
    <reviewItem>
      <errorID>1380b650-8db2-4737-82f6-f3ddfce9177e</errorID>
      <errorWord>～</errorWord>
      <group>L1_Format</group>
      <groupName>格式问题</groupName>
      <ability>L2_HalfPunc</ability>
      <abilityName>全半角检查</abilityName>
      <candidateList>
        <item>~</item>
      </candidateList>
      <explain>文本全半角错误。</explain>
      <paraID>557C548E</paraID>
      <start>4</start>
      <end>5</end>
      <status>unmodified</status>
      <modifiedWord/>
      <trackRevisions>false</trackRevisions>
    </reviewItem>
    <reviewItem>
      <errorID>b3a89b8f-2403-4280-a729-f4f0b6afb20d</errorID>
      <errorWord>(</errorWord>
      <group>L1_Format</group>
      <groupName>格式问题</groupName>
      <ability>L2_HalfPunc</ability>
      <abilityName>全半角检查</abilityName>
      <candidateList>
        <item>（</item>
      </candidateList>
      <explain>文本全半角错误。</explain>
      <paraID>7B22B04E</paraID>
      <start>36</start>
      <end>37</end>
      <status>unmodified</status>
      <modifiedWord/>
      <trackRevisions>false</trackRevisions>
    </reviewItem>
    <reviewItem>
      <errorID>e6431119-c41c-4deb-bfc9-d1f3d65d5af7</errorID>
      <errorWord>)</errorWord>
      <group>L1_Format</group>
      <groupName>格式问题</groupName>
      <ability>L2_HalfPunc</ability>
      <abilityName>全半角检查</abilityName>
      <candidateList>
        <item>）</item>
      </candidateList>
      <explain>文本全半角错误。</explain>
      <paraID>7B22B04E</paraID>
      <start>47</start>
      <end>48</end>
      <status>unmodified</status>
      <modifiedWord/>
      <trackRevisions>false</trackRevisions>
    </reviewItem>
    <reviewItem>
      <errorID>68fe8978-42ea-4b2e-9d60-a73351cec071</errorID>
      <errorWord>(</errorWord>
      <group>L1_Format</group>
      <groupName>格式问题</groupName>
      <ability>L2_HalfPunc</ability>
      <abilityName>全半角检查</abilityName>
      <candidateList>
        <item>（</item>
      </candidateList>
      <explain>文本全半角错误。</explain>
      <paraID>38DAE11E</paraID>
      <start>8</start>
      <end>9</end>
      <status>unmodified</status>
      <modifiedWord/>
      <trackRevisions>false</trackRevisions>
    </reviewItem>
    <reviewItem>
      <errorID>f05113c7-3cf9-4014-9f24-adc82419a4c3</errorID>
      <errorWord>)</errorWord>
      <group>L1_Format</group>
      <groupName>格式问题</groupName>
      <ability>L2_HalfPunc</ability>
      <abilityName>全半角检查</abilityName>
      <candidateList>
        <item>）</item>
      </candidateList>
      <explain>文本全半角错误。</explain>
      <paraID>38DAE11E</paraID>
      <start>10</start>
      <end>11</end>
      <status>unmodified</status>
      <modifiedWord/>
      <trackRevisions>false</trackRevisions>
    </reviewItem>
    <reviewItem>
      <errorID>d55539a3-6ba8-45e0-80fa-9cd09f30dbfb</errorID>
      <errorWord>(</errorWord>
      <group>L1_Format</group>
      <groupName>格式问题</groupName>
      <ability>L2_HalfPunc</ability>
      <abilityName>全半角检查</abilityName>
      <candidateList>
        <item>（</item>
      </candidateList>
      <explain>文本全半角错误。</explain>
      <paraID>6317DB5B</paraID>
      <start>9</start>
      <end>10</end>
      <status>unmodified</status>
      <modifiedWord/>
      <trackRevisions>false</trackRevisions>
    </reviewItem>
    <reviewItem>
      <errorID>127fc3a6-ee56-455d-90de-8b30b2484ca6</errorID>
      <errorWord>)</errorWord>
      <group>L1_Format</group>
      <groupName>格式问题</groupName>
      <ability>L2_HalfPunc</ability>
      <abilityName>全半角检查</abilityName>
      <candidateList>
        <item>）</item>
      </candidateList>
      <explain>文本全半角错误。</explain>
      <paraID>6317DB5B</paraID>
      <start>11</start>
      <end>12</end>
      <status>unmodified</status>
      <modifiedWord/>
      <trackRevisions>false</trackRevisions>
    </reviewItem>
    <reviewItem>
      <errorID>fed49862-0971-48c0-b86e-e3df520a718a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7F40F257</paraID>
      <start>0</start>
      <end>3</end>
      <status>unmodified</status>
      <modifiedWord/>
      <trackRevisions>false</trackRevisions>
    </reviewItem>
    <reviewItem>
      <errorID>55b747ea-0c7b-4f33-8584-a3a49b152916</errorID>
      <errorWord>(</errorWord>
      <group>L1_Format</group>
      <groupName>格式问题</groupName>
      <ability>L2_HalfPunc</ability>
      <abilityName>全半角检查</abilityName>
      <candidateList>
        <item>（</item>
      </candidateList>
      <explain>文本全半角错误。</explain>
      <paraID>677B9F01</paraID>
      <start>25</start>
      <end>26</end>
      <status>unmodified</status>
      <modifiedWord/>
      <trackRevisions>false</trackRevisions>
    </reviewItem>
    <reviewItem>
      <errorID>8b0f7cc0-1ee2-4af4-a8ad-f9723d8789d1</errorID>
      <errorWord>)</errorWord>
      <group>L1_Format</group>
      <groupName>格式问题</groupName>
      <ability>L2_HalfPunc</ability>
      <abilityName>全半角检查</abilityName>
      <candidateList>
        <item>）</item>
      </candidateList>
      <explain>文本全半角错误。</explain>
      <paraID>677B9F01</paraID>
      <start>38</start>
      <end>39</end>
      <status>unmodified</status>
      <modifiedWord/>
      <trackRevisions>false</trackRevisions>
    </reviewItem>
    <reviewItem>
      <errorID>708f9349-df0e-4e32-84cb-f5f0a5829d01</errorID>
      <errorWord>(</errorWord>
      <group>L1_Format</group>
      <groupName>格式问题</groupName>
      <ability>L2_HalfPunc</ability>
      <abilityName>全半角检查</abilityName>
      <candidateList>
        <item>（</item>
      </candidateList>
      <explain>文本全半角错误。</explain>
      <paraID>677B9F01</paraID>
      <start>64</start>
      <end>65</end>
      <status>unmodified</status>
      <modifiedWord/>
      <trackRevisions>false</trackRevisions>
    </reviewItem>
    <reviewItem>
      <errorID>f26817b0-0f9a-4b37-beaf-cc8c0d3cdc7e</errorID>
      <errorWord>)</errorWord>
      <group>L1_Format</group>
      <groupName>格式问题</groupName>
      <ability>L2_HalfPunc</ability>
      <abilityName>全半角检查</abilityName>
      <candidateList>
        <item>）</item>
      </candidateList>
      <explain>文本全半角错误。</explain>
      <paraID>677B9F01</paraID>
      <start>70</start>
      <end>71</end>
      <status>unmodified</status>
      <modifiedWord/>
      <trackRevisions>false</trackRevisions>
    </reviewItem>
    <reviewItem>
      <errorID>b87d91cd-6f40-45f2-8390-dee521349bff</errorID>
      <errorWord>(</errorWord>
      <group>L1_Format</group>
      <groupName>格式问题</groupName>
      <ability>L2_HalfPunc</ability>
      <abilityName>全半角检查</abilityName>
      <candidateList>
        <item>（</item>
      </candidateList>
      <explain>文本全半角错误。</explain>
      <paraID>677B9F01</paraID>
      <start>76</start>
      <end>77</end>
      <status>unmodified</status>
      <modifiedWord/>
      <trackRevisions>false</trackRevisions>
    </reviewItem>
    <reviewItem>
      <errorID>6797bbf4-d6e3-4e4a-9d19-b7ec5ca38421</errorID>
      <errorWord>)</errorWord>
      <group>L1_Format</group>
      <groupName>格式问题</groupName>
      <ability>L2_HalfPunc</ability>
      <abilityName>全半角检查</abilityName>
      <candidateList>
        <item>）</item>
      </candidateList>
      <explain>文本全半角错误。</explain>
      <paraID>677B9F01</paraID>
      <start>82</start>
      <end>83</end>
      <status>unmodified</status>
      <modifiedWord/>
      <trackRevisions>false</trackRevisions>
    </reviewItem>
    <reviewItem>
      <errorID>0eeb56cb-73cc-42df-9858-6f5f756f88f9</errorID>
      <errorWord>(</errorWord>
      <group>L1_Format</group>
      <groupName>格式问题</groupName>
      <ability>L2_HalfPunc</ability>
      <abilityName>全半角检查</abilityName>
      <candidateList>
        <item>（</item>
      </candidateList>
      <explain>文本全半角错误。</explain>
      <paraID>74693AA8</paraID>
      <start>16</start>
      <end>17</end>
      <status>unmodified</status>
      <modifiedWord/>
      <trackRevisions>false</trackRevisions>
    </reviewItem>
    <reviewItem>
      <errorID>37cf93dc-75a1-4136-bff3-d13430a2f5e9</errorID>
      <errorWord>)</errorWord>
      <group>L1_Format</group>
      <groupName>格式问题</groupName>
      <ability>L2_HalfPunc</ability>
      <abilityName>全半角检查</abilityName>
      <candidateList>
        <item>）</item>
      </candidateList>
      <explain>文本全半角错误。</explain>
      <paraID>74693AA8</paraID>
      <start>25</start>
      <end>26</end>
      <status>unmodified</status>
      <modifiedWord/>
      <trackRevisions>false</trackRevisions>
    </reviewItem>
    <reviewItem>
      <errorID>2ecc24c1-af81-4858-8561-0a2dac00a400</errorID>
      <errorWord>)</errorWord>
      <group>L1_Format</group>
      <groupName>格式问题</groupName>
      <ability>L2_HalfPunc</ability>
      <abilityName>全半角检查</abilityName>
      <candidateList>
        <item>）</item>
      </candidateList>
      <explain>文本全半角错误。</explain>
      <paraID>74693AA8</paraID>
      <start>51</start>
      <end>52</end>
      <status>unmodified</status>
      <modifiedWord/>
      <trackRevisions>false</trackRevisions>
    </reviewItem>
    <reviewItem>
      <errorID>cc7e15e4-0887-417b-8582-ab4f00e46bd4</errorID>
      <errorWord>~</errorWord>
      <group>L1_Format</group>
      <groupName>格式问题</groupName>
      <ability>L2_HalfPunc</ability>
      <abilityName>全半角检查</abilityName>
      <candidateList>
        <item>～</item>
      </candidateList>
      <explain>文本全半角错误。</explain>
      <paraID>74693AA8</paraID>
      <start>111</start>
      <end>112</end>
      <status>unmodified</status>
      <modifiedWord/>
      <trackRevisions>false</trackRevisions>
    </reviewItem>
    <reviewItem>
      <errorID>a47e02b1-da21-4080-b8fe-e0d70626f3a2</errorID>
      <errorWord>(</errorWord>
      <group>L1_Format</group>
      <groupName>格式问题</groupName>
      <ability>L2_HalfPunc</ability>
      <abilityName>全半角检查</abilityName>
      <candidateList>
        <item>（</item>
      </candidateList>
      <explain>文本全半角错误。</explain>
      <paraID> C821F56</paraID>
      <start>30</start>
      <end>31</end>
      <status>unmodified</status>
      <modifiedWord/>
      <trackRevisions>false</trackRevisions>
    </reviewItem>
    <reviewItem>
      <errorID>6612bde4-74cd-45ae-9ef5-98734fc15815</errorID>
      <errorWord>)</errorWord>
      <group>L1_Format</group>
      <groupName>格式问题</groupName>
      <ability>L2_HalfPunc</ability>
      <abilityName>全半角检查</abilityName>
      <candidateList>
        <item>）</item>
      </candidateList>
      <explain>文本全半角错误。</explain>
      <paraID> C821F56</paraID>
      <start>33</start>
      <end>34</end>
      <status>unmodified</status>
      <modifiedWord/>
      <trackRevisions>false</trackRevisions>
    </reviewItem>
    <reviewItem>
      <errorID>0d4fec71-95b5-4a67-bd36-2d2833953671</errorID>
      <errorWord>(</errorWord>
      <group>L1_Format</group>
      <groupName>格式问题</groupName>
      <ability>L2_HalfPunc</ability>
      <abilityName>全半角检查</abilityName>
      <candidateList>
        <item>（</item>
      </candidateList>
      <explain>文本全半角错误。</explain>
      <paraID>187957AA</paraID>
      <start>0</start>
      <end>1</end>
      <status>unmodified</status>
      <modifiedWord/>
      <trackRevisions>false</trackRevisions>
    </reviewItem>
    <reviewItem>
      <errorID>21f7af53-1d72-4da9-8fb5-1540830d2b1d</errorID>
      <errorWord>)</errorWord>
      <group>L1_Format</group>
      <groupName>格式问题</groupName>
      <ability>L2_HalfPunc</ability>
      <abilityName>全半角检查</abilityName>
      <candidateList>
        <item>）</item>
      </candidateList>
      <explain>文本全半角错误。</explain>
      <paraID>187957AA</paraID>
      <start>8</start>
      <end>9</end>
      <status>unmodified</status>
      <modifiedWord/>
      <trackRevisions>false</trackRevisions>
    </reviewItem>
    <reviewItem>
      <errorID>d06dd575-c0bc-4167-8193-e81d9580b515</errorID>
      <errorWord>(</errorWord>
      <group>L1_Format</group>
      <groupName>格式问题</groupName>
      <ability>L2_HalfPunc</ability>
      <abilityName>全半角检查</abilityName>
      <candidateList>
        <item>（</item>
      </candidateList>
      <explain>文本全半角错误。</explain>
      <paraID>48C2990D</paraID>
      <start>0</start>
      <end>1</end>
      <status>unmodified</status>
      <modifiedWord/>
      <trackRevisions>false</trackRevisions>
    </reviewItem>
    <reviewItem>
      <errorID>c999f4e4-e730-4b38-b3d1-b6ea9a6341bc</errorID>
      <errorWord>)</errorWord>
      <group>L1_Format</group>
      <groupName>格式问题</groupName>
      <ability>L2_HalfPunc</ability>
      <abilityName>全半角检查</abilityName>
      <candidateList>
        <item>）</item>
      </candidateList>
      <explain>文本全半角错误。</explain>
      <paraID>48C2990D</paraID>
      <start>6</start>
      <end>7</end>
      <status>unmodified</status>
      <modifiedWord/>
      <trackRevisions>false</trackRevisions>
    </reviewItem>
    <reviewItem>
      <errorID>4187021f-3b23-487f-ad0b-f7655b0acf80</errorID>
      <errorWord>(</errorWord>
      <group>L1_Format</group>
      <groupName>格式问题</groupName>
      <ability>L2_HalfPunc</ability>
      <abilityName>全半角检查</abilityName>
      <candidateList>
        <item>（</item>
      </candidateList>
      <explain>文本全半角错误。</explain>
      <paraID>2066A95D</paraID>
      <start>13</start>
      <end>14</end>
      <status>unmodified</status>
      <modifiedWord/>
      <trackRevisions>false</trackRevisions>
    </reviewItem>
    <reviewItem>
      <errorID>8d8cb7ad-558d-4b38-9dd4-995935d05ff9</errorID>
      <errorWord>)</errorWord>
      <group>L1_Format</group>
      <groupName>格式问题</groupName>
      <ability>L2_HalfPunc</ability>
      <abilityName>全半角检查</abilityName>
      <candidateList>
        <item>）</item>
      </candidateList>
      <explain>文本全半角错误。</explain>
      <paraID>2066A95D</paraID>
      <start>15</start>
      <end>16</end>
      <status>unmodified</status>
      <modifiedWord/>
      <trackRevisions>false</trackRevisions>
    </reviewItem>
    <reviewItem>
      <errorID>4de5c9f6-f7ba-438c-848b-b1572a5b1d93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6096804B</paraID>
      <start>0</start>
      <end>3</end>
      <status>unmodified</status>
      <modifiedWord/>
      <trackRevisions>false</trackRevisions>
    </reviewItem>
    <reviewItem>
      <errorID>454db48f-192b-4544-b5c6-69250dc6f961</errorID>
      <errorWord>(</errorWord>
      <group>L1_Format</group>
      <groupName>格式问题</groupName>
      <ability>L2_HalfPunc</ability>
      <abilityName>全半角检查</abilityName>
      <candidateList>
        <item>（</item>
      </candidateList>
      <explain>文本全半角错误。</explain>
      <paraID>52BE6E6F</paraID>
      <start>4</start>
      <end>5</end>
      <status>unmodified</status>
      <modifiedWord/>
      <trackRevisions>false</trackRevisions>
    </reviewItem>
    <reviewItem>
      <errorID>21191fd7-8db3-4e26-a625-f398fad7699c</errorID>
      <errorWord>)</errorWord>
      <group>L1_Format</group>
      <groupName>格式问题</groupName>
      <ability>L2_HalfPunc</ability>
      <abilityName>全半角检查</abilityName>
      <candidateList>
        <item>）</item>
      </candidateList>
      <explain>文本全半角错误。</explain>
      <paraID>52BE6E6F</paraID>
      <start>14</start>
      <end>15</end>
      <status>unmodified</status>
      <modifiedWord/>
      <trackRevisions>false</trackRevisions>
    </reviewItem>
    <reviewItem>
      <errorID>f820c0e0-f8f8-4baf-9000-b1596473afbe</errorID>
      <errorWord>~</errorWord>
      <group>L1_Format</group>
      <groupName>格式问题</groupName>
      <ability>L2_HalfPunc</ability>
      <abilityName>全半角检查</abilityName>
      <candidateList>
        <item>～</item>
      </candidateList>
      <explain>文本全半角错误。</explain>
      <paraID>356B129F</paraID>
      <start>41</start>
      <end>42</end>
      <status>unmodified</status>
      <modifiedWord/>
      <trackRevisions>false</trackRevisions>
    </reviewItem>
    <reviewItem>
      <errorID>b0ce46b3-b44f-4a93-8ba8-0fcf1c067f6d</errorID>
      <errorWord>~</errorWord>
      <group>L1_Format</group>
      <groupName>格式问题</groupName>
      <ability>L2_HalfPunc</ability>
      <abilityName>全半角检查</abilityName>
      <candidateList>
        <item>～</item>
      </candidateList>
      <explain>文本全半角错误。</explain>
      <paraID>77EDA126</paraID>
      <start>40</start>
      <end>41</end>
      <status>unmodified</status>
      <modifiedWord/>
      <trackRevisions>false</trackRevisions>
    </reviewItem>
    <reviewItem>
      <errorID>f5d694c4-7b05-4b4e-abe9-3ea46c28158d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6CDA0B46</paraID>
      <start>25</start>
      <end>26</end>
      <status>unmodified</status>
      <modifiedWord/>
      <trackRevisions>false</trackRevisions>
    </reviewItem>
    <reviewItem>
      <errorID>d8c62936-9587-4f8b-85fa-5cfc9e11bb69</errorID>
      <errorWord>～</errorWord>
      <group>L1_Format</group>
      <groupName>格式问题</groupName>
      <ability>L2_HalfPunc</ability>
      <abilityName>全半角检查</abilityName>
      <candidateList>
        <item>~</item>
      </candidateList>
      <explain>文本全半角错误。</explain>
      <paraID>566C9C1E</paraID>
      <start>4</start>
      <end>5</end>
      <status>unmodified</status>
      <modifiedWord/>
      <trackRevisions>false</trackRevisions>
    </reviewItem>
    <reviewItem>
      <errorID>9edb746e-8d1f-44c2-a363-ad29423f5aab</errorID>
      <errorWord>～</errorWord>
      <group>L1_Format</group>
      <groupName>格式问题</groupName>
      <ability>L2_HalfPunc</ability>
      <abilityName>全半角检查</abilityName>
      <candidateList>
        <item>~</item>
      </candidateList>
      <explain>文本全半角错误。</explain>
      <paraID>618F58BC</paraID>
      <start>4</start>
      <end>5</end>
      <status>unmodified</status>
      <modifiedWord/>
      <trackRevisions>false</trackRevisions>
    </reviewItem>
    <reviewItem>
      <errorID>4ee8eb84-6725-4496-a1d7-4f8958b39d09</errorID>
      <errorWord>～</errorWord>
      <group>L1_Format</group>
      <groupName>格式问题</groupName>
      <ability>L2_HalfPunc</ability>
      <abilityName>全半角检查</abilityName>
      <candidateList>
        <item>~</item>
      </candidateList>
      <explain>文本全半角错误。</explain>
      <paraID>25AEC63F</paraID>
      <start>3</start>
      <end>4</end>
      <status>unmodified</status>
      <modifiedWord/>
      <trackRevisions>false</trackRevisions>
    </reviewItem>
    <reviewItem>
      <errorID>854228cd-a75a-4cfb-a728-e4ed32b4394e</errorID>
      <errorWord>～</errorWord>
      <group>L1_Format</group>
      <groupName>格式问题</groupName>
      <ability>L2_HalfPunc</ability>
      <abilityName>全半角检查</abilityName>
      <candidateList>
        <item>~</item>
      </candidateList>
      <explain>文本全半角错误。</explain>
      <paraID>10C2AF04</paraID>
      <start>4</start>
      <end>5</end>
      <status>unmodified</status>
      <modifiedWord/>
      <trackRevisions>false</trackRevisions>
    </reviewItem>
    <reviewItem>
      <errorID>ab307a50-bb39-4809-be8c-fe9aafca1ed8</errorID>
      <errorWord>～</errorWord>
      <group>L1_Format</group>
      <groupName>格式问题</groupName>
      <ability>L2_HalfPunc</ability>
      <abilityName>全半角检查</abilityName>
      <candidateList>
        <item>~</item>
      </candidateList>
      <explain>文本全半角错误。</explain>
      <paraID>729A5A2A</paraID>
      <start>4</start>
      <end>5</end>
      <status>unmodified</status>
      <modifiedWord/>
      <trackRevisions>false</trackRevisions>
    </reviewItem>
    <reviewItem>
      <errorID>99bc4d82-b40f-48bd-bd64-f733a244e9ec</errorID>
      <errorWord>～</errorWord>
      <group>L1_Format</group>
      <groupName>格式问题</groupName>
      <ability>L2_HalfPunc</ability>
      <abilityName>全半角检查</abilityName>
      <candidateList>
        <item>~</item>
      </candidateList>
      <explain>文本全半角错误。</explain>
      <paraID>6C0B8B7C</paraID>
      <start>3</start>
      <end>4</end>
      <status>unmodified</status>
      <modifiedWord/>
      <trackRevisions>false</trackRevisions>
    </reviewItem>
    <reviewItem>
      <errorID>d67b6fea-1098-4f93-9e59-4bb92a4619c6</errorID>
      <errorWord>~</errorWord>
      <group>L1_Format</group>
      <groupName>格式问题</groupName>
      <ability>L2_HalfPunc</ability>
      <abilityName>全半角检查</abilityName>
      <candidateList>
        <item>～</item>
      </candidateList>
      <explain>文本全半角错误。</explain>
      <paraID>55BC70B6</paraID>
      <start>26</start>
      <end>27</end>
      <status>unmodified</status>
      <modifiedWord/>
      <trackRevisions>false</trackRevisions>
    </reviewItem>
    <reviewItem>
      <errorID>99618950-7638-4f12-8944-8d83ff6b470a</errorID>
      <errorWord>~</errorWord>
      <group>L1_Format</group>
      <groupName>格式问题</groupName>
      <ability>L2_HalfPunc</ability>
      <abilityName>全半角检查</abilityName>
      <candidateList>
        <item>～</item>
      </candidateList>
      <explain>文本全半角错误。</explain>
      <paraID>55BC70B6</paraID>
      <start>47</start>
      <end>48</end>
      <status>unmodified</status>
      <modifiedWord/>
      <trackRevisions>false</trackRevisions>
    </reviewItem>
    <reviewItem>
      <errorID>667ea4aa-013b-49dd-93ca-35558b5dc044</errorID>
      <errorWord>~</errorWord>
      <group>L1_Format</group>
      <groupName>格式问题</groupName>
      <ability>L2_HalfPunc</ability>
      <abilityName>全半角检查</abilityName>
      <candidateList>
        <item>～</item>
      </candidateList>
      <explain>文本全半角错误。</explain>
      <paraID>6C4BED4D</paraID>
      <start>20</start>
      <end>21</end>
      <status>unmodified</status>
      <modifiedWord/>
      <trackRevisions>false</trackRevisions>
    </reviewItem>
    <reviewItem>
      <errorID>c3e8647c-53c6-499d-b7ca-848b979943e8</errorID>
      <errorWord>~</errorWord>
      <group>L1_Format</group>
      <groupName>格式问题</groupName>
      <ability>L2_HalfPunc</ability>
      <abilityName>全半角检查</abilityName>
      <candidateList>
        <item>～</item>
      </candidateList>
      <explain>文本全半角错误。</explain>
      <paraID>6C4BED4D</paraID>
      <start>41</start>
      <end>42</end>
      <status>unmodified</status>
      <modifiedWord/>
      <trackRevisions>false</trackRevisions>
    </reviewItem>
    <reviewItem>
      <errorID>85a7bc09-e86d-4152-ad76-86cd2136c29d</errorID>
      <errorWord>(</errorWord>
      <group>L1_Format</group>
      <groupName>格式问题</groupName>
      <ability>L2_HalfPunc</ability>
      <abilityName>全半角检查</abilityName>
      <candidateList>
        <item>（</item>
      </candidateList>
      <explain>文本全半角错误。</explain>
      <paraID>6C4BED4D</paraID>
      <start>201</start>
      <end>202</end>
      <status>unmodified</status>
      <modifiedWord/>
      <trackRevisions>false</trackRevisions>
    </reviewItem>
    <reviewItem>
      <errorID>60fe1808-965d-4af7-a178-a63776e0f5c4</errorID>
      <errorWord>)</errorWord>
      <group>L1_Format</group>
      <groupName>格式问题</groupName>
      <ability>L2_HalfPunc</ability>
      <abilityName>全半角检查</abilityName>
      <candidateList>
        <item>）</item>
      </candidateList>
      <explain>文本全半角错误。</explain>
      <paraID>6C4BED4D</paraID>
      <start>213</start>
      <end>214</end>
      <status>unmodified</status>
      <modifiedWord/>
      <trackRevisions>false</trackRevisions>
    </reviewItem>
    <reviewItem>
      <errorID>70a221a5-83dd-4f44-96d4-7c088d0e6975</errorID>
      <errorWord>(</errorWord>
      <group>L1_Format</group>
      <groupName>格式问题</groupName>
      <ability>L2_HalfPunc</ability>
      <abilityName>全半角检查</abilityName>
      <candidateList>
        <item>（</item>
      </candidateList>
      <explain>文本全半角错误。</explain>
      <paraID>54C6ECC0</paraID>
      <start>87</start>
      <end>88</end>
      <status>unmodified</status>
      <modifiedWord/>
      <trackRevisions>false</trackRevisions>
    </reviewItem>
    <reviewItem>
      <errorID>5ff2d458-9cb1-40dc-804d-3330f47ed2c7</errorID>
      <errorWord>)</errorWord>
      <group>L1_Format</group>
      <groupName>格式问题</groupName>
      <ability>L2_HalfPunc</ability>
      <abilityName>全半角检查</abilityName>
      <candidateList>
        <item>）</item>
      </candidateList>
      <explain>文本全半角错误。</explain>
      <paraID>54C6ECC0</paraID>
      <start>99</start>
      <end>100</end>
      <status>unmodified</status>
      <modifiedWord/>
      <trackRevisions>false</trackRevisions>
    </reviewItem>
    <reviewItem>
      <errorID>68682132-1a9f-4b3b-b898-2ccbafce130e</errorID>
      <errorWord>)</errorWord>
      <group>L1_Format</group>
      <groupName>格式问题</groupName>
      <ability>L2_HalfPunc</ability>
      <abilityName>全半角检查</abilityName>
      <candidateList>
        <item>）</item>
      </candidateList>
      <explain>文本全半角错误。</explain>
      <paraID>48C05C5C</paraID>
      <start>105</start>
      <end>106</end>
      <status>unmodified</status>
      <modifiedWord/>
      <trackRevisions>false</trackRevisions>
    </reviewItem>
    <reviewItem>
      <errorID>dcce2f2d-7c68-45b6-b63d-e15359b778c1</errorID>
      <errorWord>(</errorWord>
      <group>L1_Format</group>
      <groupName>格式问题</groupName>
      <ability>L2_HalfPunc</ability>
      <abilityName>全半角检查</abilityName>
      <candidateList>
        <item>（</item>
      </candidateList>
      <explain>文本全半角错误。</explain>
      <paraID>48C05C5C</paraID>
      <start>323</start>
      <end>324</end>
      <status>unmodified</status>
      <modifiedWord/>
      <trackRevisions>false</trackRevisions>
    </reviewItem>
    <reviewItem>
      <errorID>7a18c641-f12b-4e9f-bcac-afc530cda2da</errorID>
      <errorWord>)</errorWord>
      <group>L1_Format</group>
      <groupName>格式问题</groupName>
      <ability>L2_HalfPunc</ability>
      <abilityName>全半角检查</abilityName>
      <candidateList>
        <item>）</item>
      </candidateList>
      <explain>文本全半角错误。</explain>
      <paraID>48C05C5C</paraID>
      <start>326</start>
      <end>327</end>
      <status>unmodified</status>
      <modifiedWord/>
      <trackRevisions>false</trackRevisions>
    </reviewItem>
    <reviewItem>
      <errorID>a49e4503-8aee-4d79-9c8e-625f9b173a1d</errorID>
      <errorWord>(</errorWord>
      <group>L1_Format</group>
      <groupName>格式问题</groupName>
      <ability>L2_HalfPunc</ability>
      <abilityName>全半角检查</abilityName>
      <candidateList>
        <item>（</item>
      </candidateList>
      <explain>文本全半角错误。</explain>
      <paraID>37487187</paraID>
      <start>222</start>
      <end>223</end>
      <status>unmodified</status>
      <modifiedWord/>
      <trackRevisions>false</trackRevisions>
    </reviewItem>
    <reviewItem>
      <errorID>f9d085e8-99ce-4fd7-987d-dd51edcf20aa</errorID>
      <errorWord>)</errorWord>
      <group>L1_Format</group>
      <groupName>格式问题</groupName>
      <ability>L2_HalfPunc</ability>
      <abilityName>全半角检查</abilityName>
      <candidateList>
        <item>）</item>
      </candidateList>
      <explain>文本全半角错误。</explain>
      <paraID>37487187</paraID>
      <start>234</start>
      <end>235</end>
      <status>unmodified</status>
      <modifiedWord/>
      <trackRevisions>false</trackRevisions>
    </reviewItem>
    <reviewItem>
      <errorID>8603f01f-5b5b-4498-b334-e5688f382411</errorID>
      <errorWord>电器设备</errorWord>
      <group>L1_Word</group>
      <groupName>字词问题</groupName>
      <ability>L2_Typo</ability>
      <abilityName>字词错误</abilityName>
      <candidateList>
        <item>电气设备</item>
      </candidateList>
      <explain/>
      <paraID>1691DF34</paraID>
      <start>137</start>
      <end>141</end>
      <status>unmodified</status>
      <modifiedWord/>
      <trackRevisions>false</trackRevisions>
    </reviewItem>
    <reviewItem>
      <errorID>7a266f0a-3e92-4dab-8dda-8c9159076d89</errorID>
      <errorWord>,</errorWord>
      <group>L1_Format</group>
      <groupName>格式问题</groupName>
      <ability>L2_HalfPunc</ability>
      <abilityName>全半角检查</abilityName>
      <candidateList>
        <item>，</item>
      </candidateList>
      <explain>文本全半角错误。</explain>
      <paraID>38F643EB</paraID>
      <start>27</start>
      <end>28</end>
      <status>unmodified</status>
      <modifiedWord/>
      <trackRevisions>false</trackRevisions>
    </reviewItem>
    <reviewItem>
      <errorID>8ec43f49-3b8f-401b-a81b-9784925a024b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1CA60905</paraID>
      <start>0</start>
      <end>3</end>
      <status>unmodified</status>
      <modifiedWord/>
      <trackRevisions>false</trackRevisions>
    </reviewItem>
    <reviewItem>
      <errorID>a443c721-f360-4d99-83b1-d1b1a01cd023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B13134B</paraID>
      <start>0</start>
      <end>3</end>
      <status>unmodified</status>
      <modifiedWord/>
      <trackRevisions>false</trackRevisions>
    </reviewItem>
    <reviewItem>
      <errorID>cf88a110-27fa-4bdd-baea-968bc4eed2c3</errorID>
      <errorWord>（</errorWord>
      <group>L1_Punc</group>
      <groupName>标点问题</groupName>
      <ability>L2_Punc</ability>
      <abilityName>标点符号检查</abilityName>
      <candidateList>
        <item/>
      </candidateList>
      <explain>同一形式括号套用。</explain>
      <paraID> 67FD20C</paraID>
      <start>111</start>
      <end>112</end>
      <status>unmodified</status>
      <modifiedWord/>
      <trackRevisions>false</trackRevisions>
    </reviewItem>
    <reviewItem>
      <errorID>3eb1aff7-0a48-47f0-ac57-4d081fd8e8ad</errorID>
      <errorWord>(</errorWord>
      <group>L1_Punc</group>
      <groupName>标点问题</groupName>
      <ability>L2_Punc</ability>
      <abilityName>标点符号检查</abilityName>
      <candidateList/>
      <explain>同一形式括号套用。</explain>
      <paraID> 67FD20C</paraID>
      <start>118</start>
      <end>119</end>
      <status>unmodified</status>
      <modifiedWord/>
      <trackRevisions>false</trackRevisions>
    </reviewItem>
    <reviewItem>
      <errorID>63bf0231-e8b8-4511-aeb8-10a92534191f</errorID>
      <errorWord>)</errorWord>
      <group>L1_Punc</group>
      <groupName>标点问题</groupName>
      <ability>L2_Punc</ability>
      <abilityName>标点符号检查</abilityName>
      <candidateList/>
      <explain>同一形式括号套用。</explain>
      <paraID> 67FD20C</paraID>
      <start>120</start>
      <end>121</end>
      <status>unmodified</status>
      <modifiedWord/>
      <trackRevisions>false</trackRevisions>
    </reviewItem>
    <reviewItem>
      <errorID>a7ae90f0-2a96-42ce-afd3-36cb5496fe57</errorID>
      <errorWord>(</errorWord>
      <group>L1_Punc</group>
      <groupName>标点问题</groupName>
      <ability>L2_Punc</ability>
      <abilityName>标点符号检查</abilityName>
      <candidateList/>
      <explain>同一形式括号套用。</explain>
      <paraID> 67FD20C</paraID>
      <start>128</start>
      <end>129</end>
      <status>unmodified</status>
      <modifiedWord/>
      <trackRevisions>false</trackRevisions>
    </reviewItem>
    <reviewItem>
      <errorID>4c5bdfcf-b1b1-4518-9ba8-25075891592e</errorID>
      <errorWord>)</errorWord>
      <group>L1_Punc</group>
      <groupName>标点问题</groupName>
      <ability>L2_Punc</ability>
      <abilityName>标点符号检查</abilityName>
      <candidateList/>
      <explain>同一形式括号套用。</explain>
      <paraID> 67FD20C</paraID>
      <start>130</start>
      <end>131</end>
      <status>unmodified</status>
      <modifiedWord/>
      <trackRevisions>false</trackRevisions>
    </reviewItem>
    <reviewItem>
      <errorID>13723734-0763-41ba-aa5e-64ccc16d5c2d</errorID>
      <errorWord>）</errorWord>
      <group>L1_Punc</group>
      <groupName>标点问题</groupName>
      <ability>L2_Punc</ability>
      <abilityName>标点符号检查</abilityName>
      <candidateList/>
      <explain>同一形式括号套用。</explain>
      <paraID> 67FD20C</paraID>
      <start>131</start>
      <end>132</end>
      <status>unmodified</status>
      <modifiedWord/>
      <trackRevisions>false</trackRevisions>
    </reviewItem>
    <reviewItem>
      <errorID>206de0cf-acb2-462c-b488-a40b13cdb288</errorID>
      <errorWord>电器设备</errorWord>
      <group>L1_Word</group>
      <groupName>字词问题</groupName>
      <ability>L2_Typo</ability>
      <abilityName>字词错误</abilityName>
      <candidateList>
        <item>电气设备</item>
      </candidateList>
      <explain/>
      <paraID>62F76E3C</paraID>
      <start>61</start>
      <end>65</end>
      <status>unmodified</status>
      <modifiedWord/>
      <trackRevisions>false</trackRevisions>
    </reviewItem>
    <reviewItem>
      <errorID>d0fffb0b-967e-4c8e-8849-b4579cba9bfb</errorID>
      <errorWord>(</errorWord>
      <group>L1_Format</group>
      <groupName>格式问题</groupName>
      <ability>L2_HalfPunc</ability>
      <abilityName>全半角检查</abilityName>
      <candidateList>
        <item>（</item>
      </candidateList>
      <explain>文本全半角错误。</explain>
      <paraID>214B35D2</paraID>
      <start>24</start>
      <end>25</end>
      <status>unmodified</status>
      <modifiedWord/>
      <trackRevisions>false</trackRevisions>
    </reviewItem>
    <reviewItem>
      <errorID>7ec04eb0-78fb-4fca-95ca-c5ec0241f52a</errorID>
      <errorWord>)</errorWord>
      <group>L1_Format</group>
      <groupName>格式问题</groupName>
      <ability>L2_HalfPunc</ability>
      <abilityName>全半角检查</abilityName>
      <candidateList>
        <item>）</item>
      </candidateList>
      <explain>文本全半角错误。</explain>
      <paraID>214B35D2</paraID>
      <start>27</start>
      <end>28</end>
      <status>unmodified</status>
      <modifiedWord/>
      <trackRevisions>false</trackRevisions>
    </reviewItem>
    <reviewItem>
      <errorID>0393362f-ece6-4158-8745-fa74afb47a05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607C6364</paraID>
      <start>2</start>
      <end>5</end>
      <status>unmodified</status>
      <modifiedWord/>
      <trackRevisions>false</trackRevisions>
    </reviewItem>
    <reviewItem>
      <errorID>5aae1a06-f50c-40cb-b99a-501426e34fd9</errorID>
      <errorWord>-</errorWord>
      <group>L1_Format</group>
      <groupName>格式问题</groupName>
      <ability>L2_HalfPunc</ability>
      <abilityName>全半角检查</abilityName>
      <candidateList>
        <item>－</item>
      </candidateList>
      <explain>文本全半角错误。</explain>
      <paraID>568DC230</paraID>
      <start>45</start>
      <end>46</end>
      <status>unmodified</status>
      <modifiedWord/>
      <trackRevisions>false</trackRevisions>
    </reviewItem>
    <reviewItem>
      <errorID>39307edc-e1ab-42e4-931a-1883ac809e26</errorID>
      <errorWord>-</errorWord>
      <group>L1_Format</group>
      <groupName>格式问题</groupName>
      <ability>L2_HalfPunc</ability>
      <abilityName>全半角检查</abilityName>
      <candidateList>
        <item>－</item>
      </candidateList>
      <explain>文本全半角错误。</explain>
      <paraID>568DC230</paraID>
      <start>48</start>
      <end>49</end>
      <status>unmodified</status>
      <modifiedWord/>
      <trackRevisions>false</trackRevisions>
    </reviewItem>
    <reviewItem>
      <errorID>925a191f-213a-41cd-96db-2d3d46e78aa3</errorID>
      <errorWord>(</errorWord>
      <group>L1_Format</group>
      <groupName>格式问题</groupName>
      <ability>L2_HalfPunc</ability>
      <abilityName>全半角检查</abilityName>
      <candidateList>
        <item>（</item>
      </candidateList>
      <explain>文本全半角错误。</explain>
      <paraID>3BE9F0F2</paraID>
      <start>4</start>
      <end>5</end>
      <status>unmodified</status>
      <modifiedWord/>
      <trackRevisions>false</trackRevisions>
    </reviewItem>
    <reviewItem>
      <errorID>8981de0a-a6f9-4ace-b8cf-21dcc6a277cb</errorID>
      <errorWord>)</errorWord>
      <group>L1_Format</group>
      <groupName>格式问题</groupName>
      <ability>L2_HalfPunc</ability>
      <abilityName>全半角检查</abilityName>
      <candidateList>
        <item>）</item>
      </candidateList>
      <explain>文本全半角错误。</explain>
      <paraID>3BE9F0F2</paraID>
      <start>13</start>
      <end>14</end>
      <status>unmodified</status>
      <modifiedWord/>
      <trackRevisions>false</trackRevisions>
    </reviewItem>
    <reviewItem>
      <errorID>5bd42590-8376-4780-96c5-35efd615e28c</errorID>
      <errorWord>(</errorWord>
      <group>L1_Format</group>
      <groupName>格式问题</groupName>
      <ability>L2_HalfPunc</ability>
      <abilityName>全半角检查</abilityName>
      <candidateList>
        <item>（</item>
      </candidateList>
      <explain>文本全半角错误。</explain>
      <paraID>15461882</paraID>
      <start>6</start>
      <end>7</end>
      <status>unmodified</status>
      <modifiedWord/>
      <trackRevisions>false</trackRevisions>
    </reviewItem>
    <reviewItem>
      <errorID>74056452-39b5-4d34-8ac1-a125929c7dd1</errorID>
      <errorWord>)</errorWord>
      <group>L1_Format</group>
      <groupName>格式问题</groupName>
      <ability>L2_HalfPunc</ability>
      <abilityName>全半角检查</abilityName>
      <candidateList>
        <item>）</item>
      </candidateList>
      <explain>文本全半角错误。</explain>
      <paraID>15461882</paraID>
      <start>12</start>
      <end>13</end>
      <status>unmodified</status>
      <modifiedWord/>
      <trackRevisions>false</trackRevisions>
    </reviewItem>
    <reviewItem>
      <errorID>de2eea4b-339c-4b85-8160-9d09f7c3dfed</errorID>
      <errorWord>(</errorWord>
      <group>L1_Format</group>
      <groupName>格式问题</groupName>
      <ability>L2_HalfPunc</ability>
      <abilityName>全半角检查</abilityName>
      <candidateList>
        <item>（</item>
      </candidateList>
      <explain>文本全半角错误。</explain>
      <paraID>4144EA81</paraID>
      <start>5</start>
      <end>6</end>
      <status>unmodified</status>
      <modifiedWord/>
      <trackRevisions>false</trackRevisions>
    </reviewItem>
    <reviewItem>
      <errorID>e274e61d-a16c-420f-a2f4-39da4e7801cd</errorID>
      <errorWord>)</errorWord>
      <group>L1_Format</group>
      <groupName>格式问题</groupName>
      <ability>L2_HalfPunc</ability>
      <abilityName>全半角检查</abilityName>
      <candidateList>
        <item>）</item>
      </candidateList>
      <explain>文本全半角错误。</explain>
      <paraID>4144EA81</paraID>
      <start>8</start>
      <end>9</end>
      <status>unmodified</status>
      <modifiedWord/>
      <trackRevisions>false</trackRevisions>
    </reviewItem>
    <reviewItem>
      <errorID>f9b7261f-cbe7-40ee-816c-4ca48d0af6ec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79454B9F</paraID>
      <start>0</start>
      <end>3</end>
      <status>unmodified</status>
      <modifiedWord/>
      <trackRevisions>false</trackRevisions>
    </reviewItem>
    <reviewItem>
      <errorID>b44a831b-71e4-47e9-b4d6-f1bbe4d4e116</errorID>
      <errorWord>(</errorWord>
      <group>L1_Format</group>
      <groupName>格式问题</groupName>
      <ability>L2_HalfPunc</ability>
      <abilityName>全半角检查</abilityName>
      <candidateList>
        <item>（</item>
      </candidateList>
      <explain>文本全半角错误。</explain>
      <paraID>30E81607</paraID>
      <start>4</start>
      <end>5</end>
      <status>unmodified</status>
      <modifiedWord/>
      <trackRevisions>false</trackRevisions>
    </reviewItem>
    <reviewItem>
      <errorID>3b5f37d5-71bf-4ed0-9b94-a911c6879d21</errorID>
      <errorWord>)</errorWord>
      <group>L1_Format</group>
      <groupName>格式问题</groupName>
      <ability>L2_HalfPunc</ability>
      <abilityName>全半角检查</abilityName>
      <candidateList>
        <item>）</item>
      </candidateList>
      <explain>文本全半角错误。</explain>
      <paraID>30E81607</paraID>
      <start>14</start>
      <end>15</end>
      <status>unmodified</status>
      <modifiedWord/>
      <trackRevisions>false</trackRevisions>
    </reviewItem>
    <reviewItem>
      <errorID>516139cf-7c85-40f3-9892-519a6ea43cc2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21072565</paraID>
      <start>0</start>
      <end>3</end>
      <status>unmodified</status>
      <modifiedWord/>
      <trackRevisions>false</trackRevisions>
    </reviewItem>
    <reviewItem>
      <errorID>ea942a9f-640a-4648-b363-c7edd129e124</errorID>
      <errorWord>(</errorWord>
      <group>L1_Format</group>
      <groupName>格式问题</groupName>
      <ability>L2_HalfPunc</ability>
      <abilityName>全半角检查</abilityName>
      <candidateList>
        <item>（</item>
      </candidateList>
      <explain>文本全半角错误。</explain>
      <paraID>1E45410A</paraID>
      <start>46</start>
      <end>47</end>
      <status>unmodified</status>
      <modifiedWord/>
      <trackRevisions>false</trackRevisions>
    </reviewItem>
    <reviewItem>
      <errorID>898c5928-dfd9-4cb2-8e6a-e42d8344b49c</errorID>
      <errorWord>)</errorWord>
      <group>L1_Format</group>
      <groupName>格式问题</groupName>
      <ability>L2_HalfPunc</ability>
      <abilityName>全半角检查</abilityName>
      <candidateList>
        <item>）</item>
      </candidateList>
      <explain>文本全半角错误。</explain>
      <paraID>1E45410A</paraID>
      <start>57</start>
      <end>58</end>
      <status>unmodified</status>
      <modifiedWord/>
      <trackRevisions>false</trackRevisions>
    </reviewItem>
    <reviewItem>
      <errorID>1ff20875-527f-4757-997e-b6f43e7f39b5</errorID>
      <errorWord>(</errorWord>
      <group>L1_Format</group>
      <groupName>格式问题</groupName>
      <ability>L2_HalfPunc</ability>
      <abilityName>全半角检查</abilityName>
      <candidateList>
        <item>（</item>
      </candidateList>
      <explain>文本全半角错误。</explain>
      <paraID>17BCF30B</paraID>
      <start>4</start>
      <end>5</end>
      <status>unmodified</status>
      <modifiedWord/>
      <trackRevisions>false</trackRevisions>
    </reviewItem>
    <reviewItem>
      <errorID>10187c54-73bb-4042-95be-3d0c137ec8b5</errorID>
      <errorWord>)</errorWord>
      <group>L1_Format</group>
      <groupName>格式问题</groupName>
      <ability>L2_HalfPunc</ability>
      <abilityName>全半角检查</abilityName>
      <candidateList>
        <item>）</item>
      </candidateList>
      <explain>文本全半角错误。</explain>
      <paraID>17BCF30B</paraID>
      <start>14</start>
      <end>15</end>
      <status>unmodified</status>
      <modifiedWord/>
      <trackRevisions>false</trackRevisions>
    </reviewItem>
    <reviewItem>
      <errorID>cbe816f9-e288-454c-9433-f1f315596f59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13F94FBB</paraID>
      <start>0</start>
      <end>2</end>
      <status>unmodified</status>
      <modifiedWord/>
      <trackRevisions>false</trackRevisions>
    </reviewItem>
    <reviewItem>
      <errorID>3f832d8b-110c-4fca-b6d0-9aa2911c7b35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62B751F6</paraID>
      <start>0</start>
      <end>3</end>
      <status>unmodified</status>
      <modifiedWord/>
      <trackRevisions>false</trackRevisions>
    </reviewItem>
    <reviewItem>
      <errorID>a0647ed2-2bab-4ada-927c-ebdcf7f9df15</errorID>
      <errorWord>-</errorWord>
      <group>L1_Format</group>
      <groupName>格式问题</groupName>
      <ability>L2_HalfPunc</ability>
      <abilityName>全半角检查</abilityName>
      <candidateList>
        <item>－</item>
      </candidateList>
      <explain>文本全半角错误。</explain>
      <paraID>73C0BC75</paraID>
      <start>5</start>
      <end>6</end>
      <status>unmodified</status>
      <modifiedWord/>
      <trackRevisions>false</trackRevisions>
    </reviewItem>
    <reviewItem>
      <errorID>3f2de600-91ed-4b71-8a63-3274cd5372c8</errorID>
      <errorWord>-</errorWord>
      <group>L1_Format</group>
      <groupName>格式问题</groupName>
      <ability>L2_HalfPunc</ability>
      <abilityName>全半角检查</abilityName>
      <candidateList>
        <item>－</item>
      </candidateList>
      <explain>文本全半角错误。</explain>
      <paraID>73C0BC75</paraID>
      <start>8</start>
      <end>9</end>
      <status>unmodified</status>
      <modifiedWord/>
      <trackRevisions>false</trackRevisions>
    </reviewItem>
    <reviewItem>
      <errorID>55368323-ed21-44c1-b952-047b320d5e7a</errorID>
      <errorWord>～</errorWord>
      <group>L1_Format</group>
      <groupName>格式问题</groupName>
      <ability>L2_HalfPunc</ability>
      <abilityName>全半角检查</abilityName>
      <candidateList>
        <item>~</item>
      </candidateList>
      <explain>文本全半角错误。</explain>
      <paraID>25E2775C</paraID>
      <start>4</start>
      <end>5</end>
      <status>unmodified</status>
      <modifiedWord/>
      <trackRevisions>false</trackRevisions>
    </reviewItem>
    <reviewItem>
      <errorID>baedd39f-799d-4618-a473-f527226f9fb2</errorID>
      <errorWord>～</errorWord>
      <group>L1_Format</group>
      <groupName>格式问题</groupName>
      <ability>L2_HalfPunc</ability>
      <abilityName>全半角检查</abilityName>
      <candidateList>
        <item>~</item>
      </candidateList>
      <explain>文本全半角错误。</explain>
      <paraID>6D5FE0CA</paraID>
      <start>2</start>
      <end>3</end>
      <status>unmodified</status>
      <modifiedWord/>
      <trackRevisions>false</trackRevisions>
    </reviewItem>
    <reviewItem>
      <errorID>ba570637-912e-450c-a5e5-91efeadd8811</errorID>
      <errorWord>～</errorWord>
      <group>L1_Format</group>
      <groupName>格式问题</groupName>
      <ability>L2_HalfPunc</ability>
      <abilityName>全半角检查</abilityName>
      <candidateList>
        <item>~</item>
      </candidateList>
      <explain>文本全半角错误。</explain>
      <paraID>120132E2</paraID>
      <start>3</start>
      <end>4</end>
      <status>unmodified</status>
      <modifiedWord/>
      <trackRevisions>false</trackRevisions>
    </reviewItem>
    <reviewItem>
      <errorID>e88a3d0e-1f02-4bed-9f6b-c8ff94673fc3</errorID>
      <errorWord>～</errorWord>
      <group>L1_Format</group>
      <groupName>格式问题</groupName>
      <ability>L2_HalfPunc</ability>
      <abilityName>全半角检查</abilityName>
      <candidateList>
        <item>~</item>
      </candidateList>
      <explain>文本全半角错误。</explain>
      <paraID>6D9EA845</paraID>
      <start>3</start>
      <end>4</end>
      <status>unmodified</status>
      <modifiedWord/>
      <trackRevisions>false</trackRevisions>
    </reviewItem>
    <reviewItem>
      <errorID>945f1005-a998-4f04-bcd4-3eac8d64f75c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3D4FF11B</paraID>
      <start>0</start>
      <end>3</end>
      <status>unmodified</status>
      <modifiedWord/>
      <trackRevisions>false</trackRevisions>
    </reviewItem>
    <reviewItem>
      <errorID>f3246e5c-e821-46dd-950b-72755896bcdf</errorID>
      <errorWord>～</errorWord>
      <group>L1_Format</group>
      <groupName>格式问题</groupName>
      <ability>L2_HalfPunc</ability>
      <abilityName>全半角检查</abilityName>
      <candidateList>
        <item>~</item>
      </candidateList>
      <explain>文本全半角错误。</explain>
      <paraID> F4F090B</paraID>
      <start>4</start>
      <end>5</end>
      <status>unmodified</status>
      <modifiedWord/>
      <trackRevisions>false</trackRevisions>
    </reviewItem>
    <reviewItem>
      <errorID>fbb3d469-dbd1-43ce-abe5-3826dad0e46c</errorID>
      <errorWord>～</errorWord>
      <group>L1_Format</group>
      <groupName>格式问题</groupName>
      <ability>L2_HalfPunc</ability>
      <abilityName>全半角检查</abilityName>
      <candidateList>
        <item>~</item>
      </candidateList>
      <explain>文本全半角错误。</explain>
      <paraID>1A6743EA</paraID>
      <start>4</start>
      <end>5</end>
      <status>unmodified</status>
      <modifiedWord/>
      <trackRevisions>false</trackRevisions>
    </reviewItem>
    <reviewItem>
      <errorID>4371c7b7-8294-46a5-92f4-111bb8301ed8</errorID>
      <errorWord>～</errorWord>
      <group>L1_Format</group>
      <groupName>格式问题</groupName>
      <ability>L2_HalfPunc</ability>
      <abilityName>全半角检查</abilityName>
      <candidateList>
        <item>~</item>
      </candidateList>
      <explain>文本全半角错误。</explain>
      <paraID>406D44C2</paraID>
      <start>3</start>
      <end>4</end>
      <status>unmodified</status>
      <modifiedWord/>
      <trackRevisions>false</trackRevisions>
    </reviewItem>
    <reviewItem>
      <errorID>c157cc1b-6e8a-468b-abcf-7681cd25f4f9</errorID>
      <errorWord>～</errorWord>
      <group>L1_Format</group>
      <groupName>格式问题</groupName>
      <ability>L2_HalfPunc</ability>
      <abilityName>全半角检查</abilityName>
      <candidateList>
        <item>~</item>
      </candidateList>
      <explain>文本全半角错误。</explain>
      <paraID>551A60F0</paraID>
      <start>3</start>
      <end>4</end>
      <status>unmodified</status>
      <modifiedWord/>
      <trackRevisions>false</trackRevisions>
    </reviewItem>
    <reviewItem>
      <errorID>6f9ccf00-08ea-46da-9db9-a4baf881c9dc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5E1D50A4</paraID>
      <start>0</start>
      <end>3</end>
      <status>unmodified</status>
      <modifiedWord/>
      <trackRevisions>false</trackRevisions>
    </reviewItem>
    <reviewItem>
      <errorID>42a954bf-9925-47e6-a36b-c674a3e57677</errorID>
      <errorWord>(</errorWord>
      <group>L1_Format</group>
      <groupName>格式问题</groupName>
      <ability>L2_HalfPunc</ability>
      <abilityName>全半角检查</abilityName>
      <candidateList>
        <item>（</item>
      </candidateList>
      <explain>文本全半角错误。</explain>
      <paraID>72B3779E</paraID>
      <start>4</start>
      <end>5</end>
      <status>unmodified</status>
      <modifiedWord/>
      <trackRevisions>false</trackRevisions>
    </reviewItem>
    <reviewItem>
      <errorID>b944b654-ff73-49ba-8cc3-e409a47460f0</errorID>
      <errorWord>)</errorWord>
      <group>L1_Format</group>
      <groupName>格式问题</groupName>
      <ability>L2_HalfPunc</ability>
      <abilityName>全半角检查</abilityName>
      <candidateList>
        <item>）</item>
      </candidateList>
      <explain>文本全半角错误。</explain>
      <paraID>72B3779E</paraID>
      <start>15</start>
      <end>16</end>
      <status>unmodified</status>
      <modifiedWord/>
      <trackRevisions>false</trackRevisions>
    </reviewItem>
    <reviewItem>
      <errorID>d607f4f1-f2c9-4c02-adcc-e8a989f6b63f</errorID>
      <errorWord>～</errorWord>
      <group>L1_Format</group>
      <groupName>格式问题</groupName>
      <ability>L2_HalfPunc</ability>
      <abilityName>全半角检查</abilityName>
      <candidateList>
        <item>~</item>
      </candidateList>
      <explain>文本全半角错误。</explain>
      <paraID>2D98D6DC</paraID>
      <start>5</start>
      <end>6</end>
      <status>unmodified</status>
      <modifiedWord/>
      <trackRevisions>false</trackRevisions>
    </reviewItem>
    <reviewItem>
      <errorID>7fe3db27-0f35-4e84-a970-1934f9ee6c82</errorID>
      <errorWord>～</errorWord>
      <group>L1_Format</group>
      <groupName>格式问题</groupName>
      <ability>L2_HalfPunc</ability>
      <abilityName>全半角检查</abilityName>
      <candidateList>
        <item>~</item>
      </candidateList>
      <explain>文本全半角错误。</explain>
      <paraID>141036C1</paraID>
      <start>4</start>
      <end>5</end>
      <status>unmodified</status>
      <modifiedWord/>
      <trackRevisions>false</trackRevisions>
    </reviewItem>
    <reviewItem>
      <errorID>a4064fcb-a92f-496b-af0e-8d9f0bdcf22b</errorID>
      <errorWord>～</errorWord>
      <group>L1_Format</group>
      <groupName>格式问题</groupName>
      <ability>L2_HalfPunc</ability>
      <abilityName>全半角检查</abilityName>
      <candidateList>
        <item>~</item>
      </candidateList>
      <explain>文本全半角错误。</explain>
      <paraID>5CFB2BFE</paraID>
      <start>3</start>
      <end>4</end>
      <status>unmodified</status>
      <modifiedWord/>
      <trackRevisions>false</trackRevisions>
    </reviewItem>
    <reviewItem>
      <errorID>5adeeef3-9f53-4596-9880-bf985f462f93</errorID>
      <errorWord>～</errorWord>
      <group>L1_Format</group>
      <groupName>格式问题</groupName>
      <ability>L2_HalfPunc</ability>
      <abilityName>全半角检查</abilityName>
      <candidateList>
        <item>~</item>
      </candidateList>
      <explain>文本全半角错误。</explain>
      <paraID>1B55E81F</paraID>
      <start>3</start>
      <end>4</end>
      <status>unmodified</status>
      <modifiedWord/>
      <trackRevisions>false</trackRevisions>
    </reviewItem>
    <reviewItem>
      <errorID>da332a1d-3962-4cda-bc0e-6d54d14e24d7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5D42D16A</paraID>
      <start>0</start>
      <end>3</end>
      <status>unmodified</status>
      <modifiedWord/>
      <trackRevisions>false</trackRevisions>
    </reviewItem>
    <reviewItem>
      <errorID>dcbaee7e-91e3-44e8-871f-31a4e7933d86</errorID>
      <errorWord>检定证书</errorWord>
      <group>L1_Word</group>
      <groupName>字词问题</groupName>
      <ability>L2_Typo</ability>
      <abilityName>字词错误</abilityName>
      <candidateList>
        <item>鉴定证书</item>
      </candidateList>
      <explain/>
      <paraID>54F62A48</paraID>
      <start>3</start>
      <end>7</end>
      <status>unmodified</status>
      <modifiedWord/>
      <trackRevisions>false</trackRevisions>
    </reviewItem>
    <reviewItem>
      <errorID>a06bf96a-db32-4817-ad3a-961c2b666bb9</errorID>
      <errorWord>～</errorWord>
      <group>L1_Format</group>
      <groupName>格式问题</groupName>
      <ability>L2_HalfPunc</ability>
      <abilityName>全半角检查</abilityName>
      <candidateList>
        <item>~</item>
      </candidateList>
      <explain>文本全半角错误。</explain>
      <paraID>174A8245</paraID>
      <start>2</start>
      <end>3</end>
      <status>unmodified</status>
      <modifiedWord/>
      <trackRevisions>false</trackRevisions>
    </reviewItem>
    <reviewItem>
      <errorID>116f1626-ec96-406d-8574-bbce0c102899</errorID>
      <errorWord>～</errorWord>
      <group>L1_Format</group>
      <groupName>格式问题</groupName>
      <ability>L2_HalfPunc</ability>
      <abilityName>全半角检查</abilityName>
      <candidateList>
        <item>~</item>
      </candidateList>
      <explain>文本全半角错误。</explain>
      <paraID>11F85882</paraID>
      <start>3</start>
      <end>4</end>
      <status>unmodified</status>
      <modifiedWord/>
      <trackRevisions>false</trackRevisions>
    </reviewItem>
    <reviewItem>
      <errorID>68cbf100-c583-4283-b515-d6e4300df06a</errorID>
      <errorWord>～</errorWord>
      <group>L1_Format</group>
      <groupName>格式问题</groupName>
      <ability>L2_HalfPunc</ability>
      <abilityName>全半角检查</abilityName>
      <candidateList>
        <item>~</item>
      </candidateList>
      <explain>文本全半角错误。</explain>
      <paraID>4B1B2727</paraID>
      <start>5</start>
      <end>6</end>
      <status>unmodified</status>
      <modifiedWord/>
      <trackRevisions>false</trackRevisions>
    </reviewItem>
    <reviewItem>
      <errorID>91e8837a-e9e5-4cee-8be0-c04e64207eff</errorID>
      <errorWord>～</errorWord>
      <group>L1_Format</group>
      <groupName>格式问题</groupName>
      <ability>L2_HalfPunc</ability>
      <abilityName>全半角检查</abilityName>
      <candidateList>
        <item>~</item>
      </candidateList>
      <explain>文本全半角错误。</explain>
      <paraID>5020AF84</paraID>
      <start>7</start>
      <end>8</end>
      <status>unmodified</status>
      <modifiedWord/>
      <trackRevisions>false</trackRevisions>
    </reviewItem>
    <reviewItem>
      <errorID>22676789-46b7-4622-8b71-8e0e02ff2f3c</errorID>
      <errorWord>～</errorWord>
      <group>L1_Format</group>
      <groupName>格式问题</groupName>
      <ability>L2_HalfPunc</ability>
      <abilityName>全半角检查</abilityName>
      <candidateList>
        <item>~</item>
      </candidateList>
      <explain>文本全半角错误。</explain>
      <paraID>5D8C69FB</paraID>
      <start>7</start>
      <end>8</end>
      <status>unmodified</status>
      <modifiedWord/>
      <trackRevisions>false</trackRevisions>
    </reviewItem>
    <reviewItem>
      <errorID>ee33cfd5-3413-4528-a151-cd6ec22a987a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6BC2A197</paraID>
      <start>0</start>
      <end>3</end>
      <status>unmodified</status>
      <modifiedWord/>
      <trackRevisions>false</trackRevisions>
    </reviewItem>
    <reviewItem>
      <errorID>bfe03a82-2053-42be-96d4-06997193d2de</errorID>
      <errorWord>检定证书</errorWord>
      <group>L1_Word</group>
      <groupName>字词问题</groupName>
      <ability>L2_Typo</ability>
      <abilityName>字词错误</abilityName>
      <candidateList>
        <item>鉴定证书</item>
      </candidateList>
      <explain/>
      <paraID>165A42D1</paraID>
      <start>3</start>
      <end>7</end>
      <status>unmodified</status>
      <modifiedWord/>
      <trackRevisions>false</trackRevisions>
    </reviewItem>
    <reviewItem>
      <errorID>5938bbcd-6998-45c7-8681-f19369b91b61</errorID>
      <errorWord>～</errorWord>
      <group>L1_Format</group>
      <groupName>格式问题</groupName>
      <ability>L2_HalfPunc</ability>
      <abilityName>全半角检查</abilityName>
      <candidateList>
        <item>~</item>
      </candidateList>
      <explain>文本全半角错误。</explain>
      <paraID>40653B32</paraID>
      <start>6</start>
      <end>7</end>
      <status>unmodified</status>
      <modifiedWord/>
      <trackRevisions>false</trackRevisions>
    </reviewItem>
    <reviewItem>
      <errorID>abe22a31-32bb-4c8b-a20f-b7515b29a1df</errorID>
      <errorWord>～</errorWord>
      <group>L1_Format</group>
      <groupName>格式问题</groupName>
      <ability>L2_HalfPunc</ability>
      <abilityName>全半角检查</abilityName>
      <candidateList>
        <item>~</item>
      </candidateList>
      <explain>文本全半角错误。</explain>
      <paraID>7D40EB93</paraID>
      <start>6</start>
      <end>7</end>
      <status>unmodified</status>
      <modifiedWord/>
      <trackRevisions>false</trackRevisions>
    </reviewItem>
    <reviewItem>
      <errorID>69e3711f-20a2-4b87-96ed-db11f1f665c5</errorID>
      <errorWord>～</errorWord>
      <group>L1_Format</group>
      <groupName>格式问题</groupName>
      <ability>L2_HalfPunc</ability>
      <abilityName>全半角检查</abilityName>
      <candidateList>
        <item>~</item>
      </candidateList>
      <explain>文本全半角错误。</explain>
      <paraID>3C2FD960</paraID>
      <start>4</start>
      <end>5</end>
      <status>unmodified</status>
      <modifiedWord/>
      <trackRevisions>false</trackRevisions>
    </reviewItem>
    <reviewItem>
      <errorID>520da913-f768-4a8e-b562-36cf29251ae1</errorID>
      <errorWord>～</errorWord>
      <group>L1_Format</group>
      <groupName>格式问题</groupName>
      <ability>L2_HalfPunc</ability>
      <abilityName>全半角检查</abilityName>
      <candidateList>
        <item>~</item>
      </candidateList>
      <explain>文本全半角错误。</explain>
      <paraID>198465AB</paraID>
      <start>6</start>
      <end>7</end>
      <status>unmodified</status>
      <modifiedWord/>
      <trackRevisions>false</trackRevisions>
    </reviewItem>
    <reviewItem>
      <errorID>33b9d906-dfd1-43fc-887a-79ff763ba16f</errorID>
      <errorWord>～</errorWord>
      <group>L1_Format</group>
      <groupName>格式问题</groupName>
      <ability>L2_HalfPunc</ability>
      <abilityName>全半角检查</abilityName>
      <candidateList>
        <item>~</item>
      </candidateList>
      <explain>文本全半角错误。</explain>
      <paraID>3FE19877</paraID>
      <start>6</start>
      <end>7</end>
      <status>unmodified</status>
      <modifiedWord/>
      <trackRevisions>false</trackRevisions>
    </reviewItem>
    <reviewItem>
      <errorID>d0ebd9f0-f551-4819-bdb3-e7a9c9606149</errorID>
      <errorWord>～</errorWord>
      <group>L1_Format</group>
      <groupName>格式问题</groupName>
      <ability>L2_HalfPunc</ability>
      <abilityName>全半角检查</abilityName>
      <candidateList>
        <item>~</item>
      </candidateList>
      <explain>文本全半角错误。</explain>
      <paraID>3E5187EC</paraID>
      <start>6</start>
      <end>7</end>
      <status>unmodified</status>
      <modifiedWord/>
      <trackRevisions>false</trackRevisions>
    </reviewItem>
    <reviewItem>
      <errorID>e149f1c8-340c-448e-8181-e8ca52c01a73</errorID>
      <errorWord>～</errorWord>
      <group>L1_Format</group>
      <groupName>格式问题</groupName>
      <ability>L2_HalfPunc</ability>
      <abilityName>全半角检查</abilityName>
      <candidateList>
        <item>~</item>
      </candidateList>
      <explain>文本全半角错误。</explain>
      <paraID>7FBF24AB</paraID>
      <start>6</start>
      <end>7</end>
      <status>unmodified</status>
      <modifiedWord/>
      <trackRevisions>false</trackRevisions>
    </reviewItem>
    <reviewItem>
      <errorID>91ec694d-8a0a-4d70-959d-9ad97337d0ec</errorID>
      <errorWord>～</errorWord>
      <group>L1_Format</group>
      <groupName>格式问题</groupName>
      <ability>L2_HalfPunc</ability>
      <abilityName>全半角检查</abilityName>
      <candidateList>
        <item>~</item>
      </candidateList>
      <explain>文本全半角错误。</explain>
      <paraID>32F510CC</paraID>
      <start>5</start>
      <end>6</end>
      <status>unmodified</status>
      <modifiedWord/>
      <trackRevisions>false</trackRevisions>
    </reviewItem>
    <reviewItem>
      <errorID>3a430d71-6e8f-4ace-ba5d-1d66bb4d7e1f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43415B2C</paraID>
      <start>0</start>
      <end>3</end>
      <status>unmodified</status>
      <modifiedWord/>
      <trackRevisions>false</trackRevisions>
    </reviewItem>
    <reviewItem>
      <errorID>2269758f-4e45-4324-b7ba-418fdc06fc11</errorID>
      <errorWord>检定证书</errorWord>
      <group>L1_Word</group>
      <groupName>字词问题</groupName>
      <ability>L2_Typo</ability>
      <abilityName>字词错误</abilityName>
      <candidateList>
        <item>鉴定证书</item>
      </candidateList>
      <explain/>
      <paraID>7FB20B6D</paraID>
      <start>3</start>
      <end>7</end>
      <status>unmodified</status>
      <modifiedWord/>
      <trackRevisions>false</trackRevisions>
    </reviewItem>
    <reviewItem>
      <errorID>a73b61ce-0569-4d67-9d1a-c03b6e74eda4</errorID>
      <errorWord>～</errorWord>
      <group>L1_Format</group>
      <groupName>格式问题</groupName>
      <ability>L2_HalfPunc</ability>
      <abilityName>全半角检查</abilityName>
      <candidateList>
        <item>~</item>
      </candidateList>
      <explain>文本全半角错误。</explain>
      <paraID>2956CAEC</paraID>
      <start>6</start>
      <end>7</end>
      <status>unmodified</status>
      <modifiedWord/>
      <trackRevisions>false</trackRevisions>
    </reviewItem>
    <reviewItem>
      <errorID>50899341-6efa-4b03-8477-a516bef3102b</errorID>
      <errorWord>～</errorWord>
      <group>L1_Format</group>
      <groupName>格式问题</groupName>
      <ability>L2_HalfPunc</ability>
      <abilityName>全半角检查</abilityName>
      <candidateList>
        <item>~</item>
      </candidateList>
      <explain>文本全半角错误。</explain>
      <paraID>4F41D10E</paraID>
      <start>6</start>
      <end>7</end>
      <status>unmodified</status>
      <modifiedWord/>
      <trackRevisions>false</trackRevisions>
    </reviewItem>
    <reviewItem>
      <errorID>556abadc-5d14-480c-9e0b-6df421cd3806</errorID>
      <errorWord>～</errorWord>
      <group>L1_Format</group>
      <groupName>格式问题</groupName>
      <ability>L2_HalfPunc</ability>
      <abilityName>全半角检查</abilityName>
      <candidateList>
        <item>~</item>
      </candidateList>
      <explain>文本全半角错误。</explain>
      <paraID>4DF552BE</paraID>
      <start>7</start>
      <end>8</end>
      <status>unmodified</status>
      <modifiedWord/>
      <trackRevisions>false</trackRevisions>
    </reviewItem>
    <reviewItem>
      <errorID>ed8f21e2-394b-47ff-9676-e4d60cd7c927</errorID>
      <errorWord>～</errorWord>
      <group>L1_Format</group>
      <groupName>格式问题</groupName>
      <ability>L2_HalfPunc</ability>
      <abilityName>全半角检查</abilityName>
      <candidateList>
        <item>~</item>
      </candidateList>
      <explain>文本全半角错误。</explain>
      <paraID> F9966EF</paraID>
      <start>5</start>
      <end>6</end>
      <status>unmodified</status>
      <modifiedWord/>
      <trackRevisions>false</trackRevisions>
    </reviewItem>
    <reviewItem>
      <errorID>5b966b41-ad0d-4e09-86b9-bf2805de2b4a</errorID>
      <errorWord>～</errorWord>
      <group>L1_Format</group>
      <groupName>格式问题</groupName>
      <ability>L2_HalfPunc</ability>
      <abilityName>全半角检查</abilityName>
      <candidateList>
        <item>~</item>
      </candidateList>
      <explain>文本全半角错误。</explain>
      <paraID> 818C5FC</paraID>
      <start>6</start>
      <end>7</end>
      <status>unmodified</status>
      <modifiedWord/>
      <trackRevisions>false</trackRevisions>
    </reviewItem>
    <reviewItem>
      <errorID>075248e3-c2d6-4794-a636-ddb1467507f9</errorID>
      <errorWord>～</errorWord>
      <group>L1_Format</group>
      <groupName>格式问题</groupName>
      <ability>L2_HalfPunc</ability>
      <abilityName>全半角检查</abilityName>
      <candidateList>
        <item>~</item>
      </candidateList>
      <explain>文本全半角错误。</explain>
      <paraID>32724784</paraID>
      <start>6</start>
      <end>7</end>
      <status>unmodified</status>
      <modifiedWord/>
      <trackRevisions>false</trackRevisions>
    </reviewItem>
    <reviewItem>
      <errorID>c4a5370f-ef5f-4b11-8110-d61c64d9e71f</errorID>
      <errorWord>～</errorWord>
      <group>L1_Format</group>
      <groupName>格式问题</groupName>
      <ability>L2_HalfPunc</ability>
      <abilityName>全半角检查</abilityName>
      <candidateList>
        <item>~</item>
      </candidateList>
      <explain>文本全半角错误。</explain>
      <paraID> A8ED8DD</paraID>
      <start>6</start>
      <end>7</end>
      <status>unmodified</status>
      <modifiedWord/>
      <trackRevisions>false</trackRevisions>
    </reviewItem>
    <reviewItem>
      <errorID>36ef3517-2a45-47a7-8140-cc0dcdd72443</errorID>
      <errorWord>～</errorWord>
      <group>L1_Format</group>
      <groupName>格式问题</groupName>
      <ability>L2_HalfPunc</ability>
      <abilityName>全半角检查</abilityName>
      <candidateList>
        <item>~</item>
      </candidateList>
      <explain>文本全半角错误。</explain>
      <paraID>68F1BCCB</paraID>
      <start>5</start>
      <end>6</end>
      <status>unmodified</status>
      <modifiedWord/>
      <trackRevisions>false</trackRevisions>
    </reviewItem>
    <reviewItem>
      <errorID>99f827ab-0eca-4791-8a7d-48cee5e1bd0c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6FD35B8A</paraID>
      <start>0</start>
      <end>3</end>
      <status>unmodified</status>
      <modifiedWord/>
      <trackRevisions>false</trackRevisions>
    </reviewItem>
    <reviewItem>
      <errorID>a20d390b-fa24-455f-a48a-4e04bdace9e0</errorID>
      <errorWord>～</errorWord>
      <group>L1_Format</group>
      <groupName>格式问题</groupName>
      <ability>L2_HalfPunc</ability>
      <abilityName>全半角检查</abilityName>
      <candidateList>
        <item>~</item>
      </candidateList>
      <explain>文本全半角错误。</explain>
      <paraID> 8A9EF52</paraID>
      <start>2</start>
      <end>3</end>
      <status>unmodified</status>
      <modifiedWord/>
      <trackRevisions>false</trackRevisions>
    </reviewItem>
    <reviewItem>
      <errorID>e6f4bf11-f8d9-4872-94c1-84c7f20f1afc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7D08AAD1</paraID>
      <start>0</start>
      <end>3</end>
      <status>unmodified</status>
      <modifiedWord/>
      <trackRevisions>false</trackRevisions>
    </reviewItem>
    <reviewItem>
      <errorID>9c469545-b222-4642-a764-71ee08be46c0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D22E312</paraID>
      <start>0</start>
      <end>3</end>
      <status>unmodified</status>
      <modifiedWord/>
      <trackRevisions>false</trackRevisions>
    </reviewItem>
    <reviewItem>
      <errorID>b8a1af0a-dbf2-465e-8be8-be7c01dff33f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6A536500</paraID>
      <start>0</start>
      <end>3</end>
      <status>unmodified</status>
      <modifiedWord/>
      <trackRevisions>false</trackRevisions>
    </reviewItem>
    <reviewItem>
      <errorID>811e286b-1590-4429-93f1-f913c9a1e2dd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37443A21</paraID>
      <start>0</start>
      <end>3</end>
      <status>unmodified</status>
      <modifiedWord/>
      <trackRevisions>false</trackRevisions>
    </reviewItem>
    <reviewItem>
      <errorID>2e233764-7089-47dc-9fc0-8f974265ab68</errorID>
      <errorWord>)</errorWord>
      <group>L1_Format</group>
      <groupName>格式问题</groupName>
      <ability>L2_HalfPunc</ability>
      <abilityName>全半角检查</abilityName>
      <candidateList>
        <item>）</item>
      </candidateList>
      <explain>文本全半角错误。</explain>
      <paraID>2781D883</paraID>
      <start>43</start>
      <end>44</end>
      <status>unmodified</status>
      <modifiedWord/>
      <trackRevisions>false</trackRevisions>
    </reviewItem>
    <reviewItem>
      <errorID>780d6d4a-2d26-46ba-b002-50def26817e0</errorID>
      <errorWord>(</errorWord>
      <group>L1_Format</group>
      <groupName>格式问题</groupName>
      <ability>L2_HalfPunc</ability>
      <abilityName>全半角检查</abilityName>
      <candidateList>
        <item>（</item>
      </candidateList>
      <explain>文本全半角错误。</explain>
      <paraID>164601AC</paraID>
      <start>33</start>
      <end>34</end>
      <status>unmodified</status>
      <modifiedWord/>
      <trackRevisions>false</trackRevisions>
    </reviewItem>
    <reviewItem>
      <errorID>759142ee-8b85-4c0d-8399-cb9d27c98d8d</errorID>
      <errorWord>)</errorWord>
      <group>L1_Format</group>
      <groupName>格式问题</groupName>
      <ability>L2_HalfPunc</ability>
      <abilityName>全半角检查</abilityName>
      <candidateList>
        <item>）</item>
      </candidateList>
      <explain>文本全半角错误。</explain>
      <paraID>164601AC</paraID>
      <start>37</start>
      <end>38</end>
      <status>unmodified</status>
      <modifiedWord/>
      <trackRevisions>false</trackRevisions>
    </reviewItem>
    <reviewItem>
      <errorID>42d85981-7416-4e8a-aaa2-d8e5f588e850</errorID>
      <errorWord>)</errorWord>
      <group>L1_Format</group>
      <groupName>格式问题</groupName>
      <ability>L2_HalfPunc</ability>
      <abilityName>全半角检查</abilityName>
      <candidateList>
        <item>）</item>
      </candidateList>
      <explain>文本全半角错误。</explain>
      <paraID>132E0F70</paraID>
      <start>52</start>
      <end>53</end>
      <status>unmodified</status>
      <modifiedWord/>
      <trackRevisions>false</trackRevisions>
    </reviewItem>
    <reviewItem>
      <errorID>15c9e580-6bc0-41e4-8d36-420d8a0b29a0</errorID>
      <errorWord>)</errorWord>
      <group>L1_Format</group>
      <groupName>格式问题</groupName>
      <ability>L2_HalfPunc</ability>
      <abilityName>全半角检查</abilityName>
      <candidateList>
        <item>）</item>
      </candidateList>
      <explain>文本全半角错误。</explain>
      <paraID>132E0F70</paraID>
      <start>69</start>
      <end>70</end>
      <status>unmodified</status>
      <modifiedWord/>
      <trackRevisions>false</trackRevisions>
    </reviewItem>
    <reviewItem>
      <errorID>6187a2b3-a91b-4477-aee5-d967c35f364c</errorID>
      <errorWord>)</errorWord>
      <group>L1_Format</group>
      <groupName>格式问题</groupName>
      <ability>L2_HalfPunc</ability>
      <abilityName>全半角检查</abilityName>
      <candidateList>
        <item>）</item>
      </candidateList>
      <explain>文本全半角错误。</explain>
      <paraID>132E0F70</paraID>
      <start>115</start>
      <end>116</end>
      <status>unmodified</status>
      <modifiedWord/>
      <trackRevisions>false</trackRevisions>
    </reviewItem>
    <reviewItem>
      <errorID>4f88978f-606d-49d9-899f-ca0d949828e6</errorID>
      <errorWord>)</errorWord>
      <group>L1_Format</group>
      <groupName>格式问题</groupName>
      <ability>L2_HalfPunc</ability>
      <abilityName>全半角检查</abilityName>
      <candidateList>
        <item>）</item>
      </candidateList>
      <explain>文本全半角错误。</explain>
      <paraID>132E0F70</paraID>
      <start>125</start>
      <end>126</end>
      <status>unmodified</status>
      <modifiedWord/>
      <trackRevisions>false</trackRevisions>
    </reviewItem>
    <reviewItem>
      <errorID>fe9ce58e-f4e8-4895-ab23-191bb04a80cd</errorID>
      <errorWord>)</errorWord>
      <group>L1_Format</group>
      <groupName>格式问题</groupName>
      <ability>L2_HalfPunc</ability>
      <abilityName>全半角检查</abilityName>
      <candidateList>
        <item>）</item>
      </candidateList>
      <explain>文本全半角错误。</explain>
      <paraID>132E0F70</paraID>
      <start>142</start>
      <end>143</end>
      <status>unmodified</status>
      <modifiedWord/>
      <trackRevisions>false</trackRevisions>
    </reviewItem>
    <reviewItem>
      <errorID>a0f0e65a-3105-4be9-a36b-513ae77777cf</errorID>
      <errorWord>)</errorWord>
      <group>L1_Format</group>
      <groupName>格式问题</groupName>
      <ability>L2_HalfPunc</ability>
      <abilityName>全半角检查</abilityName>
      <candidateList>
        <item>）</item>
      </candidateList>
      <explain>文本全半角错误。</explain>
      <paraID>132E0F70</paraID>
      <start>152</start>
      <end>153</end>
      <status>unmodified</status>
      <modifiedWord/>
      <trackRevisions>false</trackRevisions>
    </reviewItem>
    <reviewItem>
      <errorID>b7d1a929-c224-4d81-8cfc-77ce738b8c1d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169CAC5C</paraID>
      <start>0</start>
      <end>3</end>
      <status>unmodified</status>
      <modifiedWord/>
      <trackRevisions>false</trackRevisions>
    </reviewItem>
    <reviewItem>
      <errorID>d6c6c57e-4d0b-4a0e-be2d-50477b9fcb7d</errorID>
      <errorWord>(</errorWord>
      <group>L1_Format</group>
      <groupName>格式问题</groupName>
      <ability>L2_HalfPunc</ability>
      <abilityName>全半角检查</abilityName>
      <candidateList>
        <item>（</item>
      </candidateList>
      <explain>文本全半角错误。</explain>
      <paraID>677EDB14</paraID>
      <start>27</start>
      <end>28</end>
      <status>unmodified</status>
      <modifiedWord/>
      <trackRevisions>false</trackRevisions>
    </reviewItem>
    <reviewItem>
      <errorID>d9974e53-a297-44dc-abcb-3645f42b6c4b</errorID>
      <errorWord>)</errorWord>
      <group>L1_Format</group>
      <groupName>格式问题</groupName>
      <ability>L2_HalfPunc</ability>
      <abilityName>全半角检查</abilityName>
      <candidateList>
        <item>）</item>
      </candidateList>
      <explain>文本全半角错误。</explain>
      <paraID>677EDB14</paraID>
      <start>37</start>
      <end>38</end>
      <status>unmodified</status>
      <modifiedWord/>
      <trackRevisions>false</trackRevisions>
    </reviewItem>
    <reviewItem>
      <errorID>4246b0b6-91f6-4bd2-b0db-aa97fed51204</errorID>
      <errorWord>)</errorWord>
      <group>L1_Format</group>
      <groupName>格式问题</groupName>
      <ability>L2_HalfPunc</ability>
      <abilityName>全半角检查</abilityName>
      <candidateList>
        <item>）</item>
      </candidateList>
      <explain>文本全半角错误。</explain>
      <paraID>23021656</paraID>
      <start>52</start>
      <end>53</end>
      <status>unmodified</status>
      <modifiedWord/>
      <trackRevisions>false</trackRevisions>
    </reviewItem>
    <reviewItem>
      <errorID>33d6667d-8859-424c-8589-7b74df01fec9</errorID>
      <errorWord>)</errorWord>
      <group>L1_Format</group>
      <groupName>格式问题</groupName>
      <ability>L2_HalfPunc</ability>
      <abilityName>全半角检查</abilityName>
      <candidateList>
        <item>）</item>
      </candidateList>
      <explain>文本全半角错误。</explain>
      <paraID>23021656</paraID>
      <start>69</start>
      <end>70</end>
      <status>unmodified</status>
      <modifiedWord/>
      <trackRevisions>false</trackRevisions>
    </reviewItem>
    <reviewItem>
      <errorID>39ebaa5c-5f07-459c-9408-0ed36a42ccf0</errorID>
      <errorWord>)</errorWord>
      <group>L1_Format</group>
      <groupName>格式问题</groupName>
      <ability>L2_HalfPunc</ability>
      <abilityName>全半角检查</abilityName>
      <candidateList>
        <item>）</item>
      </candidateList>
      <explain>文本全半角错误。</explain>
      <paraID>23021656</paraID>
      <start>115</start>
      <end>116</end>
      <status>unmodified</status>
      <modifiedWord/>
      <trackRevisions>false</trackRevisions>
    </reviewItem>
    <reviewItem>
      <errorID>029ebdf4-1a65-4fef-858b-323c7de3a356</errorID>
      <errorWord>)</errorWord>
      <group>L1_Format</group>
      <groupName>格式问题</groupName>
      <ability>L2_HalfPunc</ability>
      <abilityName>全半角检查</abilityName>
      <candidateList>
        <item>）</item>
      </candidateList>
      <explain>文本全半角错误。</explain>
      <paraID>23021656</paraID>
      <start>125</start>
      <end>126</end>
      <status>unmodified</status>
      <modifiedWord/>
      <trackRevisions>false</trackRevisions>
    </reviewItem>
    <reviewItem>
      <errorID>7b2be8e1-028f-4616-bf8f-da43474ff360</errorID>
      <errorWord>)</errorWord>
      <group>L1_Format</group>
      <groupName>格式问题</groupName>
      <ability>L2_HalfPunc</ability>
      <abilityName>全半角检查</abilityName>
      <candidateList>
        <item>）</item>
      </candidateList>
      <explain>文本全半角错误。</explain>
      <paraID>23021656</paraID>
      <start>142</start>
      <end>143</end>
      <status>unmodified</status>
      <modifiedWord/>
      <trackRevisions>false</trackRevisions>
    </reviewItem>
    <reviewItem>
      <errorID>305f82f2-4a43-4003-a5d6-5e296b30ad4a</errorID>
      <errorWord>)</errorWord>
      <group>L1_Format</group>
      <groupName>格式问题</groupName>
      <ability>L2_HalfPunc</ability>
      <abilityName>全半角检查</abilityName>
      <candidateList>
        <item>）</item>
      </candidateList>
      <explain>文本全半角错误。</explain>
      <paraID>23021656</paraID>
      <start>152</start>
      <end>153</end>
      <status>unmodified</status>
      <modifiedWord/>
      <trackRevisions>false</trackRevisions>
    </reviewItem>
    <reviewItem>
      <errorID>75df40d7-f52c-4584-9a04-7d465333f5aa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4C5626CB</paraID>
      <start>0</start>
      <end>3</end>
      <status>unmodified</status>
      <modifiedWord/>
      <trackRevisions>false</trackRevisions>
    </reviewItem>
    <reviewItem>
      <errorID>3107614a-ce58-4ecf-82c8-3d20b9e53534</errorID>
      <errorWord>(</errorWord>
      <group>L1_Format</group>
      <groupName>格式问题</groupName>
      <ability>L2_HalfPunc</ability>
      <abilityName>全半角检查</abilityName>
      <candidateList>
        <item>（</item>
      </candidateList>
      <explain>文本全半角错误。</explain>
      <paraID>330D42C1</paraID>
      <start>27</start>
      <end>28</end>
      <status>unmodified</status>
      <modifiedWord/>
      <trackRevisions>false</trackRevisions>
    </reviewItem>
    <reviewItem>
      <errorID>6bc6d15c-7f84-428d-bf4b-756e02b2b75e</errorID>
      <errorWord>)</errorWord>
      <group>L1_Format</group>
      <groupName>格式问题</groupName>
      <ability>L2_HalfPunc</ability>
      <abilityName>全半角检查</abilityName>
      <candidateList>
        <item>）</item>
      </candidateList>
      <explain>文本全半角错误。</explain>
      <paraID>330D42C1</paraID>
      <start>37</start>
      <end>38</end>
      <status>unmodified</status>
      <modifiedWord/>
      <trackRevisions>false</trackRevisions>
    </reviewItem>
    <reviewItem>
      <errorID>4ea68ff7-0170-4a06-bca3-3cc0e1bcf801</errorID>
      <errorWord>)</errorWord>
      <group>L1_Format</group>
      <groupName>格式问题</groupName>
      <ability>L2_HalfPunc</ability>
      <abilityName>全半角检查</abilityName>
      <candidateList>
        <item>）</item>
      </candidateList>
      <explain>文本全半角错误。</explain>
      <paraID>6B015AAE</paraID>
      <start>111</start>
      <end>112</end>
      <status>unmodified</status>
      <modifiedWord/>
      <trackRevisions>false</trackRevisions>
    </reviewItem>
    <reviewItem>
      <errorID>5a23c1e5-759d-4431-9696-0f5f67cd27f1</errorID>
      <errorWord>)</errorWord>
      <group>L1_Format</group>
      <groupName>格式问题</groupName>
      <ability>L2_HalfPunc</ability>
      <abilityName>全半角检查</abilityName>
      <candidateList>
        <item>）</item>
      </candidateList>
      <explain>文本全半角错误。</explain>
      <paraID>6B015AAE</paraID>
      <start>121</start>
      <end>122</end>
      <status>unmodified</status>
      <modifiedWord/>
      <trackRevisions>false</trackRevisions>
    </reviewItem>
    <reviewItem>
      <errorID>fb4c37aa-c01d-4728-a568-84790ab95479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AABAD59</paraID>
      <start>0</start>
      <end>2</end>
      <status>unmodified</status>
      <modifiedWord/>
      <trackRevisions>false</trackRevisions>
    </reviewItem>
    <reviewItem>
      <errorID>acd583ca-b404-4ecc-a794-c3513b976abd</errorID>
      <errorWord>~</errorWord>
      <group>L1_Format</group>
      <groupName>格式问题</groupName>
      <ability>L2_HalfPunc</ability>
      <abilityName>全半角检查</abilityName>
      <candidateList>
        <item>～</item>
      </candidateList>
      <explain>文本全半角错误。</explain>
      <paraID>3F3AEEED</paraID>
      <start>41</start>
      <end>42</end>
      <status>unmodified</status>
      <modifiedWord/>
      <trackRevisions>false</trackRevisions>
    </reviewItem>
    <reviewItem>
      <errorID>c3e538df-9fa6-434c-a17e-76ea904b6345</errorID>
      <errorWord>~</errorWord>
      <group>L1_Format</group>
      <groupName>格式问题</groupName>
      <ability>L2_HalfPunc</ability>
      <abilityName>全半角检查</abilityName>
      <candidateList>
        <item>～</item>
      </candidateList>
      <explain>文本全半角错误。</explain>
      <paraID>3F3AEEED</paraID>
      <start>62</start>
      <end>63</end>
      <status>unmodified</status>
      <modifiedWord/>
      <trackRevisions>false</trackRevisions>
    </reviewItem>
    <reviewItem>
      <errorID>d9986b65-841b-4181-9538-165f2bb48e51</errorID>
      <errorWord>~</errorWord>
      <group>L1_Format</group>
      <groupName>格式问题</groupName>
      <ability>L2_HalfPunc</ability>
      <abilityName>全半角检查</abilityName>
      <candidateList>
        <item>～</item>
      </candidateList>
      <explain>文本全半角错误。</explain>
      <paraID> BA4EA6F</paraID>
      <start>30</start>
      <end>31</end>
      <status>unmodified</status>
      <modifiedWord/>
      <trackRevisions>false</trackRevisions>
    </reviewItem>
    <reviewItem>
      <errorID>51840790-b3a0-4e72-9148-7bd60fa6f11f</errorID>
      <errorWord>~</errorWord>
      <group>L1_Format</group>
      <groupName>格式问题</groupName>
      <ability>L2_HalfPunc</ability>
      <abilityName>全半角检查</abilityName>
      <candidateList>
        <item>～</item>
      </candidateList>
      <explain>文本全半角错误。</explain>
      <paraID> BA4EA6F</paraID>
      <start>51</start>
      <end>52</end>
      <status>unmodified</status>
      <modifiedWord/>
      <trackRevisions>false</trackRevisions>
    </reviewItem>
    <reviewItem>
      <errorID>c084a11a-512b-4856-bf37-cffad59b1ffd</errorID>
      <errorWord>)</errorWord>
      <group>L1_Format</group>
      <groupName>格式问题</groupName>
      <ability>L2_HalfPunc</ability>
      <abilityName>全半角检查</abilityName>
      <candidateList>
        <item>）</item>
      </candidateList>
      <explain>文本全半角错误。</explain>
      <paraID> BA4EA6F</paraID>
      <start>79</start>
      <end>80</end>
      <status>unmodified</status>
      <modifiedWord/>
      <trackRevisions>false</trackRevisions>
    </reviewItem>
    <reviewItem>
      <errorID>bea77817-2e0c-414a-93da-3ed1581f2c1e</errorID>
      <errorWord>（</errorWord>
      <group>L1_Punc</group>
      <groupName>标点问题</groupName>
      <ability>L2_Punc</ability>
      <abilityName>标点符号检查</abilityName>
      <candidateList>
        <item/>
      </candidateList>
      <explain>同一形式括号套用。</explain>
      <paraID>57B88194</paraID>
      <start>94</start>
      <end>95</end>
      <status>unmodified</status>
      <modifiedWord/>
      <trackRevisions>false</trackRevisions>
    </reviewItem>
    <reviewItem>
      <errorID>e8e356bd-8e79-49c7-a716-6b96dcc994a4</errorID>
      <errorWord>(</errorWord>
      <group>L1_Punc</group>
      <groupName>标点问题</groupName>
      <ability>L2_Punc</ability>
      <abilityName>标点符号检查</abilityName>
      <candidateList/>
      <explain>同一形式括号套用。</explain>
      <paraID>57B88194</paraID>
      <start>101</start>
      <end>102</end>
      <status>unmodified</status>
      <modifiedWord/>
      <trackRevisions>false</trackRevisions>
    </reviewItem>
    <reviewItem>
      <errorID>6b6b9959-2aaa-4d2f-b250-63cddbcf053c</errorID>
      <errorWord>)</errorWord>
      <group>L1_Punc</group>
      <groupName>标点问题</groupName>
      <ability>L2_Punc</ability>
      <abilityName>标点符号检查</abilityName>
      <candidateList/>
      <explain>同一形式括号套用。</explain>
      <paraID>57B88194</paraID>
      <start>103</start>
      <end>104</end>
      <status>unmodified</status>
      <modifiedWord/>
      <trackRevisions>false</trackRevisions>
    </reviewItem>
    <reviewItem>
      <errorID>ce5337e7-5da2-48d5-b883-48979ac40be3</errorID>
      <errorWord>(</errorWord>
      <group>L1_Punc</group>
      <groupName>标点问题</groupName>
      <ability>L2_Punc</ability>
      <abilityName>标点符号检查</abilityName>
      <candidateList/>
      <explain>同一形式括号套用。</explain>
      <paraID>57B88194</paraID>
      <start>111</start>
      <end>112</end>
      <status>unmodified</status>
      <modifiedWord/>
      <trackRevisions>false</trackRevisions>
    </reviewItem>
    <reviewItem>
      <errorID>88d10612-25c8-4723-bf00-ce86e1147c31</errorID>
      <errorWord>)</errorWord>
      <group>L1_Punc</group>
      <groupName>标点问题</groupName>
      <ability>L2_Punc</ability>
      <abilityName>标点符号检查</abilityName>
      <candidateList/>
      <explain>同一形式括号套用。</explain>
      <paraID>57B88194</paraID>
      <start>113</start>
      <end>114</end>
      <status>unmodified</status>
      <modifiedWord/>
      <trackRevisions>false</trackRevisions>
    </reviewItem>
    <reviewItem>
      <errorID>d2c34e2f-be27-4653-9178-01138063118e</errorID>
      <errorWord>）</errorWord>
      <group>L1_Punc</group>
      <groupName>标点问题</groupName>
      <ability>L2_Punc</ability>
      <abilityName>标点符号检查</abilityName>
      <candidateList/>
      <explain>同一形式括号套用。</explain>
      <paraID>57B88194</paraID>
      <start>114</start>
      <end>115</end>
      <status>unmodified</status>
      <modifiedWord/>
      <trackRevisions>false</trackRevisions>
    </reviewItem>
    <reviewItem>
      <errorID>11bf2bfd-42ac-43f0-9efd-ba944cfe1f43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6708668D</paraID>
      <start>0</start>
      <end>3</end>
      <status>unmodified</status>
      <modifiedWord/>
      <trackRevisions>false</trackRevisions>
    </reviewItem>
    <reviewItem>
      <errorID>78b89398-e820-4a4d-b744-474f0cdcd004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5DCD49A0</paraID>
      <start>0</start>
      <end>3</end>
      <status>unmodified</status>
      <modifiedWord/>
      <trackRevisions>false</trackRevisions>
    </reviewItem>
    <reviewItem>
      <errorID>7602a6c6-30d7-4d63-8f87-8bcdba44b368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568D52B1</paraID>
      <start>0</start>
      <end>3</end>
      <status>unmodified</status>
      <modifiedWord/>
      <trackRevisions>false</trackRevisions>
    </reviewItem>
    <reviewItem>
      <errorID>baabc395-3f59-42f0-b2fb-f73eafbc866c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38747F53</paraID>
      <start>0</start>
      <end>3</end>
      <status>unmodified</status>
      <modifiedWord/>
      <trackRevisions>false</trackRevisions>
    </reviewItem>
    <reviewItem>
      <errorID>57b8e5e7-ac50-49bc-a332-5c2704422a37</errorID>
      <errorWord>期</errorWord>
      <group>L1_Word</group>
      <groupName>字词问题</groupName>
      <ability>L2_Typo</ability>
      <abilityName>字词错误</abilityName>
      <candidateList>
        <item>期间</item>
      </candidateList>
      <explain>〈名〉某个时期里面：农忙～｜春节～｜抗战～。</explain>
      <paraID>4202ACC4</paraID>
      <start>9</start>
      <end>10</end>
      <status>unmodified</status>
      <modifiedWord/>
      <trackRevisions>false</trackRevisions>
    </reviewItem>
    <reviewItem>
      <errorID>f6fac932-e670-4430-83da-8a490dffb365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4FBD2D35</paraID>
      <start>0</start>
      <end>3</end>
      <status>unmodified</status>
      <modifiedWord/>
      <trackRevisions>false</trackRevisions>
    </reviewItem>
    <reviewItem>
      <errorID>31086c0a-a8b5-472a-b427-c6ebb561b3a6</errorID>
      <errorWord>(</errorWord>
      <group>L1_Format</group>
      <groupName>格式问题</groupName>
      <ability>L2_HalfPunc</ability>
      <abilityName>全半角检查</abilityName>
      <candidateList>
        <item>（</item>
      </candidateList>
      <explain>文本全半角错误。</explain>
      <paraID> FA1FE73</paraID>
      <start>68</start>
      <end>69</end>
      <status>unmodified</status>
      <modifiedWord/>
      <trackRevisions>false</trackRevisions>
    </reviewItem>
    <reviewItem>
      <errorID>db5a1e04-3abe-4c88-bb65-2888b0053ac8</errorID>
      <errorWord>)</errorWord>
      <group>L1_Format</group>
      <groupName>格式问题</groupName>
      <ability>L2_HalfPunc</ability>
      <abilityName>全半角检查</abilityName>
      <candidateList>
        <item>）</item>
      </candidateList>
      <explain>文本全半角错误。</explain>
      <paraID> FA1FE73</paraID>
      <start>84</start>
      <end>85</end>
      <status>unmodified</status>
      <modifiedWord/>
      <trackRevisions>false</trackRevisions>
    </reviewItem>
    <reviewItem>
      <errorID>5d38b47d-9f6a-459e-8d1c-db7712a30009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79A38CF7</paraID>
      <start>0</start>
      <end>3</end>
      <status>unmodified</status>
      <modifiedWord/>
      <trackRevisions>false</trackRevisions>
    </reviewItem>
    <reviewItem>
      <errorID>45b0e365-fbb5-4429-bdc4-25598b9eea16</errorID>
      <errorWord>(</errorWord>
      <group>L1_Format</group>
      <groupName>格式问题</groupName>
      <ability>L2_HalfPunc</ability>
      <abilityName>全半角检查</abilityName>
      <candidateList>
        <item>（</item>
      </candidateList>
      <explain>文本全半角错误。</explain>
      <paraID>3CF7C7D5</paraID>
      <start>59</start>
      <end>60</end>
      <status>unmodified</status>
      <modifiedWord/>
      <trackRevisions>false</trackRevisions>
    </reviewItem>
    <reviewItem>
      <errorID>04a856ec-cc09-4f1f-9581-5a77bcfd59b6</errorID>
      <errorWord>)</errorWord>
      <group>L1_Format</group>
      <groupName>格式问题</groupName>
      <ability>L2_HalfPunc</ability>
      <abilityName>全半角检查</abilityName>
      <candidateList>
        <item>）</item>
      </candidateList>
      <explain>文本全半角错误。</explain>
      <paraID>3CF7C7D5</paraID>
      <start>75</start>
      <end>76</end>
      <status>unmodified</status>
      <modifiedWord/>
      <trackRevisions>false</trackRevisions>
    </reviewItem>
    <reviewItem>
      <errorID>309eaf63-d44f-402e-bbba-cc4b14b2198a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523731F</paraID>
      <start>0</start>
      <end>3</end>
      <status>unmodified</status>
      <modifiedWord/>
      <trackRevisions>false</trackRevisions>
    </reviewItem>
    <reviewItem>
      <errorID>7a2d9268-3ca7-41d6-934d-7fedd86e4bc2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686BE2F</paraID>
      <start>0</start>
      <end>3</end>
      <status>unmodified</status>
      <modifiedWord/>
      <trackRevisions>false</trackRevisions>
    </reviewItem>
    <reviewItem>
      <errorID>fc12f44b-1015-49e2-bc2a-64c068d737fe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4E807039</paraID>
      <start>0</start>
      <end>3</end>
      <status>unmodified</status>
      <modifiedWord/>
      <trackRevisions>false</trackRevisions>
    </reviewItem>
    <reviewItem>
      <errorID>e6ea4f3f-d081-4dc5-9540-5bdf3d5a198e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7AD4029D</paraID>
      <start>0</start>
      <end>2</end>
      <status>unmodified</status>
      <modifiedWord/>
      <trackRevisions>false</trackRevisions>
    </reviewItem>
    <reviewItem>
      <errorID>6f402988-77b1-4834-b981-69e81fe73db9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3B266942</paraID>
      <start>0</start>
      <end>2</end>
      <status>unmodified</status>
      <modifiedWord/>
      <trackRevisions>false</trackRevisions>
    </reviewItem>
    <reviewItem>
      <errorID>a2a66113-4f64-4677-9270-2e257332caca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6AF17562</paraID>
      <start>0</start>
      <end>2</end>
      <status>unmodified</status>
      <modifiedWord/>
      <trackRevisions>false</trackRevisions>
    </reviewItem>
    <reviewItem>
      <errorID>c67f69c7-ef12-4485-b257-d3902f48c7ae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4775FB3A</paraID>
      <start>0</start>
      <end>2</end>
      <status>unmodified</status>
      <modifiedWord/>
      <trackRevisions>false</trackRevisions>
    </reviewItem>
    <reviewItem>
      <errorID>19b436a3-6827-4c61-abc6-2bfd5597fa4e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4AA064D</paraID>
      <start>0</start>
      <end>2</end>
      <status>unmodified</status>
      <modifiedWord/>
      <trackRevisions>false</trackRevisions>
    </reviewItem>
    <reviewItem>
      <errorID>7f62460f-7732-4e20-b825-c95f48245432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123E1ADD</paraID>
      <start>0</start>
      <end>3</end>
      <status>unmodified</status>
      <modifiedWord/>
      <trackRevisions>false</trackRevisions>
    </reviewItem>
    <reviewItem>
      <errorID>34fbce41-27d0-431e-acdb-edb559dd912f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5BF8EDCF</paraID>
      <start>0</start>
      <end>2</end>
      <status>unmodified</status>
      <modifiedWord/>
      <trackRevisions>false</trackRevisions>
    </reviewItem>
    <reviewItem>
      <errorID>5ad01c7c-085c-49c4-a262-f08d67e368d4</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5BF8EDCF</paraID>
      <start>44</start>
      <end>46</end>
      <status>unmodified</status>
      <modifiedWord/>
      <trackRevisions>false</trackRevisions>
    </reviewItem>
    <reviewItem>
      <errorID>0d0900c0-9a7c-45d8-861b-cc64acf2f35b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6D1A779</paraID>
      <start>0</start>
      <end>2</end>
      <status>unmodified</status>
      <modifiedWord/>
      <trackRevisions>false</trackRevisions>
    </reviewItem>
    <reviewItem>
      <errorID>55d78c2a-2273-4b5c-b8c6-c0cc987e5dfd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B362537</paraID>
      <start>0</start>
      <end>2</end>
      <status>unmodified</status>
      <modifiedWord/>
      <trackRevisions>false</trackRevisions>
    </reviewItem>
    <reviewItem>
      <errorID>75d5ecb2-be0f-4412-a28a-2d3d1cab218a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79251697</paraID>
      <start>0</start>
      <end>3</end>
      <status>unmodified</status>
      <modifiedWord/>
      <trackRevisions>false</trackRevisions>
    </reviewItem>
    <reviewItem>
      <errorID>61c4710d-7802-432f-8171-d5529b2f40ab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14795EFD</paraID>
      <start>0</start>
      <end>3</end>
      <status>unmodified</status>
      <modifiedWord/>
      <trackRevisions>false</trackRevisions>
    </reviewItem>
    <reviewItem>
      <errorID>8592f2f4-ff37-48c2-aaed-5c3084957369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1B269606</paraID>
      <start>0</start>
      <end>3</end>
      <status>unmodified</status>
      <modifiedWord/>
      <trackRevisions>false</trackRevisions>
    </reviewItem>
    <reviewItem>
      <errorID>a383f9b9-4063-4d0a-9335-3be6c16c164e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73DFD255</paraID>
      <start>0</start>
      <end>3</end>
      <status>unmodified</status>
      <modifiedWord/>
      <trackRevisions>false</trackRevisions>
    </reviewItem>
    <reviewItem>
      <errorID>b4d5e7aa-0acc-47e4-a278-17128df6e290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7D71DA8B</paraID>
      <start>0</start>
      <end>3</end>
      <status>unmodified</status>
      <modifiedWord/>
      <trackRevisions>false</trackRevisions>
    </reviewItem>
    <reviewItem>
      <errorID>7d3bb6ff-ad63-4782-8eda-07b178bdae43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4B7DA50F</paraID>
      <start>0</start>
      <end>3</end>
      <status>unmodified</status>
      <modifiedWord/>
      <trackRevisions>false</trackRevisions>
    </reviewItem>
    <reviewItem>
      <errorID>585f3205-d830-491e-93d8-a76b242e2ce6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614EFFFC</paraID>
      <start>0</start>
      <end>3</end>
      <status>unmodified</status>
      <modifiedWord/>
      <trackRevisions>false</trackRevisions>
    </reviewItem>
    <reviewItem>
      <errorID>d48769a5-5563-4ae5-94b3-8e703b82db4d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17C47EFE</paraID>
      <start>0</start>
      <end>3</end>
      <status>unmodified</status>
      <modifiedWord/>
      <trackRevisions>false</trackRevisions>
    </reviewItem>
    <reviewItem>
      <errorID>a347eb0c-bb3a-448c-ab2c-dcb9ba82ce1d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17175D34</paraID>
      <start>0</start>
      <end>3</end>
      <status>unmodified</status>
      <modifiedWord/>
      <trackRevisions>false</trackRevisions>
    </reviewItem>
    <reviewItem>
      <errorID>8517577b-0619-4807-be14-7cc984ea516d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3434563</paraID>
      <start>0</start>
      <end>3</end>
      <status>unmodified</status>
      <modifiedWord/>
      <trackRevisions>false</trackRevisions>
    </reviewItem>
    <reviewItem>
      <errorID>6f4b2144-974b-4c98-9fb1-672595feebf6</errorID>
      <errorWord>挡护</errorWord>
      <group>L1_Word</group>
      <groupName>字词问题</groupName>
      <ability>L2_Typo</ability>
      <abilityName>字词错误</abilityName>
      <candidateList>
        <item>防护</item>
      </candidateList>
      <explain/>
      <paraID> 3434563</paraID>
      <start>26</start>
      <end>28</end>
      <status>unmodified</status>
      <modifiedWord/>
      <trackRevisions>false</trackRevisions>
    </reviewItem>
    <reviewItem>
      <errorID>4e7742d6-01d4-49dc-a3db-127e418ae58f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752D2B7A</paraID>
      <start>0</start>
      <end>3</end>
      <status>unmodified</status>
      <modifiedWord/>
      <trackRevisions>false</trackRevisions>
    </reviewItem>
    <reviewItem>
      <errorID>c34bd654-f0cb-4d0c-ab2c-8f4e1451aa5b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BFF3117</paraID>
      <start>0</start>
      <end>3</end>
      <status>unmodified</status>
      <modifiedWord/>
      <trackRevisions>false</trackRevisions>
    </reviewItem>
    <reviewItem>
      <errorID>87f8daf6-9796-4c0b-9e61-cbedda21abfc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2EDBE323</paraID>
      <start>0</start>
      <end>3</end>
      <status>unmodified</status>
      <modifiedWord/>
      <trackRevisions>false</trackRevisions>
    </reviewItem>
    <reviewItem>
      <errorID>cc7c1605-f849-487e-b856-d0b7243dd0fc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2BFC3DE4</paraID>
      <start>0</start>
      <end>3</end>
      <status>unmodified</status>
      <modifiedWord/>
      <trackRevisions>false</trackRevisions>
    </reviewItem>
    <reviewItem>
      <errorID>137e5b15-8a76-4c72-af2a-f25049648e23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4697D2E1</paraID>
      <start>0</start>
      <end>3</end>
      <status>unmodified</status>
      <modifiedWord/>
      <trackRevisions>false</trackRevisions>
    </reviewItem>
    <reviewItem>
      <errorID>cb02d78b-9d10-411f-9952-03eafb2ef136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3A473681</paraID>
      <start>0</start>
      <end>3</end>
      <status>unmodified</status>
      <modifiedWord/>
      <trackRevisions>false</trackRevisions>
    </reviewItem>
    <reviewItem>
      <errorID>1253c309-831c-4148-b697-bb9b8f07cd07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52CF3C18</paraID>
      <start>0</start>
      <end>2</end>
      <status>unmodified</status>
      <modifiedWord/>
      <trackRevisions>false</trackRevisions>
    </reviewItem>
    <reviewItem>
      <errorID>ca6c1484-d518-4ac1-adfb-ce43905afd31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6494F4BF</paraID>
      <start>0</start>
      <end>2</end>
      <status>unmodified</status>
      <modifiedWord/>
      <trackRevisions>false</trackRevisions>
    </reviewItem>
    <reviewItem>
      <errorID>8f3fdc7c-64c8-4156-b825-aeeb2ec5b383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5614B787</paraID>
      <start>0</start>
      <end>2</end>
      <status>unmodified</status>
      <modifiedWord/>
      <trackRevisions>false</trackRevisions>
    </reviewItem>
    <reviewItem>
      <errorID>d8be4e5f-5cae-4d1b-894f-7edc621e81f0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533141BE</paraID>
      <start>0</start>
      <end>2</end>
      <status>unmodified</status>
      <modifiedWord/>
      <trackRevisions>false</trackRevisions>
    </reviewItem>
    <reviewItem>
      <errorID>69297b11-657b-4557-acd1-0c542e699db6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45D75A92</paraID>
      <start>0</start>
      <end>2</end>
      <status>unmodified</status>
      <modifiedWord/>
      <trackRevisions>false</trackRevisions>
    </reviewItem>
    <reviewItem>
      <errorID>3009d447-33f4-455b-b0fa-b7224f37fe57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D0AE6A9</paraID>
      <start>0</start>
      <end>3</end>
      <status>unmodified</status>
      <modifiedWord/>
      <trackRevisions>false</trackRevisions>
    </reviewItem>
    <reviewItem>
      <errorID>a15be1c1-71d5-479c-8d77-8e60c4cd28ae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10507F33</paraID>
      <start>0</start>
      <end>2</end>
      <status>unmodified</status>
      <modifiedWord/>
      <trackRevisions>false</trackRevisions>
    </reviewItem>
    <reviewItem>
      <errorID>70c717d6-5f8c-4d22-b0ae-7a3ff2cb7fc8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5A790EB4</paraID>
      <start>0</start>
      <end>2</end>
      <status>unmodified</status>
      <modifiedWord/>
      <trackRevisions>false</trackRevisions>
    </reviewItem>
    <reviewItem>
      <errorID>cf62f926-9d9b-4149-9143-0deeb6794402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7AE43C67</paraID>
      <start>0</start>
      <end>2</end>
      <status>unmodified</status>
      <modifiedWord/>
      <trackRevisions>false</trackRevisions>
    </reviewItem>
    <reviewItem>
      <errorID>404e85f0-bd2d-430e-8d8a-d10cf5668327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7C10896B</paraID>
      <start>0</start>
      <end>3</end>
      <status>unmodified</status>
      <modifiedWord/>
      <trackRevisions>false</trackRevisions>
    </reviewItem>
    <reviewItem>
      <errorID>a968233d-52ca-4ee3-a227-2fd8763994e8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608BD42F</paraID>
      <start>0</start>
      <end>2</end>
      <status>unmodified</status>
      <modifiedWord/>
      <trackRevisions>false</trackRevisions>
    </reviewItem>
    <reviewItem>
      <errorID>366e9d40-91c6-41ab-ae48-92c44fbfc757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30E67921</paraID>
      <start>0</start>
      <end>2</end>
      <status>unmodified</status>
      <modifiedWord/>
      <trackRevisions>false</trackRevisions>
    </reviewItem>
    <reviewItem>
      <errorID>26edfa38-e335-4d26-b2e1-29aa0226d31f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37445AF4</paraID>
      <start>0</start>
      <end>2</end>
      <status>unmodified</status>
      <modifiedWord/>
      <trackRevisions>false</trackRevisions>
    </reviewItem>
    <reviewItem>
      <errorID>29c915e7-6afe-4cdb-a8da-3c5a31ef1267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69BB88D6</paraID>
      <start>0</start>
      <end>3</end>
      <status>unmodified</status>
      <modifiedWord/>
      <trackRevisions>false</trackRevisions>
    </reviewItem>
    <reviewItem>
      <errorID>cf89ceeb-8cc8-4eaa-a145-9d513669e246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17318246</paraID>
      <start>0</start>
      <end>3</end>
      <status>unmodified</status>
      <modifiedWord/>
      <trackRevisions>false</trackRevisions>
    </reviewItem>
    <reviewItem>
      <errorID>d8db3111-b951-4799-9612-ab8970d59597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10FAB9D3</paraID>
      <start>0</start>
      <end>3</end>
      <status>unmodified</status>
      <modifiedWord/>
      <trackRevisions>false</trackRevisions>
    </reviewItem>
    <reviewItem>
      <errorID>cb00b5f9-dd0b-496f-bb78-b61463ad215c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54D54140</paraID>
      <start>0</start>
      <end>3</end>
      <status>unmodified</status>
      <modifiedWord/>
      <trackRevisions>false</trackRevisions>
    </reviewItem>
    <reviewItem>
      <errorID>393d2128-1315-4e37-a721-4bbe86f47ffc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7631EA3F</paraID>
      <start>0</start>
      <end>3</end>
      <status>unmodified</status>
      <modifiedWord/>
      <trackRevisions>false</trackRevisions>
    </reviewItem>
    <reviewItem>
      <errorID>4f9c2fdf-ab4f-4ac4-9864-1b9704cb1851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4BD66F26</paraID>
      <start>0</start>
      <end>3</end>
      <status>unmodified</status>
      <modifiedWord/>
      <trackRevisions>false</trackRevisions>
    </reviewItem>
    <reviewItem>
      <errorID>d36eddef-070b-4379-8ee6-850420502bd3</errorID>
      <errorWord>(</errorWord>
      <group>L1_Format</group>
      <groupName>格式问题</groupName>
      <ability>L2_HalfPunc</ability>
      <abilityName>全半角检查</abilityName>
      <candidateList>
        <item>（</item>
      </candidateList>
      <explain>文本全半角错误。</explain>
      <paraID> E4955E3</paraID>
      <start>28</start>
      <end>29</end>
      <status>unmodified</status>
      <modifiedWord/>
      <trackRevisions>false</trackRevisions>
    </reviewItem>
    <reviewItem>
      <errorID>c0cb74d2-5b18-4a07-ba42-b5f3786e6531</errorID>
      <errorWord>)</errorWord>
      <group>L1_Format</group>
      <groupName>格式问题</groupName>
      <ability>L2_HalfPunc</ability>
      <abilityName>全半角检查</abilityName>
      <candidateList>
        <item>）</item>
      </candidateList>
      <explain>文本全半角错误。</explain>
      <paraID> E4955E3</paraID>
      <start>30</start>
      <end>31</end>
      <status>unmodified</status>
      <modifiedWord/>
      <trackRevisions>false</trackRevisions>
    </reviewItem>
    <reviewItem>
      <errorID>93bc7fcd-bd02-49c0-bb74-a7c7748ac35b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746339EC</paraID>
      <start>0</start>
      <end>2</end>
      <status>unmodified</status>
      <modifiedWord/>
      <trackRevisions>false</trackRevisions>
    </reviewItem>
    <reviewItem>
      <errorID>64d45eaa-9e71-4656-a817-c7e319cb1dc0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1A580F13</paraID>
      <start>0</start>
      <end>2</end>
      <status>unmodified</status>
      <modifiedWord/>
      <trackRevisions>false</trackRevisions>
    </reviewItem>
    <reviewItem>
      <errorID>aff8e1b0-245e-4a71-9a2c-22128f885111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11A42913</paraID>
      <start>0</start>
      <end>2</end>
      <status>unmodified</status>
      <modifiedWord/>
      <trackRevisions>false</trackRevisions>
    </reviewItem>
    <reviewItem>
      <errorID>da2939f2-ad1c-41d9-b2b0-3600e7566dcc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4B22BE19</paraID>
      <start>0</start>
      <end>2</end>
      <status>unmodified</status>
      <modifiedWord/>
      <trackRevisions>false</trackRevisions>
    </reviewItem>
    <reviewItem>
      <errorID>aa7edbc2-319a-4e16-aca3-d51ab68ee98e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1A5134EC</paraID>
      <start>0</start>
      <end>2</end>
      <status>unmodified</status>
      <modifiedWord/>
      <trackRevisions>false</trackRevisions>
    </reviewItem>
    <reviewItem>
      <errorID>19d8c262-d5da-4cd1-8e48-86ef0725a207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3C7E1D09</paraID>
      <start>0</start>
      <end>3</end>
      <status>unmodified</status>
      <modifiedWord/>
      <trackRevisions>false</trackRevisions>
    </reviewItem>
    <reviewItem>
      <errorID>730526bb-1a3a-4bef-a622-e12ff7f53245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73A8A9A</paraID>
      <start>0</start>
      <end>3</end>
      <status>unmodified</status>
      <modifiedWord/>
      <trackRevisions>false</trackRevisions>
    </reviewItem>
    <reviewItem>
      <errorID>ab540c84-b042-468d-a651-3d93926c68bf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493CF003</paraID>
      <start>0</start>
      <end>3</end>
      <status>unmodified</status>
      <modifiedWord/>
      <trackRevisions>false</trackRevisions>
    </reviewItem>
    <reviewItem>
      <errorID>ad8ceeaa-f553-47ea-8020-3894938ffacc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249E66FF</paraID>
      <start>0</start>
      <end>3</end>
      <status>unmodified</status>
      <modifiedWord/>
      <trackRevisions>false</trackRevisions>
    </reviewItem>
    <reviewItem>
      <errorID>b021ed0b-2a87-4f46-b598-2582ebb54900</errorID>
      <errorWord>(</errorWord>
      <group>L1_Format</group>
      <groupName>格式问题</groupName>
      <ability>L2_HalfPunc</ability>
      <abilityName>全半角检查</abilityName>
      <candidateList>
        <item>（</item>
      </candidateList>
      <explain>文本全半角错误。</explain>
      <paraID>249E66FF</paraID>
      <start>45</start>
      <end>46</end>
      <status>unmodified</status>
      <modifiedWord/>
      <trackRevisions>false</trackRevisions>
    </reviewItem>
    <reviewItem>
      <errorID>1484541a-22d8-403f-8d37-395efedfadbc</errorID>
      <errorWord>)</errorWord>
      <group>L1_Format</group>
      <groupName>格式问题</groupName>
      <ability>L2_HalfPunc</ability>
      <abilityName>全半角检查</abilityName>
      <candidateList>
        <item>）</item>
      </candidateList>
      <explain>文本全半角错误。</explain>
      <paraID>249E66FF</paraID>
      <start>57</start>
      <end>58</end>
      <status>unmodified</status>
      <modifiedWord/>
      <trackRevisions>false</trackRevisions>
    </reviewItem>
    <reviewItem>
      <errorID>98e011a6-2d15-4aa9-90cf-45d1419a7cbc</errorID>
      <errorWord>(</errorWord>
      <group>L1_Format</group>
      <groupName>格式问题</groupName>
      <ability>L2_HalfPunc</ability>
      <abilityName>全半角检查</abilityName>
      <candidateList>
        <item>（</item>
      </candidateList>
      <explain>文本全半角错误。</explain>
      <paraID>249E66FF</paraID>
      <start>312</start>
      <end>313</end>
      <status>unmodified</status>
      <modifiedWord/>
      <trackRevisions>false</trackRevisions>
    </reviewItem>
    <reviewItem>
      <errorID>c2e05a1c-52ed-4a82-b854-8cd0a2beb68a</errorID>
      <errorWord>)</errorWord>
      <group>L1_Format</group>
      <groupName>格式问题</groupName>
      <ability>L2_HalfPunc</ability>
      <abilityName>全半角检查</abilityName>
      <candidateList>
        <item>）</item>
      </candidateList>
      <explain>文本全半角错误。</explain>
      <paraID>249E66FF</paraID>
      <start>324</start>
      <end>325</end>
      <status>unmodified</status>
      <modifiedWord/>
      <trackRevisions>false</trackRevisions>
    </reviewItem>
    <reviewItem>
      <errorID>9409240b-3b79-4418-8760-f47d5e7f6efa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42533A0C</paraID>
      <start>0</start>
      <end>3</end>
      <status>unmodified</status>
      <modifiedWord/>
      <trackRevisions>false</trackRevisions>
    </reviewItem>
    <reviewItem>
      <errorID>16f5c31b-ba37-4b97-b0fc-f719186f85e1</errorID>
      <errorWord>(</errorWord>
      <group>L1_Format</group>
      <groupName>格式问题</groupName>
      <ability>L2_HalfPunc</ability>
      <abilityName>全半角检查</abilityName>
      <candidateList>
        <item>（</item>
      </candidateList>
      <explain>文本全半角错误。</explain>
      <paraID>50EDE454</paraID>
      <start>26</start>
      <end>27</end>
      <status>unmodified</status>
      <modifiedWord/>
      <trackRevisions>false</trackRevisions>
    </reviewItem>
    <reviewItem>
      <errorID>e1d2cebd-f808-4583-a8ea-dfa9312c564a</errorID>
      <errorWord>)</errorWord>
      <group>L1_Format</group>
      <groupName>格式问题</groupName>
      <ability>L2_HalfPunc</ability>
      <abilityName>全半角检查</abilityName>
      <candidateList>
        <item>）</item>
      </candidateList>
      <explain>文本全半角错误。</explain>
      <paraID>50EDE454</paraID>
      <start>38</start>
      <end>39</end>
      <status>unmodified</status>
      <modifiedWord/>
      <trackRevisions>false</trackRevisions>
    </reviewItem>
    <reviewItem>
      <errorID>3f485c6e-e653-4101-8c0e-dfcb74d2bf4c</errorID>
      <errorWord>(</errorWord>
      <group>L1_Format</group>
      <groupName>格式问题</groupName>
      <ability>L2_HalfPunc</ability>
      <abilityName>全半角检查</abilityName>
      <candidateList>
        <item>（</item>
      </candidateList>
      <explain>文本全半角错误。</explain>
      <paraID>177AABEF</paraID>
      <start>30</start>
      <end>31</end>
      <status>unmodified</status>
      <modifiedWord/>
      <trackRevisions>false</trackRevisions>
    </reviewItem>
    <reviewItem>
      <errorID>22f98745-7302-4dcf-a37a-dd7da8761d12</errorID>
      <errorWord>)</errorWord>
      <group>L1_Format</group>
      <groupName>格式问题</groupName>
      <ability>L2_HalfPunc</ability>
      <abilityName>全半角检查</abilityName>
      <candidateList>
        <item>）</item>
      </candidateList>
      <explain>文本全半角错误。</explain>
      <paraID>177AABEF</paraID>
      <start>36</start>
      <end>37</end>
      <status>unmodified</status>
      <modifiedWord/>
      <trackRevisions>false</trackRevisions>
    </reviewItem>
    <reviewItem>
      <errorID>67ecce16-c953-4846-a054-5058993bc6eb</errorID>
      <errorWord>(</errorWord>
      <group>L1_Format</group>
      <groupName>格式问题</groupName>
      <ability>L2_HalfPunc</ability>
      <abilityName>全半角检查</abilityName>
      <candidateList>
        <item>（</item>
      </candidateList>
      <explain>文本全半角错误。</explain>
      <paraID>21240D60</paraID>
      <start>28</start>
      <end>29</end>
      <status>unmodified</status>
      <modifiedWord/>
      <trackRevisions>false</trackRevisions>
    </reviewItem>
    <reviewItem>
      <errorID>ec760fa2-dbf4-4d55-91ae-7861e7ae964c</errorID>
      <errorWord>)</errorWord>
      <group>L1_Format</group>
      <groupName>格式问题</groupName>
      <ability>L2_HalfPunc</ability>
      <abilityName>全半角检查</abilityName>
      <candidateList>
        <item>）</item>
      </candidateList>
      <explain>文本全半角错误。</explain>
      <paraID>21240D60</paraID>
      <start>34</start>
      <end>35</end>
      <status>unmodified</status>
      <modifiedWord/>
      <trackRevisions>false</trackRevisions>
    </reviewItem>
    <reviewItem>
      <errorID>99d7c6f6-6177-4e8a-a4b8-e77eb0a478bd</errorID>
      <errorWord>(</errorWord>
      <group>L1_Format</group>
      <groupName>格式问题</groupName>
      <ability>L2_HalfPunc</ability>
      <abilityName>全半角检查</abilityName>
      <candidateList>
        <item>（</item>
      </candidateList>
      <explain>文本全半角错误。</explain>
      <paraID>65D05BC5</paraID>
      <start>18</start>
      <end>19</end>
      <status>unmodified</status>
      <modifiedWord/>
      <trackRevisions>false</trackRevisions>
    </reviewItem>
    <reviewItem>
      <errorID>49887228-58be-40ab-87b8-29db479f15cb</errorID>
      <errorWord>)</errorWord>
      <group>L1_Format</group>
      <groupName>格式问题</groupName>
      <ability>L2_HalfPunc</ability>
      <abilityName>全半角检查</abilityName>
      <candidateList>
        <item>）</item>
      </candidateList>
      <explain>文本全半角错误。</explain>
      <paraID>65D05BC5</paraID>
      <start>24</start>
      <end>25</end>
      <status>unmodified</status>
      <modifiedWord/>
      <trackRevisions>false</trackRevisions>
    </reviewItem>
    <reviewItem>
      <errorID>456859f0-18e3-419d-900a-cc59edcfac27</errorID>
      <errorWord>(</errorWord>
      <group>L1_Format</group>
      <groupName>格式问题</groupName>
      <ability>L2_HalfPunc</ability>
      <abilityName>全半角检查</abilityName>
      <candidateList>
        <item>（</item>
      </candidateList>
      <explain>文本全半角错误。</explain>
      <paraID>3273B0DD</paraID>
      <start>6</start>
      <end>7</end>
      <status>unmodified</status>
      <modifiedWord/>
      <trackRevisions>false</trackRevisions>
    </reviewItem>
    <reviewItem>
      <errorID>d7428b35-139a-47ac-b23a-a8a04f0a71d2</errorID>
      <errorWord>)</errorWord>
      <group>L1_Format</group>
      <groupName>格式问题</groupName>
      <ability>L2_HalfPunc</ability>
      <abilityName>全半角检查</abilityName>
      <candidateList>
        <item>）</item>
      </candidateList>
      <explain>文本全半角错误。</explain>
      <paraID>3273B0DD</paraID>
      <start>14</start>
      <end>15</end>
      <status>unmodified</status>
      <modifiedWord/>
      <trackRevisions>false</trackRevisions>
    </reviewItem>
    <reviewItem>
      <errorID>c264c2f8-b9a9-4155-8a69-c2c506f41f00</errorID>
      <errorWord>(</errorWord>
      <group>L1_Format</group>
      <groupName>格式问题</groupName>
      <ability>L2_HalfPunc</ability>
      <abilityName>全半角检查</abilityName>
      <candidateList>
        <item>（</item>
      </candidateList>
      <explain>文本全半角错误。</explain>
      <paraID>244DAD6B</paraID>
      <start>10</start>
      <end>11</end>
      <status>unmodified</status>
      <modifiedWord/>
      <trackRevisions>false</trackRevisions>
    </reviewItem>
    <reviewItem>
      <errorID>7cb64661-364a-4d76-bba0-6e945d50e58f</errorID>
      <errorWord>)</errorWord>
      <group>L1_Format</group>
      <groupName>格式问题</groupName>
      <ability>L2_HalfPunc</ability>
      <abilityName>全半角检查</abilityName>
      <candidateList>
        <item>）</item>
      </candidateList>
      <explain>文本全半角错误。</explain>
      <paraID>244DAD6B</paraID>
      <start>12</start>
      <end>13</end>
      <status>unmodified</status>
      <modifiedWord/>
      <trackRevisions>false</trackRevisions>
    </reviewItem>
    <reviewItem>
      <errorID>d4e85b9b-15de-4010-9dcb-f3d7771b4118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4861AD9D</paraID>
      <start>0</start>
      <end>3</end>
      <status>unmodified</status>
      <modifiedWord/>
      <trackRevisions>false</trackRevisions>
    </reviewItem>
    <reviewItem>
      <errorID>63807054-1a25-4372-b16c-8d58c1e7c84f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71DEF99C</paraID>
      <start>0</start>
      <end>3</end>
      <status>unmodified</status>
      <modifiedWord/>
      <trackRevisions>false</trackRevisions>
    </reviewItem>
    <reviewItem>
      <errorID>0d84ce60-4a4e-4aef-be9b-c7be7018e315</errorID>
      <errorWord>期</errorWord>
      <group>L1_Word</group>
      <groupName>字词问题</groupName>
      <ability>L2_Typo</ability>
      <abilityName>字词错误</abilityName>
      <candidateList>
        <item>期间</item>
      </candidateList>
      <explain>〈名〉某个时期里面：农忙～｜春节～｜抗战～。</explain>
      <paraID>71DEF99C</paraID>
      <start>45</start>
      <end>46</end>
      <status>unmodified</status>
      <modifiedWord/>
      <trackRevisions>false</trackRevisions>
    </reviewItem>
    <reviewItem>
      <errorID>465bed4e-c0ad-4fe1-b884-0e87ecd88699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371CBEED</paraID>
      <start>0</start>
      <end>3</end>
      <status>unmodified</status>
      <modifiedWord/>
      <trackRevisions>false</trackRevisions>
    </reviewItem>
    <reviewItem>
      <errorID>f85d3b08-c692-4072-8e06-c38a38e39b8c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363981A3</paraID>
      <start>0</start>
      <end>3</end>
      <status>unmodified</status>
      <modifiedWord/>
      <trackRevisions>false</trackRevisions>
    </reviewItem>
    <reviewItem>
      <errorID>a64bd4ab-69bd-4387-baf7-ac885365b57d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74B17674</paraID>
      <start>0</start>
      <end>3</end>
      <status>unmodified</status>
      <modifiedWord/>
      <trackRevisions>false</trackRevisions>
    </reviewItem>
    <reviewItem>
      <errorID>4ec071b8-8381-4f08-9d91-ab43134fc190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2F140965</paraID>
      <start>0</start>
      <end>3</end>
      <status>unmodified</status>
      <modifiedWord/>
      <trackRevisions>false</trackRevisions>
    </reviewItem>
    <reviewItem>
      <errorID>490b959a-a5e9-40f4-9a06-371ef16607be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723AF52C</paraID>
      <start>0</start>
      <end>3</end>
      <status>unmodified</status>
      <modifiedWord/>
      <trackRevisions>false</trackRevisions>
    </reviewItem>
    <reviewItem>
      <errorID>10d02177-8de1-4ec5-8078-9fb4de2c0afa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BFE5531</paraID>
      <start>0</start>
      <end>3</end>
      <status>unmodified</status>
      <modifiedWord/>
      <trackRevisions>false</trackRevisions>
    </reviewItem>
    <reviewItem>
      <errorID>5386fb15-7483-4213-8477-0fd611dffe9b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296AF9DB</paraID>
      <start>1</start>
      <end>4</end>
      <status>unmodified</status>
      <modifiedWord/>
      <trackRevisions>false</trackRevisions>
    </reviewItem>
    <reviewItem>
      <errorID>f893dfac-fed8-4259-8890-053fc4c27ffb</errorID>
      <errorWord>在在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296AF9DB</paraID>
      <start>97</start>
      <end>99</end>
      <status>unmodified</status>
      <modifiedWord/>
      <trackRevisions>false</trackRevisions>
    </reviewItem>
    <reviewItem>
      <errorID>bc63e10c-52b9-491e-9591-4e47c5dd9675</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17CF4250</paraID>
      <start>148</start>
      <end>150</end>
      <status>unmodified</status>
      <modifiedWord/>
      <trackRevisions>false</trackRevisions>
    </reviewItem>
    <reviewItem>
      <errorID>391b07a9-94d1-4b24-a64c-4c938955cdba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4AF6DE25</paraID>
      <start>0</start>
      <end>3</end>
      <status>unmodified</status>
      <modifiedWord/>
      <trackRevisions>false</trackRevisions>
    </reviewItem>
    <reviewItem>
      <errorID>f20046ad-f778-4b4a-94f8-1c8a3a9a4df4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1B49F20E</paraID>
      <start>0</start>
      <end>3</end>
      <status>unmodified</status>
      <modifiedWord/>
      <trackRevisions>false</trackRevisions>
    </reviewItem>
    <reviewItem>
      <errorID>f01e1899-8b15-4537-b753-1145c391b0a7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5C599432</paraID>
      <start>0</start>
      <end>3</end>
      <status>unmodified</status>
      <modifiedWord/>
      <trackRevisions>false</trackRevisions>
    </reviewItem>
    <reviewItem>
      <errorID>0cf284cc-06a8-4056-8674-6a955139ace3</errorID>
      <errorWord>(</errorWord>
      <group>L1_Format</group>
      <groupName>格式问题</groupName>
      <ability>L2_HalfPunc</ability>
      <abilityName>全半角检查</abilityName>
      <candidateList>
        <item>（</item>
      </candidateList>
      <explain>文本全半角错误。</explain>
      <paraID>48E9B646</paraID>
      <start>6</start>
      <end>7</end>
      <status>unmodified</status>
      <modifiedWord/>
      <trackRevisions>false</trackRevisions>
    </reviewItem>
    <reviewItem>
      <errorID>fdb79950-b037-4c0e-9b75-61f0321cac33</errorID>
      <errorWord>)</errorWord>
      <group>L1_Format</group>
      <groupName>格式问题</groupName>
      <ability>L2_HalfPunc</ability>
      <abilityName>全半角检查</abilityName>
      <candidateList>
        <item>）</item>
      </candidateList>
      <explain>文本全半角错误。</explain>
      <paraID>48E9B646</paraID>
      <start>25</start>
      <end>26</end>
      <status>unmodified</status>
      <modifiedWord/>
      <trackRevisions>false</trackRevisions>
    </reviewItem>
    <reviewItem>
      <errorID>ebe4a031-6c1e-4de5-a1b7-219d58184872</errorID>
      <errorWord>(</errorWord>
      <group>L1_Format</group>
      <groupName>格式问题</groupName>
      <ability>L2_HalfPunc</ability>
      <abilityName>全半角检查</abilityName>
      <candidateList>
        <item>（</item>
      </candidateList>
      <explain>文本全半角错误。</explain>
      <paraID>37880188</paraID>
      <start>29</start>
      <end>30</end>
      <status>unmodified</status>
      <modifiedWord/>
      <trackRevisions>false</trackRevisions>
    </reviewItem>
    <reviewItem>
      <errorID>36a7dcbf-cf3f-43c2-9b88-7061e84c4fab</errorID>
      <errorWord>(</errorWord>
      <group>L1_Format</group>
      <groupName>格式问题</groupName>
      <ability>L2_HalfPunc</ability>
      <abilityName>全半角检查</abilityName>
      <candidateList>
        <item>（</item>
      </candidateList>
      <explain>文本全半角错误。</explain>
      <paraID>37880188</paraID>
      <start>76</start>
      <end>77</end>
      <status>unmodified</status>
      <modifiedWord/>
      <trackRevisions>false</trackRevisions>
    </reviewItem>
    <reviewItem>
      <errorID>2c99eea3-f5af-4d29-b310-cab066b3f317</errorID>
      <errorWord>(</errorWord>
      <group>L1_Format</group>
      <groupName>格式问题</groupName>
      <ability>L2_HalfPunc</ability>
      <abilityName>全半角检查</abilityName>
      <candidateList>
        <item>（</item>
      </candidateList>
      <explain>文本全半角错误。</explain>
      <paraID>37880188</paraID>
      <start>115</start>
      <end>116</end>
      <status>unmodified</status>
      <modifiedWord/>
      <trackRevisions>false</trackRevisions>
    </reviewItem>
    <reviewItem>
      <errorID>4ba359e7-0c37-4ef7-8896-2d20d56f0734</errorID>
      <errorWord>)</errorWord>
      <group>L1_Format</group>
      <groupName>格式问题</groupName>
      <ability>L2_HalfPunc</ability>
      <abilityName>全半角检查</abilityName>
      <candidateList>
        <item>）</item>
      </candidateList>
      <explain>文本全半角错误。</explain>
      <paraID>37880188</paraID>
      <start>127</start>
      <end>128</end>
      <status>unmodified</status>
      <modifiedWord/>
      <trackRevisions>false</trackRevisions>
    </reviewItem>
    <reviewItem>
      <errorID>688e77d6-5416-496d-8786-eb7f6dc68c0b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8E9ECCA</paraID>
      <start>0</start>
      <end>3</end>
      <status>unmodified</status>
      <modifiedWord/>
      <trackRevisions>false</trackRevisions>
    </reviewItem>
    <reviewItem>
      <errorID>902db3d3-addf-4ee8-b5d8-607d47a9def1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7E7373BC</paraID>
      <start>0</start>
      <end>3</end>
      <status>unmodified</status>
      <modifiedWord/>
      <trackRevisions>false</trackRevisions>
    </reviewItem>
    <reviewItem>
      <errorID>bddd84e0-93ad-42c4-b04f-295b782908c7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488AFDD</paraID>
      <start>0</start>
      <end>3</end>
      <status>unmodified</status>
      <modifiedWord/>
      <trackRevisions>false</trackRevisions>
    </reviewItem>
    <reviewItem>
      <errorID>ab474843-a717-4fd2-9bfe-29042646aef7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79567B6D</paraID>
      <start>0</start>
      <end>3</end>
      <status>unmodified</status>
      <modifiedWord/>
      <trackRevisions>false</trackRevisions>
    </reviewItem>
    <reviewItem>
      <errorID>7e5e90c9-0bef-44ed-8fdf-0d468758231e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7074146</paraID>
      <start>0</start>
      <end>3</end>
      <status>unmodified</status>
      <modifiedWord/>
      <trackRevisions>false</trackRevisions>
    </reviewItem>
    <reviewItem>
      <errorID>5cb53a93-46f3-497a-a595-24a0e2c36e58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717BDC45</paraID>
      <start>0</start>
      <end>3</end>
      <status>unmodified</status>
      <modifiedWord/>
      <trackRevisions>false</trackRevisions>
    </reviewItem>
    <reviewItem>
      <errorID>9499cae9-c3a1-4a71-b66a-9d3d136d7bfa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7D372E27</paraID>
      <start>0</start>
      <end>3</end>
      <status>unmodified</status>
      <modifiedWord/>
      <trackRevisions>false</trackRevisions>
    </reviewItem>
    <reviewItem>
      <errorID>ae4f7ac8-8865-4d0c-9239-7effb9502a58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41DB274A</paraID>
      <start>0</start>
      <end>3</end>
      <status>unmodified</status>
      <modifiedWord/>
      <trackRevisions>false</trackRevisions>
    </reviewItem>
    <reviewItem>
      <errorID>08d55378-eeb0-4d0f-acfc-cb8d98a281ea</errorID>
      <errorWord>(</errorWord>
      <group>L1_Format</group>
      <groupName>格式问题</groupName>
      <ability>L2_HalfPunc</ability>
      <abilityName>全半角检查</abilityName>
      <candidateList>
        <item>（</item>
      </candidateList>
      <explain>文本全半角错误。</explain>
      <paraID>41DB274A</paraID>
      <start>60</start>
      <end>61</end>
      <status>unmodified</status>
      <modifiedWord/>
      <trackRevisions>false</trackRevisions>
    </reviewItem>
    <reviewItem>
      <errorID>561e60fb-2462-453a-82a0-daae75cc813e</errorID>
      <errorWord>)</errorWord>
      <group>L1_Format</group>
      <groupName>格式问题</groupName>
      <ability>L2_HalfPunc</ability>
      <abilityName>全半角检查</abilityName>
      <candidateList>
        <item>）</item>
      </candidateList>
      <explain>文本全半角错误。</explain>
      <paraID>41DB274A</paraID>
      <start>66</start>
      <end>67</end>
      <status>unmodified</status>
      <modifiedWord/>
      <trackRevisions>false</trackRevisions>
    </reviewItem>
    <reviewItem>
      <errorID>59de995c-ce8b-4a69-89cc-62b79ba714a8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13B5C115</paraID>
      <start>0</start>
      <end>3</end>
      <status>unmodified</status>
      <modifiedWord/>
      <trackRevisions>false</trackRevisions>
    </reviewItem>
    <reviewItem>
      <errorID>57e9bff2-87c5-4375-86c1-d64d1d17695e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25D110F2</paraID>
      <start>0</start>
      <end>3</end>
      <status>unmodified</status>
      <modifiedWord/>
      <trackRevisions>false</trackRevisions>
    </reviewItem>
    <reviewItem>
      <errorID>fae2b881-7417-469a-aee3-3705c0b6bac3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1B5E6827</paraID>
      <start>0</start>
      <end>3</end>
      <status>unmodified</status>
      <modifiedWord/>
      <trackRevisions>false</trackRevisions>
    </reviewItem>
    <reviewItem>
      <errorID>2d297d57-b85e-4554-80b3-4392c94d81ed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2C50C1FC</paraID>
      <start>0</start>
      <end>3</end>
      <status>unmodified</status>
      <modifiedWord/>
      <trackRevisions>false</trackRevisions>
    </reviewItem>
    <reviewItem>
      <errorID>cf7699d4-4542-4f96-a971-5a91c4c77a1d</errorID>
      <errorWord>(</errorWord>
      <group>L1_Format</group>
      <groupName>格式问题</groupName>
      <ability>L2_HalfPunc</ability>
      <abilityName>全半角检查</abilityName>
      <candidateList>
        <item>（</item>
      </candidateList>
      <explain>文本全半角错误。</explain>
      <paraID>2C50C1FC</paraID>
      <start>60</start>
      <end>61</end>
      <status>unmodified</status>
      <modifiedWord/>
      <trackRevisions>false</trackRevisions>
    </reviewItem>
    <reviewItem>
      <errorID>f8140009-9322-45de-bcb1-e5346265d600</errorID>
      <errorWord>)</errorWord>
      <group>L1_Format</group>
      <groupName>格式问题</groupName>
      <ability>L2_HalfPunc</ability>
      <abilityName>全半角检查</abilityName>
      <candidateList>
        <item>）</item>
      </candidateList>
      <explain>文本全半角错误。</explain>
      <paraID>2C50C1FC</paraID>
      <start>66</start>
      <end>67</end>
      <status>unmodified</status>
      <modifiedWord/>
      <trackRevisions>false</trackRevisions>
    </reviewItem>
    <reviewItem>
      <errorID>473b5389-18d0-4dbd-bd00-f97feda1dab9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15A8BF63</paraID>
      <start>4</start>
      <end>7</end>
      <status>unmodified</status>
      <modifiedWord/>
      <trackRevisions>false</trackRevisions>
    </reviewItem>
    <reviewItem>
      <errorID>feb17611-fc5c-49f7-b5ef-d66d84484597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3AE42D31</paraID>
      <start>4</start>
      <end>7</end>
      <status>unmodified</status>
      <modifiedWord/>
      <trackRevisions>false</trackRevisions>
    </reviewItem>
    <reviewItem>
      <errorID>7d997b5e-c7c8-4b23-b22f-cf3e8892c9ea</errorID>
      <errorWord>(</errorWord>
      <group>L1_Format</group>
      <groupName>格式问题</groupName>
      <ability>L2_HalfPunc</ability>
      <abilityName>全半角检查</abilityName>
      <candidateList>
        <item>（</item>
      </candidateList>
      <explain>文本全半角错误。</explain>
      <paraID>3AE42D31</paraID>
      <start>51</start>
      <end>52</end>
      <status>unmodified</status>
      <modifiedWord/>
      <trackRevisions>false</trackRevisions>
    </reviewItem>
    <reviewItem>
      <errorID>be9c0e66-555d-4257-8fe6-1037e5609012</errorID>
      <errorWord>)</errorWord>
      <group>L1_Format</group>
      <groupName>格式问题</groupName>
      <ability>L2_HalfPunc</ability>
      <abilityName>全半角检查</abilityName>
      <candidateList>
        <item>）</item>
      </candidateList>
      <explain>文本全半角错误。</explain>
      <paraID>3AE42D31</paraID>
      <start>64</start>
      <end>65</end>
      <status>unmodified</status>
      <modifiedWord/>
      <trackRevisions>false</trackRevisions>
    </reviewItem>
    <reviewItem>
      <errorID>6a22a19f-7d04-4748-975b-0904f149a13b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66BF2976</paraID>
      <start>4</start>
      <end>7</end>
      <status>unmodified</status>
      <modifiedWord/>
      <trackRevisions>false</trackRevisions>
    </reviewItem>
    <reviewItem>
      <errorID>0616ab7a-161f-4e1d-b295-5b2e9c86bb0c</errorID>
      <errorWord>(</errorWord>
      <group>L1_Format</group>
      <groupName>格式问题</groupName>
      <ability>L2_HalfPunc</ability>
      <abilityName>全半角检查</abilityName>
      <candidateList>
        <item>（</item>
      </candidateList>
      <explain>文本全半角错误。</explain>
      <paraID>25DA4CFD</paraID>
      <start>31</start>
      <end>32</end>
      <status>unmodified</status>
      <modifiedWord/>
      <trackRevisions>false</trackRevisions>
    </reviewItem>
    <reviewItem>
      <errorID>7f079557-77d0-41f8-9077-ce391566e44e</errorID>
      <errorWord>,</errorWord>
      <group>L1_Format</group>
      <groupName>格式问题</groupName>
      <ability>L2_HalfPunc</ability>
      <abilityName>全半角检查</abilityName>
      <candidateList>
        <item>，</item>
      </candidateList>
      <explain>文本全半角错误。</explain>
      <paraID>4F17C57A</paraID>
      <start>476</start>
      <end>477</end>
      <status>unmodified</status>
      <modifiedWord/>
      <trackRevisions>false</trackRevisions>
    </reviewItem>
    <reviewItem>
      <errorID>07742a9c-92e5-41c6-84f5-76f19dc5d60c</errorID>
      <errorWord>(</errorWord>
      <group>L1_Format</group>
      <groupName>格式问题</groupName>
      <ability>L2_HalfPunc</ability>
      <abilityName>全半角检查</abilityName>
      <candidateList>
        <item>（</item>
      </candidateList>
      <explain>文本全半角错误。</explain>
      <paraID> F94E84D</paraID>
      <start>33</start>
      <end>34</end>
      <status>unmodified</status>
      <modifiedWord/>
      <trackRevisions>false</trackRevisions>
    </reviewItem>
    <reviewItem>
      <errorID>cbb7a549-628e-4291-be57-9042635f601a</errorID>
      <errorWord>)</errorWord>
      <group>L1_Format</group>
      <groupName>格式问题</groupName>
      <ability>L2_HalfPunc</ability>
      <abilityName>全半角检查</abilityName>
      <candidateList>
        <item>）</item>
      </candidateList>
      <explain>文本全半角错误。</explain>
      <paraID> F94E84D</paraID>
      <start>49</start>
      <end>50</end>
      <status>unmodified</status>
      <modifiedWord/>
      <trackRevisions>false</trackRevisions>
    </reviewItem>
    <reviewItem>
      <errorID>67450475-3d5f-4415-b4d7-8df22d9495e0</errorID>
      <errorWord>(</errorWord>
      <group>L1_Format</group>
      <groupName>格式问题</groupName>
      <ability>L2_HalfPunc</ability>
      <abilityName>全半角检查</abilityName>
      <candidateList>
        <item>（</item>
      </candidateList>
      <explain>文本全半角错误。</explain>
      <paraID>42F25239</paraID>
      <start>53</start>
      <end>54</end>
      <status>unmodified</status>
      <modifiedWord/>
      <trackRevisions>false</trackRevisions>
    </reviewItem>
    <reviewItem>
      <errorID>aa1001b0-a6ef-4ed8-9762-e276e69b3d3b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42F25239</paraID>
      <start>58</start>
      <end>59</end>
      <status>unmodified</status>
      <modifiedWord/>
      <trackRevisions>false</trackRevisions>
    </reviewItem>
    <reviewItem>
      <errorID>cee51ae2-102b-43ba-b898-accb27b0726e</errorID>
      <errorWord>))</errorWord>
      <group>L1_Format</group>
      <groupName>格式问题</groupName>
      <ability>L2_HalfPunc</ability>
      <abilityName>全半角检查</abilityName>
      <candidateList>
        <item>））</item>
      </candidateList>
      <explain>文本全半角错误。</explain>
      <paraID>42F25239</paraID>
      <start>64</start>
      <end>66</end>
      <status>unmodified</status>
      <modifiedWord/>
      <trackRevisions>false</trackRevisions>
    </reviewItem>
    <reviewItem>
      <errorID>cff769e6-8142-4358-9391-3bdf38f2f898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52C101A5</paraID>
      <start>166</start>
      <end>167</end>
      <status>unmodified</status>
      <modifiedWord/>
      <trackRevisions>false</trackRevisions>
    </reviewItem>
    <reviewItem>
      <errorID>6b486251-962c-4aae-bbf3-098669e7653e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1010E717</paraID>
      <start>0</start>
      <end>3</end>
      <status>unmodified</status>
      <modifiedWord/>
      <trackRevisions>false</trackRevisions>
    </reviewItem>
    <reviewItem>
      <errorID>02976361-abef-412f-8151-9a23ae11d40d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9B40323</paraID>
      <start>0</start>
      <end>2</end>
      <status>unmodified</status>
      <modifiedWord/>
      <trackRevisions>false</trackRevisions>
    </reviewItem>
    <reviewItem>
      <errorID>97c799cb-554e-4776-8765-e8fe99540298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328601DE</paraID>
      <start>0</start>
      <end>2</end>
      <status>unmodified</status>
      <modifiedWord/>
      <trackRevisions>false</trackRevisions>
    </reviewItem>
    <reviewItem>
      <errorID>9066f00c-0ff0-42d8-b84c-39dd766bafe5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798A4EC7</paraID>
      <start>0</start>
      <end>3</end>
      <status>unmodified</status>
      <modifiedWord/>
      <trackRevisions>false</trackRevisions>
    </reviewItem>
    <reviewItem>
      <errorID>f62171f9-69e1-4e22-8068-b5bc24817c62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30453B08</paraID>
      <start>0</start>
      <end>2</end>
      <status>unmodified</status>
      <modifiedWord/>
      <trackRevisions>false</trackRevisions>
    </reviewItem>
    <reviewItem>
      <errorID>d24e0d7b-91d3-47c5-b99c-004d09a589ff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35356EA0</paraID>
      <start>0</start>
      <end>3</end>
      <status>unmodified</status>
      <modifiedWord/>
      <trackRevisions>false</trackRevisions>
    </reviewItem>
    <reviewItem>
      <errorID>bf502c56-6a37-4ac9-b57c-b0cc91e1d527</errorID>
      <errorWord>)</errorWord>
      <group>L1_Format</group>
      <groupName>格式问题</groupName>
      <ability>L2_HalfPunc</ability>
      <abilityName>全半角检查</abilityName>
      <candidateList>
        <item>）</item>
      </candidateList>
      <explain>文本全半角错误。</explain>
      <paraID>3F3E862D</paraID>
      <start>42</start>
      <end>43</end>
      <status>unmodified</status>
      <modifiedWord/>
      <trackRevisions>false</trackRevisions>
    </reviewItem>
    <reviewItem>
      <errorID>565b203d-ae8f-4131-a406-45981d1999e1</errorID>
      <errorWord>)</errorWord>
      <group>L1_Format</group>
      <groupName>格式问题</groupName>
      <ability>L2_HalfPunc</ability>
      <abilityName>全半角检查</abilityName>
      <candidateList>
        <item>）</item>
      </candidateList>
      <explain>文本全半角错误。</explain>
      <paraID>3F3E862D</paraID>
      <start>66</start>
      <end>67</end>
      <status>unmodified</status>
      <modifiedWord/>
      <trackRevisions>false</trackRevisions>
    </reviewItem>
    <reviewItem>
      <errorID>c475c6b1-efab-402c-bcc2-8fcca3468328</errorID>
      <errorWord>(</errorWord>
      <group>L1_Format</group>
      <groupName>格式问题</groupName>
      <ability>L2_HalfPunc</ability>
      <abilityName>全半角检查</abilityName>
      <candidateList>
        <item>（</item>
      </candidateList>
      <explain>文本全半角错误。</explain>
      <paraID>3F3E862D</paraID>
      <start>81</start>
      <end>82</end>
      <status>unmodified</status>
      <modifiedWord/>
      <trackRevisions>false</trackRevisions>
    </reviewItem>
    <reviewItem>
      <errorID>8dc58791-367b-47cc-a382-efdb35d9835b</errorID>
      <errorWord>)</errorWord>
      <group>L1_Format</group>
      <groupName>格式问题</groupName>
      <ability>L2_HalfPunc</ability>
      <abilityName>全半角检查</abilityName>
      <candidateList>
        <item>）</item>
      </candidateList>
      <explain>文本全半角错误。</explain>
      <paraID>3F3E862D</paraID>
      <start>107</start>
      <end>108</end>
      <status>unmodified</status>
      <modifiedWord/>
      <trackRevisions>false</trackRevisions>
    </reviewItem>
    <reviewItem>
      <errorID>7a939c74-b157-4bd3-aa9f-0abdb84e4acf</errorID>
      <errorWord>)</errorWord>
      <group>L1_Format</group>
      <groupName>格式问题</groupName>
      <ability>L2_HalfPunc</ability>
      <abilityName>全半角检查</abilityName>
      <candidateList>
        <item>）</item>
      </candidateList>
      <explain>文本全半角错误。</explain>
      <paraID>3F3E862D</paraID>
      <start>117</start>
      <end>118</end>
      <status>unmodified</status>
      <modifiedWord/>
      <trackRevisions>false</trackRevisions>
    </reviewItem>
    <reviewItem>
      <errorID>65b65228-d164-405a-9697-b6c1eaff8aaa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EE241DD</paraID>
      <start>0</start>
      <end>3</end>
      <status>unmodified</status>
      <modifiedWord/>
      <trackRevisions>false</trackRevisions>
    </reviewItem>
    <reviewItem>
      <errorID>5f5e04e5-31d7-4a06-8d7c-c03a6955e71f</errorID>
      <errorWord>)</errorWord>
      <group>L1_Format</group>
      <groupName>格式问题</groupName>
      <ability>L2_HalfPunc</ability>
      <abilityName>全半角检查</abilityName>
      <candidateList>
        <item>）</item>
      </candidateList>
      <explain>文本全半角错误。</explain>
      <paraID>750792F7</paraID>
      <start>27</start>
      <end>28</end>
      <status>unmodified</status>
      <modifiedWord/>
      <trackRevisions>false</trackRevisions>
    </reviewItem>
    <reviewItem>
      <errorID>900841c0-302f-4a74-b5ce-16d2351d0fbf</errorID>
      <errorWord>)</errorWord>
      <group>L1_Format</group>
      <groupName>格式问题</groupName>
      <ability>L2_HalfPunc</ability>
      <abilityName>全半角检查</abilityName>
      <candidateList>
        <item>）</item>
      </candidateList>
      <explain>文本全半角错误。</explain>
      <paraID>750792F7</paraID>
      <start>51</start>
      <end>52</end>
      <status>unmodified</status>
      <modifiedWord/>
      <trackRevisions>false</trackRevisions>
    </reviewItem>
    <reviewItem>
      <errorID>f771833f-932e-4aae-9072-b3050a30a830</errorID>
      <errorWord>(</errorWord>
      <group>L1_Format</group>
      <groupName>格式问题</groupName>
      <ability>L2_HalfPunc</ability>
      <abilityName>全半角检查</abilityName>
      <candidateList>
        <item>（</item>
      </candidateList>
      <explain>文本全半角错误。</explain>
      <paraID>750792F7</paraID>
      <start>64</start>
      <end>65</end>
      <status>unmodified</status>
      <modifiedWord/>
      <trackRevisions>false</trackRevisions>
    </reviewItem>
    <reviewItem>
      <errorID>ad9651e2-9d45-434b-bbb5-4cb6c4c5195e</errorID>
      <errorWord>)</errorWord>
      <group>L1_Format</group>
      <groupName>格式问题</groupName>
      <ability>L2_HalfPunc</ability>
      <abilityName>全半角检查</abilityName>
      <candidateList>
        <item>）</item>
      </candidateList>
      <explain>文本全半角错误。</explain>
      <paraID>750792F7</paraID>
      <start>76</start>
      <end>77</end>
      <status>unmodified</status>
      <modifiedWord/>
      <trackRevisions>false</trackRevisions>
    </reviewItem>
    <reviewItem>
      <errorID>00b43488-9939-4602-a380-c364ad469ab8</errorID>
      <errorWord>)</errorWord>
      <group>L1_Format</group>
      <groupName>格式问题</groupName>
      <ability>L2_HalfPunc</ability>
      <abilityName>全半角检查</abilityName>
      <candidateList>
        <item>）</item>
      </candidateList>
      <explain>文本全半角错误。</explain>
      <paraID>750792F7</paraID>
      <start>92</start>
      <end>93</end>
      <status>unmodified</status>
      <modifiedWord/>
      <trackRevisions>false</trackRevisions>
    </reviewItem>
    <reviewItem>
      <errorID>180a12a8-9c29-4877-b647-a0d1c8ef484a</errorID>
      <errorWord>)</errorWord>
      <group>L1_Format</group>
      <groupName>格式问题</groupName>
      <ability>L2_HalfPunc</ability>
      <abilityName>全半角检查</abilityName>
      <candidateList>
        <item>）</item>
      </candidateList>
      <explain>文本全半角错误。</explain>
      <paraID>750792F7</paraID>
      <start>102</start>
      <end>103</end>
      <status>unmodified</status>
      <modifiedWord/>
      <trackRevisions>false</trackRevisions>
    </reviewItem>
    <reviewItem>
      <errorID>b557fc25-78d2-4750-aa84-b370460b0f12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502DC371</paraID>
      <start>0</start>
      <end>3</end>
      <status>unmodified</status>
      <modifiedWord/>
      <trackRevisions>false</trackRevisions>
    </reviewItem>
    <reviewItem>
      <errorID>51e1e74d-dcbc-4ff6-afe6-644c6731a78e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5C812C3C</paraID>
      <start>0</start>
      <end>3</end>
      <status>unmodified</status>
      <modifiedWord/>
      <trackRevisions>false</trackRevisions>
    </reviewItem>
    <reviewItem>
      <errorID>52f2f321-7916-401b-85bc-8110f1a63e19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45F9125E</paraID>
      <start>0</start>
      <end>3</end>
      <status>unmodified</status>
      <modifiedWord/>
      <trackRevisions>false</trackRevisions>
    </reviewItem>
    <reviewItem>
      <errorID>c3fb23d3-8e35-4099-8438-6bda33775d15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2029DBC9</paraID>
      <start>0</start>
      <end>3</end>
      <status>unmodified</status>
      <modifiedWord/>
      <trackRevisions>false</trackRevisions>
    </reviewItem>
    <reviewItem>
      <errorID>dd16374f-1bd5-4dae-a016-480f6c7ca2a3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1C4E51C0</paraID>
      <start>0</start>
      <end>3</end>
      <status>unmodified</status>
      <modifiedWord/>
      <trackRevisions>false</trackRevisions>
    </reviewItem>
    <reviewItem>
      <errorID>14b7d85c-39ad-4d72-9d0d-ac56083b8eee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29D45E4A</paraID>
      <start>0</start>
      <end>3</end>
      <status>unmodified</status>
      <modifiedWord/>
      <trackRevisions>false</trackRevisions>
    </reviewItem>
    <reviewItem>
      <errorID>c98f4059-9790-42e2-aeaa-fd4f75790211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1A90039B</paraID>
      <start>0</start>
      <end>3</end>
      <status>unmodified</status>
      <modifiedWord/>
      <trackRevisions>false</trackRevisions>
    </reviewItem>
    <reviewItem>
      <errorID>bc575085-3321-4f4f-8b7d-5d9bed617e32</errorID>
      <errorWord>)</errorWord>
      <group>L1_Format</group>
      <groupName>格式问题</groupName>
      <ability>L2_HalfPunc</ability>
      <abilityName>全半角检查</abilityName>
      <candidateList>
        <item>）</item>
      </candidateList>
      <explain>文本全半角错误。</explain>
      <paraID>3E8B99D1</paraID>
      <start>43</start>
      <end>44</end>
      <status>unmodified</status>
      <modifiedWord/>
      <trackRevisions>false</trackRevisions>
    </reviewItem>
    <reviewItem>
      <errorID>4485fab2-2c2a-4b73-8da2-82c2abc89cbe</errorID>
      <errorWord>)</errorWord>
      <group>L1_Format</group>
      <groupName>格式问题</groupName>
      <ability>L2_HalfPunc</ability>
      <abilityName>全半角检查</abilityName>
      <candidateList>
        <item>）</item>
      </candidateList>
      <explain>文本全半角错误。</explain>
      <paraID>3E8B99D1</paraID>
      <start>53</start>
      <end>54</end>
      <status>unmodified</status>
      <modifiedWord/>
      <trackRevisions>false</trackRevisions>
    </reviewItem>
    <reviewItem>
      <errorID>5fb44f76-1841-4a1e-9460-a47e7d162d68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647039AE</paraID>
      <start>0</start>
      <end>3</end>
      <status>unmodified</status>
      <modifiedWord/>
      <trackRevisions>false</trackRevisions>
    </reviewItem>
    <reviewItem>
      <errorID>e50bbf54-0ce4-4fe0-a68a-59600ad8afde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7865E3BF</paraID>
      <start>0</start>
      <end>2</end>
      <status>unmodified</status>
      <modifiedWord/>
      <trackRevisions>false</trackRevisions>
    </reviewItem>
    <reviewItem>
      <errorID>6c6698bb-0564-4726-a714-6f9a95373f71</errorID>
      <errorWord>(</errorWord>
      <group>L1_Format</group>
      <groupName>格式问题</groupName>
      <ability>L2_HalfPunc</ability>
      <abilityName>全半角检查</abilityName>
      <candidateList>
        <item>（</item>
      </candidateList>
      <explain>文本全半角错误。</explain>
      <paraID>393EB3C2</paraID>
      <start>63</start>
      <end>64</end>
      <status>unmodified</status>
      <modifiedWord/>
      <trackRevisions>false</trackRevisions>
    </reviewItem>
    <reviewItem>
      <errorID>021fdde3-4a73-4526-9519-8ab22e66e776</errorID>
      <errorWord>(</errorWord>
      <group>L1_Format</group>
      <groupName>格式问题</groupName>
      <ability>L2_HalfPunc</ability>
      <abilityName>全半角检查</abilityName>
      <candidateList>
        <item>（</item>
      </candidateList>
      <explain>文本全半角错误。</explain>
      <paraID>393EB3C2</paraID>
      <start>81</start>
      <end>82</end>
      <status>unmodified</status>
      <modifiedWord/>
      <trackRevisions>false</trackRevisions>
    </reviewItem>
    <reviewItem>
      <errorID>48d64f8b-1117-44f1-94b9-d5ac678b06f7</errorID>
      <errorWord>)</errorWord>
      <group>L1_Format</group>
      <groupName>格式问题</groupName>
      <ability>L2_HalfPunc</ability>
      <abilityName>全半角检查</abilityName>
      <candidateList>
        <item>）</item>
      </candidateList>
      <explain>文本全半角错误。</explain>
      <paraID>393EB3C2</paraID>
      <start>90</start>
      <end>91</end>
      <status>unmodified</status>
      <modifiedWord/>
      <trackRevisions>false</trackRevisions>
    </reviewItem>
    <reviewItem>
      <errorID>4c6ed7c9-06fa-401a-ae87-f8c6c864c34c</errorID>
      <errorWord>)</errorWord>
      <group>L1_Format</group>
      <groupName>格式问题</groupName>
      <ability>L2_HalfPunc</ability>
      <abilityName>全半角检查</abilityName>
      <candidateList>
        <item>）</item>
      </candidateList>
      <explain>文本全半角错误。</explain>
      <paraID>393EB3C2</paraID>
      <start>100</start>
      <end>101</end>
      <status>unmodified</status>
      <modifiedWord/>
      <trackRevisions>false</trackRevisions>
    </reviewItem>
    <reviewItem>
      <errorID>4352f257-5a4a-4c2e-a626-0d49080e791d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1679ED40</paraID>
      <start>0</start>
      <end>2</end>
      <status>unmodified</status>
      <modifiedWord/>
      <trackRevisions>false</trackRevisions>
    </reviewItem>
    <reviewItem>
      <errorID>4547558c-97b5-441f-90c3-2c33cb6a73a3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588D33E2</paraID>
      <start>0</start>
      <end>3</end>
      <status>unmodified</status>
      <modifiedWord/>
      <trackRevisions>false</trackRevisions>
    </reviewItem>
    <reviewItem>
      <errorID>774716bf-1f53-4f5a-84d7-979135d06d10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56D7239C</paraID>
      <start>0</start>
      <end>3</end>
      <status>unmodified</status>
      <modifiedWord/>
      <trackRevisions>false</trackRevisions>
    </reviewItem>
    <reviewItem>
      <errorID>03f9584b-5e01-4477-b31c-91e905b9a4b5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4722624C</paraID>
      <start>0</start>
      <end>3</end>
      <status>unmodified</status>
      <modifiedWord/>
      <trackRevisions>false</trackRevisions>
    </reviewItem>
    <reviewItem>
      <errorID>47cd4ac7-fd2c-4e39-82ee-02624a056bc7</errorID>
      <errorWord>(</errorWord>
      <group>L1_Format</group>
      <groupName>格式问题</groupName>
      <ability>L2_HalfPunc</ability>
      <abilityName>全半角检查</abilityName>
      <candidateList>
        <item>（</item>
      </candidateList>
      <explain>文本全半角错误。</explain>
      <paraID>7479F234</paraID>
      <start>19</start>
      <end>20</end>
      <status>unmodified</status>
      <modifiedWord/>
      <trackRevisions>false</trackRevisions>
    </reviewItem>
    <reviewItem>
      <errorID>224fd918-0df5-4a42-9182-60ceb84c8f4a</errorID>
      <errorWord>)</errorWord>
      <group>L1_Format</group>
      <groupName>格式问题</groupName>
      <ability>L2_HalfPunc</ability>
      <abilityName>全半角检查</abilityName>
      <candidateList>
        <item>）</item>
      </candidateList>
      <explain>文本全半角错误。</explain>
      <paraID>7479F234</paraID>
      <start>29</start>
      <end>30</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2c9047-8ae3-4266-bd94-8f0bf0f28e0f}">
  <ds:schemaRefs/>
</ds:datastoreItem>
</file>

<file path=customXml/itemProps3.xml><?xml version="1.0" encoding="utf-8"?>
<ds:datastoreItem xmlns:ds="http://schemas.openxmlformats.org/officeDocument/2006/customXml" ds:itemID="{6B1673E5-4589-4482-8EA1-49F15030A6D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224</Pages>
  <Words>50285</Words>
  <Characters>58475</Characters>
  <Lines>1112</Lines>
  <Paragraphs>313</Paragraphs>
  <TotalTime>22</TotalTime>
  <ScaleCrop>false</ScaleCrop>
  <LinksUpToDate>false</LinksUpToDate>
  <CharactersWithSpaces>59691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2025-08-29T08:37:00Z</dcterms:created>
  <dc:creator>Administrator</dc:creator>
  <cp:lastModifiedBy>LinKang</cp:lastModifiedBy>
  <cp:lastPrinted>2025-08-25T10:47:00Z</cp:lastPrinted>
  <dcterms:modified xsi:type="dcterms:W3CDTF">2026-04-02T04:15:08Z</dcterms:modified>
  <dc:title>DZ-PH21921K</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eyJoZGlkIjoiNWFlMmM2NDk4NmQ2NGZkNDg0YTI4NTAyMzE0YmExNzMiLCJ1c2VySWQiOiIxMDQzNDQ3MjQ0In0=</vt:lpwstr>
  </property>
  <property fmtid="{D5CDD505-2E9C-101B-9397-08002B2CF9AE}" pid="4" name="ICV">
    <vt:lpwstr>E1D037FA7BBF439192A18294C96FF95A_12</vt:lpwstr>
  </property>
</Properties>
</file>