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uppressAutoHyphens/>
        <w:bidi w:val="0"/>
        <w:spacing w:line="560" w:lineRule="exact"/>
        <w:jc w:val="both"/>
        <w:outlineLvl w:val="0"/>
        <w:rPr>
          <w:rFonts w:hint="eastAsia" w:ascii="黑体" w:hAnsi="黑体" w:eastAsia="黑体" w:cs="黑体"/>
          <w:b w:val="0"/>
          <w:bCs/>
          <w:sz w:val="32"/>
          <w:szCs w:val="32"/>
          <w:lang w:val="en-US" w:eastAsia="zh-CN"/>
        </w:rPr>
      </w:pPr>
      <w:bookmarkStart w:id="5" w:name="_GoBack"/>
      <w:bookmarkEnd w:id="5"/>
      <w:r>
        <w:rPr>
          <w:rFonts w:hint="eastAsia" w:ascii="黑体" w:hAnsi="黑体" w:eastAsia="黑体" w:cs="黑体"/>
          <w:b w:val="0"/>
          <w:bCs/>
          <w:sz w:val="32"/>
          <w:szCs w:val="32"/>
          <w:lang w:eastAsia="zh-CN"/>
        </w:rPr>
        <w:t>附件</w:t>
      </w:r>
      <w:r>
        <w:rPr>
          <w:rFonts w:hint="eastAsia" w:ascii="黑体" w:hAnsi="黑体" w:eastAsia="黑体" w:cs="黑体"/>
          <w:b w:val="0"/>
          <w:bCs/>
          <w:sz w:val="32"/>
          <w:szCs w:val="32"/>
          <w:lang w:val="en-US" w:eastAsia="zh-CN"/>
        </w:rPr>
        <w:t>1</w:t>
      </w:r>
    </w:p>
    <w:p>
      <w:pPr>
        <w:spacing w:line="600" w:lineRule="exact"/>
        <w:jc w:val="both"/>
        <w:rPr>
          <w:rFonts w:ascii="Times New Roman" w:hAnsi="Times New Roman" w:eastAsia="方正小标宋_GBK"/>
          <w:sz w:val="44"/>
          <w:szCs w:val="44"/>
        </w:rPr>
      </w:pPr>
    </w:p>
    <w:p>
      <w:pPr>
        <w:spacing w:line="600" w:lineRule="exact"/>
        <w:jc w:val="center"/>
        <w:rPr>
          <w:rFonts w:ascii="Times New Roman" w:hAnsi="Times New Roman" w:eastAsia="方正小标宋_GBK"/>
          <w:sz w:val="44"/>
          <w:szCs w:val="44"/>
        </w:rPr>
      </w:pPr>
      <w:r>
        <w:rPr>
          <w:rFonts w:ascii="Times New Roman" w:hAnsi="Times New Roman" w:eastAsia="方正小标宋_GBK"/>
          <w:sz w:val="44"/>
          <w:szCs w:val="44"/>
        </w:rPr>
        <w:t>新疆重大需求人才支持计划项目指南</w:t>
      </w:r>
    </w:p>
    <w:p>
      <w:pPr>
        <w:spacing w:line="600" w:lineRule="exact"/>
        <w:jc w:val="center"/>
        <w:rPr>
          <w:rFonts w:hint="default" w:ascii="Times New Roman" w:hAnsi="Times New Roman" w:eastAsia="方正小标宋_GBK"/>
          <w:sz w:val="32"/>
          <w:szCs w:val="32"/>
          <w:lang w:val="en-US" w:eastAsia="zh-CN"/>
        </w:rPr>
      </w:pPr>
      <w:r>
        <w:rPr>
          <w:rFonts w:hint="eastAsia" w:ascii="Times New Roman" w:hAnsi="Times New Roman" w:eastAsia="方正小标宋_GBK"/>
          <w:sz w:val="44"/>
          <w:szCs w:val="44"/>
          <w:lang w:eastAsia="zh-CN"/>
        </w:rPr>
        <w:t>（</w:t>
      </w:r>
      <w:r>
        <w:rPr>
          <w:rFonts w:hint="eastAsia" w:ascii="方正小标宋简体" w:eastAsia="方正小标宋简体"/>
          <w:sz w:val="44"/>
          <w:szCs w:val="44"/>
        </w:rPr>
        <w:t>核与辐射领域</w:t>
      </w:r>
      <w:r>
        <w:rPr>
          <w:rFonts w:hint="eastAsia" w:ascii="Times New Roman" w:hAnsi="Times New Roman" w:eastAsia="方正小标宋_GBK"/>
          <w:sz w:val="44"/>
          <w:szCs w:val="44"/>
          <w:lang w:eastAsia="zh-CN"/>
        </w:rPr>
        <w:t>）</w:t>
      </w:r>
    </w:p>
    <w:p>
      <w:pPr>
        <w:spacing w:line="560" w:lineRule="exact"/>
        <w:rPr>
          <w:rFonts w:ascii="Times New Roman" w:hAnsi="Times New Roman" w:eastAsia="黑体"/>
          <w:color w:val="FF0000"/>
          <w:sz w:val="32"/>
          <w:szCs w:val="32"/>
        </w:rPr>
      </w:pPr>
    </w:p>
    <w:p>
      <w:pPr>
        <w:ind w:firstLine="640"/>
        <w:rPr>
          <w:rFonts w:ascii="Times New Roman" w:hAnsi="Times New Roman" w:eastAsia="黑体"/>
          <w:sz w:val="32"/>
          <w:szCs w:val="32"/>
        </w:rPr>
      </w:pPr>
      <w:r>
        <w:rPr>
          <w:rFonts w:ascii="Times New Roman" w:hAnsi="Times New Roman" w:eastAsia="黑体"/>
          <w:sz w:val="32"/>
          <w:szCs w:val="32"/>
        </w:rPr>
        <w:t>一、项目名称</w:t>
      </w:r>
    </w:p>
    <w:p>
      <w:pPr>
        <w:ind w:firstLine="640"/>
        <w:rPr>
          <w:rFonts w:ascii="Times New Roman" w:hAnsi="Times New Roman" w:eastAsia="仿宋_GB2312"/>
          <w:sz w:val="32"/>
          <w:szCs w:val="32"/>
        </w:rPr>
      </w:pPr>
      <w:r>
        <w:rPr>
          <w:rFonts w:ascii="Times New Roman" w:hAnsi="Times New Roman" w:eastAsia="仿宋_GB2312"/>
          <w:sz w:val="32"/>
          <w:szCs w:val="32"/>
        </w:rPr>
        <w:t>新疆伊犁地浸采铀区地下水放射性污染防治技术集成及工程示范</w:t>
      </w:r>
    </w:p>
    <w:p>
      <w:pPr>
        <w:ind w:firstLine="640"/>
        <w:rPr>
          <w:rFonts w:ascii="Times New Roman" w:hAnsi="Times New Roman" w:eastAsia="黑体"/>
          <w:sz w:val="32"/>
          <w:szCs w:val="32"/>
        </w:rPr>
      </w:pPr>
      <w:r>
        <w:rPr>
          <w:rFonts w:ascii="Times New Roman" w:hAnsi="Times New Roman" w:eastAsia="黑体"/>
          <w:sz w:val="32"/>
          <w:szCs w:val="32"/>
        </w:rPr>
        <w:t>二、研究内容</w:t>
      </w:r>
    </w:p>
    <w:p>
      <w:pPr>
        <w:ind w:firstLine="640" w:firstLineChars="200"/>
        <w:rPr>
          <w:rFonts w:ascii="Times New Roman" w:hAnsi="Times New Roman" w:eastAsia="仿宋_GB2312"/>
          <w:sz w:val="32"/>
          <w:szCs w:val="32"/>
        </w:rPr>
      </w:pPr>
      <w:r>
        <w:rPr>
          <w:rFonts w:ascii="Times New Roman" w:hAnsi="Times New Roman" w:eastAsia="仿宋_GB2312"/>
          <w:sz w:val="32"/>
          <w:szCs w:val="32"/>
        </w:rPr>
        <w:t>针对新疆伊犁地浸采铀区地下水环境管理的关键瓶颈，围绕“精准取样-快速检测-生态修复-工程验证”全链条开展技术攻关。重点研发临液面封闭式定深分层采样技术，</w:t>
      </w:r>
      <w:r>
        <w:rPr>
          <w:rFonts w:hint="eastAsia" w:ascii="Times New Roman" w:hAnsi="Times New Roman" w:eastAsia="仿宋_GB2312"/>
          <w:sz w:val="32"/>
          <w:szCs w:val="32"/>
        </w:rPr>
        <w:t>研制高选择性吸附膜与高灵敏荧光探针，构建用于铀污染快速响应与特异性检测的新体系</w:t>
      </w:r>
      <w:r>
        <w:rPr>
          <w:rFonts w:ascii="Times New Roman" w:hAnsi="Times New Roman" w:eastAsia="仿宋_GB2312"/>
          <w:sz w:val="32"/>
          <w:szCs w:val="32"/>
        </w:rPr>
        <w:t>；从典型污染场地中筛选富集</w:t>
      </w:r>
      <w:r>
        <w:rPr>
          <w:rFonts w:hint="eastAsia" w:ascii="Times New Roman" w:hAnsi="Times New Roman" w:eastAsia="仿宋_GB2312"/>
          <w:sz w:val="32"/>
          <w:szCs w:val="32"/>
        </w:rPr>
        <w:t>种/群水平</w:t>
      </w:r>
      <w:r>
        <w:rPr>
          <w:rFonts w:ascii="Times New Roman" w:hAnsi="Times New Roman" w:eastAsia="仿宋_GB2312"/>
          <w:sz w:val="32"/>
          <w:szCs w:val="32"/>
        </w:rPr>
        <w:t>功能微生物，解析其铀还原与吸附机制，结合</w:t>
      </w:r>
      <w:r>
        <w:rPr>
          <w:rFonts w:hint="eastAsia" w:ascii="Times New Roman" w:hAnsi="Times New Roman" w:eastAsia="仿宋_GB2312"/>
          <w:sz w:val="32"/>
          <w:szCs w:val="32"/>
        </w:rPr>
        <w:t>生物信息学分析</w:t>
      </w:r>
      <w:r>
        <w:rPr>
          <w:rFonts w:ascii="Times New Roman" w:hAnsi="Times New Roman" w:eastAsia="仿宋_GB2312"/>
          <w:sz w:val="32"/>
          <w:szCs w:val="32"/>
        </w:rPr>
        <w:t>优化群落结构与功能，构建高效去除铀的合成菌群（铀去除率≥90%）；在伊犁典型地浸采铀退役采区开展技术集成与工程示范（≥100m</w:t>
      </w:r>
      <w:r>
        <w:rPr>
          <w:rFonts w:ascii="Times New Roman" w:hAnsi="Times New Roman" w:eastAsia="仿宋_GB2312"/>
          <w:sz w:val="32"/>
          <w:szCs w:val="32"/>
          <w:vertAlign w:val="superscript"/>
        </w:rPr>
        <w:t>2</w:t>
      </w:r>
      <w:r>
        <w:rPr>
          <w:rFonts w:ascii="Times New Roman" w:hAnsi="Times New Roman" w:eastAsia="仿宋_GB2312"/>
          <w:sz w:val="32"/>
          <w:szCs w:val="32"/>
        </w:rPr>
        <w:t>），形成适用于高矿化度、多污染物共存条件的“检测-修复-评估”一体化技术体系，为实现区域地下水铀污染绿色高效治理与产业可持续发展提供技术支撑和可推广模式。</w:t>
      </w:r>
    </w:p>
    <w:p>
      <w:pPr>
        <w:numPr>
          <w:ilvl w:val="0"/>
          <w:numId w:val="2"/>
        </w:numPr>
        <w:ind w:firstLine="640"/>
        <w:rPr>
          <w:rFonts w:ascii="Times New Roman" w:hAnsi="Times New Roman" w:eastAsia="黑体"/>
          <w:sz w:val="32"/>
          <w:szCs w:val="32"/>
        </w:rPr>
      </w:pPr>
      <w:r>
        <w:rPr>
          <w:rFonts w:ascii="Times New Roman" w:hAnsi="Times New Roman" w:eastAsia="黑体"/>
          <w:sz w:val="32"/>
          <w:szCs w:val="32"/>
        </w:rPr>
        <w:t>考核指标</w:t>
      </w:r>
    </w:p>
    <w:p>
      <w:pPr>
        <w:numPr>
          <w:ilvl w:val="0"/>
          <w:numId w:val="3"/>
        </w:numPr>
        <w:ind w:firstLine="640" w:firstLineChars="200"/>
        <w:rPr>
          <w:rFonts w:ascii="Times New Roman" w:hAnsi="Times New Roman" w:eastAsia="仿宋_GB2312"/>
          <w:sz w:val="32"/>
          <w:szCs w:val="32"/>
        </w:rPr>
      </w:pPr>
      <w:bookmarkStart w:id="0" w:name="OLE_LINK13"/>
      <w:bookmarkStart w:id="1" w:name="OLE_LINK14"/>
      <w:bookmarkStart w:id="2" w:name="OLE_LINK7"/>
      <w:r>
        <w:rPr>
          <w:rFonts w:hint="eastAsia" w:ascii="仿宋_GB2312" w:hAnsi="仿宋_GB2312" w:eastAsia="仿宋_GB2312" w:cs="仿宋_GB2312"/>
          <w:sz w:val="32"/>
          <w:szCs w:val="32"/>
        </w:rPr>
        <w:t>高保真地下水采样装备1套，研制出</w:t>
      </w:r>
      <w:r>
        <w:rPr>
          <w:rFonts w:ascii="Times New Roman" w:hAnsi="Times New Roman" w:eastAsia="仿宋_GB2312"/>
          <w:sz w:val="32"/>
          <w:szCs w:val="32"/>
        </w:rPr>
        <w:t>可视化</w:t>
      </w:r>
      <w:r>
        <w:rPr>
          <w:rFonts w:hint="eastAsia" w:ascii="Times New Roman" w:hAnsi="Times New Roman" w:eastAsia="仿宋_GB2312"/>
          <w:sz w:val="32"/>
          <w:szCs w:val="32"/>
        </w:rPr>
        <w:t>测</w:t>
      </w:r>
      <w:r>
        <w:rPr>
          <w:rFonts w:ascii="Times New Roman" w:hAnsi="Times New Roman" w:eastAsia="仿宋_GB2312"/>
          <w:sz w:val="32"/>
          <w:szCs w:val="32"/>
        </w:rPr>
        <w:t>试纸条和试剂盒检测产品</w:t>
      </w:r>
      <w:r>
        <w:rPr>
          <w:rFonts w:hint="eastAsia" w:ascii="Times New Roman" w:hAnsi="Times New Roman" w:eastAsia="仿宋_GB2312"/>
          <w:sz w:val="32"/>
          <w:szCs w:val="32"/>
        </w:rPr>
        <w:t>1</w:t>
      </w:r>
      <w:r>
        <w:rPr>
          <w:rFonts w:ascii="Times New Roman" w:hAnsi="Times New Roman" w:eastAsia="仿宋_GB2312"/>
          <w:sz w:val="32"/>
          <w:szCs w:val="32"/>
        </w:rPr>
        <w:t>套，</w:t>
      </w:r>
      <w:r>
        <w:rPr>
          <w:rFonts w:hint="eastAsia" w:ascii="Times New Roman" w:hAnsi="Times New Roman" w:eastAsia="仿宋_GB2312"/>
          <w:sz w:val="32"/>
          <w:szCs w:val="32"/>
        </w:rPr>
        <w:t>整合的</w:t>
      </w:r>
      <w:r>
        <w:rPr>
          <w:rFonts w:ascii="Times New Roman" w:hAnsi="Times New Roman" w:eastAsia="仿宋_GB2312"/>
          <w:sz w:val="32"/>
          <w:szCs w:val="32"/>
        </w:rPr>
        <w:t>高性能荧光探针</w:t>
      </w:r>
      <w:r>
        <w:rPr>
          <w:rFonts w:hint="eastAsia" w:ascii="Times New Roman" w:hAnsi="Times New Roman" w:eastAsia="仿宋_GB2312"/>
          <w:sz w:val="32"/>
          <w:szCs w:val="32"/>
        </w:rPr>
        <w:t>可实现10</w:t>
      </w:r>
      <w:r>
        <w:rPr>
          <w:rFonts w:ascii="Times New Roman" w:hAnsi="Times New Roman" w:eastAsia="仿宋_GB2312"/>
          <w:sz w:val="32"/>
          <w:szCs w:val="32"/>
        </w:rPr>
        <w:t xml:space="preserve"> u</w:t>
      </w:r>
      <w:r>
        <w:rPr>
          <w:rFonts w:hint="eastAsia" w:ascii="Times New Roman" w:hAnsi="Times New Roman" w:eastAsia="仿宋_GB2312"/>
          <w:sz w:val="32"/>
          <w:szCs w:val="32"/>
        </w:rPr>
        <w:t>M</w:t>
      </w:r>
      <w:r>
        <w:rPr>
          <w:rFonts w:ascii="Times New Roman" w:hAnsi="Times New Roman" w:eastAsia="仿宋_GB2312"/>
          <w:sz w:val="32"/>
          <w:szCs w:val="32"/>
        </w:rPr>
        <w:t>-</w:t>
      </w:r>
      <w:r>
        <w:rPr>
          <w:rFonts w:hint="eastAsia" w:ascii="Times New Roman" w:hAnsi="Times New Roman" w:eastAsia="仿宋_GB2312"/>
          <w:sz w:val="32"/>
          <w:szCs w:val="32"/>
        </w:rPr>
        <w:t>3</w:t>
      </w:r>
      <w:r>
        <w:rPr>
          <w:rFonts w:ascii="Times New Roman" w:hAnsi="Times New Roman" w:eastAsia="仿宋_GB2312"/>
          <w:sz w:val="32"/>
          <w:szCs w:val="32"/>
        </w:rPr>
        <w:t>00u</w:t>
      </w:r>
      <w:r>
        <w:rPr>
          <w:rFonts w:hint="eastAsia" w:ascii="Times New Roman" w:hAnsi="Times New Roman" w:eastAsia="仿宋_GB2312"/>
          <w:sz w:val="32"/>
          <w:szCs w:val="32"/>
        </w:rPr>
        <w:t>M的</w:t>
      </w:r>
      <w:r>
        <w:rPr>
          <w:rFonts w:ascii="Times New Roman" w:hAnsi="Times New Roman" w:eastAsia="仿宋_GB2312"/>
          <w:sz w:val="32"/>
          <w:szCs w:val="32"/>
        </w:rPr>
        <w:t>检测范围</w:t>
      </w:r>
      <w:r>
        <w:rPr>
          <w:rFonts w:hint="eastAsia" w:ascii="Times New Roman" w:hAnsi="Times New Roman" w:eastAsia="仿宋_GB2312"/>
          <w:sz w:val="32"/>
          <w:szCs w:val="32"/>
        </w:rPr>
        <w:t>，</w:t>
      </w:r>
      <w:r>
        <w:rPr>
          <w:rFonts w:ascii="Times New Roman" w:hAnsi="Times New Roman" w:eastAsia="仿宋_GB2312"/>
          <w:sz w:val="32"/>
          <w:szCs w:val="32"/>
        </w:rPr>
        <w:t>检出限达到</w:t>
      </w:r>
      <w:r>
        <w:rPr>
          <w:rFonts w:hint="eastAsia" w:ascii="Times New Roman" w:hAnsi="Times New Roman" w:eastAsia="仿宋_GB2312"/>
          <w:sz w:val="32"/>
          <w:szCs w:val="32"/>
        </w:rPr>
        <w:t>2</w:t>
      </w:r>
      <w:r>
        <w:rPr>
          <w:rFonts w:ascii="Times New Roman" w:hAnsi="Times New Roman" w:eastAsia="仿宋_GB2312"/>
          <w:sz w:val="32"/>
          <w:szCs w:val="32"/>
        </w:rPr>
        <w:t xml:space="preserve">0 </w:t>
      </w:r>
      <w:r>
        <w:rPr>
          <w:rFonts w:hint="eastAsia" w:ascii="Times New Roman" w:hAnsi="Times New Roman" w:eastAsia="仿宋_GB2312"/>
          <w:sz w:val="32"/>
          <w:szCs w:val="32"/>
        </w:rPr>
        <w:t>uM</w:t>
      </w:r>
      <w:r>
        <w:rPr>
          <w:rFonts w:ascii="Times New Roman" w:hAnsi="Times New Roman" w:eastAsia="仿宋_GB2312"/>
          <w:sz w:val="32"/>
          <w:szCs w:val="32"/>
        </w:rPr>
        <w:t>，检测时间≤20 min</w:t>
      </w:r>
      <w:bookmarkEnd w:id="0"/>
      <w:bookmarkEnd w:id="1"/>
      <w:r>
        <w:rPr>
          <w:rFonts w:hint="eastAsia" w:ascii="Times New Roman" w:hAnsi="Times New Roman" w:eastAsia="仿宋_GB2312"/>
          <w:sz w:val="32"/>
          <w:szCs w:val="32"/>
        </w:rPr>
        <w:t>。</w:t>
      </w:r>
    </w:p>
    <w:p>
      <w:pPr>
        <w:ind w:firstLine="560"/>
        <w:rPr>
          <w:rFonts w:ascii="Times New Roman" w:hAnsi="Times New Roman" w:eastAsia="仿宋_GB2312"/>
          <w:sz w:val="32"/>
          <w:szCs w:val="32"/>
        </w:rPr>
      </w:pPr>
      <w:bookmarkStart w:id="3" w:name="OLE_LINK1"/>
      <w:bookmarkStart w:id="4" w:name="OLE_LINK2"/>
      <w:r>
        <w:rPr>
          <w:rFonts w:ascii="Times New Roman" w:hAnsi="Times New Roman" w:eastAsia="仿宋_GB2312"/>
          <w:sz w:val="32"/>
          <w:szCs w:val="32"/>
        </w:rPr>
        <w:t>2.</w:t>
      </w:r>
      <w:r>
        <w:rPr>
          <w:rFonts w:hint="eastAsia" w:ascii="Times New Roman" w:hAnsi="Times New Roman" w:eastAsia="仿宋_GB2312"/>
          <w:sz w:val="32"/>
          <w:szCs w:val="32"/>
        </w:rPr>
        <w:t xml:space="preserve"> </w:t>
      </w:r>
      <w:r>
        <w:rPr>
          <w:rFonts w:ascii="Times New Roman" w:hAnsi="Times New Roman" w:eastAsia="仿宋_GB2312"/>
          <w:sz w:val="32"/>
          <w:szCs w:val="32"/>
        </w:rPr>
        <w:t>铀矿矿区地下水功能微生物群落数据库</w:t>
      </w:r>
      <w:r>
        <w:rPr>
          <w:rFonts w:hint="eastAsia" w:ascii="Times New Roman" w:hAnsi="Times New Roman" w:eastAsia="仿宋_GB2312"/>
          <w:sz w:val="32"/>
          <w:szCs w:val="32"/>
        </w:rPr>
        <w:t>1</w:t>
      </w:r>
      <w:r>
        <w:rPr>
          <w:rFonts w:ascii="Times New Roman" w:hAnsi="Times New Roman" w:eastAsia="仿宋_GB2312"/>
          <w:sz w:val="32"/>
          <w:szCs w:val="32"/>
        </w:rPr>
        <w:t>套；耐酸耐寒功能微生物筛选扩培技术1套</w:t>
      </w:r>
      <w:r>
        <w:rPr>
          <w:rFonts w:hint="eastAsia" w:ascii="Times New Roman" w:hAnsi="Times New Roman" w:eastAsia="仿宋_GB2312"/>
          <w:sz w:val="32"/>
          <w:szCs w:val="32"/>
        </w:rPr>
        <w:t>，</w:t>
      </w:r>
      <w:r>
        <w:rPr>
          <w:rFonts w:ascii="Times New Roman" w:hAnsi="Times New Roman" w:eastAsia="仿宋_GB2312"/>
          <w:sz w:val="32"/>
          <w:szCs w:val="32"/>
        </w:rPr>
        <w:t>生物矿化还原修复技术方案及工艺参数1套；耐酸耐寒功能菌剂1-2种</w:t>
      </w:r>
      <w:bookmarkEnd w:id="2"/>
      <w:bookmarkEnd w:id="3"/>
      <w:bookmarkEnd w:id="4"/>
      <w:r>
        <w:rPr>
          <w:rFonts w:ascii="Times New Roman" w:hAnsi="Times New Roman" w:eastAsia="仿宋_GB2312"/>
          <w:sz w:val="32"/>
          <w:szCs w:val="32"/>
        </w:rPr>
        <w:t>地下水铀、重金属污染物相比修复前去除率达到90%以上</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筛选</w:t>
      </w:r>
      <w:r>
        <w:rPr>
          <w:rFonts w:hint="eastAsia" w:ascii="Times New Roman" w:hAnsi="Times New Roman" w:eastAsia="仿宋_GB2312"/>
          <w:sz w:val="32"/>
          <w:szCs w:val="32"/>
        </w:rPr>
        <w:t>20种以上关键功能菌，构建</w:t>
      </w:r>
      <w:r>
        <w:rPr>
          <w:rFonts w:ascii="Times New Roman" w:hAnsi="Times New Roman" w:eastAsia="仿宋_GB2312"/>
          <w:sz w:val="32"/>
          <w:szCs w:val="32"/>
        </w:rPr>
        <w:t>铀矿矿区地下水生态修复的合成菌群策略</w:t>
      </w:r>
      <w:r>
        <w:rPr>
          <w:rFonts w:hint="eastAsia" w:ascii="Times New Roman" w:hAnsi="Times New Roman" w:eastAsia="仿宋_GB2312"/>
          <w:sz w:val="32"/>
          <w:szCs w:val="32"/>
        </w:rPr>
        <w:t>1</w:t>
      </w:r>
      <w:r>
        <w:rPr>
          <w:rFonts w:ascii="Times New Roman" w:hAnsi="Times New Roman" w:eastAsia="仿宋_GB2312"/>
          <w:sz w:val="32"/>
          <w:szCs w:val="32"/>
        </w:rPr>
        <w:t>套，为实际场地修复提供实践指导</w:t>
      </w:r>
      <w:r>
        <w:rPr>
          <w:rFonts w:hint="eastAsia" w:ascii="Times New Roman" w:hAnsi="Times New Roman" w:eastAsia="仿宋_GB2312"/>
          <w:sz w:val="32"/>
          <w:szCs w:val="32"/>
        </w:rPr>
        <w:t>。</w:t>
      </w:r>
    </w:p>
    <w:p>
      <w:pPr>
        <w:ind w:firstLine="560"/>
        <w:rPr>
          <w:rFonts w:ascii="Times New Roman" w:hAnsi="Times New Roman" w:eastAsia="仿宋_GB2312"/>
          <w:sz w:val="32"/>
          <w:szCs w:val="32"/>
        </w:rPr>
      </w:pPr>
      <w:r>
        <w:rPr>
          <w:rFonts w:hint="eastAsia" w:ascii="Times New Roman" w:hAnsi="Times New Roman" w:eastAsia="仿宋_GB2312"/>
          <w:sz w:val="32"/>
          <w:szCs w:val="32"/>
        </w:rPr>
        <w:t>3</w:t>
      </w:r>
      <w:r>
        <w:rPr>
          <w:rFonts w:ascii="Times New Roman" w:hAnsi="Times New Roman" w:eastAsia="仿宋_GB2312"/>
          <w:sz w:val="32"/>
          <w:szCs w:val="32"/>
        </w:rPr>
        <w:t>.</w:t>
      </w:r>
      <w:r>
        <w:rPr>
          <w:rFonts w:hint="eastAsia" w:ascii="Times New Roman" w:hAnsi="Times New Roman" w:eastAsia="仿宋_GB2312"/>
          <w:sz w:val="32"/>
          <w:szCs w:val="32"/>
        </w:rPr>
        <w:t xml:space="preserve"> </w:t>
      </w:r>
      <w:r>
        <w:rPr>
          <w:rFonts w:ascii="Times New Roman" w:hAnsi="Times New Roman" w:eastAsia="仿宋_GB2312"/>
          <w:sz w:val="32"/>
          <w:szCs w:val="32"/>
        </w:rPr>
        <w:t>酸法地浸终采单元修复现场工程示范1个（示范面积≥100m</w:t>
      </w:r>
      <w:r>
        <w:rPr>
          <w:rFonts w:ascii="Times New Roman" w:hAnsi="Times New Roman" w:eastAsia="仿宋_GB2312"/>
          <w:sz w:val="32"/>
          <w:szCs w:val="32"/>
          <w:vertAlign w:val="superscript"/>
        </w:rPr>
        <w:t>2</w:t>
      </w:r>
      <w:r>
        <w:rPr>
          <w:rFonts w:ascii="Times New Roman" w:hAnsi="Times New Roman" w:eastAsia="仿宋_GB2312"/>
          <w:sz w:val="32"/>
          <w:szCs w:val="32"/>
        </w:rPr>
        <w:t>）</w:t>
      </w:r>
      <w:r>
        <w:rPr>
          <w:rFonts w:hint="eastAsia" w:ascii="Times New Roman" w:hAnsi="Times New Roman" w:eastAsia="仿宋_GB2312"/>
          <w:sz w:val="32"/>
          <w:szCs w:val="32"/>
        </w:rPr>
        <w:t>，完成6个月以上实际验证，完成</w:t>
      </w:r>
      <w:r>
        <w:rPr>
          <w:rFonts w:hint="eastAsia" w:ascii="仿宋_GB2312" w:hAnsi="仿宋_GB2312" w:eastAsia="仿宋_GB2312" w:cs="仿宋_GB2312"/>
          <w:sz w:val="32"/>
          <w:szCs w:val="32"/>
        </w:rPr>
        <w:t>酸法地浸采铀地下水原位生物协同修复技术</w:t>
      </w:r>
      <w:r>
        <w:rPr>
          <w:rFonts w:ascii="Times New Roman" w:hAnsi="Times New Roman" w:eastAsia="仿宋_GB2312"/>
          <w:sz w:val="32"/>
          <w:szCs w:val="32"/>
        </w:rPr>
        <w:t>1</w:t>
      </w:r>
      <w:r>
        <w:rPr>
          <w:rFonts w:hint="eastAsia" w:ascii="仿宋_GB2312" w:hAnsi="仿宋_GB2312" w:eastAsia="仿宋_GB2312" w:cs="仿宋_GB2312"/>
          <w:sz w:val="32"/>
          <w:szCs w:val="32"/>
        </w:rPr>
        <w:t>套，形成可推广的集成技术模式</w:t>
      </w:r>
      <w:r>
        <w:rPr>
          <w:rFonts w:ascii="Times New Roman" w:hAnsi="Times New Roman" w:eastAsia="仿宋_GB2312"/>
          <w:sz w:val="32"/>
          <w:szCs w:val="32"/>
        </w:rPr>
        <w:t>。</w:t>
      </w:r>
    </w:p>
    <w:p>
      <w:pPr>
        <w:numPr>
          <w:ilvl w:val="0"/>
          <w:numId w:val="2"/>
        </w:numPr>
        <w:ind w:firstLine="640"/>
        <w:rPr>
          <w:rFonts w:ascii="Times New Roman" w:hAnsi="Times New Roman" w:eastAsia="黑体"/>
          <w:sz w:val="32"/>
          <w:szCs w:val="32"/>
        </w:rPr>
      </w:pPr>
      <w:r>
        <w:rPr>
          <w:rFonts w:ascii="Times New Roman" w:hAnsi="Times New Roman" w:eastAsia="黑体"/>
          <w:sz w:val="32"/>
          <w:szCs w:val="32"/>
        </w:rPr>
        <w:t>申报说明</w:t>
      </w:r>
    </w:p>
    <w:p>
      <w:pPr>
        <w:pStyle w:val="2"/>
        <w:spacing w:line="240" w:lineRule="auto"/>
        <w:ind w:firstLine="640" w:firstLineChars="200"/>
        <w:rPr>
          <w:rFonts w:ascii="Times New Roman" w:hAnsi="Times New Roman" w:eastAsia="仿宋_GB2312"/>
          <w:highlight w:val="yellow"/>
        </w:rPr>
      </w:pPr>
      <w:r>
        <w:rPr>
          <w:rFonts w:ascii="Times New Roman" w:hAnsi="Times New Roman" w:eastAsia="仿宋_GB2312"/>
          <w:sz w:val="32"/>
          <w:szCs w:val="32"/>
        </w:rPr>
        <w:t>本项目实行总承单位负责制，项目申报团队需符合总承单位提出的技术和管理等要求。实施周期：不超过3年，项目完成时间：不晚于2028年12月，拟资助经费：不超过1000 万元。</w:t>
      </w:r>
    </w:p>
    <w:sectPr>
      <w:footerReference r:id="rId5"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12"/>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F55662"/>
    <w:multiLevelType w:val="singleLevel"/>
    <w:tmpl w:val="CCF55662"/>
    <w:lvl w:ilvl="0" w:tentative="0">
      <w:start w:val="1"/>
      <w:numFmt w:val="decimal"/>
      <w:suff w:val="space"/>
      <w:lvlText w:val="%1."/>
      <w:lvlJc w:val="left"/>
    </w:lvl>
  </w:abstractNum>
  <w:abstractNum w:abstractNumId="1">
    <w:nsid w:val="21E58306"/>
    <w:multiLevelType w:val="multilevel"/>
    <w:tmpl w:val="21E58306"/>
    <w:lvl w:ilvl="0" w:tentative="0">
      <w:start w:val="1"/>
      <w:numFmt w:val="decimal"/>
      <w:lvlText w:val="%1"/>
      <w:lvlJc w:val="left"/>
      <w:pPr>
        <w:ind w:left="432" w:hanging="432"/>
      </w:pPr>
      <w:rPr>
        <w:rFonts w:hint="default"/>
      </w:rPr>
    </w:lvl>
    <w:lvl w:ilvl="1" w:tentative="0">
      <w:start w:val="1"/>
      <w:numFmt w:val="decimal"/>
      <w:lvlText w:val="%1.%2"/>
      <w:lvlJc w:val="left"/>
      <w:pPr>
        <w:ind w:left="576" w:hanging="576"/>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2" w:hanging="1152"/>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4" w:hanging="1584"/>
      </w:pPr>
      <w:rPr>
        <w:rFonts w:hint="default"/>
      </w:rPr>
    </w:lvl>
  </w:abstractNum>
  <w:abstractNum w:abstractNumId="2">
    <w:nsid w:val="295AE5D8"/>
    <w:multiLevelType w:val="singleLevel"/>
    <w:tmpl w:val="295AE5D8"/>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C523DB7"/>
    <w:rsid w:val="0005325C"/>
    <w:rsid w:val="000E2DF3"/>
    <w:rsid w:val="002A3EDF"/>
    <w:rsid w:val="00312630"/>
    <w:rsid w:val="003735D3"/>
    <w:rsid w:val="003B51C6"/>
    <w:rsid w:val="00480BA2"/>
    <w:rsid w:val="004E70F1"/>
    <w:rsid w:val="00672F30"/>
    <w:rsid w:val="006D0FEA"/>
    <w:rsid w:val="008E7446"/>
    <w:rsid w:val="008F01C0"/>
    <w:rsid w:val="00DC2445"/>
    <w:rsid w:val="00DF686E"/>
    <w:rsid w:val="00F150D7"/>
    <w:rsid w:val="00F205CA"/>
    <w:rsid w:val="00F3396D"/>
    <w:rsid w:val="0157083F"/>
    <w:rsid w:val="01970CDC"/>
    <w:rsid w:val="02387D63"/>
    <w:rsid w:val="035B3493"/>
    <w:rsid w:val="05542478"/>
    <w:rsid w:val="0624613D"/>
    <w:rsid w:val="06357858"/>
    <w:rsid w:val="06A26CA3"/>
    <w:rsid w:val="06B25FF9"/>
    <w:rsid w:val="06CE0308"/>
    <w:rsid w:val="06FC2A3B"/>
    <w:rsid w:val="07043A2A"/>
    <w:rsid w:val="08831076"/>
    <w:rsid w:val="095742E5"/>
    <w:rsid w:val="0A4122D0"/>
    <w:rsid w:val="0A8E2F95"/>
    <w:rsid w:val="0A9B46A5"/>
    <w:rsid w:val="0AFD42EA"/>
    <w:rsid w:val="0BF52CB8"/>
    <w:rsid w:val="0CEB0312"/>
    <w:rsid w:val="0E173737"/>
    <w:rsid w:val="0EF40828"/>
    <w:rsid w:val="0F162B8F"/>
    <w:rsid w:val="10030D22"/>
    <w:rsid w:val="101649EC"/>
    <w:rsid w:val="106519DD"/>
    <w:rsid w:val="106602D9"/>
    <w:rsid w:val="108A35CE"/>
    <w:rsid w:val="11911E2E"/>
    <w:rsid w:val="11BA399A"/>
    <w:rsid w:val="11E27CAC"/>
    <w:rsid w:val="11F823DD"/>
    <w:rsid w:val="130C6D3B"/>
    <w:rsid w:val="13277A1C"/>
    <w:rsid w:val="13345697"/>
    <w:rsid w:val="137D42E5"/>
    <w:rsid w:val="138C7281"/>
    <w:rsid w:val="15273705"/>
    <w:rsid w:val="15760FD1"/>
    <w:rsid w:val="176A3F67"/>
    <w:rsid w:val="1A710E22"/>
    <w:rsid w:val="1B00280F"/>
    <w:rsid w:val="1B200BB2"/>
    <w:rsid w:val="1BEB5002"/>
    <w:rsid w:val="1C771F9A"/>
    <w:rsid w:val="1D2C40BC"/>
    <w:rsid w:val="1DB22462"/>
    <w:rsid w:val="1E081BFA"/>
    <w:rsid w:val="1E5C15E5"/>
    <w:rsid w:val="1EF23D5D"/>
    <w:rsid w:val="1F7A4CD4"/>
    <w:rsid w:val="21165D08"/>
    <w:rsid w:val="216D5D97"/>
    <w:rsid w:val="222018DF"/>
    <w:rsid w:val="22711830"/>
    <w:rsid w:val="229A363B"/>
    <w:rsid w:val="22F4099F"/>
    <w:rsid w:val="237201C1"/>
    <w:rsid w:val="251B2213"/>
    <w:rsid w:val="25564887"/>
    <w:rsid w:val="266D4CF0"/>
    <w:rsid w:val="26BC306A"/>
    <w:rsid w:val="26C568DA"/>
    <w:rsid w:val="27B32E8C"/>
    <w:rsid w:val="29697116"/>
    <w:rsid w:val="29787C34"/>
    <w:rsid w:val="2A2F0420"/>
    <w:rsid w:val="2C5D75B5"/>
    <w:rsid w:val="2C8E5D3C"/>
    <w:rsid w:val="2CBC539D"/>
    <w:rsid w:val="2E0746BA"/>
    <w:rsid w:val="2E385686"/>
    <w:rsid w:val="2F817C53"/>
    <w:rsid w:val="322B39C6"/>
    <w:rsid w:val="327B56DF"/>
    <w:rsid w:val="3300373A"/>
    <w:rsid w:val="33A1422B"/>
    <w:rsid w:val="354E3F3E"/>
    <w:rsid w:val="367A2E01"/>
    <w:rsid w:val="3A890E8D"/>
    <w:rsid w:val="3B385475"/>
    <w:rsid w:val="3D3B2FFA"/>
    <w:rsid w:val="3DF15DAF"/>
    <w:rsid w:val="3ED437FA"/>
    <w:rsid w:val="3F8061C6"/>
    <w:rsid w:val="3FEC6498"/>
    <w:rsid w:val="40B76E3C"/>
    <w:rsid w:val="4114688F"/>
    <w:rsid w:val="422169C7"/>
    <w:rsid w:val="42BC4316"/>
    <w:rsid w:val="42F76469"/>
    <w:rsid w:val="43AF64F0"/>
    <w:rsid w:val="440469A6"/>
    <w:rsid w:val="440C749E"/>
    <w:rsid w:val="443E0744"/>
    <w:rsid w:val="45BC1D07"/>
    <w:rsid w:val="46A648AE"/>
    <w:rsid w:val="46F87ED9"/>
    <w:rsid w:val="48595198"/>
    <w:rsid w:val="496738E4"/>
    <w:rsid w:val="49DB3239"/>
    <w:rsid w:val="4BCE1CA6"/>
    <w:rsid w:val="4C9646F1"/>
    <w:rsid w:val="4D9E6EB1"/>
    <w:rsid w:val="4ED27537"/>
    <w:rsid w:val="4F415A8F"/>
    <w:rsid w:val="4FC60E49"/>
    <w:rsid w:val="51070745"/>
    <w:rsid w:val="51574233"/>
    <w:rsid w:val="53693BBC"/>
    <w:rsid w:val="550565D4"/>
    <w:rsid w:val="55F81F79"/>
    <w:rsid w:val="565E4742"/>
    <w:rsid w:val="573240DE"/>
    <w:rsid w:val="57771297"/>
    <w:rsid w:val="58150BC0"/>
    <w:rsid w:val="581F6565"/>
    <w:rsid w:val="5851432B"/>
    <w:rsid w:val="587F793E"/>
    <w:rsid w:val="590B02D0"/>
    <w:rsid w:val="59601568"/>
    <w:rsid w:val="596334BB"/>
    <w:rsid w:val="598009B4"/>
    <w:rsid w:val="59A5028B"/>
    <w:rsid w:val="5A9E5391"/>
    <w:rsid w:val="5B4D17B6"/>
    <w:rsid w:val="5BE251E3"/>
    <w:rsid w:val="5C594EAA"/>
    <w:rsid w:val="5D333476"/>
    <w:rsid w:val="615C47B1"/>
    <w:rsid w:val="62654D0D"/>
    <w:rsid w:val="644525BE"/>
    <w:rsid w:val="64BD73C5"/>
    <w:rsid w:val="64C94467"/>
    <w:rsid w:val="68527E33"/>
    <w:rsid w:val="692534D8"/>
    <w:rsid w:val="6C523DB7"/>
    <w:rsid w:val="6D662720"/>
    <w:rsid w:val="6EB43E06"/>
    <w:rsid w:val="6F485F59"/>
    <w:rsid w:val="6FB10564"/>
    <w:rsid w:val="6FBB55C4"/>
    <w:rsid w:val="706E310B"/>
    <w:rsid w:val="7090633A"/>
    <w:rsid w:val="71A41131"/>
    <w:rsid w:val="73A92C5F"/>
    <w:rsid w:val="74095365"/>
    <w:rsid w:val="747D63C1"/>
    <w:rsid w:val="752403DF"/>
    <w:rsid w:val="75396923"/>
    <w:rsid w:val="762238EB"/>
    <w:rsid w:val="76803183"/>
    <w:rsid w:val="76C92E49"/>
    <w:rsid w:val="76F37EC6"/>
    <w:rsid w:val="780920C5"/>
    <w:rsid w:val="78A23952"/>
    <w:rsid w:val="79E93803"/>
    <w:rsid w:val="79F41E6D"/>
    <w:rsid w:val="7A240F4C"/>
    <w:rsid w:val="7CEE0A85"/>
    <w:rsid w:val="7CFF3DE9"/>
    <w:rsid w:val="7D5016AE"/>
    <w:rsid w:val="7DD87E16"/>
    <w:rsid w:val="7DF7855A"/>
    <w:rsid w:val="7E7B3027"/>
    <w:rsid w:val="7E9111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spacing w:after="160" w:line="278" w:lineRule="auto"/>
      <w:jc w:val="both"/>
    </w:pPr>
    <w:rPr>
      <w:rFonts w:ascii="Calibri" w:hAnsi="Calibri" w:eastAsia="宋体" w:cs="Times New Roman"/>
      <w:kern w:val="2"/>
      <w:sz w:val="21"/>
      <w:szCs w:val="24"/>
      <w:lang w:val="en-US" w:eastAsia="zh-CN" w:bidi="ar-SA"/>
    </w:rPr>
  </w:style>
  <w:style w:type="paragraph" w:styleId="3">
    <w:name w:val="heading 1"/>
    <w:basedOn w:val="1"/>
    <w:next w:val="1"/>
    <w:link w:val="21"/>
    <w:qFormat/>
    <w:uiPriority w:val="0"/>
    <w:pPr>
      <w:keepNext/>
      <w:keepLines/>
      <w:spacing w:line="360" w:lineRule="auto"/>
      <w:outlineLvl w:val="0"/>
    </w:pPr>
    <w:rPr>
      <w:rFonts w:asciiTheme="majorHAnsi" w:hAnsiTheme="majorHAnsi" w:cstheme="majorBidi"/>
      <w:b/>
      <w:color w:val="000000" w:themeColor="text1"/>
      <w:szCs w:val="48"/>
      <w14:textFill>
        <w14:solidFill>
          <w14:schemeClr w14:val="tx1"/>
        </w14:solidFill>
      </w14:textFill>
    </w:rPr>
  </w:style>
  <w:style w:type="paragraph" w:styleId="4">
    <w:name w:val="heading 2"/>
    <w:basedOn w:val="1"/>
    <w:next w:val="1"/>
    <w:link w:val="25"/>
    <w:semiHidden/>
    <w:unhideWhenUsed/>
    <w:qFormat/>
    <w:uiPriority w:val="0"/>
    <w:pPr>
      <w:adjustRightInd w:val="0"/>
      <w:snapToGrid w:val="0"/>
      <w:spacing w:line="360" w:lineRule="auto"/>
      <w:outlineLvl w:val="1"/>
    </w:pPr>
    <w:rPr>
      <w:rFonts w:ascii="仿宋" w:hAnsi="仿宋"/>
      <w:b/>
      <w:bCs/>
      <w:szCs w:val="28"/>
    </w:rPr>
  </w:style>
  <w:style w:type="paragraph" w:styleId="5">
    <w:name w:val="heading 3"/>
    <w:basedOn w:val="1"/>
    <w:next w:val="1"/>
    <w:link w:val="19"/>
    <w:semiHidden/>
    <w:unhideWhenUsed/>
    <w:qFormat/>
    <w:uiPriority w:val="0"/>
    <w:pPr>
      <w:keepNext/>
      <w:keepLines/>
      <w:numPr>
        <w:ilvl w:val="2"/>
        <w:numId w:val="1"/>
      </w:numPr>
      <w:spacing w:line="360" w:lineRule="auto"/>
      <w:ind w:left="0" w:firstLine="0"/>
      <w:outlineLvl w:val="2"/>
    </w:pPr>
    <w:rPr>
      <w:b/>
      <w:szCs w:val="32"/>
    </w:rPr>
  </w:style>
  <w:style w:type="paragraph" w:styleId="6">
    <w:name w:val="heading 4"/>
    <w:basedOn w:val="1"/>
    <w:next w:val="1"/>
    <w:link w:val="20"/>
    <w:semiHidden/>
    <w:unhideWhenUsed/>
    <w:qFormat/>
    <w:uiPriority w:val="0"/>
    <w:pPr>
      <w:keepNext/>
      <w:keepLines/>
      <w:numPr>
        <w:ilvl w:val="3"/>
        <w:numId w:val="1"/>
      </w:numPr>
      <w:spacing w:line="360" w:lineRule="auto"/>
      <w:outlineLvl w:val="3"/>
    </w:pPr>
    <w:rPr>
      <w:rFonts w:ascii="Times New Roman" w:hAnsi="Times New Roman"/>
      <w:b/>
      <w:sz w:val="28"/>
      <w:szCs w:val="28"/>
    </w:rPr>
  </w:style>
  <w:style w:type="paragraph" w:styleId="7">
    <w:name w:val="heading 5"/>
    <w:basedOn w:val="1"/>
    <w:next w:val="1"/>
    <w:link w:val="23"/>
    <w:semiHidden/>
    <w:unhideWhenUsed/>
    <w:qFormat/>
    <w:uiPriority w:val="0"/>
    <w:pPr>
      <w:keepNext/>
      <w:keepLines/>
      <w:numPr>
        <w:ilvl w:val="4"/>
        <w:numId w:val="1"/>
      </w:numPr>
      <w:snapToGrid w:val="0"/>
      <w:spacing w:line="360" w:lineRule="auto"/>
      <w:outlineLvl w:val="4"/>
    </w:pPr>
    <w:rPr>
      <w:rFonts w:eastAsia="仿宋_GB2312"/>
    </w:rPr>
  </w:style>
  <w:style w:type="paragraph" w:styleId="8">
    <w:name w:val="heading 6"/>
    <w:basedOn w:val="1"/>
    <w:next w:val="1"/>
    <w:semiHidden/>
    <w:unhideWhenUsed/>
    <w:qFormat/>
    <w:uiPriority w:val="0"/>
    <w:pPr>
      <w:keepNext/>
      <w:keepLines/>
      <w:numPr>
        <w:ilvl w:val="5"/>
        <w:numId w:val="1"/>
      </w:numPr>
      <w:spacing w:line="360" w:lineRule="auto"/>
      <w:outlineLvl w:val="5"/>
    </w:pPr>
    <w:rPr>
      <w:rFonts w:ascii="Arial" w:hAnsi="Arial" w:eastAsia="黑体"/>
      <w:b/>
    </w:rPr>
  </w:style>
  <w:style w:type="paragraph" w:styleId="9">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0">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40" w:line="276" w:lineRule="auto"/>
    </w:pPr>
  </w:style>
  <w:style w:type="paragraph" w:styleId="12">
    <w:name w:val="footer"/>
    <w:basedOn w:val="1"/>
    <w:link w:val="30"/>
    <w:qFormat/>
    <w:uiPriority w:val="0"/>
    <w:pPr>
      <w:tabs>
        <w:tab w:val="center" w:pos="4153"/>
        <w:tab w:val="right" w:pos="8306"/>
      </w:tabs>
      <w:snapToGrid w:val="0"/>
      <w:spacing w:line="240" w:lineRule="auto"/>
      <w:jc w:val="left"/>
    </w:pPr>
    <w:rPr>
      <w:sz w:val="18"/>
      <w:szCs w:val="18"/>
    </w:rPr>
  </w:style>
  <w:style w:type="paragraph" w:styleId="13">
    <w:name w:val="header"/>
    <w:basedOn w:val="1"/>
    <w:link w:val="29"/>
    <w:qFormat/>
    <w:uiPriority w:val="0"/>
    <w:pPr>
      <w:tabs>
        <w:tab w:val="center" w:pos="4153"/>
        <w:tab w:val="right" w:pos="8306"/>
      </w:tabs>
      <w:snapToGrid w:val="0"/>
      <w:spacing w:line="240" w:lineRule="auto"/>
      <w:jc w:val="center"/>
    </w:pPr>
    <w:rPr>
      <w:sz w:val="18"/>
      <w:szCs w:val="18"/>
    </w:rPr>
  </w:style>
  <w:style w:type="paragraph" w:styleId="14">
    <w:name w:val="toc 1"/>
    <w:basedOn w:val="1"/>
    <w:next w:val="1"/>
    <w:qFormat/>
    <w:uiPriority w:val="0"/>
    <w:pPr>
      <w:spacing w:line="500" w:lineRule="exact"/>
    </w:pPr>
    <w:rPr>
      <w:sz w:val="28"/>
    </w:rPr>
  </w:style>
  <w:style w:type="paragraph" w:styleId="15">
    <w:name w:val="table of figures"/>
    <w:basedOn w:val="1"/>
    <w:next w:val="1"/>
    <w:qFormat/>
    <w:uiPriority w:val="0"/>
    <w:pPr>
      <w:ind w:left="200" w:leftChars="200" w:hanging="200" w:hangingChars="200"/>
    </w:pPr>
  </w:style>
  <w:style w:type="paragraph" w:customStyle="1" w:styleId="18">
    <w:name w:val="04.GF报告表序、表题"/>
    <w:basedOn w:val="15"/>
    <w:qFormat/>
    <w:uiPriority w:val="99"/>
    <w:pPr>
      <w:spacing w:line="360" w:lineRule="auto"/>
      <w:ind w:left="0" w:leftChars="0" w:firstLine="0" w:firstLineChars="0"/>
      <w:jc w:val="center"/>
    </w:pPr>
    <w:rPr>
      <w:rFonts w:eastAsia="黑体"/>
    </w:rPr>
  </w:style>
  <w:style w:type="character" w:customStyle="1" w:styleId="19">
    <w:name w:val="标题 3 字符"/>
    <w:link w:val="5"/>
    <w:qFormat/>
    <w:uiPriority w:val="9"/>
    <w:rPr>
      <w:rFonts w:ascii="Times New Roman" w:hAnsi="Times New Roman" w:eastAsia="宋体" w:cs="黑体"/>
      <w:b/>
      <w:sz w:val="24"/>
      <w:szCs w:val="28"/>
    </w:rPr>
  </w:style>
  <w:style w:type="character" w:customStyle="1" w:styleId="20">
    <w:name w:val="标题 4 字符"/>
    <w:link w:val="6"/>
    <w:qFormat/>
    <w:uiPriority w:val="0"/>
    <w:rPr>
      <w:rFonts w:ascii="Times New Roman" w:hAnsi="Times New Roman" w:eastAsia="宋体" w:cs="黑体"/>
      <w:b/>
      <w:sz w:val="28"/>
      <w:szCs w:val="28"/>
    </w:rPr>
  </w:style>
  <w:style w:type="character" w:customStyle="1" w:styleId="21">
    <w:name w:val="标题 1 字符"/>
    <w:link w:val="3"/>
    <w:qFormat/>
    <w:uiPriority w:val="0"/>
    <w:rPr>
      <w:rFonts w:ascii="Times New Roman" w:hAnsi="Times New Roman" w:eastAsia="宋体" w:cs="Times New Roman"/>
      <w:b/>
      <w:kern w:val="44"/>
      <w:sz w:val="28"/>
      <w:szCs w:val="28"/>
    </w:rPr>
  </w:style>
  <w:style w:type="paragraph" w:customStyle="1" w:styleId="22">
    <w:name w:val="标题5"/>
    <w:basedOn w:val="7"/>
    <w:next w:val="1"/>
    <w:qFormat/>
    <w:uiPriority w:val="0"/>
    <w:pPr>
      <w:snapToGrid/>
      <w:ind w:firstLine="0"/>
      <w:jc w:val="left"/>
    </w:pPr>
    <w:rPr>
      <w:rFonts w:ascii="Times New Roman" w:hAnsi="Times New Roman" w:eastAsia="宋体"/>
      <w:bCs/>
      <w:szCs w:val="22"/>
    </w:rPr>
  </w:style>
  <w:style w:type="character" w:customStyle="1" w:styleId="23">
    <w:name w:val="标题 5 字符"/>
    <w:link w:val="7"/>
    <w:qFormat/>
    <w:uiPriority w:val="9"/>
    <w:rPr>
      <w:rFonts w:ascii="仿宋_GB2312" w:hAnsi="仿宋_GB2312" w:eastAsia="仿宋_GB2312"/>
      <w:b/>
      <w:spacing w:val="-4"/>
      <w:sz w:val="28"/>
    </w:rPr>
  </w:style>
  <w:style w:type="paragraph" w:customStyle="1" w:styleId="24">
    <w:name w:val="标题5-"/>
    <w:basedOn w:val="1"/>
    <w:next w:val="1"/>
    <w:qFormat/>
    <w:uiPriority w:val="0"/>
    <w:pPr>
      <w:keepNext/>
      <w:keepLines/>
      <w:spacing w:line="360" w:lineRule="auto"/>
      <w:outlineLvl w:val="3"/>
    </w:pPr>
    <w:rPr>
      <w:rFonts w:hint="eastAsia" w:ascii="Arial" w:hAnsi="Arial" w:cs="黑体"/>
      <w:szCs w:val="22"/>
    </w:rPr>
  </w:style>
  <w:style w:type="character" w:customStyle="1" w:styleId="25">
    <w:name w:val="标题 2 字符"/>
    <w:link w:val="4"/>
    <w:qFormat/>
    <w:uiPriority w:val="0"/>
    <w:rPr>
      <w:rFonts w:ascii="仿宋" w:hAnsi="仿宋" w:eastAsia="仿宋" w:cstheme="minorBidi"/>
      <w:b/>
      <w:bCs/>
      <w:kern w:val="2"/>
      <w:sz w:val="28"/>
      <w:szCs w:val="28"/>
      <w:lang w:val="en-US" w:eastAsia="zh-CN" w:bidi="ar-SA"/>
    </w:rPr>
  </w:style>
  <w:style w:type="paragraph" w:customStyle="1" w:styleId="26">
    <w:name w:val="a正文"/>
    <w:basedOn w:val="1"/>
    <w:qFormat/>
    <w:uiPriority w:val="0"/>
    <w:pPr>
      <w:widowControl/>
      <w:adjustRightInd w:val="0"/>
      <w:spacing w:line="520" w:lineRule="exact"/>
    </w:pPr>
    <w:rPr>
      <w:kern w:val="0"/>
      <w:sz w:val="28"/>
    </w:rPr>
  </w:style>
  <w:style w:type="paragraph" w:customStyle="1" w:styleId="27">
    <w:name w:val="修订1"/>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paragraph" w:customStyle="1" w:styleId="28">
    <w:name w:val="修订2"/>
    <w:hidden/>
    <w:unhideWhenUsed/>
    <w:qFormat/>
    <w:uiPriority w:val="99"/>
    <w:pPr>
      <w:spacing w:after="160" w:line="278" w:lineRule="auto"/>
    </w:pPr>
    <w:rPr>
      <w:rFonts w:ascii="Calibri" w:hAnsi="Calibri" w:eastAsia="宋体" w:cs="Times New Roman"/>
      <w:kern w:val="2"/>
      <w:sz w:val="21"/>
      <w:szCs w:val="24"/>
      <w:lang w:val="en-US" w:eastAsia="zh-CN" w:bidi="ar-SA"/>
    </w:rPr>
  </w:style>
  <w:style w:type="character" w:customStyle="1" w:styleId="29">
    <w:name w:val="页眉 字符"/>
    <w:basedOn w:val="17"/>
    <w:link w:val="13"/>
    <w:qFormat/>
    <w:uiPriority w:val="0"/>
    <w:rPr>
      <w:rFonts w:ascii="Calibri" w:hAnsi="Calibri"/>
      <w:kern w:val="2"/>
      <w:sz w:val="18"/>
      <w:szCs w:val="18"/>
    </w:rPr>
  </w:style>
  <w:style w:type="character" w:customStyle="1" w:styleId="30">
    <w:name w:val="页脚 字符"/>
    <w:basedOn w:val="17"/>
    <w:link w:val="12"/>
    <w:qFormat/>
    <w:uiPriority w:val="0"/>
    <w:rPr>
      <w:rFonts w:ascii="Calibri" w:hAnsi="Calibri"/>
      <w:kern w:val="2"/>
      <w:sz w:val="18"/>
      <w:szCs w:val="18"/>
    </w:rPr>
  </w:style>
  <w:style w:type="paragraph" w:customStyle="1" w:styleId="31">
    <w:name w:val="Revision"/>
    <w:hidden/>
    <w:unhideWhenUsed/>
    <w:qFormat/>
    <w:uiPriority w:val="99"/>
    <w:pPr>
      <w:spacing w:after="0" w:line="240" w:lineRule="auto"/>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121</Words>
  <Characters>695</Characters>
  <Lines>5</Lines>
  <Paragraphs>1</Paragraphs>
  <TotalTime>6</TotalTime>
  <ScaleCrop>false</ScaleCrop>
  <LinksUpToDate>false</LinksUpToDate>
  <CharactersWithSpaces>815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2025-11-02T08:27:00Z</dcterms:created>
  <dc:creator>肖锐</dc:creator>
  <cp:lastModifiedBy>user</cp:lastModifiedBy>
  <cp:lastPrinted>2025-11-17T11:44:00Z</cp:lastPrinted>
  <dcterms:modified xsi:type="dcterms:W3CDTF">2025-11-17T11:44:56Z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EEDC1E2C0B074F3AB81C53543B6533D0_13</vt:lpwstr>
  </property>
  <property fmtid="{D5CDD505-2E9C-101B-9397-08002B2CF9AE}" pid="4" name="KSOTemplateDocerSaveRecord">
    <vt:lpwstr>eyJoZGlkIjoiNzczZTk3ODc4ZDhkYzdlMTI3Y2Q4ZjY1N2U4NDI5MTIiLCJ1c2VySWQiOiI1MzIwMDkzMTAifQ==</vt:lpwstr>
  </property>
</Properties>
</file>